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305" w:line="184" w:lineRule="auto"/>
        <w:ind w:left="220"/>
        <w:outlineLvl w:val="1"/>
        <w:rPr>
          <w:rFonts w:ascii="微软雅黑" w:hAnsi="微软雅黑" w:eastAsia="微软雅黑" w:cs="微软雅黑"/>
          <w:sz w:val="71"/>
          <w:szCs w:val="71"/>
        </w:rPr>
      </w:pPr>
      <w:r>
        <w:rPr>
          <w:rFonts w:ascii="微软雅黑" w:hAnsi="微软雅黑" w:eastAsia="微软雅黑" w:cs="微软雅黑"/>
          <w:spacing w:val="8"/>
          <w:sz w:val="71"/>
          <w:szCs w:val="71"/>
        </w:rPr>
        <w:t>建设项目环境影响报告表</w:t>
      </w:r>
    </w:p>
    <w:p>
      <w:pPr>
        <w:spacing w:before="286" w:line="227" w:lineRule="auto"/>
        <w:ind w:left="2541"/>
        <w:rPr>
          <w:rFonts w:ascii="楷体" w:hAnsi="楷体" w:eastAsia="楷体" w:cs="楷体"/>
          <w:sz w:val="47"/>
          <w:szCs w:val="47"/>
        </w:rPr>
      </w:pPr>
      <w:r>
        <w:rPr>
          <w:rFonts w:ascii="楷体" w:hAnsi="楷体" w:eastAsia="楷体" w:cs="楷体"/>
          <w:sz w:val="47"/>
          <w:szCs w:val="47"/>
        </w:rPr>
        <w:t>（污染影响类）</w:t>
      </w:r>
    </w:p>
    <w:p>
      <w:pPr>
        <w:spacing w:line="368" w:lineRule="auto"/>
        <w:rPr>
          <w:rFonts w:ascii="Arial"/>
          <w:sz w:val="21"/>
        </w:rPr>
      </w:pPr>
    </w:p>
    <w:p>
      <w:pPr>
        <w:pStyle w:val="2"/>
        <w:spacing w:before="114" w:line="469" w:lineRule="exact"/>
        <w:ind w:left="3314"/>
        <w:rPr>
          <w:sz w:val="35"/>
          <w:szCs w:val="35"/>
        </w:rPr>
      </w:pPr>
      <w:r>
        <w:rPr>
          <w:spacing w:val="-2"/>
          <w:position w:val="2"/>
          <w:sz w:val="35"/>
          <w:szCs w:val="35"/>
        </w:rPr>
        <w:t>（</w:t>
      </w:r>
      <w:r>
        <w:rPr>
          <w:rFonts w:hint="eastAsia"/>
          <w:spacing w:val="-2"/>
          <w:position w:val="2"/>
          <w:sz w:val="35"/>
          <w:szCs w:val="35"/>
          <w:lang w:val="en-US" w:eastAsia="zh-CN"/>
        </w:rPr>
        <w:t>公示</w:t>
      </w:r>
      <w:r>
        <w:rPr>
          <w:spacing w:val="-2"/>
          <w:position w:val="2"/>
          <w:sz w:val="35"/>
          <w:szCs w:val="35"/>
        </w:rPr>
        <w:t>本）</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2"/>
        <w:tabs>
          <w:tab w:val="left" w:pos="7835"/>
        </w:tabs>
        <w:spacing w:before="101" w:line="479" w:lineRule="auto"/>
        <w:ind w:left="450" w:right="429" w:firstLine="87"/>
        <w:jc w:val="both"/>
      </w:pPr>
      <w:r>
        <w:t>项 目</w:t>
      </w:r>
      <w:r>
        <w:rPr>
          <w:spacing w:val="-52"/>
        </w:rPr>
        <w:t xml:space="preserve"> </w:t>
      </w:r>
      <w:r>
        <w:t>名</w:t>
      </w:r>
      <w:r>
        <w:rPr>
          <w:spacing w:val="-74"/>
        </w:rPr>
        <w:t xml:space="preserve"> </w:t>
      </w:r>
      <w:r>
        <w:t>称</w:t>
      </w:r>
      <w:r>
        <w:rPr>
          <w:spacing w:val="-67"/>
        </w:rPr>
        <w:t xml:space="preserve"> </w:t>
      </w:r>
      <w:r>
        <w:rPr>
          <w:rFonts w:ascii="Times New Roman" w:hAnsi="Times New Roman" w:eastAsia="Times New Roman" w:cs="Times New Roman"/>
        </w:rPr>
        <w:t xml:space="preserve">:    </w:t>
      </w:r>
      <w:r>
        <w:rPr>
          <w:spacing w:val="-130"/>
          <w:u w:val="single" w:color="auto"/>
        </w:rPr>
        <w:t xml:space="preserve"> </w:t>
      </w:r>
      <w:r>
        <w:rPr>
          <w:u w:val="single" w:color="auto"/>
        </w:rPr>
        <w:t>达州市中心医院新设燃气锅炉建设项目</w:t>
      </w:r>
      <w:r>
        <w:t xml:space="preserve"> </w:t>
      </w:r>
      <w:r>
        <w:rPr>
          <w:spacing w:val="-23"/>
        </w:rPr>
        <w:t>建设单位</w:t>
      </w:r>
      <w:r>
        <w:rPr>
          <w:rFonts w:ascii="Times New Roman" w:hAnsi="Times New Roman" w:eastAsia="Times New Roman" w:cs="Times New Roman"/>
          <w:spacing w:val="-23"/>
        </w:rPr>
        <w:t>(</w:t>
      </w:r>
      <w:r>
        <w:rPr>
          <w:spacing w:val="-23"/>
        </w:rPr>
        <w:t>盖章</w:t>
      </w:r>
      <w:r>
        <w:rPr>
          <w:rFonts w:ascii="Times New Roman" w:hAnsi="Times New Roman" w:eastAsia="Times New Roman" w:cs="Times New Roman"/>
          <w:spacing w:val="-23"/>
        </w:rPr>
        <w:t>):</w:t>
      </w:r>
      <w:r>
        <w:rPr>
          <w:rFonts w:ascii="Times New Roman" w:hAnsi="Times New Roman" w:eastAsia="Times New Roman" w:cs="Times New Roman"/>
          <w:spacing w:val="32"/>
        </w:rPr>
        <w:t xml:space="preserve">  </w:t>
      </w:r>
      <w:r>
        <w:rPr>
          <w:spacing w:val="16"/>
          <w:u w:val="single" w:color="auto"/>
        </w:rPr>
        <w:t xml:space="preserve">         </w:t>
      </w:r>
      <w:r>
        <w:rPr>
          <w:spacing w:val="-23"/>
          <w:u w:val="single" w:color="auto"/>
        </w:rPr>
        <w:t>达州市中心医院</w:t>
      </w:r>
      <w:r>
        <w:rPr>
          <w:u w:val="single" w:color="auto"/>
        </w:rPr>
        <w:tab/>
      </w:r>
      <w:r>
        <w:t xml:space="preserve"> </w:t>
      </w:r>
      <w:r>
        <w:rPr>
          <w:spacing w:val="-10"/>
        </w:rPr>
        <w:t>编</w:t>
      </w:r>
      <w:r>
        <w:rPr>
          <w:spacing w:val="-59"/>
        </w:rPr>
        <w:t xml:space="preserve"> </w:t>
      </w:r>
      <w:r>
        <w:rPr>
          <w:spacing w:val="-10"/>
        </w:rPr>
        <w:t>制 日</w:t>
      </w:r>
      <w:r>
        <w:rPr>
          <w:spacing w:val="-74"/>
        </w:rPr>
        <w:t xml:space="preserve"> </w:t>
      </w:r>
      <w:r>
        <w:rPr>
          <w:spacing w:val="-10"/>
        </w:rPr>
        <w:t>期</w:t>
      </w:r>
      <w:r>
        <w:rPr>
          <w:spacing w:val="-50"/>
        </w:rPr>
        <w:t xml:space="preserve"> </w:t>
      </w:r>
      <w:r>
        <w:rPr>
          <w:spacing w:val="-10"/>
        </w:rPr>
        <w:t>：</w:t>
      </w:r>
      <w:r>
        <w:rPr>
          <w:spacing w:val="46"/>
        </w:rPr>
        <w:t xml:space="preserve"> </w:t>
      </w:r>
      <w:r>
        <w:rPr>
          <w:spacing w:val="8"/>
          <w:u w:val="single" w:color="auto"/>
        </w:rPr>
        <w:t xml:space="preserve">          </w:t>
      </w:r>
      <w:r>
        <w:rPr>
          <w:spacing w:val="-10"/>
          <w:u w:val="single" w:color="auto"/>
        </w:rPr>
        <w:t xml:space="preserve">二零二四年五月           </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14" w:line="230"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pPr>
        <w:spacing w:line="230" w:lineRule="auto"/>
        <w:rPr>
          <w:rFonts w:ascii="楷体" w:hAnsi="楷体" w:eastAsia="楷体" w:cs="楷体"/>
          <w:sz w:val="35"/>
          <w:szCs w:val="35"/>
        </w:rPr>
        <w:sectPr>
          <w:pgSz w:w="11906" w:h="16839"/>
          <w:pgMar w:top="1431" w:right="1785" w:bottom="0" w:left="1785" w:header="0" w:footer="0" w:gutter="0"/>
          <w:cols w:space="720" w:num="1"/>
        </w:sectPr>
      </w:pPr>
    </w:p>
    <w:p>
      <w:pPr>
        <w:spacing w:before="3"/>
      </w:pPr>
    </w:p>
    <w:p>
      <w:pPr>
        <w:spacing w:before="3"/>
      </w:pPr>
    </w:p>
    <w:p>
      <w:pPr>
        <w:spacing w:before="3"/>
      </w:pPr>
    </w:p>
    <w:p>
      <w:pPr>
        <w:spacing w:before="2"/>
      </w:pPr>
    </w:p>
    <w:p>
      <w:pPr>
        <w:spacing w:before="2"/>
      </w:pPr>
    </w:p>
    <w:p>
      <w:pPr>
        <w:spacing w:before="2"/>
      </w:pPr>
    </w:p>
    <w:p>
      <w:pPr>
        <w:sectPr>
          <w:headerReference r:id="rId5" w:type="default"/>
          <w:pgSz w:w="11906" w:h="16839"/>
          <w:pgMar w:top="400" w:right="1485" w:bottom="0" w:left="1564" w:header="0" w:footer="0" w:gutter="0"/>
          <w:cols w:equalWidth="0" w:num="1">
            <w:col w:w="8856"/>
          </w:cols>
        </w:sectPr>
      </w:pPr>
    </w:p>
    <w:p>
      <w:pPr>
        <w:spacing w:line="3144" w:lineRule="exact"/>
      </w:pPr>
      <w:r>
        <w:rPr>
          <w:position w:val="-62"/>
        </w:rPr>
        <w:drawing>
          <wp:inline distT="0" distB="0" distL="0" distR="0">
            <wp:extent cx="2661920" cy="19964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6"/>
                    <a:stretch>
                      <a:fillRect/>
                    </a:stretch>
                  </pic:blipFill>
                  <pic:spPr>
                    <a:xfrm>
                      <a:off x="0" y="0"/>
                      <a:ext cx="2662428" cy="1996440"/>
                    </a:xfrm>
                    <a:prstGeom prst="rect">
                      <a:avLst/>
                    </a:prstGeom>
                  </pic:spPr>
                </pic:pic>
              </a:graphicData>
            </a:graphic>
          </wp:inline>
        </w:drawing>
      </w:r>
    </w:p>
    <w:p>
      <w:pPr>
        <w:spacing w:before="287" w:line="228" w:lineRule="auto"/>
        <w:ind w:left="1193"/>
        <w:rPr>
          <w:rFonts w:ascii="宋体" w:hAnsi="宋体" w:eastAsia="宋体" w:cs="宋体"/>
          <w:sz w:val="20"/>
          <w:szCs w:val="20"/>
        </w:rPr>
      </w:pPr>
      <w:r>
        <w:rPr>
          <w:rFonts w:ascii="宋体" w:hAnsi="宋体" w:eastAsia="宋体" w:cs="宋体"/>
          <w:b/>
          <w:bCs/>
          <w:spacing w:val="3"/>
          <w:sz w:val="20"/>
          <w:szCs w:val="20"/>
        </w:rPr>
        <w:t>照片</w:t>
      </w:r>
      <w:r>
        <w:rPr>
          <w:rFonts w:ascii="宋体" w:hAnsi="宋体" w:eastAsia="宋体" w:cs="宋体"/>
          <w:spacing w:val="-19"/>
          <w:sz w:val="20"/>
          <w:szCs w:val="20"/>
        </w:rPr>
        <w:t xml:space="preserve"> </w:t>
      </w:r>
      <w:r>
        <w:rPr>
          <w:rFonts w:ascii="宋体" w:hAnsi="宋体" w:eastAsia="宋体" w:cs="宋体"/>
          <w:b/>
          <w:bCs/>
          <w:spacing w:val="3"/>
          <w:sz w:val="20"/>
          <w:szCs w:val="20"/>
        </w:rPr>
        <w:t>1：项目锅炉房</w:t>
      </w:r>
    </w:p>
    <w:p>
      <w:pPr>
        <w:spacing w:before="163" w:line="3144" w:lineRule="exact"/>
      </w:pPr>
      <w:r>
        <w:rPr>
          <w:position w:val="-62"/>
        </w:rPr>
        <w:drawing>
          <wp:inline distT="0" distB="0" distL="0" distR="0">
            <wp:extent cx="2661920" cy="19964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2662428" cy="1996440"/>
                    </a:xfrm>
                    <a:prstGeom prst="rect">
                      <a:avLst/>
                    </a:prstGeom>
                  </pic:spPr>
                </pic:pic>
              </a:graphicData>
            </a:graphic>
          </wp:inline>
        </w:drawing>
      </w:r>
    </w:p>
    <w:p>
      <w:pPr>
        <w:spacing w:line="314" w:lineRule="auto"/>
        <w:rPr>
          <w:rFonts w:ascii="Arial"/>
          <w:sz w:val="21"/>
        </w:rPr>
      </w:pPr>
    </w:p>
    <w:p>
      <w:pPr>
        <w:spacing w:before="65" w:line="228" w:lineRule="auto"/>
        <w:ind w:left="876"/>
        <w:rPr>
          <w:rFonts w:ascii="宋体" w:hAnsi="宋体" w:eastAsia="宋体" w:cs="宋体"/>
          <w:sz w:val="20"/>
          <w:szCs w:val="20"/>
        </w:rPr>
      </w:pPr>
      <w:r>
        <w:rPr>
          <w:rFonts w:ascii="宋体" w:hAnsi="宋体" w:eastAsia="宋体" w:cs="宋体"/>
          <w:b/>
          <w:bCs/>
          <w:spacing w:val="5"/>
          <w:sz w:val="20"/>
          <w:szCs w:val="20"/>
        </w:rPr>
        <w:t>照片</w:t>
      </w:r>
      <w:r>
        <w:rPr>
          <w:rFonts w:ascii="宋体" w:hAnsi="宋体" w:eastAsia="宋体" w:cs="宋体"/>
          <w:spacing w:val="-27"/>
          <w:sz w:val="20"/>
          <w:szCs w:val="20"/>
        </w:rPr>
        <w:t xml:space="preserve"> </w:t>
      </w:r>
      <w:r>
        <w:rPr>
          <w:rFonts w:ascii="宋体" w:hAnsi="宋体" w:eastAsia="宋体" w:cs="宋体"/>
          <w:b/>
          <w:bCs/>
          <w:spacing w:val="5"/>
          <w:sz w:val="20"/>
          <w:szCs w:val="20"/>
        </w:rPr>
        <w:t>3：项目锅炉配套烟囱</w:t>
      </w:r>
    </w:p>
    <w:p>
      <w:pPr>
        <w:spacing w:line="277" w:lineRule="auto"/>
        <w:rPr>
          <w:rFonts w:ascii="Arial"/>
          <w:sz w:val="21"/>
        </w:rPr>
      </w:pPr>
    </w:p>
    <w:p>
      <w:pPr>
        <w:spacing w:line="277" w:lineRule="auto"/>
        <w:rPr>
          <w:rFonts w:ascii="Arial"/>
          <w:sz w:val="21"/>
        </w:rPr>
      </w:pPr>
    </w:p>
    <w:p>
      <w:pPr>
        <w:spacing w:line="3144" w:lineRule="exact"/>
      </w:pPr>
      <w:r>
        <w:rPr>
          <w:position w:val="-62"/>
        </w:rPr>
        <w:drawing>
          <wp:inline distT="0" distB="0" distL="0" distR="0">
            <wp:extent cx="2661920" cy="19964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8"/>
                    <a:stretch>
                      <a:fillRect/>
                    </a:stretch>
                  </pic:blipFill>
                  <pic:spPr>
                    <a:xfrm>
                      <a:off x="0" y="0"/>
                      <a:ext cx="2662428" cy="1996440"/>
                    </a:xfrm>
                    <a:prstGeom prst="rect">
                      <a:avLst/>
                    </a:prstGeom>
                  </pic:spPr>
                </pic:pic>
              </a:graphicData>
            </a:graphic>
          </wp:inline>
        </w:drawing>
      </w:r>
    </w:p>
    <w:p>
      <w:pPr>
        <w:spacing w:line="375" w:lineRule="auto"/>
        <w:rPr>
          <w:rFonts w:ascii="Arial"/>
          <w:sz w:val="21"/>
        </w:rPr>
      </w:pPr>
    </w:p>
    <w:p>
      <w:pPr>
        <w:spacing w:before="66" w:line="193" w:lineRule="auto"/>
        <w:ind w:left="1087"/>
        <w:rPr>
          <w:rFonts w:ascii="宋体" w:hAnsi="宋体" w:eastAsia="宋体" w:cs="宋体"/>
          <w:sz w:val="20"/>
          <w:szCs w:val="20"/>
        </w:rPr>
      </w:pPr>
      <w:r>
        <w:rPr>
          <w:rFonts w:ascii="宋体" w:hAnsi="宋体" w:eastAsia="宋体" w:cs="宋体"/>
          <w:b/>
          <w:bCs/>
          <w:spacing w:val="5"/>
          <w:sz w:val="20"/>
          <w:szCs w:val="20"/>
        </w:rPr>
        <w:t>照片</w:t>
      </w:r>
      <w:r>
        <w:rPr>
          <w:rFonts w:ascii="宋体" w:hAnsi="宋体" w:eastAsia="宋体" w:cs="宋体"/>
          <w:spacing w:val="-33"/>
          <w:sz w:val="20"/>
          <w:szCs w:val="20"/>
        </w:rPr>
        <w:t xml:space="preserve"> </w:t>
      </w:r>
      <w:r>
        <w:rPr>
          <w:rFonts w:ascii="宋体" w:hAnsi="宋体" w:eastAsia="宋体" w:cs="宋体"/>
          <w:b/>
          <w:bCs/>
          <w:spacing w:val="5"/>
          <w:sz w:val="20"/>
          <w:szCs w:val="20"/>
        </w:rPr>
        <w:t>5：项目东面现状</w:t>
      </w:r>
    </w:p>
    <w:p>
      <w:pPr>
        <w:spacing w:line="14" w:lineRule="auto"/>
        <w:rPr>
          <w:rFonts w:ascii="Arial"/>
          <w:sz w:val="2"/>
        </w:rPr>
      </w:pPr>
      <w:r>
        <w:rPr>
          <w:rFonts w:ascii="Arial" w:hAnsi="Arial" w:eastAsia="Arial" w:cs="Arial"/>
          <w:sz w:val="2"/>
          <w:szCs w:val="2"/>
        </w:rPr>
        <w:br w:type="column"/>
      </w:r>
    </w:p>
    <w:p>
      <w:pPr>
        <w:spacing w:line="3142" w:lineRule="exact"/>
      </w:pPr>
      <w:r>
        <w:rPr>
          <w:position w:val="-62"/>
        </w:rPr>
        <w:drawing>
          <wp:inline distT="0" distB="0" distL="0" distR="0">
            <wp:extent cx="2661920" cy="19951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9"/>
                    <a:stretch>
                      <a:fillRect/>
                    </a:stretch>
                  </pic:blipFill>
                  <pic:spPr>
                    <a:xfrm>
                      <a:off x="0" y="0"/>
                      <a:ext cx="2662427" cy="1995564"/>
                    </a:xfrm>
                    <a:prstGeom prst="rect">
                      <a:avLst/>
                    </a:prstGeom>
                  </pic:spPr>
                </pic:pic>
              </a:graphicData>
            </a:graphic>
          </wp:inline>
        </w:drawing>
      </w:r>
    </w:p>
    <w:p>
      <w:pPr>
        <w:spacing w:before="286" w:line="228" w:lineRule="auto"/>
        <w:ind w:left="770"/>
        <w:rPr>
          <w:rFonts w:ascii="宋体" w:hAnsi="宋体" w:eastAsia="宋体" w:cs="宋体"/>
          <w:sz w:val="20"/>
          <w:szCs w:val="20"/>
        </w:rPr>
      </w:pPr>
      <w:r>
        <w:rPr>
          <w:rFonts w:ascii="宋体" w:hAnsi="宋体" w:eastAsia="宋体" w:cs="宋体"/>
          <w:b/>
          <w:bCs/>
          <w:spacing w:val="6"/>
          <w:sz w:val="20"/>
          <w:szCs w:val="20"/>
        </w:rPr>
        <w:t>照片</w:t>
      </w:r>
      <w:r>
        <w:rPr>
          <w:rFonts w:ascii="宋体" w:hAnsi="宋体" w:eastAsia="宋体" w:cs="宋体"/>
          <w:spacing w:val="-35"/>
          <w:sz w:val="20"/>
          <w:szCs w:val="20"/>
        </w:rPr>
        <w:t xml:space="preserve"> </w:t>
      </w:r>
      <w:r>
        <w:rPr>
          <w:rFonts w:ascii="宋体" w:hAnsi="宋体" w:eastAsia="宋体" w:cs="宋体"/>
          <w:b/>
          <w:bCs/>
          <w:spacing w:val="6"/>
          <w:sz w:val="20"/>
          <w:szCs w:val="20"/>
        </w:rPr>
        <w:t>2：项目锅炉房内部现状</w:t>
      </w:r>
    </w:p>
    <w:p>
      <w:pPr>
        <w:spacing w:before="164" w:line="3144" w:lineRule="exact"/>
      </w:pPr>
      <w:r>
        <w:rPr>
          <w:position w:val="-62"/>
        </w:rPr>
        <w:drawing>
          <wp:inline distT="0" distB="0" distL="0" distR="0">
            <wp:extent cx="2661920" cy="19964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0"/>
                    <a:stretch>
                      <a:fillRect/>
                    </a:stretch>
                  </pic:blipFill>
                  <pic:spPr>
                    <a:xfrm>
                      <a:off x="0" y="0"/>
                      <a:ext cx="2662427" cy="1996440"/>
                    </a:xfrm>
                    <a:prstGeom prst="rect">
                      <a:avLst/>
                    </a:prstGeom>
                  </pic:spPr>
                </pic:pic>
              </a:graphicData>
            </a:graphic>
          </wp:inline>
        </w:drawing>
      </w:r>
    </w:p>
    <w:p>
      <w:pPr>
        <w:spacing w:line="313" w:lineRule="auto"/>
        <w:rPr>
          <w:rFonts w:ascii="Arial"/>
          <w:sz w:val="21"/>
        </w:rPr>
      </w:pPr>
    </w:p>
    <w:p>
      <w:pPr>
        <w:spacing w:before="66" w:line="228" w:lineRule="auto"/>
        <w:ind w:left="770"/>
        <w:rPr>
          <w:rFonts w:ascii="宋体" w:hAnsi="宋体" w:eastAsia="宋体" w:cs="宋体"/>
          <w:sz w:val="20"/>
          <w:szCs w:val="20"/>
        </w:rPr>
      </w:pPr>
      <w:r>
        <w:rPr>
          <w:rFonts w:ascii="宋体" w:hAnsi="宋体" w:eastAsia="宋体" w:cs="宋体"/>
          <w:b/>
          <w:bCs/>
          <w:spacing w:val="6"/>
          <w:sz w:val="20"/>
          <w:szCs w:val="20"/>
        </w:rPr>
        <w:t>照片</w:t>
      </w:r>
      <w:r>
        <w:rPr>
          <w:rFonts w:ascii="宋体" w:hAnsi="宋体" w:eastAsia="宋体" w:cs="宋体"/>
          <w:spacing w:val="-33"/>
          <w:sz w:val="20"/>
          <w:szCs w:val="20"/>
        </w:rPr>
        <w:t xml:space="preserve"> </w:t>
      </w:r>
      <w:r>
        <w:rPr>
          <w:rFonts w:ascii="宋体" w:hAnsi="宋体" w:eastAsia="宋体" w:cs="宋体"/>
          <w:b/>
          <w:bCs/>
          <w:spacing w:val="6"/>
          <w:sz w:val="20"/>
          <w:szCs w:val="20"/>
        </w:rPr>
        <w:t>4：项目北面及西面现状</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31" w:lineRule="exact"/>
        <w:ind w:firstLine="887"/>
      </w:pPr>
      <w:r>
        <w:rPr>
          <w:position w:val="-4"/>
        </w:rPr>
        <w:drawing>
          <wp:inline distT="0" distB="0" distL="0" distR="0">
            <wp:extent cx="578485" cy="1466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578865" cy="146698"/>
                    </a:xfrm>
                    <a:prstGeom prst="rect">
                      <a:avLst/>
                    </a:prstGeom>
                  </pic:spPr>
                </pic:pic>
              </a:graphicData>
            </a:graphic>
          </wp:inline>
        </w:drawing>
      </w: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1" w:line="238" w:lineRule="exact"/>
        <w:ind w:left="3033"/>
      </w:pPr>
      <w:r>
        <w:drawing>
          <wp:anchor distT="0" distB="0" distL="0" distR="0" simplePos="0" relativeHeight="251660288" behindDoc="1" locked="0" layoutInCell="1" allowOverlap="1">
            <wp:simplePos x="0" y="0"/>
            <wp:positionH relativeFrom="column">
              <wp:posOffset>0</wp:posOffset>
            </wp:positionH>
            <wp:positionV relativeFrom="paragraph">
              <wp:posOffset>-1047750</wp:posOffset>
            </wp:positionV>
            <wp:extent cx="2662555" cy="199644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2"/>
                    <a:stretch>
                      <a:fillRect/>
                    </a:stretch>
                  </pic:blipFill>
                  <pic:spPr>
                    <a:xfrm>
                      <a:off x="0" y="0"/>
                      <a:ext cx="2662427" cy="1996440"/>
                    </a:xfrm>
                    <a:prstGeom prst="rect">
                      <a:avLst/>
                    </a:prstGeom>
                  </pic:spPr>
                </pic:pic>
              </a:graphicData>
            </a:graphic>
          </wp:anchor>
        </w:drawing>
      </w:r>
      <w:r>
        <w:rPr>
          <w:position w:val="-5"/>
        </w:rPr>
        <w:drawing>
          <wp:inline distT="0" distB="0" distL="0" distR="0">
            <wp:extent cx="575310" cy="1511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3"/>
                    <a:stretch>
                      <a:fillRect/>
                    </a:stretch>
                  </pic:blipFill>
                  <pic:spPr>
                    <a:xfrm>
                      <a:off x="0" y="0"/>
                      <a:ext cx="575436" cy="151358"/>
                    </a:xfrm>
                    <a:prstGeom prst="rect">
                      <a:avLst/>
                    </a:prstGeom>
                  </pic:spPr>
                </pic:pic>
              </a:graphicData>
            </a:graphic>
          </wp:inline>
        </w:drawing>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6" w:line="193" w:lineRule="auto"/>
        <w:ind w:left="33"/>
        <w:rPr>
          <w:rFonts w:ascii="宋体" w:hAnsi="宋体" w:eastAsia="宋体" w:cs="宋体"/>
          <w:sz w:val="20"/>
          <w:szCs w:val="20"/>
        </w:rPr>
      </w:pPr>
      <w:r>
        <w:rPr>
          <w:rFonts w:ascii="宋体" w:hAnsi="宋体" w:eastAsia="宋体" w:cs="宋体"/>
          <w:b/>
          <w:bCs/>
          <w:spacing w:val="7"/>
          <w:sz w:val="20"/>
          <w:szCs w:val="20"/>
        </w:rPr>
        <w:t>照片</w:t>
      </w:r>
      <w:r>
        <w:rPr>
          <w:rFonts w:ascii="宋体" w:hAnsi="宋体" w:eastAsia="宋体" w:cs="宋体"/>
          <w:spacing w:val="-36"/>
          <w:sz w:val="20"/>
          <w:szCs w:val="20"/>
        </w:rPr>
        <w:t xml:space="preserve"> </w:t>
      </w:r>
      <w:r>
        <w:rPr>
          <w:rFonts w:ascii="宋体" w:hAnsi="宋体" w:eastAsia="宋体" w:cs="宋体"/>
          <w:b/>
          <w:bCs/>
          <w:spacing w:val="7"/>
          <w:sz w:val="20"/>
          <w:szCs w:val="20"/>
        </w:rPr>
        <w:t>6：达州市中心医院住院部业务综合大楼</w:t>
      </w:r>
    </w:p>
    <w:p>
      <w:pPr>
        <w:spacing w:line="193" w:lineRule="auto"/>
        <w:rPr>
          <w:rFonts w:ascii="宋体" w:hAnsi="宋体" w:eastAsia="宋体" w:cs="宋体"/>
          <w:sz w:val="20"/>
          <w:szCs w:val="20"/>
        </w:rPr>
        <w:sectPr>
          <w:type w:val="continuous"/>
          <w:pgSz w:w="11906" w:h="16839"/>
          <w:pgMar w:top="400" w:right="1485" w:bottom="0" w:left="1564" w:header="0" w:footer="0" w:gutter="0"/>
          <w:cols w:equalWidth="0" w:num="2">
            <w:col w:w="4564" w:space="100"/>
            <w:col w:w="4193"/>
          </w:cols>
        </w:sectPr>
      </w:pPr>
    </w:p>
    <w:p>
      <w:pPr>
        <w:spacing w:line="286" w:lineRule="auto"/>
        <w:rPr>
          <w:rFonts w:ascii="Arial"/>
          <w:sz w:val="21"/>
        </w:rPr>
      </w:pPr>
    </w:p>
    <w:p>
      <w:pPr>
        <w:spacing w:line="287" w:lineRule="auto"/>
        <w:rPr>
          <w:rFonts w:ascii="Arial"/>
          <w:sz w:val="21"/>
        </w:rPr>
      </w:pPr>
    </w:p>
    <w:p>
      <w:pPr>
        <w:spacing w:line="576" w:lineRule="exact"/>
        <w:ind w:firstLine="3566"/>
      </w:pPr>
      <w:r>
        <w:rPr>
          <w:position w:val="-11"/>
        </w:rPr>
        <w:pict>
          <v:shape id="_x0000_s1026" o:spid="_x0000_s1026" o:spt="202" type="#_x0000_t202" style="height:28.8pt;width:90pt;" fillcolor="#FFFF99" filled="t" stroked="f" coordsize="21600,21600">
            <v:path/>
            <v:fill on="t" focussize="0,0"/>
            <v:stroke on="f"/>
            <v:imagedata o:title=""/>
            <o:lock v:ext="edit" aspectratio="f"/>
            <v:textbox inset="0mm,0mm,0mm,0mm">
              <w:txbxContent>
                <w:p>
                  <w:pPr>
                    <w:spacing w:before="154" w:line="227" w:lineRule="auto"/>
                    <w:ind w:left="271"/>
                    <w:rPr>
                      <w:rFonts w:ascii="黑体" w:hAnsi="黑体" w:eastAsia="黑体" w:cs="黑体"/>
                      <w:sz w:val="31"/>
                      <w:szCs w:val="31"/>
                    </w:rPr>
                  </w:pPr>
                  <w:r>
                    <w:rPr>
                      <w:rFonts w:ascii="黑体" w:hAnsi="黑体" w:eastAsia="黑体" w:cs="黑体"/>
                      <w:color w:val="FF0000"/>
                      <w:spacing w:val="6"/>
                      <w:sz w:val="31"/>
                      <w:szCs w:val="31"/>
                    </w:rPr>
                    <w:t>项目照片</w:t>
                  </w:r>
                </w:p>
              </w:txbxContent>
            </v:textbox>
            <w10:wrap type="none"/>
            <w10:anchorlock/>
          </v:shape>
        </w:pict>
      </w:r>
    </w:p>
    <w:p>
      <w:pPr>
        <w:spacing w:line="576" w:lineRule="exact"/>
        <w:sectPr>
          <w:type w:val="continuous"/>
          <w:pgSz w:w="11906" w:h="16839"/>
          <w:pgMar w:top="400" w:right="1485" w:bottom="0" w:left="1564" w:header="0" w:footer="0" w:gutter="0"/>
          <w:cols w:equalWidth="0" w:num="1">
            <w:col w:w="8856"/>
          </w:cols>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2960"/>
        <w:rPr>
          <w:rFonts w:ascii="黑体" w:hAnsi="黑体" w:eastAsia="黑体" w:cs="黑体"/>
          <w:sz w:val="30"/>
          <w:szCs w:val="30"/>
        </w:rPr>
      </w:pPr>
      <w:r>
        <w:rPr>
          <w:rFonts w:ascii="黑体" w:hAnsi="黑体" w:eastAsia="黑体" w:cs="黑体"/>
          <w:spacing w:val="-3"/>
          <w:sz w:val="30"/>
          <w:szCs w:val="30"/>
        </w:rPr>
        <w:t>一、建设项目基本情况</w:t>
      </w:r>
    </w:p>
    <w:p>
      <w:pPr>
        <w:spacing w:before="24"/>
      </w:pPr>
    </w:p>
    <w:tbl>
      <w:tblPr>
        <w:tblStyle w:val="5"/>
        <w:tblW w:w="88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2039"/>
        <w:gridCol w:w="2045"/>
        <w:gridCol w:w="2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145" w:type="dxa"/>
            <w:tcBorders>
              <w:top w:val="single" w:color="000000" w:sz="6" w:space="0"/>
              <w:left w:val="single" w:color="000000" w:sz="6" w:space="0"/>
            </w:tcBorders>
            <w:vAlign w:val="top"/>
          </w:tcPr>
          <w:p>
            <w:pPr>
              <w:pStyle w:val="6"/>
              <w:spacing w:before="162" w:line="220" w:lineRule="auto"/>
              <w:ind w:left="444"/>
            </w:pPr>
            <w:r>
              <w:rPr>
                <w:spacing w:val="-2"/>
              </w:rPr>
              <w:t>建设项目名称</w:t>
            </w:r>
          </w:p>
        </w:tc>
        <w:tc>
          <w:tcPr>
            <w:tcW w:w="6728" w:type="dxa"/>
            <w:gridSpan w:val="3"/>
            <w:tcBorders>
              <w:top w:val="single" w:color="000000" w:sz="6" w:space="0"/>
              <w:right w:val="single" w:color="000000" w:sz="6" w:space="0"/>
            </w:tcBorders>
            <w:vAlign w:val="top"/>
          </w:tcPr>
          <w:p>
            <w:pPr>
              <w:pStyle w:val="6"/>
              <w:spacing w:before="161" w:line="219" w:lineRule="auto"/>
              <w:ind w:left="1578"/>
            </w:pPr>
            <w:r>
              <w:rPr>
                <w:spacing w:val="-1"/>
              </w:rPr>
              <w:t>达州市中心医院新设燃气锅炉建设项目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5" w:type="dxa"/>
            <w:tcBorders>
              <w:left w:val="single" w:color="000000" w:sz="6" w:space="0"/>
            </w:tcBorders>
            <w:vAlign w:val="top"/>
          </w:tcPr>
          <w:p>
            <w:pPr>
              <w:pStyle w:val="6"/>
              <w:spacing w:before="156" w:line="220" w:lineRule="auto"/>
              <w:ind w:left="655"/>
            </w:pPr>
            <w:r>
              <w:rPr>
                <w:spacing w:val="-3"/>
              </w:rPr>
              <w:t>项目代码</w:t>
            </w:r>
          </w:p>
        </w:tc>
        <w:tc>
          <w:tcPr>
            <w:tcW w:w="6728" w:type="dxa"/>
            <w:gridSpan w:val="3"/>
            <w:tcBorders>
              <w:right w:val="single" w:color="000000" w:sz="6" w:space="0"/>
            </w:tcBorders>
            <w:vAlign w:val="top"/>
          </w:tcPr>
          <w:p>
            <w:pPr>
              <w:pStyle w:val="6"/>
              <w:spacing w:before="173" w:line="198" w:lineRule="auto"/>
              <w:ind w:left="1948"/>
            </w:pPr>
            <w:r>
              <w:rPr>
                <w:spacing w:val="3"/>
              </w:rPr>
              <w:t>“</w:t>
            </w:r>
            <w:r>
              <w:rPr>
                <w:rFonts w:ascii="Times New Roman" w:hAnsi="Times New Roman" w:eastAsia="Times New Roman" w:cs="Times New Roman"/>
                <w:spacing w:val="3"/>
              </w:rPr>
              <w:t>2404-511702-04-01-104973</w:t>
            </w:r>
            <w:r>
              <w:rPr>
                <w:rFonts w:ascii="Times New Roman" w:hAnsi="Times New Roman" w:eastAsia="Times New Roman" w:cs="Times New Roman"/>
                <w:spacing w:val="-21"/>
              </w:rPr>
              <w:t xml:space="preserve"> </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5" w:type="dxa"/>
            <w:tcBorders>
              <w:left w:val="single" w:color="000000" w:sz="6" w:space="0"/>
            </w:tcBorders>
            <w:vAlign w:val="top"/>
          </w:tcPr>
          <w:p>
            <w:pPr>
              <w:pStyle w:val="6"/>
              <w:spacing w:before="157" w:line="220" w:lineRule="auto"/>
              <w:ind w:left="338"/>
            </w:pPr>
            <w:r>
              <w:rPr>
                <w:spacing w:val="-2"/>
              </w:rPr>
              <w:t>建设单位联系人</w:t>
            </w:r>
          </w:p>
        </w:tc>
        <w:tc>
          <w:tcPr>
            <w:tcW w:w="2039" w:type="dxa"/>
            <w:vAlign w:val="top"/>
          </w:tcPr>
          <w:p>
            <w:pPr>
              <w:pStyle w:val="6"/>
              <w:spacing w:before="157" w:line="222" w:lineRule="auto"/>
              <w:ind w:left="707"/>
            </w:pPr>
            <w:r>
              <w:rPr>
                <w:spacing w:val="-2"/>
              </w:rPr>
              <w:t>庞小平</w:t>
            </w:r>
          </w:p>
        </w:tc>
        <w:tc>
          <w:tcPr>
            <w:tcW w:w="2045" w:type="dxa"/>
            <w:vAlign w:val="top"/>
          </w:tcPr>
          <w:p>
            <w:pPr>
              <w:pStyle w:val="6"/>
              <w:spacing w:before="157" w:line="221" w:lineRule="auto"/>
              <w:ind w:left="609"/>
            </w:pPr>
            <w:r>
              <w:rPr>
                <w:spacing w:val="-2"/>
              </w:rPr>
              <w:t>联系方式</w:t>
            </w:r>
          </w:p>
        </w:tc>
        <w:tc>
          <w:tcPr>
            <w:tcW w:w="2644" w:type="dxa"/>
            <w:tcBorders>
              <w:right w:val="single" w:color="000000" w:sz="6" w:space="0"/>
            </w:tcBorders>
            <w:vAlign w:val="top"/>
          </w:tcPr>
          <w:p>
            <w:pPr>
              <w:spacing w:before="193" w:line="188" w:lineRule="auto"/>
              <w:ind w:left="818"/>
              <w:rPr>
                <w:rFonts w:ascii="Times New Roman" w:hAnsi="Times New Roman" w:eastAsia="Times New Roman" w:cs="Times New Roman"/>
                <w:sz w:val="21"/>
                <w:szCs w:val="21"/>
              </w:rPr>
            </w:pPr>
            <w:r>
              <w:rPr>
                <w:rFonts w:ascii="Times New Roman" w:hAnsi="Times New Roman" w:eastAsia="Times New Roman" w:cs="Times New Roman"/>
                <w:spacing w:val="-11"/>
                <w:sz w:val="21"/>
                <w:szCs w:val="21"/>
              </w:rPr>
              <w:t>15388398877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145" w:type="dxa"/>
            <w:tcBorders>
              <w:left w:val="single" w:color="000000" w:sz="6" w:space="0"/>
            </w:tcBorders>
            <w:vAlign w:val="top"/>
          </w:tcPr>
          <w:p>
            <w:pPr>
              <w:pStyle w:val="6"/>
              <w:spacing w:before="157" w:line="221" w:lineRule="auto"/>
              <w:ind w:left="654"/>
            </w:pPr>
            <w:r>
              <w:rPr>
                <w:spacing w:val="-3"/>
              </w:rPr>
              <w:t>建设地点</w:t>
            </w:r>
          </w:p>
        </w:tc>
        <w:tc>
          <w:tcPr>
            <w:tcW w:w="6728" w:type="dxa"/>
            <w:gridSpan w:val="3"/>
            <w:tcBorders>
              <w:right w:val="single" w:color="000000" w:sz="6" w:space="0"/>
            </w:tcBorders>
            <w:vAlign w:val="top"/>
          </w:tcPr>
          <w:p>
            <w:pPr>
              <w:pStyle w:val="6"/>
              <w:tabs>
                <w:tab w:val="left" w:pos="1388"/>
              </w:tabs>
              <w:spacing w:before="157" w:line="219" w:lineRule="auto"/>
              <w:ind w:left="1151"/>
            </w:pPr>
            <w:r>
              <w:rPr>
                <w:u w:val="single" w:color="auto"/>
              </w:rPr>
              <w:tab/>
            </w:r>
            <w:r>
              <w:rPr>
                <w:spacing w:val="-4"/>
                <w:u w:val="single" w:color="auto"/>
              </w:rPr>
              <w:t xml:space="preserve">四川 </w:t>
            </w:r>
            <w:r>
              <w:rPr>
                <w:spacing w:val="-4"/>
              </w:rPr>
              <w:t>省</w:t>
            </w:r>
            <w:r>
              <w:rPr>
                <w:spacing w:val="-4"/>
                <w:u w:val="single" w:color="auto"/>
              </w:rPr>
              <w:t xml:space="preserve"> 达州市</w:t>
            </w:r>
            <w:r>
              <w:rPr>
                <w:spacing w:val="23"/>
                <w:u w:val="single" w:color="auto"/>
              </w:rPr>
              <w:t xml:space="preserve"> </w:t>
            </w:r>
            <w:r>
              <w:rPr>
                <w:spacing w:val="-4"/>
              </w:rPr>
              <w:t>市</w:t>
            </w:r>
            <w:r>
              <w:rPr>
                <w:spacing w:val="8"/>
                <w:u w:val="single" w:color="auto"/>
              </w:rPr>
              <w:t xml:space="preserve"> </w:t>
            </w:r>
            <w:r>
              <w:rPr>
                <w:spacing w:val="-4"/>
                <w:u w:val="single" w:color="auto"/>
              </w:rPr>
              <w:t>通川区</w:t>
            </w:r>
            <w:r>
              <w:rPr>
                <w:spacing w:val="-4"/>
              </w:rPr>
              <w:t>区</w:t>
            </w:r>
            <w:r>
              <w:rPr>
                <w:spacing w:val="10"/>
                <w:u w:val="single" w:color="auto"/>
              </w:rPr>
              <w:t xml:space="preserve"> </w:t>
            </w:r>
            <w:r>
              <w:rPr>
                <w:spacing w:val="-4"/>
                <w:u w:val="single" w:color="auto"/>
              </w:rPr>
              <w:t>南岳庙街</w:t>
            </w:r>
            <w:r>
              <w:rPr>
                <w:spacing w:val="-43"/>
                <w:u w:val="single" w:color="auto"/>
              </w:rPr>
              <w:t xml:space="preserve"> </w:t>
            </w:r>
            <w:r>
              <w:rPr>
                <w:rFonts w:ascii="Times New Roman" w:hAnsi="Times New Roman" w:eastAsia="Times New Roman" w:cs="Times New Roman"/>
                <w:spacing w:val="-4"/>
                <w:u w:val="single" w:color="auto"/>
              </w:rPr>
              <w:t>56</w:t>
            </w:r>
            <w:r>
              <w:rPr>
                <w:rFonts w:ascii="Times New Roman" w:hAnsi="Times New Roman" w:eastAsia="Times New Roman" w:cs="Times New Roman"/>
                <w:spacing w:val="14"/>
                <w:w w:val="101"/>
                <w:u w:val="single" w:color="auto"/>
              </w:rPr>
              <w:t xml:space="preserve"> </w:t>
            </w:r>
            <w:r>
              <w:rPr>
                <w:spacing w:val="-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5" w:type="dxa"/>
            <w:tcBorders>
              <w:left w:val="single" w:color="000000" w:sz="6" w:space="0"/>
            </w:tcBorders>
            <w:vAlign w:val="top"/>
          </w:tcPr>
          <w:p>
            <w:pPr>
              <w:pStyle w:val="6"/>
              <w:spacing w:before="159" w:line="220" w:lineRule="auto"/>
              <w:ind w:left="651"/>
            </w:pPr>
            <w:r>
              <w:rPr>
                <w:spacing w:val="-2"/>
              </w:rPr>
              <w:t>地理坐标</w:t>
            </w:r>
          </w:p>
        </w:tc>
        <w:tc>
          <w:tcPr>
            <w:tcW w:w="6728" w:type="dxa"/>
            <w:gridSpan w:val="3"/>
            <w:tcBorders>
              <w:right w:val="single" w:color="000000" w:sz="6" w:space="0"/>
            </w:tcBorders>
            <w:vAlign w:val="top"/>
          </w:tcPr>
          <w:p>
            <w:pPr>
              <w:pStyle w:val="6"/>
              <w:spacing w:before="159" w:line="220" w:lineRule="auto"/>
              <w:ind w:left="1007"/>
            </w:pPr>
            <w:r>
              <w:rPr>
                <w:spacing w:val="-4"/>
              </w:rPr>
              <w:t>（</w:t>
            </w:r>
            <w:r>
              <w:rPr>
                <w:rFonts w:ascii="Times New Roman" w:hAnsi="Times New Roman" w:eastAsia="Times New Roman" w:cs="Times New Roman"/>
                <w:spacing w:val="12"/>
                <w:u w:val="single" w:color="auto"/>
              </w:rPr>
              <w:t xml:space="preserve">  </w:t>
            </w:r>
            <w:r>
              <w:rPr>
                <w:rFonts w:ascii="Times New Roman" w:hAnsi="Times New Roman" w:eastAsia="Times New Roman" w:cs="Times New Roman"/>
                <w:spacing w:val="-4"/>
                <w:u w:val="single" w:color="auto"/>
              </w:rPr>
              <w:t xml:space="preserve">107 </w:t>
            </w:r>
            <w:r>
              <w:rPr>
                <w:spacing w:val="-4"/>
              </w:rPr>
              <w:t>度</w:t>
            </w:r>
            <w:r>
              <w:rPr>
                <w:rFonts w:ascii="Times New Roman" w:hAnsi="Times New Roman" w:eastAsia="Times New Roman" w:cs="Times New Roman"/>
                <w:spacing w:val="-4"/>
                <w:u w:val="single" w:color="auto"/>
              </w:rPr>
              <w:t xml:space="preserve">  31 </w:t>
            </w:r>
            <w:r>
              <w:rPr>
                <w:spacing w:val="-4"/>
              </w:rPr>
              <w:t>分</w:t>
            </w:r>
            <w:r>
              <w:rPr>
                <w:spacing w:val="-45"/>
              </w:rPr>
              <w:t xml:space="preserve"> </w:t>
            </w:r>
            <w:r>
              <w:rPr>
                <w:rFonts w:ascii="Times New Roman" w:hAnsi="Times New Roman" w:eastAsia="Times New Roman" w:cs="Times New Roman"/>
                <w:spacing w:val="-4"/>
                <w:u w:val="single" w:color="auto"/>
              </w:rPr>
              <w:t>9.880</w:t>
            </w:r>
            <w:r>
              <w:rPr>
                <w:rFonts w:ascii="Times New Roman" w:hAnsi="Times New Roman" w:eastAsia="Times New Roman" w:cs="Times New Roman"/>
                <w:spacing w:val="7"/>
                <w:u w:val="single" w:color="auto"/>
              </w:rPr>
              <w:t xml:space="preserve"> </w:t>
            </w:r>
            <w:r>
              <w:rPr>
                <w:spacing w:val="-4"/>
              </w:rPr>
              <w:t>秒，</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4"/>
                <w:u w:val="single" w:color="auto"/>
              </w:rPr>
              <w:t>31</w:t>
            </w:r>
            <w:r>
              <w:rPr>
                <w:rFonts w:ascii="Times New Roman" w:hAnsi="Times New Roman" w:eastAsia="Times New Roman" w:cs="Times New Roman"/>
                <w:spacing w:val="3"/>
                <w:u w:val="single" w:color="auto"/>
              </w:rPr>
              <w:t xml:space="preserve">  </w:t>
            </w:r>
            <w:r>
              <w:rPr>
                <w:spacing w:val="-4"/>
              </w:rPr>
              <w:t>度</w:t>
            </w:r>
            <w:r>
              <w:rPr>
                <w:spacing w:val="-52"/>
              </w:rPr>
              <w:t xml:space="preserve"> </w:t>
            </w:r>
            <w:r>
              <w:rPr>
                <w:rFonts w:ascii="Times New Roman" w:hAnsi="Times New Roman" w:eastAsia="Times New Roman" w:cs="Times New Roman"/>
                <w:spacing w:val="-28"/>
                <w:u w:val="single" w:color="auto"/>
              </w:rPr>
              <w:t xml:space="preserve"> </w:t>
            </w:r>
            <w:r>
              <w:rPr>
                <w:rFonts w:ascii="Times New Roman" w:hAnsi="Times New Roman" w:eastAsia="Times New Roman" w:cs="Times New Roman"/>
                <w:spacing w:val="-4"/>
                <w:u w:val="single" w:color="auto"/>
              </w:rPr>
              <w:t>13</w:t>
            </w:r>
            <w:r>
              <w:rPr>
                <w:rFonts w:ascii="Times New Roman" w:hAnsi="Times New Roman" w:eastAsia="Times New Roman" w:cs="Times New Roman"/>
                <w:spacing w:val="10"/>
                <w:u w:val="single" w:color="auto"/>
              </w:rPr>
              <w:t xml:space="preserve"> </w:t>
            </w:r>
            <w:r>
              <w:rPr>
                <w:spacing w:val="-4"/>
              </w:rPr>
              <w:t>分</w:t>
            </w:r>
            <w:r>
              <w:rPr>
                <w:spacing w:val="-52"/>
              </w:rPr>
              <w:t xml:space="preserve"> </w:t>
            </w:r>
            <w:r>
              <w:rPr>
                <w:rFonts w:ascii="Times New Roman" w:hAnsi="Times New Roman" w:eastAsia="Times New Roman" w:cs="Times New Roman"/>
                <w:spacing w:val="-28"/>
                <w:u w:val="single" w:color="auto"/>
              </w:rPr>
              <w:t xml:space="preserve"> </w:t>
            </w:r>
            <w:r>
              <w:rPr>
                <w:rFonts w:ascii="Times New Roman" w:hAnsi="Times New Roman" w:eastAsia="Times New Roman" w:cs="Times New Roman"/>
                <w:spacing w:val="-4"/>
                <w:u w:val="single" w:color="auto"/>
              </w:rPr>
              <w:t>1</w:t>
            </w:r>
            <w:r>
              <w:rPr>
                <w:rFonts w:ascii="Times New Roman" w:hAnsi="Times New Roman" w:eastAsia="Times New Roman" w:cs="Times New Roman"/>
                <w:spacing w:val="-5"/>
                <w:u w:val="single" w:color="auto"/>
              </w:rPr>
              <w:t>2.750</w:t>
            </w:r>
            <w:r>
              <w:rPr>
                <w:rFonts w:ascii="Times New Roman" w:hAnsi="Times New Roman" w:eastAsia="Times New Roman" w:cs="Times New Roman"/>
                <w:spacing w:val="7"/>
                <w:u w:val="single" w:color="auto"/>
              </w:rPr>
              <w:t xml:space="preserve"> </w:t>
            </w:r>
            <w:r>
              <w:rPr>
                <w:spacing w:val="-5"/>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2145" w:type="dxa"/>
            <w:tcBorders>
              <w:left w:val="single" w:color="000000" w:sz="6" w:space="0"/>
            </w:tcBorders>
            <w:vAlign w:val="top"/>
          </w:tcPr>
          <w:p>
            <w:pPr>
              <w:spacing w:line="259" w:lineRule="auto"/>
              <w:rPr>
                <w:rFonts w:ascii="Arial"/>
                <w:sz w:val="21"/>
              </w:rPr>
            </w:pPr>
          </w:p>
          <w:p>
            <w:pPr>
              <w:spacing w:line="260" w:lineRule="auto"/>
              <w:rPr>
                <w:rFonts w:ascii="Arial"/>
                <w:sz w:val="21"/>
              </w:rPr>
            </w:pPr>
          </w:p>
          <w:p>
            <w:pPr>
              <w:pStyle w:val="6"/>
              <w:spacing w:before="68" w:line="229" w:lineRule="auto"/>
              <w:ind w:left="655" w:right="651" w:firstLine="17"/>
            </w:pPr>
            <w:r>
              <w:rPr>
                <w:spacing w:val="-8"/>
              </w:rPr>
              <w:t>国民经济</w:t>
            </w:r>
            <w:r>
              <w:rPr>
                <w:spacing w:val="2"/>
              </w:rPr>
              <w:t xml:space="preserve"> </w:t>
            </w:r>
            <w:r>
              <w:rPr>
                <w:spacing w:val="-3"/>
              </w:rPr>
              <w:t>行业类别</w:t>
            </w:r>
          </w:p>
        </w:tc>
        <w:tc>
          <w:tcPr>
            <w:tcW w:w="2039" w:type="dxa"/>
            <w:vAlign w:val="top"/>
          </w:tcPr>
          <w:p>
            <w:pPr>
              <w:spacing w:line="259" w:lineRule="auto"/>
              <w:rPr>
                <w:rFonts w:ascii="Arial"/>
                <w:sz w:val="21"/>
              </w:rPr>
            </w:pPr>
          </w:p>
          <w:p>
            <w:pPr>
              <w:spacing w:line="260" w:lineRule="auto"/>
              <w:rPr>
                <w:rFonts w:ascii="Arial"/>
                <w:sz w:val="21"/>
              </w:rPr>
            </w:pPr>
          </w:p>
          <w:p>
            <w:pPr>
              <w:pStyle w:val="6"/>
              <w:spacing w:before="68" w:line="230" w:lineRule="auto"/>
              <w:ind w:left="917" w:right="52" w:hanging="868"/>
            </w:pPr>
            <w:r>
              <w:rPr>
                <w:rFonts w:ascii="Times New Roman" w:hAnsi="Times New Roman" w:eastAsia="Times New Roman" w:cs="Times New Roman"/>
                <w:spacing w:val="-1"/>
              </w:rPr>
              <w:t xml:space="preserve">D4430  </w:t>
            </w:r>
            <w:r>
              <w:rPr>
                <w:spacing w:val="-1"/>
              </w:rPr>
              <w:t>热力生产和供</w:t>
            </w:r>
            <w:r>
              <w:rPr>
                <w:spacing w:val="7"/>
              </w:rPr>
              <w:t xml:space="preserve"> </w:t>
            </w:r>
            <w:r>
              <w:t>应</w:t>
            </w:r>
          </w:p>
        </w:tc>
        <w:tc>
          <w:tcPr>
            <w:tcW w:w="2045" w:type="dxa"/>
            <w:vAlign w:val="top"/>
          </w:tcPr>
          <w:p>
            <w:pPr>
              <w:spacing w:line="259" w:lineRule="auto"/>
              <w:rPr>
                <w:rFonts w:ascii="Arial"/>
                <w:sz w:val="21"/>
              </w:rPr>
            </w:pPr>
          </w:p>
          <w:p>
            <w:pPr>
              <w:spacing w:line="260" w:lineRule="auto"/>
              <w:rPr>
                <w:rFonts w:ascii="Arial"/>
                <w:sz w:val="21"/>
              </w:rPr>
            </w:pPr>
          </w:p>
          <w:p>
            <w:pPr>
              <w:pStyle w:val="6"/>
              <w:spacing w:before="68" w:line="229" w:lineRule="auto"/>
              <w:ind w:left="610" w:right="600"/>
            </w:pPr>
            <w:r>
              <w:rPr>
                <w:spacing w:val="-3"/>
              </w:rPr>
              <w:t>建设项目</w:t>
            </w:r>
            <w:r>
              <w:t xml:space="preserve"> </w:t>
            </w:r>
            <w:r>
              <w:rPr>
                <w:spacing w:val="-3"/>
              </w:rPr>
              <w:t>行业类别</w:t>
            </w:r>
          </w:p>
        </w:tc>
        <w:tc>
          <w:tcPr>
            <w:tcW w:w="2644" w:type="dxa"/>
            <w:tcBorders>
              <w:right w:val="single" w:color="000000" w:sz="6" w:space="0"/>
            </w:tcBorders>
            <w:vAlign w:val="top"/>
          </w:tcPr>
          <w:p>
            <w:pPr>
              <w:pStyle w:val="6"/>
              <w:spacing w:before="47" w:line="234" w:lineRule="auto"/>
              <w:ind w:left="13" w:firstLine="19"/>
              <w:jc w:val="both"/>
            </w:pPr>
            <w:r>
              <w:rPr>
                <w:spacing w:val="6"/>
              </w:rPr>
              <w:t>四十一、电力、热力生产和</w:t>
            </w:r>
            <w:r>
              <w:rPr>
                <w:spacing w:val="7"/>
              </w:rPr>
              <w:t xml:space="preserve"> </w:t>
            </w:r>
            <w:r>
              <w:rPr>
                <w:spacing w:val="3"/>
              </w:rPr>
              <w:t>供应业</w:t>
            </w:r>
            <w:r>
              <w:rPr>
                <w:spacing w:val="26"/>
              </w:rPr>
              <w:t xml:space="preserve">  </w:t>
            </w:r>
            <w:r>
              <w:rPr>
                <w:rFonts w:ascii="Times New Roman" w:hAnsi="Times New Roman" w:eastAsia="Times New Roman" w:cs="Times New Roman"/>
                <w:spacing w:val="3"/>
              </w:rPr>
              <w:t>91</w:t>
            </w:r>
            <w:r>
              <w:rPr>
                <w:rFonts w:ascii="Times New Roman" w:hAnsi="Times New Roman" w:eastAsia="Times New Roman" w:cs="Times New Roman"/>
                <w:spacing w:val="22"/>
              </w:rPr>
              <w:t xml:space="preserve"> </w:t>
            </w:r>
            <w:r>
              <w:rPr>
                <w:spacing w:val="3"/>
              </w:rPr>
              <w:t>条</w:t>
            </w:r>
            <w:r>
              <w:rPr>
                <w:spacing w:val="38"/>
              </w:rPr>
              <w:t xml:space="preserve"> </w:t>
            </w:r>
            <w:r>
              <w:rPr>
                <w:spacing w:val="3"/>
              </w:rPr>
              <w:t>热力生产和</w:t>
            </w:r>
            <w:r>
              <w:t xml:space="preserve"> </w:t>
            </w:r>
            <w:r>
              <w:rPr>
                <w:spacing w:val="8"/>
              </w:rPr>
              <w:t>供应工程（包括建设单位自</w:t>
            </w:r>
            <w:r>
              <w:rPr>
                <w:spacing w:val="2"/>
              </w:rPr>
              <w:t xml:space="preserve"> </w:t>
            </w:r>
            <w:r>
              <w:rPr>
                <w:spacing w:val="7"/>
              </w:rPr>
              <w:t>建自用的供热工程）中“天</w:t>
            </w:r>
            <w:r>
              <w:rPr>
                <w:spacing w:val="10"/>
              </w:rPr>
              <w:t xml:space="preserve"> </w:t>
            </w:r>
            <w:r>
              <w:rPr>
                <w:spacing w:val="8"/>
              </w:rPr>
              <w:t xml:space="preserve">然气锅炉总容量 </w:t>
            </w:r>
            <w:r>
              <w:rPr>
                <w:rFonts w:ascii="Times New Roman" w:hAnsi="Times New Roman" w:eastAsia="Times New Roman" w:cs="Times New Roman"/>
                <w:spacing w:val="8"/>
              </w:rPr>
              <w:t>1</w:t>
            </w:r>
            <w:r>
              <w:rPr>
                <w:rFonts w:ascii="Times New Roman" w:hAnsi="Times New Roman" w:eastAsia="Times New Roman" w:cs="Times New Roman"/>
                <w:spacing w:val="53"/>
                <w:w w:val="101"/>
              </w:rPr>
              <w:t xml:space="preserve"> </w:t>
            </w:r>
            <w:r>
              <w:rPr>
                <w:spacing w:val="8"/>
              </w:rPr>
              <w:t>吨</w:t>
            </w:r>
            <w:r>
              <w:rPr>
                <w:rFonts w:ascii="Times New Roman" w:hAnsi="Times New Roman" w:eastAsia="Times New Roman" w:cs="Times New Roman"/>
                <w:spacing w:val="8"/>
              </w:rPr>
              <w:t>/</w:t>
            </w:r>
            <w:r>
              <w:rPr>
                <w:rFonts w:ascii="Times New Roman" w:hAnsi="Times New Roman" w:eastAsia="Times New Roman" w:cs="Times New Roman"/>
                <w:spacing w:val="-16"/>
              </w:rPr>
              <w:t xml:space="preserve"> </w:t>
            </w:r>
            <w:r>
              <w:rPr>
                <w:spacing w:val="8"/>
              </w:rPr>
              <w:t>小时</w:t>
            </w:r>
            <w:r>
              <w:t xml:space="preserve"> </w:t>
            </w:r>
            <w:r>
              <w:rPr>
                <w:spacing w:val="8"/>
              </w:rPr>
              <w:t>（</w:t>
            </w:r>
            <w:r>
              <w:rPr>
                <w:rFonts w:ascii="Times New Roman" w:hAnsi="Times New Roman" w:eastAsia="Times New Roman" w:cs="Times New Roman"/>
                <w:spacing w:val="8"/>
              </w:rPr>
              <w:t xml:space="preserve">0.7 </w:t>
            </w:r>
            <w:r>
              <w:rPr>
                <w:spacing w:val="8"/>
              </w:rPr>
              <w:t>兆瓦）以上的”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45" w:type="dxa"/>
            <w:tcBorders>
              <w:left w:val="single" w:color="000000" w:sz="6" w:space="0"/>
            </w:tcBorders>
            <w:vAlign w:val="top"/>
          </w:tcPr>
          <w:p>
            <w:pPr>
              <w:spacing w:line="384" w:lineRule="auto"/>
              <w:rPr>
                <w:rFonts w:ascii="Arial"/>
                <w:sz w:val="21"/>
              </w:rPr>
            </w:pPr>
          </w:p>
          <w:p>
            <w:pPr>
              <w:pStyle w:val="6"/>
              <w:spacing w:before="68" w:line="220" w:lineRule="auto"/>
              <w:ind w:left="654"/>
            </w:pPr>
            <w:r>
              <w:rPr>
                <w:spacing w:val="-3"/>
              </w:rPr>
              <w:t>建设性质</w:t>
            </w:r>
          </w:p>
        </w:tc>
        <w:tc>
          <w:tcPr>
            <w:tcW w:w="2039" w:type="dxa"/>
            <w:vAlign w:val="top"/>
          </w:tcPr>
          <w:p>
            <w:pPr>
              <w:pStyle w:val="6"/>
              <w:spacing w:before="48" w:line="210" w:lineRule="auto"/>
              <w:ind w:left="16" w:right="1404" w:hanging="1"/>
              <w:jc w:val="both"/>
            </w:pPr>
            <w:r>
              <w:rPr>
                <w:rFonts w:ascii="MS Gothic" w:hAnsi="MS Gothic" w:eastAsia="MS Gothic" w:cs="MS Gothic"/>
                <w:spacing w:val="-6"/>
              </w:rPr>
              <w:t>☑</w:t>
            </w:r>
            <w:r>
              <w:rPr>
                <w:spacing w:val="-6"/>
              </w:rPr>
              <w:t>新建</w:t>
            </w:r>
            <w:r>
              <w:t xml:space="preserve"> </w:t>
            </w:r>
            <w:r>
              <w:rPr>
                <w:rFonts w:ascii="微软雅黑" w:hAnsi="微软雅黑" w:eastAsia="微软雅黑" w:cs="微软雅黑"/>
                <w:spacing w:val="10"/>
              </w:rPr>
              <w:t>□</w:t>
            </w:r>
            <w:r>
              <w:rPr>
                <w:spacing w:val="10"/>
              </w:rPr>
              <w:t>改建</w:t>
            </w:r>
            <w:r>
              <w:t xml:space="preserve"> </w:t>
            </w:r>
            <w:r>
              <w:rPr>
                <w:rFonts w:ascii="MS Gothic" w:hAnsi="MS Gothic" w:eastAsia="MS Gothic" w:cs="MS Gothic"/>
                <w:spacing w:val="-6"/>
              </w:rPr>
              <w:t>□</w:t>
            </w:r>
            <w:r>
              <w:rPr>
                <w:spacing w:val="-6"/>
              </w:rPr>
              <w:t>扩建</w:t>
            </w:r>
          </w:p>
          <w:p>
            <w:pPr>
              <w:pStyle w:val="6"/>
              <w:spacing w:before="23" w:line="207" w:lineRule="auto"/>
              <w:ind w:left="26"/>
            </w:pPr>
            <w:r>
              <w:rPr>
                <w:rFonts w:ascii="MS Gothic" w:hAnsi="MS Gothic" w:eastAsia="MS Gothic" w:cs="MS Gothic"/>
                <w:spacing w:val="-6"/>
              </w:rPr>
              <w:t>□</w:t>
            </w:r>
            <w:r>
              <w:rPr>
                <w:spacing w:val="-6"/>
              </w:rPr>
              <w:t>技术改造</w:t>
            </w:r>
          </w:p>
        </w:tc>
        <w:tc>
          <w:tcPr>
            <w:tcW w:w="2045" w:type="dxa"/>
            <w:vAlign w:val="top"/>
          </w:tcPr>
          <w:p>
            <w:pPr>
              <w:spacing w:line="249" w:lineRule="auto"/>
              <w:rPr>
                <w:rFonts w:ascii="Arial"/>
                <w:sz w:val="21"/>
              </w:rPr>
            </w:pPr>
          </w:p>
          <w:p>
            <w:pPr>
              <w:pStyle w:val="6"/>
              <w:spacing w:before="68" w:line="229" w:lineRule="auto"/>
              <w:ind w:left="634" w:right="599" w:hanging="24"/>
            </w:pPr>
            <w:r>
              <w:rPr>
                <w:spacing w:val="-3"/>
              </w:rPr>
              <w:t>建设项目</w:t>
            </w:r>
            <w:r>
              <w:t xml:space="preserve"> </w:t>
            </w:r>
            <w:r>
              <w:rPr>
                <w:spacing w:val="-9"/>
              </w:rPr>
              <w:t>申报情形</w:t>
            </w:r>
          </w:p>
        </w:tc>
        <w:tc>
          <w:tcPr>
            <w:tcW w:w="2644" w:type="dxa"/>
            <w:tcBorders>
              <w:right w:val="single" w:color="000000" w:sz="6" w:space="0"/>
            </w:tcBorders>
            <w:vAlign w:val="top"/>
          </w:tcPr>
          <w:p>
            <w:pPr>
              <w:pStyle w:val="6"/>
              <w:spacing w:before="47" w:line="177" w:lineRule="auto"/>
              <w:ind w:left="23"/>
            </w:pPr>
            <w:r>
              <w:rPr>
                <w:rFonts w:ascii="微软雅黑" w:hAnsi="微软雅黑" w:eastAsia="微软雅黑" w:cs="微软雅黑"/>
                <w:spacing w:val="-6"/>
              </w:rPr>
              <w:t>⑦</w:t>
            </w:r>
            <w:r>
              <w:rPr>
                <w:spacing w:val="-6"/>
              </w:rPr>
              <w:t>首次申报项目</w:t>
            </w:r>
          </w:p>
          <w:p>
            <w:pPr>
              <w:pStyle w:val="6"/>
              <w:spacing w:before="4" w:line="220" w:lineRule="auto"/>
              <w:ind w:left="33"/>
            </w:pPr>
            <w:r>
              <w:rPr>
                <w:rFonts w:ascii="MS Gothic" w:hAnsi="MS Gothic" w:eastAsia="MS Gothic" w:cs="MS Gothic"/>
                <w:spacing w:val="-3"/>
              </w:rPr>
              <w:t>□</w:t>
            </w:r>
            <w:r>
              <w:rPr>
                <w:spacing w:val="-3"/>
              </w:rPr>
              <w:t>不予批准后再次申报项目</w:t>
            </w:r>
          </w:p>
          <w:p>
            <w:pPr>
              <w:pStyle w:val="6"/>
              <w:spacing w:before="22" w:line="220" w:lineRule="auto"/>
              <w:ind w:left="33"/>
            </w:pPr>
            <w:r>
              <w:rPr>
                <w:rFonts w:ascii="MS Gothic" w:hAnsi="MS Gothic" w:eastAsia="MS Gothic" w:cs="MS Gothic"/>
                <w:spacing w:val="-3"/>
              </w:rPr>
              <w:t>□</w:t>
            </w:r>
            <w:r>
              <w:rPr>
                <w:spacing w:val="-3"/>
              </w:rPr>
              <w:t>超五年重新审核项目</w:t>
            </w:r>
          </w:p>
          <w:p>
            <w:pPr>
              <w:pStyle w:val="6"/>
              <w:spacing w:before="24" w:line="207" w:lineRule="auto"/>
              <w:ind w:left="33"/>
            </w:pPr>
            <w:r>
              <w:rPr>
                <w:rFonts w:ascii="MS Gothic" w:hAnsi="MS Gothic" w:eastAsia="MS Gothic" w:cs="MS Gothic"/>
                <w:spacing w:val="-3"/>
              </w:rPr>
              <w:t>□</w:t>
            </w:r>
            <w:r>
              <w:rPr>
                <w:spacing w:val="-3"/>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145" w:type="dxa"/>
            <w:tcBorders>
              <w:left w:val="single" w:color="000000" w:sz="6" w:space="0"/>
            </w:tcBorders>
            <w:vAlign w:val="top"/>
          </w:tcPr>
          <w:p>
            <w:pPr>
              <w:pStyle w:val="6"/>
              <w:spacing w:before="167" w:line="229" w:lineRule="auto"/>
              <w:ind w:left="128" w:right="140" w:firstLine="182"/>
            </w:pPr>
            <w:r>
              <w:rPr>
                <w:spacing w:val="-2"/>
              </w:rPr>
              <w:t>项目审批（核准</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3"/>
              </w:rPr>
              <w:t>备案）部门（选填）</w:t>
            </w:r>
          </w:p>
        </w:tc>
        <w:tc>
          <w:tcPr>
            <w:tcW w:w="2039" w:type="dxa"/>
            <w:vAlign w:val="top"/>
          </w:tcPr>
          <w:p>
            <w:pPr>
              <w:pStyle w:val="6"/>
              <w:spacing w:before="301" w:line="220" w:lineRule="auto"/>
              <w:ind w:left="78"/>
            </w:pPr>
            <w:r>
              <w:rPr>
                <w:spacing w:val="-1"/>
              </w:rPr>
              <w:t>通川区发展和改革局</w:t>
            </w:r>
          </w:p>
        </w:tc>
        <w:tc>
          <w:tcPr>
            <w:tcW w:w="2045" w:type="dxa"/>
            <w:vAlign w:val="top"/>
          </w:tcPr>
          <w:p>
            <w:pPr>
              <w:pStyle w:val="6"/>
              <w:spacing w:before="166" w:line="230" w:lineRule="auto"/>
              <w:ind w:left="86" w:right="88" w:firstLine="182"/>
            </w:pPr>
            <w:r>
              <w:rPr>
                <w:spacing w:val="-2"/>
              </w:rPr>
              <w:t>项目审批（核准</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3"/>
              </w:rPr>
              <w:t>备案）文号（选填）</w:t>
            </w:r>
          </w:p>
        </w:tc>
        <w:tc>
          <w:tcPr>
            <w:tcW w:w="2644" w:type="dxa"/>
            <w:tcBorders>
              <w:right w:val="single" w:color="000000" w:sz="6" w:space="0"/>
            </w:tcBorders>
            <w:vAlign w:val="top"/>
          </w:tcPr>
          <w:p>
            <w:pPr>
              <w:pStyle w:val="6"/>
              <w:spacing w:before="46" w:line="220" w:lineRule="auto"/>
              <w:ind w:left="911"/>
            </w:pPr>
            <w:r>
              <w:rPr>
                <w:spacing w:val="-3"/>
              </w:rPr>
              <w:t>川投资备</w:t>
            </w:r>
          </w:p>
          <w:p>
            <w:pPr>
              <w:spacing w:before="43" w:line="188" w:lineRule="auto"/>
              <w:ind w:left="7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[2404-511702-04-01-104973]</w:t>
            </w:r>
          </w:p>
          <w:p>
            <w:pPr>
              <w:pStyle w:val="6"/>
              <w:spacing w:before="30" w:line="208" w:lineRule="auto"/>
              <w:ind w:left="699"/>
            </w:pPr>
            <w:r>
              <w:rPr>
                <w:rFonts w:ascii="Times New Roman" w:hAnsi="Times New Roman" w:eastAsia="Times New Roman" w:cs="Times New Roman"/>
                <w:spacing w:val="-1"/>
              </w:rPr>
              <w:t>FGQB0080</w:t>
            </w:r>
            <w:r>
              <w:rPr>
                <w:rFonts w:ascii="Times New Roman" w:hAnsi="Times New Roman" w:eastAsia="Times New Roman" w:cs="Times New Roman"/>
                <w:spacing w:val="17"/>
              </w:rPr>
              <w:t xml:space="preserve"> </w:t>
            </w:r>
            <w:r>
              <w:rPr>
                <w:spacing w:val="-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145" w:type="dxa"/>
            <w:tcBorders>
              <w:left w:val="single" w:color="000000" w:sz="6" w:space="0"/>
            </w:tcBorders>
            <w:vAlign w:val="top"/>
          </w:tcPr>
          <w:p>
            <w:pPr>
              <w:pStyle w:val="6"/>
              <w:spacing w:before="158" w:line="220" w:lineRule="auto"/>
              <w:ind w:left="342"/>
            </w:pPr>
            <w:r>
              <w:rPr>
                <w:spacing w:val="-4"/>
              </w:rPr>
              <w:t>总投资（万元）</w:t>
            </w:r>
          </w:p>
        </w:tc>
        <w:tc>
          <w:tcPr>
            <w:tcW w:w="2039" w:type="dxa"/>
            <w:vAlign w:val="top"/>
          </w:tcPr>
          <w:p>
            <w:pPr>
              <w:spacing w:before="196" w:line="188" w:lineRule="auto"/>
              <w:ind w:left="72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200.00</w:t>
            </w:r>
          </w:p>
        </w:tc>
        <w:tc>
          <w:tcPr>
            <w:tcW w:w="2045" w:type="dxa"/>
            <w:vAlign w:val="top"/>
          </w:tcPr>
          <w:p>
            <w:pPr>
              <w:pStyle w:val="6"/>
              <w:spacing w:before="158" w:line="220" w:lineRule="auto"/>
              <w:ind w:left="188"/>
            </w:pPr>
            <w:r>
              <w:rPr>
                <w:spacing w:val="-3"/>
              </w:rPr>
              <w:t>环保投资（万元）</w:t>
            </w:r>
          </w:p>
        </w:tc>
        <w:tc>
          <w:tcPr>
            <w:tcW w:w="2644" w:type="dxa"/>
            <w:tcBorders>
              <w:right w:val="single" w:color="000000" w:sz="6" w:space="0"/>
            </w:tcBorders>
            <w:vAlign w:val="top"/>
          </w:tcPr>
          <w:p>
            <w:pPr>
              <w:spacing w:before="196" w:line="188" w:lineRule="auto"/>
              <w:ind w:left="115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45" w:type="dxa"/>
            <w:tcBorders>
              <w:left w:val="single" w:color="000000" w:sz="6" w:space="0"/>
            </w:tcBorders>
            <w:vAlign w:val="top"/>
          </w:tcPr>
          <w:p>
            <w:pPr>
              <w:pStyle w:val="6"/>
              <w:spacing w:before="179" w:line="220" w:lineRule="auto"/>
              <w:ind w:left="143"/>
            </w:pPr>
            <w:r>
              <w:rPr>
                <w:spacing w:val="-1"/>
              </w:rPr>
              <w:t>环保投资占比（</w:t>
            </w:r>
            <w:r>
              <w:rPr>
                <w:rFonts w:ascii="Times New Roman" w:hAnsi="Times New Roman" w:eastAsia="Times New Roman" w:cs="Times New Roman"/>
                <w:spacing w:val="-1"/>
              </w:rPr>
              <w:t>%</w:t>
            </w:r>
            <w:r>
              <w:rPr>
                <w:spacing w:val="-1"/>
              </w:rPr>
              <w:t>）</w:t>
            </w:r>
          </w:p>
        </w:tc>
        <w:tc>
          <w:tcPr>
            <w:tcW w:w="2039" w:type="dxa"/>
            <w:vAlign w:val="top"/>
          </w:tcPr>
          <w:p>
            <w:pPr>
              <w:spacing w:before="216" w:line="188" w:lineRule="auto"/>
              <w:ind w:left="75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5.25%</w:t>
            </w:r>
          </w:p>
        </w:tc>
        <w:tc>
          <w:tcPr>
            <w:tcW w:w="2045" w:type="dxa"/>
            <w:vAlign w:val="top"/>
          </w:tcPr>
          <w:p>
            <w:pPr>
              <w:pStyle w:val="6"/>
              <w:spacing w:before="179" w:line="220" w:lineRule="auto"/>
              <w:ind w:left="607"/>
            </w:pPr>
            <w:r>
              <w:rPr>
                <w:spacing w:val="-2"/>
              </w:rPr>
              <w:t>施工工期</w:t>
            </w:r>
          </w:p>
        </w:tc>
        <w:tc>
          <w:tcPr>
            <w:tcW w:w="2644" w:type="dxa"/>
            <w:tcBorders>
              <w:right w:val="single" w:color="000000" w:sz="6" w:space="0"/>
            </w:tcBorders>
            <w:vAlign w:val="top"/>
          </w:tcPr>
          <w:p>
            <w:pPr>
              <w:pStyle w:val="6"/>
              <w:spacing w:before="178" w:line="220" w:lineRule="auto"/>
              <w:ind w:left="1032"/>
            </w:pPr>
            <w:r>
              <w:rPr>
                <w:rFonts w:ascii="Times New Roman" w:hAnsi="Times New Roman" w:eastAsia="Times New Roman" w:cs="Times New Roman"/>
                <w:spacing w:val="-3"/>
              </w:rPr>
              <w:t>2</w:t>
            </w:r>
            <w:r>
              <w:rPr>
                <w:rFonts w:ascii="Times New Roman" w:hAnsi="Times New Roman" w:eastAsia="Times New Roman" w:cs="Times New Roman"/>
                <w:spacing w:val="7"/>
              </w:rPr>
              <w:t xml:space="preserve"> </w:t>
            </w:r>
            <w:r>
              <w:rPr>
                <w:spacing w:val="-3"/>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145" w:type="dxa"/>
            <w:vMerge w:val="restart"/>
            <w:tcBorders>
              <w:left w:val="single" w:color="000000" w:sz="6"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68" w:line="220" w:lineRule="auto"/>
              <w:ind w:left="445"/>
            </w:pPr>
            <w:r>
              <w:rPr>
                <w:spacing w:val="-2"/>
              </w:rPr>
              <w:t>是否开工建设</w:t>
            </w:r>
          </w:p>
        </w:tc>
        <w:tc>
          <w:tcPr>
            <w:tcW w:w="2039" w:type="dxa"/>
            <w:vAlign w:val="top"/>
          </w:tcPr>
          <w:p>
            <w:pPr>
              <w:pStyle w:val="6"/>
              <w:spacing w:before="134" w:line="181" w:lineRule="auto"/>
              <w:ind w:left="16"/>
            </w:pPr>
            <w:r>
              <w:rPr>
                <w:rFonts w:ascii="微软雅黑" w:hAnsi="微软雅黑" w:eastAsia="微软雅黑" w:cs="微软雅黑"/>
                <w:spacing w:val="16"/>
              </w:rPr>
              <w:t>□</w:t>
            </w:r>
            <w:r>
              <w:rPr>
                <w:spacing w:val="16"/>
              </w:rPr>
              <w:t>否</w:t>
            </w:r>
          </w:p>
          <w:p>
            <w:pPr>
              <w:pStyle w:val="6"/>
              <w:spacing w:before="2" w:line="176" w:lineRule="auto"/>
              <w:ind w:left="8" w:right="4" w:firstLine="8"/>
            </w:pPr>
            <w:r>
              <w:rPr>
                <w:rFonts w:ascii="微软雅黑" w:hAnsi="微软雅黑" w:eastAsia="微软雅黑" w:cs="微软雅黑"/>
                <w:spacing w:val="-12"/>
              </w:rPr>
              <w:t>⑦</w:t>
            </w:r>
            <w:r>
              <w:rPr>
                <w:spacing w:val="-12"/>
              </w:rPr>
              <w:t>是：</w:t>
            </w:r>
            <w:r>
              <w:rPr>
                <w:spacing w:val="-12"/>
                <w:u w:val="single" w:color="auto"/>
              </w:rPr>
              <w:t>本项目已于</w:t>
            </w:r>
            <w:r>
              <w:rPr>
                <w:spacing w:val="-48"/>
                <w:u w:val="single" w:color="auto"/>
              </w:rPr>
              <w:t xml:space="preserve"> </w:t>
            </w:r>
            <w:r>
              <w:rPr>
                <w:rFonts w:ascii="Times New Roman" w:hAnsi="Times New Roman" w:eastAsia="Times New Roman" w:cs="Times New Roman"/>
                <w:spacing w:val="-12"/>
                <w:u w:val="single" w:color="auto"/>
              </w:rPr>
              <w:t>2020</w:t>
            </w:r>
            <w:r>
              <w:rPr>
                <w:rFonts w:ascii="Times New Roman" w:hAnsi="Times New Roman" w:eastAsia="Times New Roman" w:cs="Times New Roman"/>
              </w:rPr>
              <w:t xml:space="preserve"> </w:t>
            </w:r>
            <w:r>
              <w:rPr>
                <w:spacing w:val="-3"/>
              </w:rPr>
              <w:t>年</w:t>
            </w:r>
            <w:r>
              <w:rPr>
                <w:spacing w:val="-2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6"/>
                <w:w w:val="101"/>
              </w:rPr>
              <w:t xml:space="preserve"> </w:t>
            </w:r>
            <w:r>
              <w:rPr>
                <w:spacing w:val="-3"/>
              </w:rPr>
              <w:t>月动工建设。根</w:t>
            </w:r>
          </w:p>
        </w:tc>
        <w:tc>
          <w:tcPr>
            <w:tcW w:w="2045"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69" w:line="230" w:lineRule="auto"/>
              <w:ind w:left="524" w:right="427" w:hanging="89"/>
            </w:pPr>
            <w:r>
              <w:rPr>
                <w:spacing w:val="-14"/>
              </w:rPr>
              <w:t>用地（用海）</w:t>
            </w:r>
            <w:r>
              <w:t xml:space="preserve"> </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6"/>
                <w:sz w:val="13"/>
                <w:szCs w:val="13"/>
              </w:rPr>
              <w:t>2</w:t>
            </w:r>
            <w:r>
              <w:rPr>
                <w:spacing w:val="-9"/>
              </w:rPr>
              <w:t>）</w:t>
            </w:r>
          </w:p>
        </w:tc>
        <w:tc>
          <w:tcPr>
            <w:tcW w:w="2644" w:type="dxa"/>
            <w:vMerge w:val="restart"/>
            <w:tcBorders>
              <w:bottom w:val="nil"/>
              <w:right w:val="single" w:color="000000" w:sz="6"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0" w:line="192" w:lineRule="auto"/>
              <w:ind w:left="128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3" w:line="168" w:lineRule="auto"/>
              <w:ind w:left="6"/>
            </w:pPr>
            <w:r>
              <w:rPr>
                <w:spacing w:val="-8"/>
              </w:rPr>
              <w:t>据《中华人民共和国行</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5" w:line="171" w:lineRule="auto"/>
              <w:ind w:left="6"/>
            </w:pPr>
            <w:r>
              <w:rPr>
                <w:spacing w:val="5"/>
              </w:rPr>
              <w:t>政处罚法（</w:t>
            </w:r>
            <w:r>
              <w:rPr>
                <w:rFonts w:ascii="Times New Roman" w:hAnsi="Times New Roman" w:eastAsia="Times New Roman" w:cs="Times New Roman"/>
                <w:spacing w:val="5"/>
              </w:rPr>
              <w:t>2021</w:t>
            </w:r>
            <w:r>
              <w:rPr>
                <w:rFonts w:ascii="Times New Roman" w:hAnsi="Times New Roman" w:eastAsia="Times New Roman" w:cs="Times New Roman"/>
                <w:spacing w:val="24"/>
                <w:w w:val="101"/>
              </w:rPr>
              <w:t xml:space="preserve"> </w:t>
            </w:r>
            <w:r>
              <w:rPr>
                <w:spacing w:val="5"/>
              </w:rPr>
              <w:t>年修</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2" w:line="168" w:lineRule="auto"/>
              <w:ind w:left="9"/>
            </w:pPr>
            <w:r>
              <w:rPr>
                <w:spacing w:val="-9"/>
              </w:rPr>
              <w:t>订版）》以及《关于建</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6" w:line="168" w:lineRule="auto"/>
              <w:jc w:val="right"/>
            </w:pPr>
            <w:r>
              <w:rPr>
                <w:spacing w:val="-8"/>
              </w:rPr>
              <w:t>设项目“未批先建”违</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6" w:line="167" w:lineRule="auto"/>
              <w:ind w:left="8"/>
            </w:pPr>
            <w:r>
              <w:rPr>
                <w:spacing w:val="14"/>
              </w:rPr>
              <w:t>法行为法律适用问题</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5" w:line="168" w:lineRule="auto"/>
              <w:ind w:right="3"/>
              <w:jc w:val="right"/>
            </w:pPr>
            <w:r>
              <w:rPr>
                <w:spacing w:val="12"/>
              </w:rPr>
              <w:t>的意见》（环政法函</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7" w:line="170" w:lineRule="auto"/>
              <w:ind w:left="9"/>
            </w:pPr>
            <w:r>
              <w:rPr>
                <w:spacing w:val="3"/>
              </w:rPr>
              <w:t>［</w:t>
            </w:r>
            <w:r>
              <w:rPr>
                <w:rFonts w:ascii="Times New Roman" w:hAnsi="Times New Roman" w:eastAsia="Times New Roman" w:cs="Times New Roman"/>
                <w:spacing w:val="3"/>
              </w:rPr>
              <w:t>2018</w:t>
            </w:r>
            <w:r>
              <w:rPr>
                <w:spacing w:val="3"/>
              </w:rPr>
              <w:t>］</w:t>
            </w:r>
            <w:r>
              <w:rPr>
                <w:rFonts w:ascii="Times New Roman" w:hAnsi="Times New Roman" w:eastAsia="Times New Roman" w:cs="Times New Roman"/>
                <w:spacing w:val="3"/>
              </w:rPr>
              <w:t>31</w:t>
            </w:r>
            <w:r>
              <w:rPr>
                <w:rFonts w:ascii="Times New Roman" w:hAnsi="Times New Roman" w:eastAsia="Times New Roman" w:cs="Times New Roman"/>
                <w:spacing w:val="29"/>
              </w:rPr>
              <w:t xml:space="preserve"> </w:t>
            </w:r>
            <w:r>
              <w:rPr>
                <w:spacing w:val="3"/>
              </w:rPr>
              <w:t>号）。本</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4" w:line="167" w:lineRule="auto"/>
              <w:jc w:val="right"/>
            </w:pPr>
            <w:r>
              <w:rPr>
                <w:spacing w:val="-8"/>
              </w:rPr>
              <w:t>项目“未批先建”违法</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145" w:type="dxa"/>
            <w:vMerge w:val="continue"/>
            <w:tcBorders>
              <w:top w:val="nil"/>
              <w:left w:val="single" w:color="000000" w:sz="6" w:space="0"/>
              <w:bottom w:val="nil"/>
            </w:tcBorders>
            <w:vAlign w:val="top"/>
          </w:tcPr>
          <w:p>
            <w:pPr>
              <w:rPr>
                <w:rFonts w:ascii="Arial"/>
                <w:sz w:val="21"/>
              </w:rPr>
            </w:pPr>
          </w:p>
        </w:tc>
        <w:tc>
          <w:tcPr>
            <w:tcW w:w="2039" w:type="dxa"/>
            <w:vAlign w:val="top"/>
          </w:tcPr>
          <w:p>
            <w:pPr>
              <w:pStyle w:val="6"/>
              <w:spacing w:before="65" w:line="168" w:lineRule="auto"/>
              <w:jc w:val="right"/>
            </w:pPr>
            <w:r>
              <w:rPr>
                <w:spacing w:val="-8"/>
              </w:rPr>
              <w:t>行为已逾两年追溯期。</w:t>
            </w:r>
          </w:p>
        </w:tc>
        <w:tc>
          <w:tcPr>
            <w:tcW w:w="2045"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2145" w:type="dxa"/>
            <w:vMerge w:val="continue"/>
            <w:tcBorders>
              <w:top w:val="nil"/>
              <w:left w:val="single" w:color="000000" w:sz="6" w:space="0"/>
            </w:tcBorders>
            <w:vAlign w:val="top"/>
          </w:tcPr>
          <w:p>
            <w:pPr>
              <w:rPr>
                <w:rFonts w:ascii="Arial"/>
                <w:sz w:val="21"/>
              </w:rPr>
            </w:pPr>
          </w:p>
        </w:tc>
        <w:tc>
          <w:tcPr>
            <w:tcW w:w="2039" w:type="dxa"/>
            <w:vAlign w:val="top"/>
          </w:tcPr>
          <w:p>
            <w:pPr>
              <w:spacing w:line="117" w:lineRule="exact"/>
              <w:rPr>
                <w:rFonts w:ascii="Arial"/>
                <w:sz w:val="10"/>
              </w:rPr>
            </w:pPr>
          </w:p>
        </w:tc>
        <w:tc>
          <w:tcPr>
            <w:tcW w:w="2045" w:type="dxa"/>
            <w:vMerge w:val="continue"/>
            <w:tcBorders>
              <w:top w:val="nil"/>
            </w:tcBorders>
            <w:vAlign w:val="top"/>
          </w:tcPr>
          <w:p>
            <w:pPr>
              <w:rPr>
                <w:rFonts w:ascii="Arial"/>
                <w:sz w:val="21"/>
              </w:rPr>
            </w:pPr>
          </w:p>
        </w:tc>
        <w:tc>
          <w:tcPr>
            <w:tcW w:w="264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2145" w:type="dxa"/>
            <w:tcBorders>
              <w:left w:val="single" w:color="000000" w:sz="6" w:space="0"/>
            </w:tcBorders>
            <w:vAlign w:val="top"/>
          </w:tcPr>
          <w:p>
            <w:pPr>
              <w:spacing w:line="288" w:lineRule="auto"/>
              <w:rPr>
                <w:rFonts w:ascii="Arial"/>
                <w:sz w:val="21"/>
              </w:rPr>
            </w:pPr>
          </w:p>
          <w:p>
            <w:pPr>
              <w:spacing w:line="289" w:lineRule="auto"/>
              <w:rPr>
                <w:rFonts w:ascii="Arial"/>
                <w:sz w:val="21"/>
              </w:rPr>
            </w:pPr>
          </w:p>
          <w:p>
            <w:pPr>
              <w:pStyle w:val="6"/>
              <w:spacing w:before="68" w:line="218" w:lineRule="auto"/>
              <w:ind w:left="232"/>
            </w:pPr>
            <w:r>
              <w:rPr>
                <w:spacing w:val="-1"/>
              </w:rPr>
              <w:t>专项评价设置情况</w:t>
            </w:r>
          </w:p>
        </w:tc>
        <w:tc>
          <w:tcPr>
            <w:tcW w:w="6728" w:type="dxa"/>
            <w:gridSpan w:val="3"/>
            <w:tcBorders>
              <w:right w:val="single" w:color="000000" w:sz="6" w:space="0"/>
            </w:tcBorders>
            <w:vAlign w:val="top"/>
          </w:tcPr>
          <w:p>
            <w:pPr>
              <w:pStyle w:val="6"/>
              <w:spacing w:before="159" w:line="355" w:lineRule="auto"/>
              <w:ind w:left="110" w:right="45" w:firstLine="419"/>
            </w:pPr>
            <w:r>
              <w:rPr>
                <w:spacing w:val="-5"/>
              </w:rPr>
              <w:t>根据建设项目环境影响报告表编制技术指南（污染影响类</w:t>
            </w:r>
            <w:r>
              <w:rPr>
                <w:spacing w:val="-58"/>
                <w:w w:val="99"/>
              </w:rPr>
              <w:t>）（</w:t>
            </w:r>
            <w:r>
              <w:rPr>
                <w:spacing w:val="-5"/>
              </w:rPr>
              <w:t>试行</w:t>
            </w:r>
            <w:r>
              <w:rPr>
                <w:spacing w:val="-58"/>
                <w:w w:val="99"/>
              </w:rPr>
              <w:t>），</w:t>
            </w:r>
            <w:r>
              <w:rPr>
                <w:spacing w:val="7"/>
              </w:rPr>
              <w:t xml:space="preserve"> </w:t>
            </w:r>
            <w:r>
              <w:rPr>
                <w:spacing w:val="-2"/>
              </w:rPr>
              <w:t>本项目不需设置专项评价，对照分析情况见下表。</w:t>
            </w:r>
          </w:p>
        </w:tc>
      </w:tr>
    </w:tbl>
    <w:p>
      <w:pPr>
        <w:rPr>
          <w:rFonts w:ascii="Arial"/>
          <w:sz w:val="21"/>
        </w:rPr>
      </w:pPr>
    </w:p>
    <w:p>
      <w:pPr>
        <w:rPr>
          <w:rFonts w:ascii="Arial" w:hAnsi="Arial" w:eastAsia="Arial" w:cs="Arial"/>
          <w:sz w:val="21"/>
          <w:szCs w:val="21"/>
        </w:rPr>
        <w:sectPr>
          <w:headerReference r:id="rId6" w:type="default"/>
          <w:footerReference r:id="rId7" w:type="default"/>
          <w:pgSz w:w="11905" w:h="16840"/>
          <w:pgMar w:top="400" w:right="1507" w:bottom="1264" w:left="1508" w:header="0" w:footer="1084" w:gutter="0"/>
          <w:cols w:space="720" w:num="1"/>
        </w:sectPr>
      </w:pPr>
    </w:p>
    <w:p>
      <w:pPr>
        <w:spacing w:before="19"/>
      </w:pPr>
      <w:r>
        <w:pict>
          <v:shape id="_x0000_s1027" o:spid="_x0000_s1027" style="position:absolute;left:0pt;margin-left:512.8pt;margin-top:105.6pt;height:348.45pt;width:0.5pt;mso-position-horizontal-relative:page;mso-position-vertical-relative:page;z-index:251661312;mso-width-relative:page;mso-height-relative:page;" filled="f" stroked="t" coordsize="10,6969" o:allowincell="f" path="m4,0l4,6968e">
            <v:fill on="f" focussize="0,0"/>
            <v:stroke weight="0.48pt" color="#000000" miterlimit="10" joinstyle="bevel"/>
            <v:imagedata o:title=""/>
            <o:lock v:ext="edit"/>
          </v:shape>
        </w:pict>
      </w:r>
    </w:p>
    <w:p>
      <w:pPr>
        <w:spacing w:before="19"/>
      </w:pPr>
    </w:p>
    <w:p>
      <w:pPr>
        <w:spacing w:before="19"/>
      </w:pPr>
    </w:p>
    <w:p>
      <w:pPr>
        <w:spacing w:before="19"/>
      </w:pPr>
    </w:p>
    <w:p>
      <w:pPr>
        <w:spacing w:before="18"/>
      </w:pPr>
    </w:p>
    <w:tbl>
      <w:tblPr>
        <w:tblStyle w:val="5"/>
        <w:tblW w:w="88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126"/>
        <w:gridCol w:w="835"/>
        <w:gridCol w:w="2578"/>
        <w:gridCol w:w="3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145" w:type="dxa"/>
            <w:vMerge w:val="restart"/>
            <w:tcBorders>
              <w:left w:val="single" w:color="000000" w:sz="6" w:space="0"/>
              <w:bottom w:val="nil"/>
            </w:tcBorders>
            <w:vAlign w:val="top"/>
          </w:tcPr>
          <w:p>
            <w:pPr>
              <w:rPr>
                <w:rFonts w:ascii="Arial"/>
                <w:sz w:val="21"/>
              </w:rPr>
            </w:pPr>
          </w:p>
        </w:tc>
        <w:tc>
          <w:tcPr>
            <w:tcW w:w="6728" w:type="dxa"/>
            <w:gridSpan w:val="4"/>
            <w:tcBorders>
              <w:right w:val="single" w:color="000000" w:sz="6" w:space="0"/>
            </w:tcBorders>
            <w:vAlign w:val="top"/>
          </w:tcPr>
          <w:p>
            <w:pPr>
              <w:spacing w:before="168" w:line="222" w:lineRule="auto"/>
              <w:ind w:left="230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1-1  </w:t>
            </w:r>
            <w:r>
              <w:rPr>
                <w:rFonts w:ascii="黑体" w:hAnsi="黑体" w:eastAsia="黑体" w:cs="黑体"/>
                <w:spacing w:val="-1"/>
                <w:sz w:val="18"/>
                <w:szCs w:val="18"/>
              </w:rPr>
              <w:t>专项评价设置原则对照表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45" w:type="dxa"/>
            <w:vMerge w:val="continue"/>
            <w:tcBorders>
              <w:top w:val="nil"/>
              <w:left w:val="single" w:color="000000" w:sz="6" w:space="0"/>
              <w:bottom w:val="nil"/>
            </w:tcBorders>
            <w:vAlign w:val="top"/>
          </w:tcPr>
          <w:p>
            <w:pPr>
              <w:rPr>
                <w:rFonts w:ascii="Arial"/>
                <w:sz w:val="21"/>
              </w:rPr>
            </w:pPr>
          </w:p>
        </w:tc>
        <w:tc>
          <w:tcPr>
            <w:tcW w:w="126" w:type="dxa"/>
            <w:vMerge w:val="restart"/>
            <w:tcBorders>
              <w:top w:val="nil"/>
              <w:bottom w:val="nil"/>
            </w:tcBorders>
            <w:vAlign w:val="top"/>
          </w:tcPr>
          <w:p>
            <w:pPr>
              <w:rPr>
                <w:rFonts w:ascii="Arial"/>
                <w:sz w:val="21"/>
              </w:rPr>
            </w:pPr>
          </w:p>
        </w:tc>
        <w:tc>
          <w:tcPr>
            <w:tcW w:w="835" w:type="dxa"/>
            <w:vAlign w:val="top"/>
          </w:tcPr>
          <w:p>
            <w:pPr>
              <w:pStyle w:val="6"/>
              <w:spacing w:before="84" w:line="262" w:lineRule="auto"/>
              <w:ind w:left="238" w:right="56" w:hanging="180"/>
              <w:rPr>
                <w:sz w:val="18"/>
                <w:szCs w:val="18"/>
              </w:rPr>
            </w:pPr>
            <w:r>
              <w:rPr>
                <w:b/>
                <w:bCs/>
                <w:spacing w:val="-4"/>
                <w:sz w:val="18"/>
                <w:szCs w:val="18"/>
              </w:rPr>
              <w:t>专项评价</w:t>
            </w:r>
            <w:r>
              <w:rPr>
                <w:spacing w:val="2"/>
                <w:sz w:val="18"/>
                <w:szCs w:val="18"/>
              </w:rPr>
              <w:t xml:space="preserve"> </w:t>
            </w:r>
            <w:r>
              <w:rPr>
                <w:b/>
                <w:bCs/>
                <w:spacing w:val="-4"/>
                <w:sz w:val="18"/>
                <w:szCs w:val="18"/>
              </w:rPr>
              <w:t>类别</w:t>
            </w:r>
          </w:p>
        </w:tc>
        <w:tc>
          <w:tcPr>
            <w:tcW w:w="2578" w:type="dxa"/>
            <w:vAlign w:val="top"/>
          </w:tcPr>
          <w:p>
            <w:pPr>
              <w:pStyle w:val="6"/>
              <w:spacing w:before="234" w:line="220" w:lineRule="auto"/>
              <w:ind w:left="934"/>
              <w:rPr>
                <w:sz w:val="18"/>
                <w:szCs w:val="18"/>
              </w:rPr>
            </w:pPr>
            <w:r>
              <w:rPr>
                <w:b/>
                <w:bCs/>
                <w:spacing w:val="-4"/>
                <w:sz w:val="18"/>
                <w:szCs w:val="18"/>
              </w:rPr>
              <w:t>设置原则</w:t>
            </w:r>
          </w:p>
        </w:tc>
        <w:tc>
          <w:tcPr>
            <w:tcW w:w="3189" w:type="dxa"/>
            <w:tcBorders>
              <w:right w:val="single" w:color="000000" w:sz="6" w:space="0"/>
            </w:tcBorders>
            <w:vAlign w:val="top"/>
          </w:tcPr>
          <w:p>
            <w:pPr>
              <w:pStyle w:val="6"/>
              <w:spacing w:before="233" w:line="219" w:lineRule="auto"/>
              <w:ind w:left="1265"/>
              <w:rPr>
                <w:sz w:val="18"/>
                <w:szCs w:val="18"/>
              </w:rPr>
            </w:pPr>
            <w:r>
              <w:rPr>
                <w:b/>
                <w:bCs/>
                <w:spacing w:val="-5"/>
                <w:sz w:val="18"/>
                <w:szCs w:val="18"/>
              </w:rPr>
              <w:t>本项目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145" w:type="dxa"/>
            <w:vMerge w:val="continue"/>
            <w:tcBorders>
              <w:top w:val="nil"/>
              <w:left w:val="single" w:color="000000" w:sz="6" w:space="0"/>
              <w:bottom w:val="nil"/>
            </w:tcBorders>
            <w:vAlign w:val="top"/>
          </w:tcPr>
          <w:p>
            <w:pPr>
              <w:rPr>
                <w:rFonts w:ascii="Arial"/>
                <w:sz w:val="21"/>
              </w:rPr>
            </w:pPr>
          </w:p>
        </w:tc>
        <w:tc>
          <w:tcPr>
            <w:tcW w:w="126" w:type="dxa"/>
            <w:vMerge w:val="continue"/>
            <w:tcBorders>
              <w:top w:val="nil"/>
              <w:bottom w:val="nil"/>
            </w:tcBorders>
            <w:vAlign w:val="top"/>
          </w:tcPr>
          <w:p>
            <w:pPr>
              <w:rPr>
                <w:rFonts w:ascii="Arial"/>
                <w:sz w:val="21"/>
              </w:rPr>
            </w:pPr>
          </w:p>
        </w:tc>
        <w:tc>
          <w:tcPr>
            <w:tcW w:w="835" w:type="dxa"/>
            <w:vAlign w:val="top"/>
          </w:tcPr>
          <w:p>
            <w:pPr>
              <w:spacing w:line="473" w:lineRule="auto"/>
              <w:rPr>
                <w:rFonts w:ascii="Arial"/>
                <w:sz w:val="21"/>
              </w:rPr>
            </w:pPr>
          </w:p>
          <w:p>
            <w:pPr>
              <w:pStyle w:val="6"/>
              <w:spacing w:before="59" w:line="220" w:lineRule="auto"/>
              <w:ind w:left="240"/>
              <w:rPr>
                <w:sz w:val="18"/>
                <w:szCs w:val="18"/>
              </w:rPr>
            </w:pPr>
            <w:r>
              <w:rPr>
                <w:spacing w:val="-3"/>
                <w:sz w:val="18"/>
                <w:szCs w:val="18"/>
              </w:rPr>
              <w:t>大气</w:t>
            </w:r>
          </w:p>
        </w:tc>
        <w:tc>
          <w:tcPr>
            <w:tcW w:w="2578" w:type="dxa"/>
            <w:vAlign w:val="top"/>
          </w:tcPr>
          <w:p>
            <w:pPr>
              <w:pStyle w:val="6"/>
              <w:spacing w:before="86" w:line="284" w:lineRule="auto"/>
              <w:ind w:left="57" w:right="50"/>
              <w:rPr>
                <w:sz w:val="18"/>
                <w:szCs w:val="18"/>
              </w:rPr>
            </w:pPr>
            <w:r>
              <w:rPr>
                <w:spacing w:val="-2"/>
                <w:sz w:val="18"/>
                <w:szCs w:val="18"/>
              </w:rPr>
              <w:t>排放废气含有毒有害污染物</w:t>
            </w:r>
            <w:r>
              <w:rPr>
                <w:spacing w:val="-23"/>
                <w:sz w:val="18"/>
                <w:szCs w:val="18"/>
              </w:rPr>
              <w:t xml:space="preserve"> </w:t>
            </w:r>
            <w:r>
              <w:rPr>
                <w:rFonts w:ascii="Times New Roman" w:hAnsi="Times New Roman" w:eastAsia="Times New Roman" w:cs="Times New Roman"/>
                <w:spacing w:val="-2"/>
                <w:position w:val="6"/>
                <w:sz w:val="11"/>
                <w:szCs w:val="11"/>
              </w:rPr>
              <w:t>1</w:t>
            </w:r>
            <w:r>
              <w:rPr>
                <w:rFonts w:ascii="Times New Roman" w:hAnsi="Times New Roman" w:eastAsia="Times New Roman" w:cs="Times New Roman"/>
                <w:spacing w:val="-7"/>
                <w:position w:val="6"/>
                <w:sz w:val="11"/>
                <w:szCs w:val="11"/>
              </w:rPr>
              <w:t xml:space="preserve"> </w:t>
            </w:r>
            <w:r>
              <w:rPr>
                <w:spacing w:val="-2"/>
                <w:sz w:val="18"/>
                <w:szCs w:val="18"/>
              </w:rPr>
              <w:t>、</w:t>
            </w:r>
            <w:r>
              <w:rPr>
                <w:sz w:val="18"/>
                <w:szCs w:val="18"/>
              </w:rPr>
              <w:t xml:space="preserve"> </w:t>
            </w:r>
            <w:r>
              <w:rPr>
                <w:spacing w:val="-5"/>
                <w:sz w:val="18"/>
                <w:szCs w:val="18"/>
              </w:rPr>
              <w:t>二噁英、苯并</w:t>
            </w:r>
            <w:r>
              <w:rPr>
                <w:rFonts w:ascii="Times New Roman" w:hAnsi="Times New Roman" w:eastAsia="Times New Roman" w:cs="Times New Roman"/>
                <w:spacing w:val="-5"/>
                <w:sz w:val="18"/>
                <w:szCs w:val="18"/>
              </w:rPr>
              <w:t>[a]</w:t>
            </w:r>
            <w:r>
              <w:rPr>
                <w:spacing w:val="-5"/>
                <w:sz w:val="18"/>
                <w:szCs w:val="18"/>
              </w:rPr>
              <w:t>芘、氰化物、氯</w:t>
            </w:r>
            <w:r>
              <w:rPr>
                <w:spacing w:val="3"/>
                <w:sz w:val="18"/>
                <w:szCs w:val="18"/>
              </w:rPr>
              <w:t xml:space="preserve"> </w:t>
            </w:r>
            <w:r>
              <w:rPr>
                <w:spacing w:val="-2"/>
                <w:sz w:val="18"/>
                <w:szCs w:val="18"/>
              </w:rPr>
              <w:t>气且厂界外</w:t>
            </w:r>
            <w:r>
              <w:rPr>
                <w:spacing w:val="-24"/>
                <w:sz w:val="18"/>
                <w:szCs w:val="18"/>
              </w:rPr>
              <w:t xml:space="preserve"> </w:t>
            </w:r>
            <w:r>
              <w:rPr>
                <w:rFonts w:ascii="Times New Roman" w:hAnsi="Times New Roman" w:eastAsia="Times New Roman" w:cs="Times New Roman"/>
                <w:spacing w:val="-2"/>
                <w:sz w:val="18"/>
                <w:szCs w:val="18"/>
              </w:rPr>
              <w:t xml:space="preserve">500 </w:t>
            </w:r>
            <w:r>
              <w:rPr>
                <w:spacing w:val="-2"/>
                <w:sz w:val="18"/>
                <w:szCs w:val="18"/>
              </w:rPr>
              <w:t>米范围内有环</w:t>
            </w:r>
            <w:r>
              <w:rPr>
                <w:sz w:val="18"/>
                <w:szCs w:val="18"/>
              </w:rPr>
              <w:t xml:space="preserve">  </w:t>
            </w:r>
            <w:r>
              <w:rPr>
                <w:spacing w:val="-2"/>
                <w:sz w:val="18"/>
                <w:szCs w:val="18"/>
              </w:rPr>
              <w:t>境空气保护目标</w:t>
            </w:r>
            <w:r>
              <w:rPr>
                <w:spacing w:val="-43"/>
                <w:sz w:val="18"/>
                <w:szCs w:val="18"/>
              </w:rPr>
              <w:t xml:space="preserve"> </w:t>
            </w:r>
            <w:r>
              <w:rPr>
                <w:rFonts w:ascii="Times New Roman" w:hAnsi="Times New Roman" w:eastAsia="Times New Roman" w:cs="Times New Roman"/>
                <w:spacing w:val="-2"/>
                <w:position w:val="6"/>
                <w:sz w:val="11"/>
                <w:szCs w:val="11"/>
              </w:rPr>
              <w:t>2</w:t>
            </w:r>
            <w:r>
              <w:rPr>
                <w:rFonts w:ascii="Times New Roman" w:hAnsi="Times New Roman" w:eastAsia="Times New Roman" w:cs="Times New Roman"/>
                <w:spacing w:val="24"/>
                <w:position w:val="6"/>
                <w:sz w:val="11"/>
                <w:szCs w:val="11"/>
              </w:rPr>
              <w:t xml:space="preserve"> </w:t>
            </w:r>
            <w:r>
              <w:rPr>
                <w:spacing w:val="-2"/>
                <w:sz w:val="18"/>
                <w:szCs w:val="18"/>
              </w:rPr>
              <w:t>的建设项目</w:t>
            </w:r>
          </w:p>
        </w:tc>
        <w:tc>
          <w:tcPr>
            <w:tcW w:w="3189" w:type="dxa"/>
            <w:tcBorders>
              <w:right w:val="single" w:color="000000" w:sz="6" w:space="0"/>
            </w:tcBorders>
            <w:vAlign w:val="top"/>
          </w:tcPr>
          <w:p>
            <w:pPr>
              <w:pStyle w:val="6"/>
              <w:spacing w:before="86" w:line="284" w:lineRule="auto"/>
              <w:ind w:left="61" w:right="240"/>
              <w:jc w:val="both"/>
              <w:rPr>
                <w:sz w:val="18"/>
                <w:szCs w:val="18"/>
              </w:rPr>
            </w:pPr>
            <w:r>
              <w:rPr>
                <w:spacing w:val="-1"/>
                <w:sz w:val="18"/>
                <w:szCs w:val="18"/>
              </w:rPr>
              <w:t>本项目运营期废气污染物因子为二氧</w:t>
            </w:r>
            <w:r>
              <w:rPr>
                <w:spacing w:val="7"/>
                <w:sz w:val="18"/>
                <w:szCs w:val="18"/>
              </w:rPr>
              <w:t xml:space="preserve"> </w:t>
            </w:r>
            <w:r>
              <w:rPr>
                <w:spacing w:val="-1"/>
                <w:sz w:val="18"/>
                <w:szCs w:val="18"/>
              </w:rPr>
              <w:t>化硫、氮氧化物、颗粒物等，不属于</w:t>
            </w:r>
            <w:r>
              <w:rPr>
                <w:spacing w:val="7"/>
                <w:sz w:val="18"/>
                <w:szCs w:val="18"/>
              </w:rPr>
              <w:t xml:space="preserve"> </w:t>
            </w:r>
            <w:r>
              <w:rPr>
                <w:spacing w:val="-2"/>
                <w:sz w:val="18"/>
                <w:szCs w:val="18"/>
              </w:rPr>
              <w:t>有毒有害污染物等。</w:t>
            </w:r>
            <w:r>
              <w:rPr>
                <w:b/>
                <w:bCs/>
                <w:spacing w:val="-2"/>
                <w:sz w:val="18"/>
                <w:szCs w:val="18"/>
              </w:rPr>
              <w:t>因此本项目不需</w:t>
            </w:r>
            <w:r>
              <w:rPr>
                <w:spacing w:val="14"/>
                <w:sz w:val="18"/>
                <w:szCs w:val="18"/>
              </w:rPr>
              <w:t xml:space="preserve"> </w:t>
            </w:r>
            <w:r>
              <w:rPr>
                <w:b/>
                <w:bCs/>
                <w:spacing w:val="-4"/>
                <w:sz w:val="18"/>
                <w:szCs w:val="18"/>
              </w:rPr>
              <w:t>设置大气专项评价。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2145" w:type="dxa"/>
            <w:vMerge w:val="continue"/>
            <w:tcBorders>
              <w:top w:val="nil"/>
              <w:left w:val="single" w:color="000000" w:sz="6" w:space="0"/>
              <w:bottom w:val="nil"/>
            </w:tcBorders>
            <w:vAlign w:val="top"/>
          </w:tcPr>
          <w:p>
            <w:pPr>
              <w:rPr>
                <w:rFonts w:ascii="Arial"/>
                <w:sz w:val="21"/>
              </w:rPr>
            </w:pPr>
          </w:p>
        </w:tc>
        <w:tc>
          <w:tcPr>
            <w:tcW w:w="126" w:type="dxa"/>
            <w:vMerge w:val="continue"/>
            <w:tcBorders>
              <w:top w:val="nil"/>
              <w:bottom w:val="nil"/>
            </w:tcBorders>
            <w:vAlign w:val="top"/>
          </w:tcPr>
          <w:p>
            <w:pPr>
              <w:rPr>
                <w:rFonts w:ascii="Arial"/>
                <w:sz w:val="21"/>
              </w:rPr>
            </w:pPr>
          </w:p>
        </w:tc>
        <w:tc>
          <w:tcPr>
            <w:tcW w:w="835" w:type="dxa"/>
            <w:vAlign w:val="top"/>
          </w:tcPr>
          <w:p>
            <w:pPr>
              <w:spacing w:line="311" w:lineRule="auto"/>
              <w:rPr>
                <w:rFonts w:ascii="Arial"/>
                <w:sz w:val="21"/>
              </w:rPr>
            </w:pPr>
          </w:p>
          <w:p>
            <w:pPr>
              <w:spacing w:line="311" w:lineRule="auto"/>
              <w:rPr>
                <w:rFonts w:ascii="Arial"/>
                <w:sz w:val="21"/>
              </w:rPr>
            </w:pPr>
          </w:p>
          <w:p>
            <w:pPr>
              <w:pStyle w:val="6"/>
              <w:spacing w:before="59" w:line="220" w:lineRule="auto"/>
              <w:ind w:left="148"/>
              <w:rPr>
                <w:sz w:val="18"/>
                <w:szCs w:val="18"/>
              </w:rPr>
            </w:pPr>
            <w:r>
              <w:rPr>
                <w:spacing w:val="-2"/>
                <w:sz w:val="18"/>
                <w:szCs w:val="18"/>
              </w:rPr>
              <w:t>地表水</w:t>
            </w:r>
          </w:p>
        </w:tc>
        <w:tc>
          <w:tcPr>
            <w:tcW w:w="2578" w:type="dxa"/>
            <w:vAlign w:val="top"/>
          </w:tcPr>
          <w:p>
            <w:pPr>
              <w:pStyle w:val="6"/>
              <w:spacing w:before="236" w:line="301" w:lineRule="auto"/>
              <w:ind w:left="58" w:right="44"/>
              <w:rPr>
                <w:sz w:val="18"/>
                <w:szCs w:val="18"/>
              </w:rPr>
            </w:pPr>
            <w:r>
              <w:rPr>
                <w:spacing w:val="-5"/>
                <w:sz w:val="18"/>
                <w:szCs w:val="18"/>
              </w:rPr>
              <w:t>新增工业废水直排建设项目（槽</w:t>
            </w:r>
            <w:r>
              <w:rPr>
                <w:spacing w:val="6"/>
                <w:sz w:val="18"/>
                <w:szCs w:val="18"/>
              </w:rPr>
              <w:t xml:space="preserve"> </w:t>
            </w:r>
            <w:r>
              <w:rPr>
                <w:spacing w:val="-4"/>
                <w:sz w:val="18"/>
                <w:szCs w:val="18"/>
              </w:rPr>
              <w:t>罐车外送污水处理厂的除外</w:t>
            </w:r>
            <w:r>
              <w:rPr>
                <w:spacing w:val="-2"/>
                <w:sz w:val="18"/>
                <w:szCs w:val="18"/>
              </w:rPr>
              <w:t>）；</w:t>
            </w:r>
            <w:r>
              <w:rPr>
                <w:spacing w:val="1"/>
                <w:sz w:val="18"/>
                <w:szCs w:val="18"/>
              </w:rPr>
              <w:t xml:space="preserve"> </w:t>
            </w:r>
            <w:r>
              <w:rPr>
                <w:spacing w:val="-1"/>
                <w:sz w:val="18"/>
                <w:szCs w:val="18"/>
              </w:rPr>
              <w:t>新增废水直排的污水集中处理</w:t>
            </w:r>
            <w:r>
              <w:rPr>
                <w:spacing w:val="2"/>
                <w:sz w:val="18"/>
                <w:szCs w:val="18"/>
              </w:rPr>
              <w:t xml:space="preserve">  </w:t>
            </w:r>
            <w:r>
              <w:rPr>
                <w:sz w:val="18"/>
                <w:szCs w:val="18"/>
              </w:rPr>
              <w:t>厂</w:t>
            </w:r>
          </w:p>
        </w:tc>
        <w:tc>
          <w:tcPr>
            <w:tcW w:w="3189" w:type="dxa"/>
            <w:tcBorders>
              <w:right w:val="single" w:color="000000" w:sz="6" w:space="0"/>
            </w:tcBorders>
            <w:vAlign w:val="top"/>
          </w:tcPr>
          <w:p>
            <w:pPr>
              <w:pStyle w:val="6"/>
              <w:spacing w:before="85" w:line="219" w:lineRule="auto"/>
              <w:ind w:left="61"/>
              <w:rPr>
                <w:sz w:val="18"/>
                <w:szCs w:val="18"/>
              </w:rPr>
            </w:pPr>
            <w:r>
              <w:rPr>
                <w:spacing w:val="-1"/>
                <w:sz w:val="18"/>
                <w:szCs w:val="18"/>
              </w:rPr>
              <w:t>本项目生产废水进入医院污水处理</w:t>
            </w:r>
          </w:p>
          <w:p>
            <w:pPr>
              <w:pStyle w:val="6"/>
              <w:spacing w:before="88" w:line="284" w:lineRule="auto"/>
              <w:ind w:left="60" w:right="238" w:firstLine="1"/>
              <w:rPr>
                <w:sz w:val="18"/>
                <w:szCs w:val="18"/>
              </w:rPr>
            </w:pPr>
            <w:r>
              <w:rPr>
                <w:spacing w:val="-1"/>
                <w:sz w:val="18"/>
                <w:szCs w:val="18"/>
              </w:rPr>
              <w:t>站，最终排入市政污水管网进入达州</w:t>
            </w:r>
            <w:r>
              <w:rPr>
                <w:spacing w:val="7"/>
                <w:sz w:val="18"/>
                <w:szCs w:val="18"/>
              </w:rPr>
              <w:t xml:space="preserve"> </w:t>
            </w:r>
            <w:r>
              <w:rPr>
                <w:spacing w:val="-1"/>
                <w:sz w:val="18"/>
                <w:szCs w:val="18"/>
              </w:rPr>
              <w:t>市城市生活污水处理厂，不属于工业</w:t>
            </w:r>
            <w:r>
              <w:rPr>
                <w:spacing w:val="8"/>
                <w:sz w:val="18"/>
                <w:szCs w:val="18"/>
              </w:rPr>
              <w:t xml:space="preserve"> </w:t>
            </w:r>
            <w:r>
              <w:rPr>
                <w:spacing w:val="-2"/>
                <w:sz w:val="18"/>
                <w:szCs w:val="18"/>
              </w:rPr>
              <w:t>废水直排。</w:t>
            </w:r>
            <w:r>
              <w:rPr>
                <w:b/>
                <w:bCs/>
                <w:spacing w:val="-2"/>
                <w:sz w:val="18"/>
                <w:szCs w:val="18"/>
              </w:rPr>
              <w:t>故本项目无需开展地表水</w:t>
            </w:r>
            <w:r>
              <w:rPr>
                <w:spacing w:val="9"/>
                <w:sz w:val="18"/>
                <w:szCs w:val="18"/>
              </w:rPr>
              <w:t xml:space="preserve"> </w:t>
            </w:r>
            <w:r>
              <w:rPr>
                <w:b/>
                <w:bCs/>
                <w:spacing w:val="-7"/>
                <w:sz w:val="18"/>
                <w:szCs w:val="18"/>
              </w:rPr>
              <w:t>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145" w:type="dxa"/>
            <w:vMerge w:val="continue"/>
            <w:tcBorders>
              <w:top w:val="nil"/>
              <w:left w:val="single" w:color="000000" w:sz="6" w:space="0"/>
              <w:bottom w:val="nil"/>
            </w:tcBorders>
            <w:vAlign w:val="top"/>
          </w:tcPr>
          <w:p>
            <w:pPr>
              <w:rPr>
                <w:rFonts w:ascii="Arial"/>
                <w:sz w:val="21"/>
              </w:rPr>
            </w:pPr>
          </w:p>
        </w:tc>
        <w:tc>
          <w:tcPr>
            <w:tcW w:w="126" w:type="dxa"/>
            <w:vMerge w:val="continue"/>
            <w:tcBorders>
              <w:top w:val="nil"/>
              <w:bottom w:val="nil"/>
            </w:tcBorders>
            <w:vAlign w:val="top"/>
          </w:tcPr>
          <w:p>
            <w:pPr>
              <w:rPr>
                <w:rFonts w:ascii="Arial"/>
                <w:sz w:val="21"/>
              </w:rPr>
            </w:pPr>
          </w:p>
        </w:tc>
        <w:tc>
          <w:tcPr>
            <w:tcW w:w="835" w:type="dxa"/>
            <w:vAlign w:val="top"/>
          </w:tcPr>
          <w:p>
            <w:pPr>
              <w:spacing w:line="324" w:lineRule="auto"/>
              <w:rPr>
                <w:rFonts w:ascii="Arial"/>
                <w:sz w:val="21"/>
              </w:rPr>
            </w:pPr>
          </w:p>
          <w:p>
            <w:pPr>
              <w:pStyle w:val="6"/>
              <w:spacing w:before="59" w:line="220" w:lineRule="auto"/>
              <w:ind w:left="58"/>
              <w:rPr>
                <w:sz w:val="18"/>
                <w:szCs w:val="18"/>
              </w:rPr>
            </w:pPr>
            <w:r>
              <w:rPr>
                <w:spacing w:val="-2"/>
                <w:sz w:val="18"/>
                <w:szCs w:val="18"/>
              </w:rPr>
              <w:t>环境风险</w:t>
            </w:r>
          </w:p>
        </w:tc>
        <w:tc>
          <w:tcPr>
            <w:tcW w:w="2578" w:type="dxa"/>
            <w:vAlign w:val="top"/>
          </w:tcPr>
          <w:p>
            <w:pPr>
              <w:pStyle w:val="6"/>
              <w:spacing w:before="235" w:line="294" w:lineRule="auto"/>
              <w:ind w:left="57" w:right="50" w:firstLine="1"/>
              <w:rPr>
                <w:sz w:val="18"/>
                <w:szCs w:val="18"/>
              </w:rPr>
            </w:pPr>
            <w:r>
              <w:rPr>
                <w:spacing w:val="-1"/>
                <w:sz w:val="18"/>
                <w:szCs w:val="18"/>
              </w:rPr>
              <w:t>有毒有害和易燃易爆危险物质</w:t>
            </w:r>
            <w:r>
              <w:rPr>
                <w:spacing w:val="2"/>
                <w:sz w:val="18"/>
                <w:szCs w:val="18"/>
              </w:rPr>
              <w:t xml:space="preserve">  </w:t>
            </w:r>
            <w:r>
              <w:rPr>
                <w:spacing w:val="-3"/>
                <w:sz w:val="18"/>
                <w:szCs w:val="18"/>
              </w:rPr>
              <w:t>存储量超过临界量</w:t>
            </w:r>
            <w:r>
              <w:rPr>
                <w:spacing w:val="-30"/>
                <w:sz w:val="18"/>
                <w:szCs w:val="18"/>
              </w:rPr>
              <w:t xml:space="preserve"> </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24"/>
                <w:position w:val="5"/>
                <w:sz w:val="11"/>
                <w:szCs w:val="11"/>
              </w:rPr>
              <w:t xml:space="preserve"> </w:t>
            </w:r>
            <w:r>
              <w:rPr>
                <w:spacing w:val="-3"/>
                <w:sz w:val="18"/>
                <w:szCs w:val="18"/>
              </w:rPr>
              <w:t>的建设项目</w:t>
            </w:r>
          </w:p>
        </w:tc>
        <w:tc>
          <w:tcPr>
            <w:tcW w:w="3189" w:type="dxa"/>
            <w:tcBorders>
              <w:right w:val="single" w:color="000000" w:sz="6" w:space="0"/>
            </w:tcBorders>
            <w:vAlign w:val="top"/>
          </w:tcPr>
          <w:p>
            <w:pPr>
              <w:pStyle w:val="6"/>
              <w:spacing w:before="83" w:line="277" w:lineRule="auto"/>
              <w:ind w:left="61" w:right="240"/>
              <w:jc w:val="both"/>
              <w:rPr>
                <w:sz w:val="18"/>
                <w:szCs w:val="18"/>
              </w:rPr>
            </w:pPr>
            <w:r>
              <w:rPr>
                <w:spacing w:val="-1"/>
                <w:sz w:val="18"/>
                <w:szCs w:val="18"/>
              </w:rPr>
              <w:t>本项目不涉及储存有毒有害和易燃易</w:t>
            </w:r>
            <w:r>
              <w:rPr>
                <w:spacing w:val="7"/>
                <w:sz w:val="18"/>
                <w:szCs w:val="18"/>
              </w:rPr>
              <w:t xml:space="preserve"> </w:t>
            </w:r>
            <w:r>
              <w:rPr>
                <w:spacing w:val="-2"/>
                <w:sz w:val="18"/>
                <w:szCs w:val="18"/>
              </w:rPr>
              <w:t>爆危险物质，</w:t>
            </w:r>
            <w:r>
              <w:rPr>
                <w:b/>
                <w:bCs/>
                <w:spacing w:val="-2"/>
                <w:sz w:val="18"/>
                <w:szCs w:val="18"/>
              </w:rPr>
              <w:t>故本项目无需开展环境</w:t>
            </w:r>
            <w:r>
              <w:rPr>
                <w:spacing w:val="9"/>
                <w:sz w:val="18"/>
                <w:szCs w:val="18"/>
              </w:rPr>
              <w:t xml:space="preserve"> </w:t>
            </w:r>
            <w:r>
              <w:rPr>
                <w:b/>
                <w:bCs/>
                <w:spacing w:val="-5"/>
                <w:sz w:val="18"/>
                <w:szCs w:val="18"/>
              </w:rPr>
              <w:t>风险专项评价。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145" w:type="dxa"/>
            <w:vMerge w:val="continue"/>
            <w:tcBorders>
              <w:top w:val="nil"/>
              <w:left w:val="single" w:color="000000" w:sz="6" w:space="0"/>
              <w:bottom w:val="nil"/>
            </w:tcBorders>
            <w:vAlign w:val="top"/>
          </w:tcPr>
          <w:p>
            <w:pPr>
              <w:rPr>
                <w:rFonts w:ascii="Arial"/>
                <w:sz w:val="21"/>
              </w:rPr>
            </w:pPr>
          </w:p>
        </w:tc>
        <w:tc>
          <w:tcPr>
            <w:tcW w:w="126" w:type="dxa"/>
            <w:vMerge w:val="continue"/>
            <w:tcBorders>
              <w:top w:val="nil"/>
              <w:bottom w:val="nil"/>
            </w:tcBorders>
            <w:vAlign w:val="top"/>
          </w:tcPr>
          <w:p>
            <w:pPr>
              <w:rPr>
                <w:rFonts w:ascii="Arial"/>
                <w:sz w:val="21"/>
              </w:rPr>
            </w:pPr>
          </w:p>
        </w:tc>
        <w:tc>
          <w:tcPr>
            <w:tcW w:w="835" w:type="dxa"/>
            <w:vAlign w:val="top"/>
          </w:tcPr>
          <w:p>
            <w:pPr>
              <w:spacing w:line="475" w:lineRule="auto"/>
              <w:rPr>
                <w:rFonts w:ascii="Arial"/>
                <w:sz w:val="21"/>
              </w:rPr>
            </w:pPr>
          </w:p>
          <w:p>
            <w:pPr>
              <w:pStyle w:val="6"/>
              <w:spacing w:before="58" w:line="225" w:lineRule="auto"/>
              <w:ind w:left="240"/>
              <w:rPr>
                <w:sz w:val="18"/>
                <w:szCs w:val="18"/>
              </w:rPr>
            </w:pPr>
            <w:r>
              <w:rPr>
                <w:spacing w:val="-3"/>
                <w:sz w:val="18"/>
                <w:szCs w:val="18"/>
              </w:rPr>
              <w:t>生态</w:t>
            </w:r>
          </w:p>
        </w:tc>
        <w:tc>
          <w:tcPr>
            <w:tcW w:w="2578" w:type="dxa"/>
            <w:vAlign w:val="top"/>
          </w:tcPr>
          <w:p>
            <w:pPr>
              <w:pStyle w:val="6"/>
              <w:spacing w:before="86" w:line="284" w:lineRule="auto"/>
              <w:ind w:left="57" w:right="50" w:firstLine="2"/>
              <w:rPr>
                <w:sz w:val="18"/>
                <w:szCs w:val="18"/>
              </w:rPr>
            </w:pPr>
            <w:r>
              <w:rPr>
                <w:spacing w:val="-2"/>
                <w:sz w:val="18"/>
                <w:szCs w:val="18"/>
              </w:rPr>
              <w:t>取水口下游</w:t>
            </w:r>
            <w:r>
              <w:rPr>
                <w:spacing w:val="-26"/>
                <w:sz w:val="18"/>
                <w:szCs w:val="18"/>
              </w:rPr>
              <w:t xml:space="preserve"> </w:t>
            </w:r>
            <w:r>
              <w:rPr>
                <w:rFonts w:ascii="Times New Roman" w:hAnsi="Times New Roman" w:eastAsia="Times New Roman" w:cs="Times New Roman"/>
                <w:spacing w:val="-2"/>
                <w:sz w:val="18"/>
                <w:szCs w:val="18"/>
              </w:rPr>
              <w:t xml:space="preserve">500 </w:t>
            </w:r>
            <w:r>
              <w:rPr>
                <w:spacing w:val="-2"/>
                <w:sz w:val="18"/>
                <w:szCs w:val="18"/>
              </w:rPr>
              <w:t>米范围内有重</w:t>
            </w:r>
            <w:r>
              <w:rPr>
                <w:sz w:val="18"/>
                <w:szCs w:val="18"/>
              </w:rPr>
              <w:t xml:space="preserve">  </w:t>
            </w:r>
            <w:r>
              <w:rPr>
                <w:spacing w:val="-4"/>
                <w:sz w:val="18"/>
                <w:szCs w:val="18"/>
              </w:rPr>
              <w:t>要水生生物的自然产卵场、索饵</w:t>
            </w:r>
            <w:r>
              <w:rPr>
                <w:sz w:val="18"/>
                <w:szCs w:val="18"/>
              </w:rPr>
              <w:t xml:space="preserve"> </w:t>
            </w:r>
            <w:r>
              <w:rPr>
                <w:spacing w:val="-4"/>
                <w:sz w:val="18"/>
                <w:szCs w:val="18"/>
              </w:rPr>
              <w:t>场、越冬场和洄游通道的新增河</w:t>
            </w:r>
            <w:r>
              <w:rPr>
                <w:sz w:val="18"/>
                <w:szCs w:val="18"/>
              </w:rPr>
              <w:t xml:space="preserve"> </w:t>
            </w:r>
            <w:r>
              <w:rPr>
                <w:spacing w:val="-1"/>
                <w:sz w:val="18"/>
                <w:szCs w:val="18"/>
              </w:rPr>
              <w:t>道取水的污染类建设项目</w:t>
            </w:r>
          </w:p>
        </w:tc>
        <w:tc>
          <w:tcPr>
            <w:tcW w:w="3189" w:type="dxa"/>
            <w:tcBorders>
              <w:right w:val="single" w:color="000000" w:sz="6" w:space="0"/>
            </w:tcBorders>
            <w:vAlign w:val="top"/>
          </w:tcPr>
          <w:p>
            <w:pPr>
              <w:spacing w:line="325" w:lineRule="auto"/>
              <w:rPr>
                <w:rFonts w:ascii="Arial"/>
                <w:sz w:val="21"/>
              </w:rPr>
            </w:pPr>
          </w:p>
          <w:p>
            <w:pPr>
              <w:pStyle w:val="6"/>
              <w:spacing w:before="59" w:line="294" w:lineRule="auto"/>
              <w:ind w:left="61" w:right="241"/>
              <w:rPr>
                <w:sz w:val="18"/>
                <w:szCs w:val="18"/>
              </w:rPr>
            </w:pPr>
            <w:r>
              <w:rPr>
                <w:spacing w:val="-2"/>
                <w:sz w:val="18"/>
                <w:szCs w:val="18"/>
              </w:rPr>
              <w:t>本项目不涉及取水，</w:t>
            </w:r>
            <w:r>
              <w:rPr>
                <w:b/>
                <w:bCs/>
                <w:spacing w:val="-2"/>
                <w:sz w:val="18"/>
                <w:szCs w:val="18"/>
              </w:rPr>
              <w:t>故本项目无需开</w:t>
            </w:r>
            <w:r>
              <w:rPr>
                <w:spacing w:val="13"/>
                <w:sz w:val="18"/>
                <w:szCs w:val="18"/>
              </w:rPr>
              <w:t xml:space="preserve"> </w:t>
            </w:r>
            <w:r>
              <w:rPr>
                <w:b/>
                <w:bCs/>
                <w:spacing w:val="-3"/>
                <w:sz w:val="18"/>
                <w:szCs w:val="18"/>
              </w:rPr>
              <w:t>展生态专项评价。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45" w:type="dxa"/>
            <w:vMerge w:val="continue"/>
            <w:tcBorders>
              <w:top w:val="nil"/>
              <w:left w:val="single" w:color="000000" w:sz="6" w:space="0"/>
              <w:bottom w:val="nil"/>
            </w:tcBorders>
            <w:vAlign w:val="top"/>
          </w:tcPr>
          <w:p>
            <w:pPr>
              <w:rPr>
                <w:rFonts w:ascii="Arial"/>
                <w:sz w:val="21"/>
              </w:rPr>
            </w:pPr>
          </w:p>
        </w:tc>
        <w:tc>
          <w:tcPr>
            <w:tcW w:w="126" w:type="dxa"/>
            <w:vMerge w:val="continue"/>
            <w:tcBorders>
              <w:top w:val="nil"/>
              <w:bottom w:val="nil"/>
            </w:tcBorders>
            <w:vAlign w:val="top"/>
          </w:tcPr>
          <w:p>
            <w:pPr>
              <w:rPr>
                <w:rFonts w:ascii="Arial"/>
                <w:sz w:val="21"/>
              </w:rPr>
            </w:pPr>
          </w:p>
        </w:tc>
        <w:tc>
          <w:tcPr>
            <w:tcW w:w="835" w:type="dxa"/>
            <w:vAlign w:val="top"/>
          </w:tcPr>
          <w:p>
            <w:pPr>
              <w:pStyle w:val="6"/>
              <w:spacing w:before="237" w:line="220" w:lineRule="auto"/>
              <w:ind w:left="238"/>
              <w:rPr>
                <w:sz w:val="18"/>
                <w:szCs w:val="18"/>
              </w:rPr>
            </w:pPr>
            <w:r>
              <w:rPr>
                <w:spacing w:val="-2"/>
                <w:sz w:val="18"/>
                <w:szCs w:val="18"/>
              </w:rPr>
              <w:t>海洋</w:t>
            </w:r>
          </w:p>
        </w:tc>
        <w:tc>
          <w:tcPr>
            <w:tcW w:w="2578" w:type="dxa"/>
            <w:vAlign w:val="top"/>
          </w:tcPr>
          <w:p>
            <w:pPr>
              <w:pStyle w:val="6"/>
              <w:spacing w:before="87" w:line="261" w:lineRule="auto"/>
              <w:ind w:left="57" w:right="182" w:firstLine="2"/>
              <w:rPr>
                <w:sz w:val="18"/>
                <w:szCs w:val="18"/>
              </w:rPr>
            </w:pPr>
            <w:r>
              <w:rPr>
                <w:spacing w:val="-1"/>
                <w:sz w:val="18"/>
                <w:szCs w:val="18"/>
              </w:rPr>
              <w:t>直接向海排放污染物的海洋工</w:t>
            </w:r>
            <w:r>
              <w:rPr>
                <w:spacing w:val="3"/>
                <w:sz w:val="18"/>
                <w:szCs w:val="18"/>
              </w:rPr>
              <w:t xml:space="preserve"> </w:t>
            </w:r>
            <w:r>
              <w:rPr>
                <w:spacing w:val="-2"/>
                <w:sz w:val="18"/>
                <w:szCs w:val="18"/>
              </w:rPr>
              <w:t>程建设项目</w:t>
            </w:r>
          </w:p>
        </w:tc>
        <w:tc>
          <w:tcPr>
            <w:tcW w:w="3189" w:type="dxa"/>
            <w:tcBorders>
              <w:right w:val="single" w:color="000000" w:sz="6" w:space="0"/>
            </w:tcBorders>
            <w:vAlign w:val="top"/>
          </w:tcPr>
          <w:p>
            <w:pPr>
              <w:pStyle w:val="6"/>
              <w:spacing w:before="87" w:line="261" w:lineRule="auto"/>
              <w:ind w:left="61" w:right="244"/>
              <w:rPr>
                <w:sz w:val="18"/>
                <w:szCs w:val="18"/>
              </w:rPr>
            </w:pPr>
            <w:r>
              <w:rPr>
                <w:spacing w:val="-1"/>
                <w:sz w:val="18"/>
                <w:szCs w:val="18"/>
              </w:rPr>
              <w:t>本项目不属于海洋工程建设项目，</w:t>
            </w:r>
            <w:r>
              <w:rPr>
                <w:b/>
                <w:bCs/>
                <w:spacing w:val="-1"/>
                <w:sz w:val="18"/>
                <w:szCs w:val="18"/>
              </w:rPr>
              <w:t>故</w:t>
            </w:r>
            <w:r>
              <w:rPr>
                <w:spacing w:val="5"/>
                <w:sz w:val="18"/>
                <w:szCs w:val="18"/>
              </w:rPr>
              <w:t xml:space="preserve"> </w:t>
            </w:r>
            <w:r>
              <w:rPr>
                <w:b/>
                <w:bCs/>
                <w:spacing w:val="-2"/>
                <w:sz w:val="18"/>
                <w:szCs w:val="18"/>
              </w:rPr>
              <w:t>本项目无需开展海洋专项评价。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2145" w:type="dxa"/>
            <w:vMerge w:val="continue"/>
            <w:tcBorders>
              <w:top w:val="nil"/>
              <w:left w:val="single" w:color="000000" w:sz="6" w:space="0"/>
            </w:tcBorders>
            <w:vAlign w:val="top"/>
          </w:tcPr>
          <w:p>
            <w:pPr>
              <w:rPr>
                <w:rFonts w:ascii="Arial"/>
                <w:sz w:val="21"/>
              </w:rPr>
            </w:pPr>
          </w:p>
        </w:tc>
        <w:tc>
          <w:tcPr>
            <w:tcW w:w="126" w:type="dxa"/>
            <w:vMerge w:val="continue"/>
            <w:tcBorders>
              <w:top w:val="nil"/>
            </w:tcBorders>
            <w:vAlign w:val="top"/>
          </w:tcPr>
          <w:p>
            <w:pPr>
              <w:rPr>
                <w:rFonts w:ascii="Arial"/>
                <w:sz w:val="21"/>
              </w:rPr>
            </w:pPr>
          </w:p>
        </w:tc>
        <w:tc>
          <w:tcPr>
            <w:tcW w:w="835" w:type="dxa"/>
            <w:vAlign w:val="top"/>
          </w:tcPr>
          <w:p>
            <w:pPr>
              <w:spacing w:line="325" w:lineRule="auto"/>
              <w:rPr>
                <w:rFonts w:ascii="Arial"/>
                <w:sz w:val="21"/>
              </w:rPr>
            </w:pPr>
          </w:p>
          <w:p>
            <w:pPr>
              <w:pStyle w:val="6"/>
              <w:spacing w:before="58" w:line="220" w:lineRule="auto"/>
              <w:ind w:left="148"/>
              <w:rPr>
                <w:sz w:val="18"/>
                <w:szCs w:val="18"/>
              </w:rPr>
            </w:pPr>
            <w:r>
              <w:rPr>
                <w:spacing w:val="-2"/>
                <w:sz w:val="18"/>
                <w:szCs w:val="18"/>
              </w:rPr>
              <w:t>地下水</w:t>
            </w:r>
          </w:p>
        </w:tc>
        <w:tc>
          <w:tcPr>
            <w:tcW w:w="2578" w:type="dxa"/>
            <w:vAlign w:val="top"/>
          </w:tcPr>
          <w:p>
            <w:pPr>
              <w:pStyle w:val="6"/>
              <w:spacing w:before="84" w:line="277" w:lineRule="auto"/>
              <w:ind w:left="57" w:right="28" w:firstLine="2"/>
              <w:jc w:val="both"/>
              <w:rPr>
                <w:sz w:val="18"/>
                <w:szCs w:val="18"/>
              </w:rPr>
            </w:pPr>
            <w:r>
              <w:rPr>
                <w:spacing w:val="-3"/>
                <w:sz w:val="18"/>
                <w:szCs w:val="18"/>
              </w:rPr>
              <w:t>涉及集中式饮用水水源和热水、</w:t>
            </w:r>
            <w:r>
              <w:rPr>
                <w:spacing w:val="6"/>
                <w:sz w:val="18"/>
                <w:szCs w:val="18"/>
              </w:rPr>
              <w:t xml:space="preserve"> </w:t>
            </w:r>
            <w:r>
              <w:rPr>
                <w:spacing w:val="-4"/>
                <w:sz w:val="18"/>
                <w:szCs w:val="18"/>
              </w:rPr>
              <w:t>矿泉水、温泉等特殊地下水资源</w:t>
            </w:r>
            <w:r>
              <w:rPr>
                <w:sz w:val="18"/>
                <w:szCs w:val="18"/>
              </w:rPr>
              <w:t xml:space="preserve"> </w:t>
            </w:r>
            <w:r>
              <w:rPr>
                <w:spacing w:val="-2"/>
                <w:sz w:val="18"/>
                <w:szCs w:val="18"/>
              </w:rPr>
              <w:t>保护区</w:t>
            </w:r>
          </w:p>
        </w:tc>
        <w:tc>
          <w:tcPr>
            <w:tcW w:w="3189" w:type="dxa"/>
            <w:tcBorders>
              <w:right w:val="single" w:color="000000" w:sz="6" w:space="0"/>
            </w:tcBorders>
            <w:vAlign w:val="top"/>
          </w:tcPr>
          <w:p>
            <w:pPr>
              <w:pStyle w:val="6"/>
              <w:spacing w:before="87" w:line="276" w:lineRule="auto"/>
              <w:ind w:left="61" w:right="112"/>
              <w:jc w:val="both"/>
              <w:rPr>
                <w:sz w:val="18"/>
                <w:szCs w:val="18"/>
              </w:rPr>
            </w:pPr>
            <w:r>
              <w:rPr>
                <w:spacing w:val="-1"/>
                <w:sz w:val="18"/>
                <w:szCs w:val="18"/>
              </w:rPr>
              <w:t>本项目不涉及集中式饮用水水源和热</w:t>
            </w:r>
            <w:r>
              <w:rPr>
                <w:spacing w:val="3"/>
                <w:sz w:val="18"/>
                <w:szCs w:val="18"/>
              </w:rPr>
              <w:t xml:space="preserve">  </w:t>
            </w:r>
            <w:r>
              <w:rPr>
                <w:spacing w:val="-1"/>
                <w:sz w:val="18"/>
                <w:szCs w:val="18"/>
              </w:rPr>
              <w:t>水、矿泉水、温泉等特殊地下水资源</w:t>
            </w:r>
            <w:r>
              <w:rPr>
                <w:spacing w:val="3"/>
                <w:sz w:val="18"/>
                <w:szCs w:val="18"/>
              </w:rPr>
              <w:t xml:space="preserve">  </w:t>
            </w:r>
            <w:r>
              <w:rPr>
                <w:spacing w:val="-5"/>
                <w:sz w:val="18"/>
                <w:szCs w:val="18"/>
              </w:rPr>
              <w:t>保护区，</w:t>
            </w:r>
            <w:r>
              <w:rPr>
                <w:b/>
                <w:bCs/>
                <w:spacing w:val="-5"/>
                <w:sz w:val="18"/>
                <w:szCs w:val="18"/>
              </w:rPr>
              <w:t>故无需开展地下水专项评价。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45" w:type="dxa"/>
            <w:tcBorders>
              <w:left w:val="single" w:color="000000" w:sz="6" w:space="0"/>
            </w:tcBorders>
            <w:vAlign w:val="top"/>
          </w:tcPr>
          <w:p>
            <w:pPr>
              <w:pStyle w:val="6"/>
              <w:spacing w:before="255" w:line="220" w:lineRule="auto"/>
              <w:ind w:left="652"/>
            </w:pPr>
            <w:r>
              <w:rPr>
                <w:spacing w:val="-2"/>
              </w:rPr>
              <w:t>规划情况</w:t>
            </w:r>
          </w:p>
        </w:tc>
        <w:tc>
          <w:tcPr>
            <w:tcW w:w="6728" w:type="dxa"/>
            <w:gridSpan w:val="4"/>
            <w:tcBorders>
              <w:right w:val="single" w:color="000000" w:sz="6" w:space="0"/>
            </w:tcBorders>
            <w:vAlign w:val="top"/>
          </w:tcPr>
          <w:p>
            <w:pPr>
              <w:pStyle w:val="6"/>
              <w:spacing w:before="261" w:line="219" w:lineRule="auto"/>
              <w:ind w:left="1688"/>
            </w:pPr>
            <w:r>
              <w:rPr>
                <w:spacing w:val="-1"/>
              </w:rPr>
              <w:t>《达州市城市总体规划（</w:t>
            </w:r>
            <w:r>
              <w:rPr>
                <w:rFonts w:ascii="Times New Roman" w:hAnsi="Times New Roman" w:eastAsia="Times New Roman" w:cs="Times New Roman"/>
                <w:spacing w:val="-1"/>
              </w:rPr>
              <w:t>2011</w:t>
            </w:r>
            <w:r>
              <w:rPr>
                <w:spacing w:val="-1"/>
              </w:rPr>
              <w:t>—</w:t>
            </w:r>
            <w:r>
              <w:rPr>
                <w:rFonts w:ascii="Times New Roman" w:hAnsi="Times New Roman" w:eastAsia="Times New Roman" w:cs="Times New Roman"/>
                <w:spacing w:val="-1"/>
              </w:rPr>
              <w:t>2030</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2145" w:type="dxa"/>
            <w:tcBorders>
              <w:left w:val="single" w:color="000000" w:sz="6" w:space="0"/>
            </w:tcBorders>
            <w:vAlign w:val="top"/>
          </w:tcPr>
          <w:p>
            <w:pPr>
              <w:pStyle w:val="6"/>
              <w:spacing w:before="202" w:line="268" w:lineRule="auto"/>
              <w:ind w:left="650" w:right="441" w:hanging="208"/>
            </w:pPr>
            <w:r>
              <w:rPr>
                <w:spacing w:val="-2"/>
              </w:rPr>
              <w:t>规划环境影响</w:t>
            </w:r>
            <w:r>
              <w:rPr>
                <w:spacing w:val="1"/>
              </w:rPr>
              <w:t xml:space="preserve"> </w:t>
            </w:r>
            <w:r>
              <w:rPr>
                <w:spacing w:val="-2"/>
              </w:rPr>
              <w:t>评价情况</w:t>
            </w:r>
          </w:p>
        </w:tc>
        <w:tc>
          <w:tcPr>
            <w:tcW w:w="6728" w:type="dxa"/>
            <w:gridSpan w:val="4"/>
            <w:tcBorders>
              <w:right w:val="single" w:color="000000" w:sz="6" w:space="0"/>
            </w:tcBorders>
            <w:vAlign w:val="top"/>
          </w:tcPr>
          <w:p>
            <w:pPr>
              <w:spacing w:line="356" w:lineRule="auto"/>
              <w:rPr>
                <w:rFonts w:ascii="Arial"/>
                <w:sz w:val="21"/>
              </w:rPr>
            </w:pPr>
          </w:p>
          <w:p>
            <w:pPr>
              <w:spacing w:before="60" w:line="192" w:lineRule="auto"/>
              <w:ind w:left="52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2145" w:type="dxa"/>
            <w:tcBorders>
              <w:lef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8" w:line="220" w:lineRule="auto"/>
              <w:ind w:left="337"/>
            </w:pPr>
            <w:r>
              <w:rPr>
                <w:spacing w:val="-2"/>
              </w:rPr>
              <w:t>规划及规划环境</w:t>
            </w:r>
          </w:p>
          <w:p>
            <w:pPr>
              <w:pStyle w:val="6"/>
              <w:spacing w:before="21" w:line="218" w:lineRule="auto"/>
              <w:ind w:left="126"/>
            </w:pPr>
            <w:r>
              <w:rPr>
                <w:spacing w:val="-1"/>
              </w:rPr>
              <w:t>影响评价符合性分析</w:t>
            </w:r>
          </w:p>
        </w:tc>
        <w:tc>
          <w:tcPr>
            <w:tcW w:w="6728" w:type="dxa"/>
            <w:gridSpan w:val="4"/>
            <w:tcBorders>
              <w:right w:val="single" w:color="000000" w:sz="6" w:space="0"/>
            </w:tcBorders>
            <w:vAlign w:val="top"/>
          </w:tcPr>
          <w:p>
            <w:pPr>
              <w:pStyle w:val="6"/>
              <w:spacing w:before="145" w:line="348" w:lineRule="auto"/>
              <w:ind w:left="110" w:right="103" w:firstLine="419"/>
            </w:pPr>
            <w:r>
              <w:rPr>
                <w:spacing w:val="-3"/>
              </w:rPr>
              <w:t>根据《达州市城市总体规划（</w:t>
            </w:r>
            <w:r>
              <w:rPr>
                <w:rFonts w:ascii="Times New Roman" w:hAnsi="Times New Roman" w:eastAsia="Times New Roman" w:cs="Times New Roman"/>
                <w:spacing w:val="-3"/>
              </w:rPr>
              <w:t>2011</w:t>
            </w:r>
            <w:r>
              <w:rPr>
                <w:spacing w:val="-3"/>
              </w:rPr>
              <w:t>—</w:t>
            </w:r>
            <w:r>
              <w:rPr>
                <w:rFonts w:ascii="Times New Roman" w:hAnsi="Times New Roman" w:eastAsia="Times New Roman" w:cs="Times New Roman"/>
                <w:spacing w:val="-3"/>
              </w:rPr>
              <w:t>2030</w:t>
            </w:r>
            <w:r>
              <w:rPr>
                <w:spacing w:val="-3"/>
              </w:rPr>
              <w:t>）》文本“第</w:t>
            </w:r>
            <w:r>
              <w:rPr>
                <w:rFonts w:ascii="Times New Roman" w:hAnsi="Times New Roman" w:eastAsia="Times New Roman" w:cs="Times New Roman"/>
                <w:spacing w:val="-3"/>
              </w:rPr>
              <w:t>112</w:t>
            </w:r>
            <w:r>
              <w:rPr>
                <w:spacing w:val="-3"/>
              </w:rPr>
              <w:t xml:space="preserve">条 </w:t>
            </w:r>
            <w:r>
              <w:rPr>
                <w:spacing w:val="-4"/>
              </w:rPr>
              <w:t xml:space="preserve"> 医疗</w:t>
            </w:r>
            <w:r>
              <w:t xml:space="preserve"> </w:t>
            </w:r>
            <w:r>
              <w:rPr>
                <w:spacing w:val="-1"/>
              </w:rPr>
              <w:t>卫生用地”：达州城市现有医疗卫生用地受到限制，</w:t>
            </w:r>
            <w:r>
              <w:rPr>
                <w:spacing w:val="-2"/>
              </w:rPr>
              <w:t>难以进一步扩大。</w:t>
            </w:r>
            <w:r>
              <w:t xml:space="preserve"> 规划保留现状医疗卫生用地，但其设施设备需进一步</w:t>
            </w:r>
            <w:r>
              <w:rPr>
                <w:spacing w:val="-1"/>
              </w:rPr>
              <w:t>提高完善。规划在</w:t>
            </w:r>
            <w:r>
              <w:t xml:space="preserve"> </w:t>
            </w:r>
            <w:r>
              <w:rPr>
                <w:spacing w:val="-1"/>
              </w:rPr>
              <w:t>南城片区的杨柳垭、河市片区的陶家湾与幺塘、西城</w:t>
            </w:r>
            <w:r>
              <w:rPr>
                <w:spacing w:val="-2"/>
              </w:rPr>
              <w:t>片区的达钢北侧、</w:t>
            </w:r>
            <w:r>
              <w:t xml:space="preserve"> 秦巴新城的复兴、市体育中心旁的李家坪，以及长田</w:t>
            </w:r>
            <w:r>
              <w:rPr>
                <w:spacing w:val="-1"/>
              </w:rPr>
              <w:t>坝新区、三里坪新</w:t>
            </w:r>
            <w:r>
              <w:t xml:space="preserve"> 区、北外新区等地，按分级配套的原则和合理的服务</w:t>
            </w:r>
            <w:r>
              <w:rPr>
                <w:spacing w:val="-1"/>
              </w:rPr>
              <w:t>半径新建城市级和</w:t>
            </w:r>
            <w:r>
              <w:t xml:space="preserve"> 区级医疗卫生设施。各居住区和居住小区按照合理的</w:t>
            </w:r>
            <w:r>
              <w:rPr>
                <w:spacing w:val="-1"/>
              </w:rPr>
              <w:t>服务半径设置小型</w:t>
            </w:r>
            <w:r>
              <w:t xml:space="preserve"> </w:t>
            </w:r>
            <w:r>
              <w:rPr>
                <w:spacing w:val="-5"/>
              </w:rPr>
              <w:t>医院或门诊所。</w:t>
            </w:r>
          </w:p>
          <w:p>
            <w:pPr>
              <w:pStyle w:val="6"/>
              <w:spacing w:before="30" w:line="309" w:lineRule="auto"/>
              <w:ind w:left="109" w:right="104" w:firstLine="420"/>
              <w:jc w:val="both"/>
            </w:pPr>
            <w:r>
              <w:t>本项目位于达州市中心医院院区范围内，属于达</w:t>
            </w:r>
            <w:r>
              <w:rPr>
                <w:spacing w:val="-1"/>
              </w:rPr>
              <w:t>州市中心医院住院</w:t>
            </w:r>
            <w:r>
              <w:t xml:space="preserve"> </w:t>
            </w:r>
            <w:r>
              <w:rPr>
                <w:spacing w:val="-1"/>
              </w:rPr>
              <w:t>部的配套供暖设施。项目用地范围属于规划的医疗用地，满足《达州市</w:t>
            </w:r>
            <w:r>
              <w:rPr>
                <w:spacing w:val="13"/>
              </w:rPr>
              <w:t xml:space="preserve"> </w:t>
            </w:r>
            <w:r>
              <w:rPr>
                <w:spacing w:val="-2"/>
              </w:rPr>
              <w:t>城市总体规划（</w:t>
            </w:r>
            <w:r>
              <w:rPr>
                <w:rFonts w:ascii="Times New Roman" w:hAnsi="Times New Roman" w:eastAsia="Times New Roman" w:cs="Times New Roman"/>
                <w:spacing w:val="-2"/>
              </w:rPr>
              <w:t>2011</w:t>
            </w:r>
            <w:r>
              <w:rPr>
                <w:spacing w:val="-2"/>
              </w:rPr>
              <w:t>—</w:t>
            </w:r>
            <w:r>
              <w:rPr>
                <w:rFonts w:ascii="Times New Roman" w:hAnsi="Times New Roman" w:eastAsia="Times New Roman" w:cs="Times New Roman"/>
                <w:spacing w:val="-2"/>
              </w:rPr>
              <w:t>2030</w:t>
            </w:r>
            <w:r>
              <w:rPr>
                <w:spacing w:val="-2"/>
              </w:rPr>
              <w:t>）》要求。</w:t>
            </w:r>
          </w:p>
        </w:tc>
      </w:tr>
    </w:tbl>
    <w:p>
      <w:pPr>
        <w:rPr>
          <w:rFonts w:ascii="Arial"/>
          <w:sz w:val="21"/>
        </w:rPr>
      </w:pPr>
    </w:p>
    <w:p>
      <w:pPr>
        <w:rPr>
          <w:rFonts w:ascii="Arial" w:hAnsi="Arial" w:eastAsia="Arial" w:cs="Arial"/>
          <w:sz w:val="21"/>
          <w:szCs w:val="21"/>
        </w:rPr>
        <w:sectPr>
          <w:footerReference r:id="rId8" w:type="default"/>
          <w:pgSz w:w="11905" w:h="16840"/>
          <w:pgMar w:top="400" w:right="1507" w:bottom="1265" w:left="150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5"/>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1" w:hRule="atLeast"/>
        </w:trPr>
        <w:tc>
          <w:tcPr>
            <w:tcW w:w="2145" w:type="dxa"/>
            <w:vMerge w:val="restart"/>
            <w:tcBorders>
              <w:top w:val="single" w:color="000000" w:sz="2" w:space="0"/>
              <w:bottom w:val="nil"/>
              <w:right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9" w:line="220" w:lineRule="auto"/>
              <w:ind w:left="337"/>
            </w:pPr>
            <w:r>
              <w:rPr>
                <w:spacing w:val="-2"/>
              </w:rPr>
              <w:t>其他符合性分析</w:t>
            </w:r>
          </w:p>
        </w:tc>
        <w:tc>
          <w:tcPr>
            <w:tcW w:w="6728" w:type="dxa"/>
            <w:tcBorders>
              <w:top w:val="single" w:color="000000" w:sz="2" w:space="0"/>
              <w:left w:val="single" w:color="000000" w:sz="2" w:space="0"/>
              <w:bottom w:val="nil"/>
            </w:tcBorders>
            <w:vAlign w:val="top"/>
          </w:tcPr>
          <w:p>
            <w:pPr>
              <w:spacing w:before="150" w:line="222" w:lineRule="auto"/>
              <w:ind w:left="125"/>
              <w:rPr>
                <w:rFonts w:ascii="黑体" w:hAnsi="黑体" w:eastAsia="黑体" w:cs="黑体"/>
                <w:sz w:val="21"/>
                <w:szCs w:val="21"/>
              </w:rPr>
            </w:pPr>
            <w:r>
              <w:rPr>
                <w:rFonts w:ascii="Times New Roman" w:hAnsi="Times New Roman" w:eastAsia="Times New Roman" w:cs="Times New Roman"/>
                <w:spacing w:val="-3"/>
                <w:sz w:val="21"/>
                <w:szCs w:val="21"/>
              </w:rPr>
              <w:t>1</w:t>
            </w:r>
            <w:r>
              <w:rPr>
                <w:rFonts w:ascii="黑体" w:hAnsi="黑体" w:eastAsia="黑体" w:cs="黑体"/>
                <w:spacing w:val="-3"/>
                <w:sz w:val="21"/>
                <w:szCs w:val="21"/>
              </w:rPr>
              <w:t>、产业政策的符合性分析</w:t>
            </w:r>
          </w:p>
          <w:p>
            <w:pPr>
              <w:pStyle w:val="6"/>
              <w:spacing w:before="151" w:line="347" w:lineRule="auto"/>
              <w:ind w:left="94" w:right="103" w:firstLine="435"/>
              <w:jc w:val="both"/>
            </w:pPr>
            <w:r>
              <w:t>本项目为达州市中心医院新设燃气锅炉项目，根据</w:t>
            </w:r>
            <w:r>
              <w:rPr>
                <w:spacing w:val="-1"/>
              </w:rPr>
              <w:t>《产业结构调整</w:t>
            </w:r>
            <w:r>
              <w:t xml:space="preserve"> 指导目录（</w:t>
            </w:r>
            <w:r>
              <w:rPr>
                <w:rFonts w:ascii="Times New Roman" w:hAnsi="Times New Roman" w:eastAsia="Times New Roman" w:cs="Times New Roman"/>
              </w:rPr>
              <w:t>2024</w:t>
            </w:r>
            <w:r>
              <w:t>年本）》，本项目不属于其“鼓励类”、“限制类”及</w:t>
            </w:r>
            <w:r>
              <w:rPr>
                <w:spacing w:val="9"/>
              </w:rPr>
              <w:t xml:space="preserve"> </w:t>
            </w:r>
            <w:r>
              <w:rPr>
                <w:spacing w:val="-7"/>
              </w:rPr>
              <w:t>“淘汰类”中规定的项目类别。按照《促进产业结构调整暂行规定》（国</w:t>
            </w:r>
            <w:r>
              <w:rPr>
                <w:spacing w:val="1"/>
              </w:rPr>
              <w:t xml:space="preserve"> </w:t>
            </w:r>
            <w:r>
              <w:t>发［</w:t>
            </w:r>
            <w:r>
              <w:rPr>
                <w:rFonts w:ascii="Times New Roman" w:hAnsi="Times New Roman" w:eastAsia="Times New Roman" w:cs="Times New Roman"/>
              </w:rPr>
              <w:t>2005</w:t>
            </w:r>
            <w:r>
              <w:t>］</w:t>
            </w:r>
            <w:r>
              <w:rPr>
                <w:rFonts w:ascii="Times New Roman" w:hAnsi="Times New Roman" w:eastAsia="Times New Roman" w:cs="Times New Roman"/>
              </w:rPr>
              <w:t>40</w:t>
            </w:r>
            <w:r>
              <w:t>号，本项目应属于允许类项目。建设单位已在全国投资项</w:t>
            </w:r>
            <w:r>
              <w:rPr>
                <w:spacing w:val="9"/>
              </w:rPr>
              <w:t xml:space="preserve"> </w:t>
            </w:r>
            <w:r>
              <w:t>目在线审批监管平台填报了《四川省固定资产投资项目备案表》，完成</w:t>
            </w:r>
            <w:r>
              <w:rPr>
                <w:spacing w:val="9"/>
              </w:rPr>
              <w:t xml:space="preserve"> </w:t>
            </w:r>
            <w:r>
              <w:t>了备案，备案号：川投资备[2404-511702-04-0</w:t>
            </w:r>
            <w:r>
              <w:rPr>
                <w:spacing w:val="-1"/>
              </w:rPr>
              <w:t>1-104973]FGQB0080号。</w:t>
            </w:r>
          </w:p>
          <w:p>
            <w:pPr>
              <w:pStyle w:val="6"/>
              <w:spacing w:before="29" w:line="219" w:lineRule="auto"/>
              <w:ind w:left="545"/>
            </w:pPr>
            <w:r>
              <w:rPr>
                <w:spacing w:val="-3"/>
              </w:rPr>
              <w:t>因此，本项目与国家现行的产业政策是相符的。</w:t>
            </w:r>
          </w:p>
          <w:p>
            <w:pPr>
              <w:spacing w:before="159" w:line="219" w:lineRule="auto"/>
              <w:ind w:left="52"/>
              <w:rPr>
                <w:rFonts w:ascii="黑体" w:hAnsi="黑体" w:eastAsia="黑体" w:cs="黑体"/>
                <w:sz w:val="21"/>
                <w:szCs w:val="21"/>
              </w:rPr>
            </w:pPr>
            <w:r>
              <w:rPr>
                <w:rFonts w:ascii="Times New Roman" w:hAnsi="Times New Roman" w:eastAsia="Times New Roman" w:cs="Times New Roman"/>
                <w:spacing w:val="-1"/>
                <w:sz w:val="21"/>
                <w:szCs w:val="21"/>
              </w:rPr>
              <w:t>2</w:t>
            </w:r>
            <w:r>
              <w:rPr>
                <w:rFonts w:ascii="黑体" w:hAnsi="黑体" w:eastAsia="黑体" w:cs="黑体"/>
                <w:spacing w:val="-1"/>
                <w:sz w:val="21"/>
                <w:szCs w:val="21"/>
              </w:rPr>
              <w:t>、与“三线一单”的符合性分析</w:t>
            </w:r>
          </w:p>
          <w:p>
            <w:pPr>
              <w:pStyle w:val="6"/>
              <w:spacing w:before="160" w:line="219" w:lineRule="auto"/>
              <w:ind w:left="534"/>
            </w:pPr>
            <w:r>
              <w:rPr>
                <w:b/>
                <w:bCs/>
                <w:spacing w:val="-3"/>
              </w:rPr>
              <w:t>（1）与达州市“三线一单”的符合性</w:t>
            </w:r>
          </w:p>
          <w:p>
            <w:pPr>
              <w:pStyle w:val="6"/>
              <w:spacing w:before="153" w:line="345" w:lineRule="auto"/>
              <w:ind w:left="108" w:right="106" w:firstLine="420"/>
            </w:pPr>
            <w:r>
              <w:t>根据《达州市2023年生态环境分区管控成果</w:t>
            </w:r>
            <w:r>
              <w:rPr>
                <w:spacing w:val="-1"/>
              </w:rPr>
              <w:t>动态更新情况说明》，</w:t>
            </w:r>
            <w:r>
              <w:t xml:space="preserve"> 达州市生态空间管控区分区数量共计</w:t>
            </w:r>
            <w:r>
              <w:rPr>
                <w:rFonts w:ascii="Times New Roman" w:hAnsi="Times New Roman" w:eastAsia="Times New Roman" w:cs="Times New Roman"/>
              </w:rPr>
              <w:t>85</w:t>
            </w:r>
            <w:r>
              <w:t>个。其中生</w:t>
            </w:r>
            <w:r>
              <w:rPr>
                <w:spacing w:val="-1"/>
              </w:rPr>
              <w:t>态保护红线管控区分</w:t>
            </w:r>
            <w:r>
              <w:t xml:space="preserve"> </w:t>
            </w:r>
            <w:r>
              <w:rPr>
                <w:spacing w:val="-1"/>
              </w:rPr>
              <w:t>区数量</w:t>
            </w:r>
            <w:r>
              <w:rPr>
                <w:rFonts w:ascii="Times New Roman" w:hAnsi="Times New Roman" w:eastAsia="Times New Roman" w:cs="Times New Roman"/>
                <w:spacing w:val="-1"/>
              </w:rPr>
              <w:t>34</w:t>
            </w:r>
            <w:r>
              <w:rPr>
                <w:spacing w:val="-1"/>
              </w:rPr>
              <w:t>个，生态保护红线面积</w:t>
            </w:r>
            <w:r>
              <w:rPr>
                <w:rFonts w:ascii="Times New Roman" w:hAnsi="Times New Roman" w:eastAsia="Times New Roman" w:cs="Times New Roman"/>
                <w:spacing w:val="-1"/>
              </w:rPr>
              <w:t>1202.83km</w:t>
            </w:r>
            <w:r>
              <w:rPr>
                <w:rFonts w:ascii="Times New Roman" w:hAnsi="Times New Roman" w:eastAsia="Times New Roman" w:cs="Times New Roman"/>
                <w:spacing w:val="-1"/>
                <w:position w:val="6"/>
                <w:sz w:val="13"/>
                <w:szCs w:val="13"/>
              </w:rPr>
              <w:t>2</w:t>
            </w:r>
            <w:r>
              <w:rPr>
                <w:spacing w:val="-1"/>
              </w:rPr>
              <w:t>，占达州市国土面积比例的</w:t>
            </w:r>
            <w:r>
              <w:rPr>
                <w:spacing w:val="15"/>
              </w:rPr>
              <w:t xml:space="preserve"> </w:t>
            </w:r>
            <w:r>
              <w:rPr>
                <w:rFonts w:ascii="Times New Roman" w:hAnsi="Times New Roman" w:eastAsia="Times New Roman" w:cs="Times New Roman"/>
              </w:rPr>
              <w:t>7.26%</w:t>
            </w:r>
            <w:r>
              <w:t>；一般生态空间管控区分区数量</w:t>
            </w:r>
            <w:r>
              <w:rPr>
                <w:rFonts w:ascii="Times New Roman" w:hAnsi="Times New Roman" w:eastAsia="Times New Roman" w:cs="Times New Roman"/>
              </w:rPr>
              <w:t>51</w:t>
            </w:r>
            <w:r>
              <w:t>个</w:t>
            </w:r>
            <w:r>
              <w:rPr>
                <w:spacing w:val="-1"/>
              </w:rPr>
              <w:t>，一般生态空间面积</w:t>
            </w:r>
          </w:p>
          <w:p>
            <w:pPr>
              <w:pStyle w:val="6"/>
              <w:spacing w:before="30" w:line="219" w:lineRule="auto"/>
              <w:ind w:left="109"/>
            </w:pPr>
            <w:r>
              <w:rPr>
                <w:rFonts w:ascii="Times New Roman" w:hAnsi="Times New Roman" w:eastAsia="Times New Roman" w:cs="Times New Roman"/>
              </w:rPr>
              <w:t>3125.7km</w:t>
            </w:r>
            <w:r>
              <w:rPr>
                <w:rFonts w:ascii="Times New Roman" w:hAnsi="Times New Roman" w:eastAsia="Times New Roman" w:cs="Times New Roman"/>
                <w:position w:val="6"/>
                <w:sz w:val="13"/>
                <w:szCs w:val="13"/>
              </w:rPr>
              <w:t>2</w:t>
            </w:r>
            <w:r>
              <w:t>，占达州市国土面积比例的</w:t>
            </w:r>
            <w:r>
              <w:rPr>
                <w:rFonts w:ascii="Times New Roman" w:hAnsi="Times New Roman" w:eastAsia="Times New Roman" w:cs="Times New Roman"/>
              </w:rPr>
              <w:t>1</w:t>
            </w:r>
            <w:r>
              <w:rPr>
                <w:rFonts w:ascii="Times New Roman" w:hAnsi="Times New Roman" w:eastAsia="Times New Roman" w:cs="Times New Roman"/>
                <w:spacing w:val="-1"/>
              </w:rPr>
              <w:t>8.87%</w:t>
            </w:r>
            <w:r>
              <w:rPr>
                <w:spacing w:val="-1"/>
              </w:rPr>
              <w:t>。</w:t>
            </w:r>
          </w:p>
          <w:p>
            <w:pPr>
              <w:pStyle w:val="6"/>
              <w:spacing w:before="152" w:line="191" w:lineRule="auto"/>
              <w:ind w:left="528"/>
            </w:pPr>
            <w:r>
              <w:rPr>
                <w:spacing w:val="-3"/>
              </w:rPr>
              <w:t>达州市生态保护红线分布情况如下。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6" w:hRule="atLeast"/>
        </w:trPr>
        <w:tc>
          <w:tcPr>
            <w:tcW w:w="2145" w:type="dxa"/>
            <w:vMerge w:val="continue"/>
            <w:tcBorders>
              <w:top w:val="nil"/>
              <w:bottom w:val="nil"/>
              <w:right w:val="single" w:color="000000" w:sz="2" w:space="0"/>
            </w:tcBorders>
            <w:vAlign w:val="top"/>
          </w:tcPr>
          <w:p>
            <w:pPr>
              <w:rPr>
                <w:rFonts w:ascii="Arial"/>
                <w:sz w:val="21"/>
              </w:rPr>
            </w:pPr>
          </w:p>
        </w:tc>
        <w:tc>
          <w:tcPr>
            <w:tcW w:w="6728" w:type="dxa"/>
            <w:tcBorders>
              <w:top w:val="nil"/>
              <w:left w:val="single" w:color="000000" w:sz="2" w:space="0"/>
              <w:bottom w:val="nil"/>
            </w:tcBorders>
            <w:vAlign w:val="top"/>
          </w:tcPr>
          <w:p>
            <w:pPr>
              <w:spacing w:line="246" w:lineRule="auto"/>
              <w:rPr>
                <w:rFonts w:ascii="Arial"/>
                <w:sz w:val="21"/>
              </w:rPr>
            </w:pPr>
            <w:r>
              <w:pict>
                <v:shape id="_x0000_s1028" o:spid="_x0000_s1028" style="position:absolute;left:0pt;margin-left:128.8pt;margin-top:139.55pt;height:22.25pt;width:42.4pt;mso-position-horizontal-relative:page;mso-position-vertical-relative:page;z-index:-251653120;mso-width-relative:page;mso-height-relative:page;" filled="f" stroked="t" coordsize="848,445" path="m843,435l4,9,843,321e">
                  <v:fill on="f" focussize="0,0"/>
                  <v:stroke weight="1pt" color="#000000" miterlimit="10"/>
                  <v:imagedata o:title=""/>
                  <o:lock v:ext="edit"/>
                </v:shape>
              </w:pic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96" w:lineRule="exact"/>
              <w:ind w:firstLine="2524"/>
            </w:pPr>
            <w:r>
              <w:rPr>
                <w:position w:val="-1"/>
              </w:rPr>
              <w:pict>
                <v:group id="_x0000_s1029" o:spid="_x0000_s1029" o:spt="203" style="height:4.85pt;width:4.85pt;" coordsize="96,96">
                  <o:lock v:ext="edit"/>
                  <v:shape id="_x0000_s1030" o:spid="_x0000_s1030" style="position:absolute;left:20;top:20;height:56;width:56;" fillcolor="#FF0000" filled="t" stroked="f" coordsize="56,56" path="m0,27c0,12,13,0,28,0c44,0,56,12,56,28c56,44,44,56,28,56c13,56,0,44,0,27e">
                    <v:path/>
                    <v:fill on="t" focussize="0,0"/>
                    <v:stroke on="f"/>
                    <v:imagedata o:title=""/>
                    <o:lock v:ext="edit"/>
                  </v:shape>
                  <v:shape id="_x0000_s1031" o:spid="_x0000_s1031" style="position:absolute;left:0;top:0;height:96;width:96;" filled="f" stroked="t" coordsize="96,96" path="m20,48c20,32,33,20,48,20c64,20,76,32,76,48c76,64,64,76,48,76c33,76,20,64,20,48e">
                    <v:fill on="f" focussize="0,0"/>
                    <v:stroke weight="2pt" color="#FF0000" miterlimit="10"/>
                    <v:imagedata o:title=""/>
                    <o:lock v:ext="edit"/>
                  </v:shape>
                  <w10:wrap type="none"/>
                  <w10:anchorlock/>
                </v:group>
              </w:pict>
            </w:r>
          </w:p>
          <w:p>
            <w:pPr>
              <w:spacing w:line="205" w:lineRule="exact"/>
            </w:pPr>
          </w:p>
          <w:tbl>
            <w:tblPr>
              <w:tblStyle w:val="5"/>
              <w:tblW w:w="1442" w:type="dxa"/>
              <w:tblInd w:w="341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3" w:hRule="atLeast"/>
              </w:trPr>
              <w:tc>
                <w:tcPr>
                  <w:tcW w:w="1442" w:type="dxa"/>
                  <w:vAlign w:val="top"/>
                </w:tcPr>
                <w:p>
                  <w:pPr>
                    <w:pStyle w:val="6"/>
                    <w:spacing w:before="109" w:line="220" w:lineRule="auto"/>
                    <w:ind w:left="197"/>
                  </w:pPr>
                  <w:r>
                    <w:drawing>
                      <wp:anchor distT="0" distB="0" distL="0" distR="0" simplePos="0" relativeHeight="251662336" behindDoc="1" locked="0" layoutInCell="1" allowOverlap="1">
                        <wp:simplePos x="0" y="0"/>
                        <wp:positionH relativeFrom="column">
                          <wp:posOffset>-2110105</wp:posOffset>
                        </wp:positionH>
                        <wp:positionV relativeFrom="paragraph">
                          <wp:posOffset>-1913255</wp:posOffset>
                        </wp:positionV>
                        <wp:extent cx="4204970" cy="300101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4"/>
                                <a:stretch>
                                  <a:fillRect/>
                                </a:stretch>
                              </pic:blipFill>
                              <pic:spPr>
                                <a:xfrm>
                                  <a:off x="0" y="0"/>
                                  <a:ext cx="4204715" cy="3000756"/>
                                </a:xfrm>
                                <a:prstGeom prst="rect">
                                  <a:avLst/>
                                </a:prstGeom>
                              </pic:spPr>
                            </pic:pic>
                          </a:graphicData>
                        </a:graphic>
                      </wp:anchor>
                    </w:drawing>
                  </w:r>
                  <w:r>
                    <w:rPr>
                      <w:spacing w:val="-2"/>
                    </w:rPr>
                    <w:t>项目区位置</w:t>
                  </w:r>
                </w:p>
              </w:tc>
            </w:tr>
          </w:tbl>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3" w:hRule="atLeast"/>
        </w:trPr>
        <w:tc>
          <w:tcPr>
            <w:tcW w:w="2145" w:type="dxa"/>
            <w:vMerge w:val="continue"/>
            <w:tcBorders>
              <w:top w:val="nil"/>
              <w:right w:val="single" w:color="000000" w:sz="2" w:space="0"/>
            </w:tcBorders>
            <w:vAlign w:val="top"/>
          </w:tcPr>
          <w:p>
            <w:pPr>
              <w:rPr>
                <w:rFonts w:ascii="Arial"/>
                <w:sz w:val="21"/>
              </w:rPr>
            </w:pPr>
          </w:p>
        </w:tc>
        <w:tc>
          <w:tcPr>
            <w:tcW w:w="6728" w:type="dxa"/>
            <w:tcBorders>
              <w:top w:val="nil"/>
              <w:left w:val="single" w:color="000000" w:sz="2" w:space="0"/>
            </w:tcBorders>
            <w:vAlign w:val="top"/>
          </w:tcPr>
          <w:p>
            <w:pPr>
              <w:spacing w:before="53" w:line="219" w:lineRule="auto"/>
              <w:ind w:left="2119"/>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20"/>
                <w:sz w:val="18"/>
                <w:szCs w:val="18"/>
              </w:rPr>
              <w:t xml:space="preserve"> </w:t>
            </w:r>
            <w:r>
              <w:rPr>
                <w:rFonts w:ascii="Times New Roman" w:hAnsi="Times New Roman" w:eastAsia="Times New Roman" w:cs="Times New Roman"/>
                <w:spacing w:val="-4"/>
                <w:sz w:val="18"/>
                <w:szCs w:val="18"/>
              </w:rPr>
              <w:t>1-1</w:t>
            </w:r>
            <w:r>
              <w:rPr>
                <w:rFonts w:ascii="黑体" w:hAnsi="黑体" w:eastAsia="黑体" w:cs="黑体"/>
                <w:spacing w:val="-4"/>
                <w:sz w:val="18"/>
                <w:szCs w:val="18"/>
              </w:rPr>
              <w:t>：达州市生态保护红线图</w:t>
            </w:r>
          </w:p>
          <w:p>
            <w:pPr>
              <w:pStyle w:val="6"/>
              <w:spacing w:before="308" w:line="354" w:lineRule="auto"/>
              <w:ind w:left="110" w:right="110" w:firstLine="419"/>
            </w:pPr>
            <w:r>
              <w:rPr>
                <w:spacing w:val="-1"/>
              </w:rPr>
              <w:t>根据上图分析，本项目位于达州市通川区南岳庙街，占地不属于达</w:t>
            </w:r>
            <w:r>
              <w:rPr>
                <w:spacing w:val="16"/>
              </w:rPr>
              <w:t xml:space="preserve"> </w:t>
            </w:r>
            <w:r>
              <w:rPr>
                <w:spacing w:val="-4"/>
              </w:rPr>
              <w:t>州市生态保护红线范围。</w:t>
            </w:r>
          </w:p>
          <w:p>
            <w:pPr>
              <w:pStyle w:val="6"/>
              <w:spacing w:before="41" w:line="220" w:lineRule="auto"/>
              <w:ind w:left="534"/>
            </w:pPr>
            <w:r>
              <w:rPr>
                <w:b/>
                <w:bCs/>
                <w:spacing w:val="-4"/>
              </w:rPr>
              <w:t>（2）项目所属环境管控单元</w:t>
            </w:r>
          </w:p>
          <w:p>
            <w:pPr>
              <w:pStyle w:val="6"/>
              <w:spacing w:before="170" w:line="219" w:lineRule="auto"/>
              <w:ind w:left="529"/>
            </w:pPr>
            <w:r>
              <w:t>根据达州市人民政府《关于加强生态环境分区</w:t>
            </w:r>
            <w:r>
              <w:rPr>
                <w:spacing w:val="-1"/>
              </w:rPr>
              <w:t>管控的通知》（达市</w:t>
            </w:r>
          </w:p>
        </w:tc>
      </w:tr>
    </w:tbl>
    <w:p>
      <w:pPr>
        <w:rPr>
          <w:rFonts w:ascii="Arial"/>
          <w:sz w:val="21"/>
        </w:rPr>
      </w:pPr>
    </w:p>
    <w:p>
      <w:pPr>
        <w:rPr>
          <w:rFonts w:ascii="Arial" w:hAnsi="Arial" w:eastAsia="Arial" w:cs="Arial"/>
          <w:sz w:val="21"/>
          <w:szCs w:val="21"/>
        </w:rPr>
        <w:sectPr>
          <w:footerReference r:id="rId9" w:type="default"/>
          <w:pgSz w:w="11905" w:h="16840"/>
          <w:pgMar w:top="400" w:right="1507" w:bottom="1265" w:left="150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5"/>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2" w:hRule="atLeast"/>
        </w:trPr>
        <w:tc>
          <w:tcPr>
            <w:tcW w:w="2145" w:type="dxa"/>
            <w:vMerge w:val="restart"/>
            <w:tcBorders>
              <w:top w:val="single" w:color="000000" w:sz="2" w:space="0"/>
              <w:bottom w:val="nil"/>
              <w:righ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20" w:lineRule="auto"/>
              <w:ind w:left="337"/>
            </w:pPr>
            <w:r>
              <w:rPr>
                <w:spacing w:val="-2"/>
              </w:rPr>
              <w:t>其他符合性分析</w:t>
            </w:r>
          </w:p>
        </w:tc>
        <w:tc>
          <w:tcPr>
            <w:tcW w:w="6728" w:type="dxa"/>
            <w:tcBorders>
              <w:top w:val="single" w:color="000000" w:sz="2" w:space="0"/>
              <w:left w:val="single" w:color="000000" w:sz="2" w:space="0"/>
              <w:bottom w:val="nil"/>
            </w:tcBorders>
            <w:vAlign w:val="top"/>
          </w:tcPr>
          <w:p>
            <w:pPr>
              <w:pStyle w:val="6"/>
              <w:spacing w:before="162" w:line="365" w:lineRule="auto"/>
              <w:ind w:left="108" w:right="28"/>
            </w:pPr>
            <w:r>
              <w:t>府办函〔2024〕31号</w:t>
            </w:r>
            <w:r>
              <w:rPr>
                <w:spacing w:val="-1"/>
              </w:rPr>
              <w:t>），</w:t>
            </w:r>
            <w:r>
              <w:t>达州市共划定47个综合环境</w:t>
            </w:r>
            <w:r>
              <w:rPr>
                <w:spacing w:val="-1"/>
              </w:rPr>
              <w:t>管控单元，其中优</w:t>
            </w:r>
            <w:r>
              <w:rPr>
                <w:spacing w:val="1"/>
              </w:rPr>
              <w:t xml:space="preserve"> </w:t>
            </w:r>
            <w:r>
              <w:t>先保护单元18个，单元面积4334.97km</w:t>
            </w:r>
            <w:r>
              <w:rPr>
                <w:position w:val="10"/>
                <w:sz w:val="10"/>
                <w:szCs w:val="10"/>
              </w:rPr>
              <w:t>2</w:t>
            </w:r>
            <w:r>
              <w:t>，占国土面积的26.</w:t>
            </w:r>
            <w:r>
              <w:rPr>
                <w:spacing w:val="-1"/>
              </w:rPr>
              <w:t>15%；城镇重</w:t>
            </w:r>
            <w:r>
              <w:t xml:space="preserve">  </w:t>
            </w:r>
            <w:r>
              <w:rPr>
                <w:spacing w:val="-4"/>
              </w:rPr>
              <w:t>点管控单元7个(包括达川区中心城区、通川区中心城</w:t>
            </w:r>
            <w:r>
              <w:rPr>
                <w:spacing w:val="-5"/>
              </w:rPr>
              <w:t>区宣汉县中心城区、</w:t>
            </w:r>
            <w:r>
              <w:t xml:space="preserve"> </w:t>
            </w:r>
            <w:r>
              <w:rPr>
                <w:spacing w:val="-1"/>
              </w:rPr>
              <w:t>大竹县中心城区、开江县中心城区、渠县中心城区、万源市中心</w:t>
            </w:r>
            <w:r>
              <w:rPr>
                <w:spacing w:val="-2"/>
              </w:rPr>
              <w:t>城区)，</w:t>
            </w:r>
            <w:r>
              <w:t xml:space="preserve"> 单元面积429.53km</w:t>
            </w:r>
            <w:r>
              <w:rPr>
                <w:position w:val="10"/>
                <w:sz w:val="10"/>
                <w:szCs w:val="10"/>
              </w:rPr>
              <w:t>2</w:t>
            </w:r>
            <w:r>
              <w:t>，占国土面积的2.58%；工业重点管控</w:t>
            </w:r>
            <w:r>
              <w:rPr>
                <w:spacing w:val="-1"/>
              </w:rPr>
              <w:t>单元12个，单</w:t>
            </w:r>
            <w:r>
              <w:t xml:space="preserve">  </w:t>
            </w:r>
            <w:r>
              <w:rPr>
                <w:spacing w:val="-2"/>
              </w:rPr>
              <w:t>元面积116.92km</w:t>
            </w:r>
            <w:r>
              <w:rPr>
                <w:spacing w:val="-2"/>
                <w:position w:val="10"/>
                <w:sz w:val="10"/>
                <w:szCs w:val="10"/>
              </w:rPr>
              <w:t>2</w:t>
            </w:r>
            <w:r>
              <w:rPr>
                <w:spacing w:val="-24"/>
                <w:position w:val="10"/>
                <w:sz w:val="10"/>
                <w:szCs w:val="10"/>
              </w:rPr>
              <w:t xml:space="preserve"> </w:t>
            </w:r>
            <w:r>
              <w:rPr>
                <w:spacing w:val="-2"/>
              </w:rPr>
              <w:t>，占国土面积的0.71%；要素重点管控单元3个，</w:t>
            </w:r>
            <w:r>
              <w:rPr>
                <w:spacing w:val="-3"/>
              </w:rPr>
              <w:t>单元面</w:t>
            </w:r>
            <w:r>
              <w:t xml:space="preserve"> 积2829.45km</w:t>
            </w:r>
            <w:r>
              <w:rPr>
                <w:position w:val="10"/>
                <w:sz w:val="10"/>
                <w:szCs w:val="10"/>
              </w:rPr>
              <w:t>2</w:t>
            </w:r>
            <w:r>
              <w:t>，占国土面积的17.06%；一般管控单元</w:t>
            </w:r>
            <w:r>
              <w:rPr>
                <w:spacing w:val="-1"/>
              </w:rPr>
              <w:t>7个，单元面积</w:t>
            </w:r>
          </w:p>
          <w:p>
            <w:pPr>
              <w:pStyle w:val="6"/>
              <w:spacing w:before="30" w:line="220" w:lineRule="auto"/>
              <w:ind w:left="110"/>
            </w:pPr>
            <w:r>
              <w:rPr>
                <w:spacing w:val="-1"/>
              </w:rPr>
              <w:t>8867.6km</w:t>
            </w:r>
            <w:r>
              <w:rPr>
                <w:spacing w:val="-1"/>
                <w:position w:val="10"/>
                <w:sz w:val="10"/>
                <w:szCs w:val="10"/>
              </w:rPr>
              <w:t>2</w:t>
            </w:r>
            <w:r>
              <w:rPr>
                <w:spacing w:val="-1"/>
              </w:rPr>
              <w:t>，占国土面积的53.4</w:t>
            </w:r>
            <w:r>
              <w:rPr>
                <w:spacing w:val="-2"/>
              </w:rPr>
              <w:t>9%。</w:t>
            </w:r>
          </w:p>
          <w:p>
            <w:pPr>
              <w:pStyle w:val="6"/>
              <w:spacing w:before="153" w:line="338" w:lineRule="auto"/>
              <w:ind w:left="110" w:right="106" w:firstLine="417"/>
            </w:pPr>
            <w:r>
              <w:t>优先保护单元。以生态环境保护为主的区域，</w:t>
            </w:r>
            <w:r>
              <w:rPr>
                <w:spacing w:val="-1"/>
              </w:rPr>
              <w:t>全市划分优先保护单</w:t>
            </w:r>
            <w:r>
              <w:t xml:space="preserve"> </w:t>
            </w:r>
            <w:r>
              <w:rPr>
                <w:spacing w:val="-1"/>
              </w:rPr>
              <w:t>元18个，主要包括生态保护红线、自然保护地、饮</w:t>
            </w:r>
            <w:r>
              <w:rPr>
                <w:spacing w:val="-2"/>
              </w:rPr>
              <w:t>用水水源保护区等。</w:t>
            </w:r>
          </w:p>
          <w:p>
            <w:pPr>
              <w:pStyle w:val="6"/>
              <w:spacing w:before="30" w:line="343" w:lineRule="auto"/>
              <w:ind w:left="110" w:right="106" w:firstLine="420"/>
            </w:pPr>
            <w:r>
              <w:rPr>
                <w:spacing w:val="-1"/>
              </w:rPr>
              <w:t>重点管控单元。涉及水、大气、土壤、自然资源等资源环境要素重</w:t>
            </w:r>
            <w:r>
              <w:rPr>
                <w:spacing w:val="18"/>
              </w:rPr>
              <w:t xml:space="preserve"> </w:t>
            </w:r>
            <w:r>
              <w:t>点管控的区域，全市划分重点管控单元22个，</w:t>
            </w:r>
            <w:r>
              <w:rPr>
                <w:spacing w:val="-1"/>
              </w:rPr>
              <w:t>主要包括人口密集的城镇</w:t>
            </w:r>
            <w:r>
              <w:t xml:space="preserve"> </w:t>
            </w:r>
            <w:r>
              <w:rPr>
                <w:spacing w:val="-2"/>
              </w:rPr>
              <w:t>规划区和产业集聚的工业园区（工业集聚区）等。</w:t>
            </w:r>
          </w:p>
          <w:p>
            <w:pPr>
              <w:pStyle w:val="6"/>
              <w:spacing w:before="30" w:line="272" w:lineRule="auto"/>
              <w:ind w:left="109" w:right="153" w:firstLine="423"/>
            </w:pPr>
            <w:r>
              <w:rPr>
                <w:spacing w:val="-2"/>
              </w:rPr>
              <w:t>一般管控单元。除优先保护单元和重点管控单元之外的其他区</w:t>
            </w:r>
            <w:r>
              <w:rPr>
                <w:spacing w:val="-3"/>
              </w:rPr>
              <w:t>域，</w:t>
            </w:r>
            <w:r>
              <w:t xml:space="preserve"> </w:t>
            </w:r>
            <w:r>
              <w:rPr>
                <w:spacing w:val="-3"/>
              </w:rPr>
              <w:t>全市共划分一般管控单元7个。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2" w:hRule="atLeast"/>
        </w:trPr>
        <w:tc>
          <w:tcPr>
            <w:tcW w:w="2145" w:type="dxa"/>
            <w:vMerge w:val="continue"/>
            <w:tcBorders>
              <w:top w:val="nil"/>
              <w:bottom w:val="nil"/>
              <w:right w:val="single" w:color="000000" w:sz="2" w:space="0"/>
            </w:tcBorders>
            <w:vAlign w:val="top"/>
          </w:tcPr>
          <w:p>
            <w:pPr>
              <w:rPr>
                <w:rFonts w:ascii="Arial"/>
                <w:sz w:val="21"/>
              </w:rPr>
            </w:pPr>
          </w:p>
        </w:tc>
        <w:tc>
          <w:tcPr>
            <w:tcW w:w="6728" w:type="dxa"/>
            <w:tcBorders>
              <w:top w:val="nil"/>
              <w:left w:val="single" w:color="000000" w:sz="2" w:space="0"/>
              <w:bottom w:val="nil"/>
            </w:tcBorders>
            <w:vAlign w:val="top"/>
          </w:tcPr>
          <w:p>
            <w:pPr>
              <w:spacing w:before="15"/>
            </w:pPr>
            <w:r>
              <w:pict>
                <v:rect id="_x0000_s1032" o:spid="_x0000_s1032" o:spt="1" style="position:absolute;left:0pt;margin-left:130.35pt;margin-top:138.45pt;height:4.9pt;width:4.85pt;mso-position-horizontal-relative:page;mso-position-vertical-relative:page;z-index:251666432;mso-width-relative:page;mso-height-relative:page;" fillcolor="#FF0000" filled="t" stroked="f" coordsize="21600,21600">
                  <v:path/>
                  <v:fill on="t" opacity="63480f" focussize="0,0"/>
                  <v:stroke on="f"/>
                  <v:imagedata o:title=""/>
                  <o:lock v:ext="edit"/>
                </v:rect>
              </w:pict>
            </w:r>
            <w:r>
              <w:pict>
                <v:shape id="_x0000_s1033" o:spid="_x0000_s1033" style="position:absolute;left:0pt;margin-left:132.75pt;margin-top:141.75pt;height:22.25pt;width:42.4pt;mso-position-horizontal-relative:page;mso-position-vertical-relative:page;z-index:-251651072;mso-width-relative:page;mso-height-relative:page;" filled="f" stroked="t" coordsize="848,445" path="m843,435l4,9,843,322e">
                  <v:fill on="f" focussize="0,0"/>
                  <v:stroke weight="1pt" color="#000000" miterlimit="10"/>
                  <v:imagedata o:title=""/>
                  <o:lock v:ext="edit"/>
                </v:shape>
              </w:pict>
            </w:r>
          </w:p>
          <w:p>
            <w:pPr>
              <w:spacing w:before="15"/>
            </w:pPr>
          </w:p>
          <w:p>
            <w:pPr>
              <w:spacing w:before="15"/>
            </w:pPr>
          </w:p>
          <w:p>
            <w:pPr>
              <w:spacing w:before="15"/>
            </w:pPr>
          </w:p>
          <w:p>
            <w:pPr>
              <w:spacing w:before="15"/>
            </w:pPr>
          </w:p>
          <w:p>
            <w:pPr>
              <w:spacing w:before="14"/>
            </w:pPr>
          </w:p>
          <w:p>
            <w:pPr>
              <w:spacing w:before="14"/>
            </w:pPr>
          </w:p>
          <w:p>
            <w:pPr>
              <w:spacing w:before="14"/>
            </w:pPr>
          </w:p>
          <w:p>
            <w:pPr>
              <w:spacing w:before="14"/>
            </w:pPr>
          </w:p>
          <w:p>
            <w:pPr>
              <w:spacing w:before="14"/>
            </w:pPr>
          </w:p>
          <w:p>
            <w:pPr>
              <w:spacing w:before="14"/>
            </w:pPr>
          </w:p>
          <w:p>
            <w:pPr>
              <w:spacing w:before="14"/>
            </w:pPr>
          </w:p>
          <w:tbl>
            <w:tblPr>
              <w:tblStyle w:val="5"/>
              <w:tblW w:w="1442" w:type="dxa"/>
              <w:tblInd w:w="349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34" w:hRule="atLeast"/>
              </w:trPr>
              <w:tc>
                <w:tcPr>
                  <w:tcW w:w="1442" w:type="dxa"/>
                  <w:vAlign w:val="top"/>
                </w:tcPr>
                <w:p>
                  <w:pPr>
                    <w:pStyle w:val="6"/>
                    <w:spacing w:before="111" w:line="220" w:lineRule="auto"/>
                    <w:ind w:left="195"/>
                  </w:pPr>
                  <w:r>
                    <w:drawing>
                      <wp:anchor distT="0" distB="0" distL="0" distR="0" simplePos="0" relativeHeight="251664384" behindDoc="1" locked="0" layoutInCell="1" allowOverlap="1">
                        <wp:simplePos x="0" y="0"/>
                        <wp:positionH relativeFrom="column">
                          <wp:posOffset>-2160270</wp:posOffset>
                        </wp:positionH>
                        <wp:positionV relativeFrom="paragraph">
                          <wp:posOffset>-1941830</wp:posOffset>
                        </wp:positionV>
                        <wp:extent cx="4176395" cy="297307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5"/>
                                <a:stretch>
                                  <a:fillRect/>
                                </a:stretch>
                              </pic:blipFill>
                              <pic:spPr>
                                <a:xfrm>
                                  <a:off x="0" y="0"/>
                                  <a:ext cx="4176522" cy="2973324"/>
                                </a:xfrm>
                                <a:prstGeom prst="rect">
                                  <a:avLst/>
                                </a:prstGeom>
                              </pic:spPr>
                            </pic:pic>
                          </a:graphicData>
                        </a:graphic>
                      </wp:anchor>
                    </w:drawing>
                  </w:r>
                  <w:r>
                    <w:rPr>
                      <w:spacing w:val="-2"/>
                    </w:rPr>
                    <w:t>项目区位置</w:t>
                  </w:r>
                </w:p>
              </w:tc>
            </w:tr>
          </w:tbl>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0" w:hRule="atLeast"/>
        </w:trPr>
        <w:tc>
          <w:tcPr>
            <w:tcW w:w="2145" w:type="dxa"/>
            <w:vMerge w:val="continue"/>
            <w:tcBorders>
              <w:top w:val="nil"/>
              <w:right w:val="single" w:color="000000" w:sz="2" w:space="0"/>
            </w:tcBorders>
            <w:vAlign w:val="top"/>
          </w:tcPr>
          <w:p>
            <w:pPr>
              <w:rPr>
                <w:rFonts w:ascii="Arial"/>
                <w:sz w:val="21"/>
              </w:rPr>
            </w:pPr>
          </w:p>
        </w:tc>
        <w:tc>
          <w:tcPr>
            <w:tcW w:w="6728" w:type="dxa"/>
            <w:tcBorders>
              <w:top w:val="nil"/>
              <w:left w:val="single" w:color="000000" w:sz="2" w:space="0"/>
            </w:tcBorders>
            <w:vAlign w:val="top"/>
          </w:tcPr>
          <w:p>
            <w:pPr>
              <w:spacing w:before="31" w:line="222" w:lineRule="auto"/>
              <w:ind w:left="1843"/>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4"/>
                <w:sz w:val="18"/>
                <w:szCs w:val="18"/>
              </w:rPr>
              <w:t>1-2</w:t>
            </w:r>
            <w:r>
              <w:rPr>
                <w:rFonts w:ascii="Times New Roman" w:hAnsi="Times New Roman" w:eastAsia="Times New Roman" w:cs="Times New Roman"/>
                <w:spacing w:val="-13"/>
                <w:sz w:val="18"/>
                <w:szCs w:val="18"/>
              </w:rPr>
              <w:t xml:space="preserve"> </w:t>
            </w:r>
            <w:r>
              <w:rPr>
                <w:rFonts w:ascii="黑体" w:hAnsi="黑体" w:eastAsia="黑体" w:cs="黑体"/>
                <w:spacing w:val="-4"/>
                <w:sz w:val="18"/>
                <w:szCs w:val="18"/>
              </w:rPr>
              <w:t>：达州市生态环境管控单元分布图</w:t>
            </w:r>
          </w:p>
          <w:p>
            <w:pPr>
              <w:spacing w:line="250" w:lineRule="auto"/>
              <w:rPr>
                <w:rFonts w:ascii="Arial"/>
                <w:sz w:val="21"/>
              </w:rPr>
            </w:pPr>
          </w:p>
          <w:p>
            <w:pPr>
              <w:pStyle w:val="6"/>
              <w:spacing w:before="68" w:line="351" w:lineRule="auto"/>
              <w:ind w:left="111" w:right="107" w:firstLine="418"/>
              <w:jc w:val="both"/>
            </w:pPr>
            <w:r>
              <w:t>本项目位于达州市通川区南岳庙街56号，</w:t>
            </w:r>
            <w:r>
              <w:rPr>
                <w:spacing w:val="-1"/>
              </w:rPr>
              <w:t>查询四川政务服务网—四</w:t>
            </w:r>
            <w:r>
              <w:t xml:space="preserve"> 川省生态环境厅“三线一单”应用平台，“</w:t>
            </w:r>
            <w:r>
              <w:rPr>
                <w:spacing w:val="-1"/>
              </w:rPr>
              <w:t>达州市中心医院新设燃气锅</w:t>
            </w:r>
            <w:r>
              <w:t xml:space="preserve"> </w:t>
            </w:r>
            <w:r>
              <w:rPr>
                <w:spacing w:val="-2"/>
              </w:rPr>
              <w:t>炉建设项目”位于通川区城镇重点管控单元。</w:t>
            </w:r>
          </w:p>
        </w:tc>
      </w:tr>
    </w:tbl>
    <w:p>
      <w:pPr>
        <w:rPr>
          <w:rFonts w:ascii="Arial"/>
          <w:sz w:val="21"/>
        </w:rPr>
      </w:pPr>
    </w:p>
    <w:p>
      <w:pPr>
        <w:rPr>
          <w:rFonts w:ascii="Arial" w:hAnsi="Arial" w:eastAsia="Arial" w:cs="Arial"/>
          <w:sz w:val="21"/>
          <w:szCs w:val="21"/>
        </w:rPr>
        <w:sectPr>
          <w:footerReference r:id="rId10" w:type="default"/>
          <w:pgSz w:w="11905" w:h="16840"/>
          <w:pgMar w:top="400" w:right="1507" w:bottom="1264" w:left="150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5"/>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4" w:hRule="atLeast"/>
        </w:trPr>
        <w:tc>
          <w:tcPr>
            <w:tcW w:w="2145" w:type="dxa"/>
            <w:tcBorders>
              <w:top w:val="single" w:color="000000" w:sz="2" w:space="0"/>
              <w:righ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8" w:line="220" w:lineRule="auto"/>
              <w:ind w:left="337"/>
            </w:pPr>
            <w:r>
              <w:rPr>
                <w:spacing w:val="-2"/>
              </w:rPr>
              <w:t>其他符合性分析</w:t>
            </w:r>
          </w:p>
        </w:tc>
        <w:tc>
          <w:tcPr>
            <w:tcW w:w="6728" w:type="dxa"/>
            <w:tcBorders>
              <w:top w:val="single" w:color="000000" w:sz="2" w:space="0"/>
              <w:left w:val="single" w:color="000000" w:sz="2" w:space="0"/>
            </w:tcBorders>
            <w:vAlign w:val="top"/>
          </w:tcPr>
          <w:p>
            <w:pPr>
              <w:spacing w:before="4" w:line="5063" w:lineRule="exact"/>
              <w:ind w:firstLine="102"/>
            </w:pPr>
            <w:r>
              <w:rPr>
                <w:position w:val="-101"/>
              </w:rPr>
              <w:drawing>
                <wp:inline distT="0" distB="0" distL="0" distR="0">
                  <wp:extent cx="4135755" cy="321437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6"/>
                          <a:stretch>
                            <a:fillRect/>
                          </a:stretch>
                        </pic:blipFill>
                        <pic:spPr>
                          <a:xfrm>
                            <a:off x="0" y="0"/>
                            <a:ext cx="4136135" cy="3214878"/>
                          </a:xfrm>
                          <a:prstGeom prst="rect">
                            <a:avLst/>
                          </a:prstGeom>
                        </pic:spPr>
                      </pic:pic>
                    </a:graphicData>
                  </a:graphic>
                </wp:inline>
              </w:drawing>
            </w:r>
          </w:p>
          <w:p>
            <w:pPr>
              <w:spacing w:before="53" w:line="219" w:lineRule="auto"/>
              <w:ind w:left="1511"/>
              <w:rPr>
                <w:rFonts w:ascii="黑体" w:hAnsi="黑体" w:eastAsia="黑体" w:cs="黑体"/>
                <w:sz w:val="18"/>
                <w:szCs w:val="18"/>
              </w:rPr>
            </w:pPr>
            <w:r>
              <w:rPr>
                <w:rFonts w:ascii="黑体" w:hAnsi="黑体" w:eastAsia="黑体" w:cs="黑体"/>
                <w:spacing w:val="-2"/>
                <w:sz w:val="18"/>
                <w:szCs w:val="18"/>
              </w:rPr>
              <w:t>附图</w:t>
            </w:r>
            <w:r>
              <w:rPr>
                <w:rFonts w:ascii="黑体" w:hAnsi="黑体" w:eastAsia="黑体" w:cs="黑体"/>
                <w:spacing w:val="-17"/>
                <w:sz w:val="18"/>
                <w:szCs w:val="18"/>
              </w:rPr>
              <w:t xml:space="preserve"> </w:t>
            </w:r>
            <w:r>
              <w:rPr>
                <w:rFonts w:ascii="黑体" w:hAnsi="黑体" w:eastAsia="黑体" w:cs="黑体"/>
                <w:spacing w:val="-2"/>
                <w:sz w:val="18"/>
                <w:szCs w:val="18"/>
              </w:rPr>
              <w:t>1-2  项目“三线一单”应用平台分析截图</w:t>
            </w:r>
          </w:p>
          <w:p>
            <w:pPr>
              <w:pStyle w:val="6"/>
              <w:spacing w:before="292" w:line="315" w:lineRule="auto"/>
              <w:ind w:left="2152" w:right="1081" w:hanging="1620"/>
              <w:rPr>
                <w:rFonts w:ascii="黑体" w:hAnsi="黑体" w:eastAsia="黑体" w:cs="黑体"/>
                <w:sz w:val="18"/>
                <w:szCs w:val="18"/>
              </w:rPr>
            </w:pPr>
            <w:r>
              <w:rPr>
                <w:spacing w:val="-2"/>
              </w:rPr>
              <w:t>项目涉及环境管控单元</w:t>
            </w:r>
            <w:r>
              <w:rPr>
                <w:rFonts w:ascii="Times New Roman" w:hAnsi="Times New Roman" w:eastAsia="Times New Roman" w:cs="Times New Roman"/>
                <w:spacing w:val="-2"/>
              </w:rPr>
              <w:t>5</w:t>
            </w:r>
            <w:r>
              <w:rPr>
                <w:spacing w:val="-2"/>
              </w:rPr>
              <w:t>个，涉及管控单元见下表。</w:t>
            </w:r>
            <w:r>
              <w:rPr>
                <w:spacing w:val="7"/>
              </w:rPr>
              <w:t xml:space="preserve"> </w:t>
            </w:r>
            <w:r>
              <w:rPr>
                <w:rFonts w:ascii="黑体" w:hAnsi="黑体" w:eastAsia="黑体" w:cs="黑体"/>
                <w:spacing w:val="-1"/>
                <w:sz w:val="18"/>
                <w:szCs w:val="18"/>
              </w:rPr>
              <w:t>表1-2  本项目涉及的环境管控单元</w:t>
            </w:r>
          </w:p>
          <w:tbl>
            <w:tblPr>
              <w:tblStyle w:val="5"/>
              <w:tblW w:w="652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1135"/>
              <w:gridCol w:w="891"/>
              <w:gridCol w:w="941"/>
              <w:gridCol w:w="1338"/>
              <w:gridCol w:w="1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00" w:type="dxa"/>
                  <w:vAlign w:val="top"/>
                </w:tcPr>
                <w:p>
                  <w:pPr>
                    <w:pStyle w:val="6"/>
                    <w:spacing w:before="41" w:line="225" w:lineRule="auto"/>
                    <w:ind w:left="193" w:right="187" w:hanging="1"/>
                    <w:rPr>
                      <w:sz w:val="18"/>
                      <w:szCs w:val="18"/>
                    </w:rPr>
                  </w:pPr>
                  <w:r>
                    <w:rPr>
                      <w:b/>
                      <w:bCs/>
                      <w:spacing w:val="-4"/>
                      <w:sz w:val="18"/>
                      <w:szCs w:val="18"/>
                    </w:rPr>
                    <w:t>环境管控</w:t>
                  </w:r>
                  <w:r>
                    <w:rPr>
                      <w:spacing w:val="1"/>
                      <w:sz w:val="18"/>
                      <w:szCs w:val="18"/>
                    </w:rPr>
                    <w:t xml:space="preserve"> </w:t>
                  </w:r>
                  <w:r>
                    <w:rPr>
                      <w:b/>
                      <w:bCs/>
                      <w:spacing w:val="-4"/>
                      <w:sz w:val="18"/>
                      <w:szCs w:val="18"/>
                    </w:rPr>
                    <w:t>单元编码</w:t>
                  </w:r>
                </w:p>
              </w:tc>
              <w:tc>
                <w:tcPr>
                  <w:tcW w:w="1135" w:type="dxa"/>
                  <w:vAlign w:val="top"/>
                </w:tcPr>
                <w:p>
                  <w:pPr>
                    <w:pStyle w:val="6"/>
                    <w:spacing w:before="41" w:line="225" w:lineRule="auto"/>
                    <w:ind w:left="299" w:right="116" w:hanging="181"/>
                    <w:rPr>
                      <w:sz w:val="18"/>
                      <w:szCs w:val="18"/>
                    </w:rPr>
                  </w:pPr>
                  <w:r>
                    <w:rPr>
                      <w:b/>
                      <w:bCs/>
                      <w:spacing w:val="-4"/>
                      <w:sz w:val="18"/>
                      <w:szCs w:val="18"/>
                    </w:rPr>
                    <w:t>环境管控单</w:t>
                  </w:r>
                  <w:r>
                    <w:rPr>
                      <w:spacing w:val="3"/>
                      <w:sz w:val="18"/>
                      <w:szCs w:val="18"/>
                    </w:rPr>
                    <w:t xml:space="preserve"> </w:t>
                  </w:r>
                  <w:r>
                    <w:rPr>
                      <w:b/>
                      <w:bCs/>
                      <w:spacing w:val="-5"/>
                      <w:sz w:val="18"/>
                      <w:szCs w:val="18"/>
                    </w:rPr>
                    <w:t>元名称</w:t>
                  </w:r>
                </w:p>
              </w:tc>
              <w:tc>
                <w:tcPr>
                  <w:tcW w:w="891" w:type="dxa"/>
                  <w:vAlign w:val="top"/>
                </w:tcPr>
                <w:p>
                  <w:pPr>
                    <w:pStyle w:val="6"/>
                    <w:spacing w:before="41" w:line="225" w:lineRule="auto"/>
                    <w:ind w:left="181" w:right="173" w:hanging="4"/>
                    <w:rPr>
                      <w:sz w:val="18"/>
                      <w:szCs w:val="18"/>
                    </w:rPr>
                  </w:pPr>
                  <w:r>
                    <w:rPr>
                      <w:b/>
                      <w:bCs/>
                      <w:spacing w:val="-4"/>
                      <w:sz w:val="18"/>
                      <w:szCs w:val="18"/>
                    </w:rPr>
                    <w:t>所属市</w:t>
                  </w:r>
                  <w:r>
                    <w:rPr>
                      <w:sz w:val="18"/>
                      <w:szCs w:val="18"/>
                    </w:rPr>
                    <w:t xml:space="preserve"> </w:t>
                  </w:r>
                  <w:r>
                    <w:rPr>
                      <w:b/>
                      <w:bCs/>
                      <w:spacing w:val="-10"/>
                      <w:sz w:val="18"/>
                      <w:szCs w:val="18"/>
                    </w:rPr>
                    <w:t>（州）</w:t>
                  </w:r>
                </w:p>
              </w:tc>
              <w:tc>
                <w:tcPr>
                  <w:tcW w:w="941" w:type="dxa"/>
                  <w:vAlign w:val="top"/>
                </w:tcPr>
                <w:p>
                  <w:pPr>
                    <w:pStyle w:val="6"/>
                    <w:spacing w:before="162" w:line="220" w:lineRule="auto"/>
                    <w:ind w:left="112"/>
                    <w:rPr>
                      <w:sz w:val="18"/>
                      <w:szCs w:val="18"/>
                    </w:rPr>
                  </w:pPr>
                  <w:r>
                    <w:rPr>
                      <w:b/>
                      <w:bCs/>
                      <w:spacing w:val="-4"/>
                      <w:sz w:val="18"/>
                      <w:szCs w:val="18"/>
                    </w:rPr>
                    <w:t>所属区县</w:t>
                  </w:r>
                </w:p>
              </w:tc>
              <w:tc>
                <w:tcPr>
                  <w:tcW w:w="1338" w:type="dxa"/>
                  <w:vAlign w:val="top"/>
                </w:tcPr>
                <w:p>
                  <w:pPr>
                    <w:pStyle w:val="6"/>
                    <w:spacing w:before="161" w:line="220" w:lineRule="auto"/>
                    <w:ind w:left="134"/>
                    <w:rPr>
                      <w:sz w:val="18"/>
                      <w:szCs w:val="18"/>
                    </w:rPr>
                  </w:pPr>
                  <w:r>
                    <w:rPr>
                      <w:b/>
                      <w:bCs/>
                      <w:spacing w:val="-3"/>
                      <w:sz w:val="18"/>
                      <w:szCs w:val="18"/>
                    </w:rPr>
                    <w:t>准入清单类型</w:t>
                  </w:r>
                </w:p>
              </w:tc>
              <w:tc>
                <w:tcPr>
                  <w:tcW w:w="1117" w:type="dxa"/>
                  <w:vAlign w:val="top"/>
                </w:tcPr>
                <w:p>
                  <w:pPr>
                    <w:pStyle w:val="6"/>
                    <w:spacing w:before="161" w:line="220" w:lineRule="auto"/>
                    <w:ind w:left="205"/>
                    <w:rPr>
                      <w:sz w:val="18"/>
                      <w:szCs w:val="18"/>
                    </w:rPr>
                  </w:pPr>
                  <w:r>
                    <w:rPr>
                      <w:b/>
                      <w:bCs/>
                      <w:spacing w:val="-5"/>
                      <w:sz w:val="18"/>
                      <w:szCs w:val="18"/>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100" w:type="dxa"/>
                  <w:vAlign w:val="top"/>
                </w:tcPr>
                <w:p>
                  <w:pPr>
                    <w:pStyle w:val="6"/>
                    <w:spacing w:before="185" w:line="252" w:lineRule="auto"/>
                    <w:ind w:left="285" w:right="142" w:hanging="139"/>
                    <w:rPr>
                      <w:sz w:val="18"/>
                      <w:szCs w:val="18"/>
                    </w:rPr>
                  </w:pPr>
                  <w:r>
                    <w:rPr>
                      <w:spacing w:val="-1"/>
                      <w:sz w:val="18"/>
                      <w:szCs w:val="18"/>
                    </w:rPr>
                    <w:t>YS5117022</w:t>
                  </w:r>
                  <w:r>
                    <w:rPr>
                      <w:spacing w:val="3"/>
                      <w:sz w:val="18"/>
                      <w:szCs w:val="18"/>
                    </w:rPr>
                    <w:t xml:space="preserve"> </w:t>
                  </w:r>
                  <w:r>
                    <w:rPr>
                      <w:spacing w:val="-2"/>
                      <w:sz w:val="18"/>
                      <w:szCs w:val="18"/>
                    </w:rPr>
                    <w:t>220002</w:t>
                  </w:r>
                </w:p>
              </w:tc>
              <w:tc>
                <w:tcPr>
                  <w:tcW w:w="1135" w:type="dxa"/>
                  <w:vAlign w:val="top"/>
                </w:tcPr>
                <w:p>
                  <w:pPr>
                    <w:pStyle w:val="6"/>
                    <w:spacing w:before="37" w:line="231" w:lineRule="auto"/>
                    <w:ind w:left="133" w:right="116" w:firstLine="32"/>
                    <w:jc w:val="both"/>
                    <w:rPr>
                      <w:sz w:val="18"/>
                      <w:szCs w:val="18"/>
                    </w:rPr>
                  </w:pPr>
                  <w:r>
                    <w:rPr>
                      <w:spacing w:val="-2"/>
                      <w:sz w:val="18"/>
                      <w:szCs w:val="18"/>
                    </w:rPr>
                    <w:t>州河-通川</w:t>
                  </w:r>
                  <w:r>
                    <w:rPr>
                      <w:spacing w:val="1"/>
                      <w:sz w:val="18"/>
                      <w:szCs w:val="18"/>
                    </w:rPr>
                    <w:t xml:space="preserve"> </w:t>
                  </w:r>
                  <w:r>
                    <w:rPr>
                      <w:spacing w:val="-4"/>
                      <w:sz w:val="18"/>
                      <w:szCs w:val="18"/>
                    </w:rPr>
                    <w:t>区-车家河-</w:t>
                  </w:r>
                  <w:r>
                    <w:rPr>
                      <w:spacing w:val="2"/>
                      <w:sz w:val="18"/>
                      <w:szCs w:val="18"/>
                    </w:rPr>
                    <w:t xml:space="preserve"> </w:t>
                  </w:r>
                  <w:r>
                    <w:rPr>
                      <w:spacing w:val="17"/>
                      <w:sz w:val="18"/>
                      <w:szCs w:val="18"/>
                    </w:rPr>
                    <w:t>控制单元</w:t>
                  </w:r>
                </w:p>
              </w:tc>
              <w:tc>
                <w:tcPr>
                  <w:tcW w:w="891" w:type="dxa"/>
                  <w:vAlign w:val="top"/>
                </w:tcPr>
                <w:p>
                  <w:pPr>
                    <w:pStyle w:val="6"/>
                    <w:spacing w:before="276" w:line="220" w:lineRule="auto"/>
                    <w:ind w:left="177"/>
                    <w:rPr>
                      <w:sz w:val="18"/>
                      <w:szCs w:val="18"/>
                    </w:rPr>
                  </w:pPr>
                  <w:r>
                    <w:rPr>
                      <w:spacing w:val="-2"/>
                      <w:sz w:val="18"/>
                      <w:szCs w:val="18"/>
                    </w:rPr>
                    <w:t>通川区</w:t>
                  </w:r>
                </w:p>
              </w:tc>
              <w:tc>
                <w:tcPr>
                  <w:tcW w:w="941" w:type="dxa"/>
                  <w:vAlign w:val="top"/>
                </w:tcPr>
                <w:p>
                  <w:pPr>
                    <w:pStyle w:val="6"/>
                    <w:spacing w:before="156" w:line="233" w:lineRule="auto"/>
                    <w:ind w:left="203" w:right="108" w:hanging="87"/>
                    <w:rPr>
                      <w:sz w:val="18"/>
                      <w:szCs w:val="18"/>
                    </w:rPr>
                  </w:pPr>
                  <w:r>
                    <w:rPr>
                      <w:spacing w:val="-3"/>
                      <w:sz w:val="18"/>
                      <w:szCs w:val="18"/>
                    </w:rPr>
                    <w:t>水环境管</w:t>
                  </w:r>
                  <w:r>
                    <w:rPr>
                      <w:spacing w:val="1"/>
                      <w:sz w:val="18"/>
                      <w:szCs w:val="18"/>
                    </w:rPr>
                    <w:t xml:space="preserve"> </w:t>
                  </w:r>
                  <w:r>
                    <w:rPr>
                      <w:spacing w:val="-2"/>
                      <w:sz w:val="18"/>
                      <w:szCs w:val="18"/>
                    </w:rPr>
                    <w:t>控分区</w:t>
                  </w:r>
                </w:p>
              </w:tc>
              <w:tc>
                <w:tcPr>
                  <w:tcW w:w="1338" w:type="dxa"/>
                  <w:vAlign w:val="top"/>
                </w:tcPr>
                <w:p>
                  <w:pPr>
                    <w:pStyle w:val="6"/>
                    <w:spacing w:before="36" w:line="220" w:lineRule="auto"/>
                    <w:ind w:left="135"/>
                    <w:rPr>
                      <w:sz w:val="18"/>
                      <w:szCs w:val="18"/>
                    </w:rPr>
                  </w:pPr>
                  <w:r>
                    <w:rPr>
                      <w:spacing w:val="-2"/>
                      <w:sz w:val="18"/>
                      <w:szCs w:val="18"/>
                    </w:rPr>
                    <w:t>水环境城镇生</w:t>
                  </w:r>
                </w:p>
                <w:p>
                  <w:pPr>
                    <w:pStyle w:val="6"/>
                    <w:spacing w:before="25" w:line="220" w:lineRule="auto"/>
                    <w:ind w:left="136"/>
                    <w:rPr>
                      <w:sz w:val="18"/>
                      <w:szCs w:val="18"/>
                    </w:rPr>
                  </w:pPr>
                  <w:r>
                    <w:rPr>
                      <w:spacing w:val="-2"/>
                      <w:sz w:val="18"/>
                      <w:szCs w:val="18"/>
                    </w:rPr>
                    <w:t>活污染重点管</w:t>
                  </w:r>
                </w:p>
                <w:p>
                  <w:pPr>
                    <w:pStyle w:val="6"/>
                    <w:spacing w:before="25" w:line="202" w:lineRule="auto"/>
                    <w:ind w:left="493"/>
                    <w:rPr>
                      <w:sz w:val="18"/>
                      <w:szCs w:val="18"/>
                    </w:rPr>
                  </w:pPr>
                  <w:r>
                    <w:rPr>
                      <w:spacing w:val="-2"/>
                      <w:sz w:val="18"/>
                      <w:szCs w:val="18"/>
                    </w:rPr>
                    <w:t>控区</w:t>
                  </w:r>
                </w:p>
              </w:tc>
              <w:tc>
                <w:tcPr>
                  <w:tcW w:w="1117" w:type="dxa"/>
                  <w:vAlign w:val="top"/>
                </w:tcPr>
                <w:p>
                  <w:pPr>
                    <w:pStyle w:val="6"/>
                    <w:spacing w:before="185" w:line="252" w:lineRule="auto"/>
                    <w:ind w:left="293" w:right="151" w:hanging="139"/>
                    <w:rPr>
                      <w:sz w:val="18"/>
                      <w:szCs w:val="18"/>
                    </w:rPr>
                  </w:pPr>
                  <w:r>
                    <w:rPr>
                      <w:spacing w:val="-1"/>
                      <w:sz w:val="18"/>
                      <w:szCs w:val="18"/>
                    </w:rPr>
                    <w:t>YS5117022</w:t>
                  </w:r>
                  <w:r>
                    <w:rPr>
                      <w:spacing w:val="3"/>
                      <w:sz w:val="18"/>
                      <w:szCs w:val="18"/>
                    </w:rPr>
                    <w:t xml:space="preserve"> </w:t>
                  </w:r>
                  <w:r>
                    <w:rPr>
                      <w:spacing w:val="-2"/>
                      <w:sz w:val="18"/>
                      <w:szCs w:val="18"/>
                    </w:rPr>
                    <w:t>220002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0" w:type="dxa"/>
                  <w:vAlign w:val="top"/>
                </w:tcPr>
                <w:p>
                  <w:pPr>
                    <w:pStyle w:val="6"/>
                    <w:spacing w:before="187" w:line="252" w:lineRule="auto"/>
                    <w:ind w:left="286" w:right="142" w:hanging="140"/>
                    <w:rPr>
                      <w:sz w:val="18"/>
                      <w:szCs w:val="18"/>
                    </w:rPr>
                  </w:pPr>
                  <w:r>
                    <w:rPr>
                      <w:spacing w:val="-1"/>
                      <w:sz w:val="18"/>
                      <w:szCs w:val="18"/>
                    </w:rPr>
                    <w:t>YS5117022</w:t>
                  </w:r>
                  <w:r>
                    <w:rPr>
                      <w:spacing w:val="3"/>
                      <w:sz w:val="18"/>
                      <w:szCs w:val="18"/>
                    </w:rPr>
                    <w:t xml:space="preserve"> </w:t>
                  </w:r>
                  <w:r>
                    <w:rPr>
                      <w:spacing w:val="-2"/>
                      <w:sz w:val="18"/>
                      <w:szCs w:val="18"/>
                    </w:rPr>
                    <w:t>340001</w:t>
                  </w:r>
                </w:p>
              </w:tc>
              <w:tc>
                <w:tcPr>
                  <w:tcW w:w="1135" w:type="dxa"/>
                  <w:vAlign w:val="top"/>
                </w:tcPr>
                <w:p>
                  <w:pPr>
                    <w:pStyle w:val="6"/>
                    <w:spacing w:before="158" w:line="233" w:lineRule="auto"/>
                    <w:ind w:left="120" w:right="116"/>
                    <w:rPr>
                      <w:sz w:val="18"/>
                      <w:szCs w:val="18"/>
                    </w:rPr>
                  </w:pPr>
                  <w:r>
                    <w:rPr>
                      <w:spacing w:val="-2"/>
                      <w:sz w:val="18"/>
                      <w:szCs w:val="18"/>
                    </w:rPr>
                    <w:t>通川区城镇</w:t>
                  </w:r>
                  <w:r>
                    <w:rPr>
                      <w:spacing w:val="1"/>
                      <w:sz w:val="18"/>
                      <w:szCs w:val="18"/>
                    </w:rPr>
                    <w:t xml:space="preserve"> </w:t>
                  </w:r>
                  <w:r>
                    <w:rPr>
                      <w:spacing w:val="-2"/>
                      <w:sz w:val="18"/>
                      <w:szCs w:val="18"/>
                    </w:rPr>
                    <w:t>集中建设区</w:t>
                  </w:r>
                </w:p>
              </w:tc>
              <w:tc>
                <w:tcPr>
                  <w:tcW w:w="891" w:type="dxa"/>
                  <w:vAlign w:val="top"/>
                </w:tcPr>
                <w:p>
                  <w:pPr>
                    <w:pStyle w:val="6"/>
                    <w:spacing w:before="278" w:line="220" w:lineRule="auto"/>
                    <w:ind w:left="177"/>
                    <w:rPr>
                      <w:sz w:val="18"/>
                      <w:szCs w:val="18"/>
                    </w:rPr>
                  </w:pPr>
                  <w:r>
                    <w:rPr>
                      <w:spacing w:val="-2"/>
                      <w:sz w:val="18"/>
                      <w:szCs w:val="18"/>
                    </w:rPr>
                    <w:t>通川区</w:t>
                  </w:r>
                </w:p>
              </w:tc>
              <w:tc>
                <w:tcPr>
                  <w:tcW w:w="941" w:type="dxa"/>
                  <w:vAlign w:val="top"/>
                </w:tcPr>
                <w:p>
                  <w:pPr>
                    <w:pStyle w:val="6"/>
                    <w:spacing w:before="158" w:line="233" w:lineRule="auto"/>
                    <w:ind w:left="119" w:right="108" w:hanging="2"/>
                    <w:rPr>
                      <w:sz w:val="18"/>
                      <w:szCs w:val="18"/>
                    </w:rPr>
                  </w:pPr>
                  <w:r>
                    <w:rPr>
                      <w:spacing w:val="-3"/>
                      <w:sz w:val="18"/>
                      <w:szCs w:val="18"/>
                    </w:rPr>
                    <w:t>大气环境</w:t>
                  </w:r>
                  <w:r>
                    <w:rPr>
                      <w:spacing w:val="1"/>
                      <w:sz w:val="18"/>
                      <w:szCs w:val="18"/>
                    </w:rPr>
                    <w:t xml:space="preserve"> </w:t>
                  </w:r>
                  <w:r>
                    <w:rPr>
                      <w:spacing w:val="-3"/>
                      <w:sz w:val="18"/>
                      <w:szCs w:val="18"/>
                    </w:rPr>
                    <w:t>管控分区</w:t>
                  </w:r>
                </w:p>
              </w:tc>
              <w:tc>
                <w:tcPr>
                  <w:tcW w:w="1338" w:type="dxa"/>
                  <w:vAlign w:val="top"/>
                </w:tcPr>
                <w:p>
                  <w:pPr>
                    <w:pStyle w:val="6"/>
                    <w:spacing w:before="39" w:line="220" w:lineRule="auto"/>
                    <w:ind w:left="136"/>
                    <w:rPr>
                      <w:sz w:val="18"/>
                      <w:szCs w:val="18"/>
                    </w:rPr>
                  </w:pPr>
                  <w:r>
                    <w:rPr>
                      <w:spacing w:val="-2"/>
                      <w:sz w:val="18"/>
                      <w:szCs w:val="18"/>
                    </w:rPr>
                    <w:t>大气环境受体</w:t>
                  </w:r>
                </w:p>
                <w:p>
                  <w:pPr>
                    <w:pStyle w:val="6"/>
                    <w:spacing w:before="24" w:line="220" w:lineRule="auto"/>
                    <w:ind w:left="134"/>
                    <w:rPr>
                      <w:sz w:val="18"/>
                      <w:szCs w:val="18"/>
                    </w:rPr>
                  </w:pPr>
                  <w:r>
                    <w:rPr>
                      <w:spacing w:val="-2"/>
                      <w:sz w:val="18"/>
                      <w:szCs w:val="18"/>
                    </w:rPr>
                    <w:t>敏感重点管控</w:t>
                  </w:r>
                </w:p>
                <w:p>
                  <w:pPr>
                    <w:pStyle w:val="6"/>
                    <w:spacing w:before="25" w:line="200" w:lineRule="auto"/>
                    <w:ind w:left="597"/>
                    <w:rPr>
                      <w:sz w:val="18"/>
                      <w:szCs w:val="18"/>
                    </w:rPr>
                  </w:pPr>
                  <w:r>
                    <w:rPr>
                      <w:sz w:val="18"/>
                      <w:szCs w:val="18"/>
                    </w:rPr>
                    <w:t>区</w:t>
                  </w:r>
                </w:p>
              </w:tc>
              <w:tc>
                <w:tcPr>
                  <w:tcW w:w="1117" w:type="dxa"/>
                  <w:vAlign w:val="top"/>
                </w:tcPr>
                <w:p>
                  <w:pPr>
                    <w:pStyle w:val="6"/>
                    <w:spacing w:before="187" w:line="252" w:lineRule="auto"/>
                    <w:ind w:left="294" w:right="151" w:hanging="140"/>
                    <w:rPr>
                      <w:sz w:val="18"/>
                      <w:szCs w:val="18"/>
                    </w:rPr>
                  </w:pPr>
                  <w:r>
                    <w:rPr>
                      <w:spacing w:val="-1"/>
                      <w:sz w:val="18"/>
                      <w:szCs w:val="18"/>
                    </w:rPr>
                    <w:t>YS5117022</w:t>
                  </w:r>
                  <w:r>
                    <w:rPr>
                      <w:spacing w:val="3"/>
                      <w:sz w:val="18"/>
                      <w:szCs w:val="18"/>
                    </w:rPr>
                    <w:t xml:space="preserve"> </w:t>
                  </w:r>
                  <w:r>
                    <w:rPr>
                      <w:spacing w:val="-2"/>
                      <w:sz w:val="18"/>
                      <w:szCs w:val="18"/>
                    </w:rPr>
                    <w:t>340001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00" w:type="dxa"/>
                  <w:vAlign w:val="top"/>
                </w:tcPr>
                <w:p>
                  <w:pPr>
                    <w:pStyle w:val="6"/>
                    <w:spacing w:before="188" w:line="252" w:lineRule="auto"/>
                    <w:ind w:left="286" w:right="142" w:hanging="140"/>
                    <w:rPr>
                      <w:sz w:val="18"/>
                      <w:szCs w:val="18"/>
                    </w:rPr>
                  </w:pPr>
                  <w:r>
                    <w:rPr>
                      <w:spacing w:val="-1"/>
                      <w:sz w:val="18"/>
                      <w:szCs w:val="18"/>
                    </w:rPr>
                    <w:t>YS5117022</w:t>
                  </w:r>
                  <w:r>
                    <w:rPr>
                      <w:spacing w:val="3"/>
                      <w:sz w:val="18"/>
                      <w:szCs w:val="18"/>
                    </w:rPr>
                    <w:t xml:space="preserve"> </w:t>
                  </w:r>
                  <w:r>
                    <w:rPr>
                      <w:spacing w:val="-2"/>
                      <w:sz w:val="18"/>
                      <w:szCs w:val="18"/>
                    </w:rPr>
                    <w:t>540001</w:t>
                  </w:r>
                </w:p>
              </w:tc>
              <w:tc>
                <w:tcPr>
                  <w:tcW w:w="1135" w:type="dxa"/>
                  <w:vAlign w:val="top"/>
                </w:tcPr>
                <w:p>
                  <w:pPr>
                    <w:pStyle w:val="6"/>
                    <w:spacing w:before="39" w:line="220" w:lineRule="auto"/>
                    <w:ind w:left="120"/>
                    <w:rPr>
                      <w:sz w:val="18"/>
                      <w:szCs w:val="18"/>
                    </w:rPr>
                  </w:pPr>
                  <w:r>
                    <w:rPr>
                      <w:spacing w:val="-2"/>
                      <w:sz w:val="18"/>
                      <w:szCs w:val="18"/>
                    </w:rPr>
                    <w:t>通川区高污</w:t>
                  </w:r>
                </w:p>
                <w:p>
                  <w:pPr>
                    <w:pStyle w:val="6"/>
                    <w:spacing w:before="25" w:line="220" w:lineRule="auto"/>
                    <w:ind w:left="122"/>
                    <w:rPr>
                      <w:sz w:val="18"/>
                      <w:szCs w:val="18"/>
                    </w:rPr>
                  </w:pPr>
                  <w:r>
                    <w:rPr>
                      <w:spacing w:val="-2"/>
                      <w:sz w:val="18"/>
                      <w:szCs w:val="18"/>
                    </w:rPr>
                    <w:t>染燃料禁燃</w:t>
                  </w:r>
                </w:p>
                <w:p>
                  <w:pPr>
                    <w:pStyle w:val="6"/>
                    <w:spacing w:before="26" w:line="200" w:lineRule="auto"/>
                    <w:ind w:left="493"/>
                    <w:rPr>
                      <w:sz w:val="18"/>
                      <w:szCs w:val="18"/>
                    </w:rPr>
                  </w:pPr>
                  <w:r>
                    <w:rPr>
                      <w:sz w:val="18"/>
                      <w:szCs w:val="18"/>
                    </w:rPr>
                    <w:t>区</w:t>
                  </w:r>
                </w:p>
              </w:tc>
              <w:tc>
                <w:tcPr>
                  <w:tcW w:w="891" w:type="dxa"/>
                  <w:vAlign w:val="top"/>
                </w:tcPr>
                <w:p>
                  <w:pPr>
                    <w:pStyle w:val="6"/>
                    <w:spacing w:before="279" w:line="220" w:lineRule="auto"/>
                    <w:ind w:left="177"/>
                    <w:rPr>
                      <w:sz w:val="18"/>
                      <w:szCs w:val="18"/>
                    </w:rPr>
                  </w:pPr>
                  <w:r>
                    <w:rPr>
                      <w:spacing w:val="-2"/>
                      <w:sz w:val="18"/>
                      <w:szCs w:val="18"/>
                    </w:rPr>
                    <w:t>通川区</w:t>
                  </w:r>
                </w:p>
              </w:tc>
              <w:tc>
                <w:tcPr>
                  <w:tcW w:w="941" w:type="dxa"/>
                  <w:vAlign w:val="top"/>
                </w:tcPr>
                <w:p>
                  <w:pPr>
                    <w:pStyle w:val="6"/>
                    <w:spacing w:before="160" w:line="233" w:lineRule="auto"/>
                    <w:ind w:left="296" w:right="108" w:hanging="174"/>
                    <w:rPr>
                      <w:sz w:val="18"/>
                      <w:szCs w:val="18"/>
                    </w:rPr>
                  </w:pPr>
                  <w:r>
                    <w:rPr>
                      <w:spacing w:val="-4"/>
                      <w:sz w:val="18"/>
                      <w:szCs w:val="18"/>
                    </w:rPr>
                    <w:t>资源管控</w:t>
                  </w:r>
                  <w:r>
                    <w:rPr>
                      <w:sz w:val="18"/>
                      <w:szCs w:val="18"/>
                    </w:rPr>
                    <w:t xml:space="preserve"> </w:t>
                  </w:r>
                  <w:r>
                    <w:rPr>
                      <w:spacing w:val="-3"/>
                      <w:sz w:val="18"/>
                      <w:szCs w:val="18"/>
                    </w:rPr>
                    <w:t>分区</w:t>
                  </w:r>
                </w:p>
              </w:tc>
              <w:tc>
                <w:tcPr>
                  <w:tcW w:w="1338" w:type="dxa"/>
                  <w:vAlign w:val="top"/>
                </w:tcPr>
                <w:p>
                  <w:pPr>
                    <w:pStyle w:val="6"/>
                    <w:spacing w:before="160" w:line="234" w:lineRule="auto"/>
                    <w:ind w:left="493" w:right="126" w:hanging="355"/>
                    <w:rPr>
                      <w:sz w:val="18"/>
                      <w:szCs w:val="18"/>
                    </w:rPr>
                  </w:pPr>
                  <w:r>
                    <w:rPr>
                      <w:spacing w:val="-2"/>
                      <w:sz w:val="18"/>
                      <w:szCs w:val="18"/>
                    </w:rPr>
                    <w:t>高污染燃料禁</w:t>
                  </w:r>
                  <w:r>
                    <w:rPr>
                      <w:sz w:val="18"/>
                      <w:szCs w:val="18"/>
                    </w:rPr>
                    <w:t xml:space="preserve"> </w:t>
                  </w:r>
                  <w:r>
                    <w:rPr>
                      <w:spacing w:val="-2"/>
                      <w:sz w:val="18"/>
                      <w:szCs w:val="18"/>
                    </w:rPr>
                    <w:t>燃区</w:t>
                  </w:r>
                </w:p>
              </w:tc>
              <w:tc>
                <w:tcPr>
                  <w:tcW w:w="1117" w:type="dxa"/>
                  <w:vAlign w:val="top"/>
                </w:tcPr>
                <w:p>
                  <w:pPr>
                    <w:pStyle w:val="6"/>
                    <w:spacing w:before="188" w:line="252" w:lineRule="auto"/>
                    <w:ind w:left="294" w:right="151" w:hanging="140"/>
                    <w:rPr>
                      <w:sz w:val="18"/>
                      <w:szCs w:val="18"/>
                    </w:rPr>
                  </w:pPr>
                  <w:r>
                    <w:rPr>
                      <w:spacing w:val="-1"/>
                      <w:sz w:val="18"/>
                      <w:szCs w:val="18"/>
                    </w:rPr>
                    <w:t>YS5117022</w:t>
                  </w:r>
                  <w:r>
                    <w:rPr>
                      <w:spacing w:val="3"/>
                      <w:sz w:val="18"/>
                      <w:szCs w:val="18"/>
                    </w:rPr>
                    <w:t xml:space="preserve"> </w:t>
                  </w:r>
                  <w:r>
                    <w:rPr>
                      <w:spacing w:val="-2"/>
                      <w:sz w:val="18"/>
                      <w:szCs w:val="18"/>
                    </w:rPr>
                    <w:t>540001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0" w:type="dxa"/>
                  <w:vAlign w:val="top"/>
                </w:tcPr>
                <w:p>
                  <w:pPr>
                    <w:pStyle w:val="6"/>
                    <w:spacing w:before="187" w:line="252" w:lineRule="auto"/>
                    <w:ind w:left="286" w:right="142" w:hanging="140"/>
                    <w:rPr>
                      <w:sz w:val="18"/>
                      <w:szCs w:val="18"/>
                    </w:rPr>
                  </w:pPr>
                  <w:r>
                    <w:rPr>
                      <w:spacing w:val="-1"/>
                      <w:sz w:val="18"/>
                      <w:szCs w:val="18"/>
                    </w:rPr>
                    <w:t>YS5117022</w:t>
                  </w:r>
                  <w:r>
                    <w:rPr>
                      <w:spacing w:val="3"/>
                      <w:sz w:val="18"/>
                      <w:szCs w:val="18"/>
                    </w:rPr>
                    <w:t xml:space="preserve"> </w:t>
                  </w:r>
                  <w:r>
                    <w:rPr>
                      <w:spacing w:val="-2"/>
                      <w:sz w:val="18"/>
                      <w:szCs w:val="18"/>
                    </w:rPr>
                    <w:t>550001</w:t>
                  </w:r>
                </w:p>
              </w:tc>
              <w:tc>
                <w:tcPr>
                  <w:tcW w:w="1135" w:type="dxa"/>
                  <w:vAlign w:val="top"/>
                </w:tcPr>
                <w:p>
                  <w:pPr>
                    <w:pStyle w:val="6"/>
                    <w:spacing w:before="38" w:line="220" w:lineRule="auto"/>
                    <w:ind w:left="120"/>
                    <w:rPr>
                      <w:sz w:val="18"/>
                      <w:szCs w:val="18"/>
                    </w:rPr>
                  </w:pPr>
                  <w:r>
                    <w:rPr>
                      <w:spacing w:val="-2"/>
                      <w:sz w:val="18"/>
                      <w:szCs w:val="18"/>
                    </w:rPr>
                    <w:t>通川区自然</w:t>
                  </w:r>
                </w:p>
                <w:p>
                  <w:pPr>
                    <w:pStyle w:val="6"/>
                    <w:spacing w:before="25" w:line="220" w:lineRule="auto"/>
                    <w:ind w:left="127"/>
                    <w:rPr>
                      <w:sz w:val="18"/>
                      <w:szCs w:val="18"/>
                    </w:rPr>
                  </w:pPr>
                  <w:r>
                    <w:rPr>
                      <w:spacing w:val="-3"/>
                      <w:sz w:val="18"/>
                      <w:szCs w:val="18"/>
                    </w:rPr>
                    <w:t>资源重点管</w:t>
                  </w:r>
                </w:p>
                <w:p>
                  <w:pPr>
                    <w:pStyle w:val="6"/>
                    <w:spacing w:before="25" w:line="200" w:lineRule="auto"/>
                    <w:ind w:left="389"/>
                    <w:rPr>
                      <w:sz w:val="18"/>
                      <w:szCs w:val="18"/>
                    </w:rPr>
                  </w:pPr>
                  <w:r>
                    <w:rPr>
                      <w:spacing w:val="-2"/>
                      <w:sz w:val="18"/>
                      <w:szCs w:val="18"/>
                    </w:rPr>
                    <w:t>控区</w:t>
                  </w:r>
                </w:p>
              </w:tc>
              <w:tc>
                <w:tcPr>
                  <w:tcW w:w="891" w:type="dxa"/>
                  <w:vAlign w:val="top"/>
                </w:tcPr>
                <w:p>
                  <w:pPr>
                    <w:pStyle w:val="6"/>
                    <w:spacing w:before="278" w:line="220" w:lineRule="auto"/>
                    <w:ind w:left="177"/>
                    <w:rPr>
                      <w:sz w:val="18"/>
                      <w:szCs w:val="18"/>
                    </w:rPr>
                  </w:pPr>
                  <w:r>
                    <w:rPr>
                      <w:spacing w:val="-2"/>
                      <w:sz w:val="18"/>
                      <w:szCs w:val="18"/>
                    </w:rPr>
                    <w:t>通川区</w:t>
                  </w:r>
                </w:p>
              </w:tc>
              <w:tc>
                <w:tcPr>
                  <w:tcW w:w="941" w:type="dxa"/>
                  <w:vAlign w:val="top"/>
                </w:tcPr>
                <w:p>
                  <w:pPr>
                    <w:pStyle w:val="6"/>
                    <w:spacing w:before="159" w:line="233" w:lineRule="auto"/>
                    <w:ind w:left="296" w:right="108" w:hanging="174"/>
                    <w:rPr>
                      <w:sz w:val="18"/>
                      <w:szCs w:val="18"/>
                    </w:rPr>
                  </w:pPr>
                  <w:r>
                    <w:rPr>
                      <w:spacing w:val="-4"/>
                      <w:sz w:val="18"/>
                      <w:szCs w:val="18"/>
                    </w:rPr>
                    <w:t>资源管控</w:t>
                  </w:r>
                  <w:r>
                    <w:rPr>
                      <w:sz w:val="18"/>
                      <w:szCs w:val="18"/>
                    </w:rPr>
                    <w:t xml:space="preserve"> </w:t>
                  </w:r>
                  <w:r>
                    <w:rPr>
                      <w:spacing w:val="-3"/>
                      <w:sz w:val="18"/>
                      <w:szCs w:val="18"/>
                    </w:rPr>
                    <w:t>分区</w:t>
                  </w:r>
                </w:p>
              </w:tc>
              <w:tc>
                <w:tcPr>
                  <w:tcW w:w="1338" w:type="dxa"/>
                  <w:vAlign w:val="top"/>
                </w:tcPr>
                <w:p>
                  <w:pPr>
                    <w:pStyle w:val="6"/>
                    <w:spacing w:before="159" w:line="233" w:lineRule="auto"/>
                    <w:ind w:left="407" w:right="126" w:hanging="244"/>
                    <w:rPr>
                      <w:sz w:val="18"/>
                      <w:szCs w:val="18"/>
                    </w:rPr>
                  </w:pPr>
                  <w:r>
                    <w:rPr>
                      <w:spacing w:val="-7"/>
                      <w:sz w:val="18"/>
                      <w:szCs w:val="18"/>
                    </w:rPr>
                    <w:t>自然资源重点</w:t>
                  </w:r>
                  <w:r>
                    <w:rPr>
                      <w:spacing w:val="4"/>
                      <w:sz w:val="18"/>
                      <w:szCs w:val="18"/>
                    </w:rPr>
                    <w:t xml:space="preserve"> </w:t>
                  </w:r>
                  <w:r>
                    <w:rPr>
                      <w:spacing w:val="-3"/>
                      <w:sz w:val="18"/>
                      <w:szCs w:val="18"/>
                    </w:rPr>
                    <w:t>管控区</w:t>
                  </w:r>
                </w:p>
              </w:tc>
              <w:tc>
                <w:tcPr>
                  <w:tcW w:w="1117" w:type="dxa"/>
                  <w:vAlign w:val="top"/>
                </w:tcPr>
                <w:p>
                  <w:pPr>
                    <w:pStyle w:val="6"/>
                    <w:spacing w:before="187" w:line="252" w:lineRule="auto"/>
                    <w:ind w:left="295" w:right="151" w:hanging="140"/>
                    <w:rPr>
                      <w:sz w:val="18"/>
                      <w:szCs w:val="18"/>
                    </w:rPr>
                  </w:pPr>
                  <w:r>
                    <w:rPr>
                      <w:spacing w:val="-1"/>
                      <w:sz w:val="18"/>
                      <w:szCs w:val="18"/>
                    </w:rPr>
                    <w:t>YS5117022</w:t>
                  </w:r>
                  <w:r>
                    <w:rPr>
                      <w:spacing w:val="3"/>
                      <w:sz w:val="18"/>
                      <w:szCs w:val="18"/>
                    </w:rPr>
                    <w:t xml:space="preserve"> </w:t>
                  </w:r>
                  <w:r>
                    <w:rPr>
                      <w:spacing w:val="-2"/>
                      <w:sz w:val="18"/>
                      <w:szCs w:val="18"/>
                    </w:rPr>
                    <w:t>550001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100" w:type="dxa"/>
                  <w:vAlign w:val="top"/>
                </w:tcPr>
                <w:p>
                  <w:pPr>
                    <w:pStyle w:val="6"/>
                    <w:spacing w:before="189" w:line="252" w:lineRule="auto"/>
                    <w:ind w:left="374" w:right="142" w:hanging="226"/>
                    <w:rPr>
                      <w:sz w:val="18"/>
                      <w:szCs w:val="18"/>
                    </w:rPr>
                  </w:pPr>
                  <w:r>
                    <w:rPr>
                      <w:spacing w:val="-1"/>
                      <w:sz w:val="18"/>
                      <w:szCs w:val="18"/>
                    </w:rPr>
                    <w:t>ZH5117022</w:t>
                  </w:r>
                  <w:r>
                    <w:rPr>
                      <w:spacing w:val="1"/>
                      <w:sz w:val="18"/>
                      <w:szCs w:val="18"/>
                    </w:rPr>
                    <w:t xml:space="preserve"> </w:t>
                  </w:r>
                  <w:r>
                    <w:rPr>
                      <w:spacing w:val="-2"/>
                      <w:sz w:val="18"/>
                      <w:szCs w:val="18"/>
                    </w:rPr>
                    <w:t>0001</w:t>
                  </w:r>
                </w:p>
              </w:tc>
              <w:tc>
                <w:tcPr>
                  <w:tcW w:w="1135" w:type="dxa"/>
                  <w:vAlign w:val="top"/>
                </w:tcPr>
                <w:p>
                  <w:pPr>
                    <w:pStyle w:val="6"/>
                    <w:spacing w:before="161" w:line="234" w:lineRule="auto"/>
                    <w:ind w:left="395" w:right="116" w:hanging="275"/>
                    <w:rPr>
                      <w:sz w:val="18"/>
                      <w:szCs w:val="18"/>
                    </w:rPr>
                  </w:pPr>
                  <w:r>
                    <w:rPr>
                      <w:spacing w:val="-2"/>
                      <w:sz w:val="18"/>
                      <w:szCs w:val="18"/>
                    </w:rPr>
                    <w:t>通川区城镇</w:t>
                  </w:r>
                  <w:r>
                    <w:rPr>
                      <w:spacing w:val="1"/>
                      <w:sz w:val="18"/>
                      <w:szCs w:val="18"/>
                    </w:rPr>
                    <w:t xml:space="preserve"> </w:t>
                  </w:r>
                  <w:r>
                    <w:rPr>
                      <w:spacing w:val="-4"/>
                      <w:sz w:val="18"/>
                      <w:szCs w:val="18"/>
                    </w:rPr>
                    <w:t>空间</w:t>
                  </w:r>
                </w:p>
              </w:tc>
              <w:tc>
                <w:tcPr>
                  <w:tcW w:w="891" w:type="dxa"/>
                  <w:vAlign w:val="top"/>
                </w:tcPr>
                <w:p>
                  <w:pPr>
                    <w:pStyle w:val="6"/>
                    <w:spacing w:before="280" w:line="220" w:lineRule="auto"/>
                    <w:ind w:left="177"/>
                    <w:rPr>
                      <w:sz w:val="18"/>
                      <w:szCs w:val="18"/>
                    </w:rPr>
                  </w:pPr>
                  <w:r>
                    <w:rPr>
                      <w:spacing w:val="-2"/>
                      <w:sz w:val="18"/>
                      <w:szCs w:val="18"/>
                    </w:rPr>
                    <w:t>通川区</w:t>
                  </w:r>
                </w:p>
              </w:tc>
              <w:tc>
                <w:tcPr>
                  <w:tcW w:w="941" w:type="dxa"/>
                  <w:vAlign w:val="top"/>
                </w:tcPr>
                <w:p>
                  <w:pPr>
                    <w:pStyle w:val="6"/>
                    <w:spacing w:before="160" w:line="233" w:lineRule="auto"/>
                    <w:ind w:left="118" w:right="108" w:hanging="4"/>
                    <w:rPr>
                      <w:sz w:val="18"/>
                      <w:szCs w:val="18"/>
                    </w:rPr>
                  </w:pPr>
                  <w:r>
                    <w:rPr>
                      <w:spacing w:val="-2"/>
                      <w:sz w:val="18"/>
                      <w:szCs w:val="18"/>
                    </w:rPr>
                    <w:t>环境综合</w:t>
                  </w:r>
                  <w:r>
                    <w:rPr>
                      <w:sz w:val="18"/>
                      <w:szCs w:val="18"/>
                    </w:rPr>
                    <w:t xml:space="preserve"> </w:t>
                  </w:r>
                  <w:r>
                    <w:rPr>
                      <w:spacing w:val="-3"/>
                      <w:sz w:val="18"/>
                      <w:szCs w:val="18"/>
                    </w:rPr>
                    <w:t>管控单元</w:t>
                  </w:r>
                </w:p>
              </w:tc>
              <w:tc>
                <w:tcPr>
                  <w:tcW w:w="1338" w:type="dxa"/>
                  <w:vAlign w:val="top"/>
                </w:tcPr>
                <w:p>
                  <w:pPr>
                    <w:pStyle w:val="6"/>
                    <w:spacing w:before="40" w:line="220" w:lineRule="auto"/>
                    <w:ind w:left="133"/>
                    <w:rPr>
                      <w:sz w:val="18"/>
                      <w:szCs w:val="18"/>
                    </w:rPr>
                  </w:pPr>
                  <w:r>
                    <w:rPr>
                      <w:spacing w:val="-1"/>
                      <w:sz w:val="18"/>
                      <w:szCs w:val="18"/>
                    </w:rPr>
                    <w:t>环境综合管控</w:t>
                  </w:r>
                </w:p>
                <w:p>
                  <w:pPr>
                    <w:pStyle w:val="6"/>
                    <w:spacing w:before="25" w:line="220" w:lineRule="auto"/>
                    <w:ind w:left="135"/>
                    <w:rPr>
                      <w:sz w:val="18"/>
                      <w:szCs w:val="18"/>
                    </w:rPr>
                  </w:pPr>
                  <w:r>
                    <w:rPr>
                      <w:spacing w:val="-2"/>
                      <w:sz w:val="18"/>
                      <w:szCs w:val="18"/>
                    </w:rPr>
                    <w:t>单元城镇重点</w:t>
                  </w:r>
                </w:p>
                <w:p>
                  <w:pPr>
                    <w:pStyle w:val="6"/>
                    <w:spacing w:before="25" w:line="202" w:lineRule="auto"/>
                    <w:ind w:left="318"/>
                    <w:rPr>
                      <w:sz w:val="18"/>
                      <w:szCs w:val="18"/>
                    </w:rPr>
                  </w:pPr>
                  <w:r>
                    <w:rPr>
                      <w:spacing w:val="-3"/>
                      <w:sz w:val="18"/>
                      <w:szCs w:val="18"/>
                    </w:rPr>
                    <w:t>管控单元</w:t>
                  </w:r>
                </w:p>
              </w:tc>
              <w:tc>
                <w:tcPr>
                  <w:tcW w:w="1117" w:type="dxa"/>
                  <w:vAlign w:val="top"/>
                </w:tcPr>
                <w:p>
                  <w:pPr>
                    <w:pStyle w:val="6"/>
                    <w:spacing w:before="189" w:line="252" w:lineRule="auto"/>
                    <w:ind w:left="383" w:right="151" w:hanging="226"/>
                    <w:rPr>
                      <w:sz w:val="18"/>
                      <w:szCs w:val="18"/>
                    </w:rPr>
                  </w:pPr>
                  <w:r>
                    <w:rPr>
                      <w:spacing w:val="-1"/>
                      <w:sz w:val="18"/>
                      <w:szCs w:val="18"/>
                    </w:rPr>
                    <w:t>ZH5117022</w:t>
                  </w:r>
                  <w:r>
                    <w:rPr>
                      <w:spacing w:val="1"/>
                      <w:sz w:val="18"/>
                      <w:szCs w:val="18"/>
                    </w:rPr>
                    <w:t xml:space="preserve"> </w:t>
                  </w:r>
                  <w:r>
                    <w:rPr>
                      <w:spacing w:val="-2"/>
                      <w:sz w:val="18"/>
                      <w:szCs w:val="18"/>
                    </w:rPr>
                    <w:t>0001</w:t>
                  </w:r>
                </w:p>
              </w:tc>
            </w:tr>
          </w:tbl>
          <w:p>
            <w:pPr>
              <w:pStyle w:val="6"/>
              <w:spacing w:before="146" w:line="220" w:lineRule="auto"/>
              <w:ind w:left="532"/>
            </w:pPr>
            <w:r>
              <w:rPr>
                <w:spacing w:val="-4"/>
              </w:rPr>
              <w:t>项目与环境管控单元相对位置如下图：</w:t>
            </w:r>
          </w:p>
        </w:tc>
      </w:tr>
    </w:tbl>
    <w:p>
      <w:pPr>
        <w:rPr>
          <w:rFonts w:ascii="Arial"/>
          <w:sz w:val="21"/>
        </w:rPr>
      </w:pPr>
    </w:p>
    <w:p>
      <w:pPr>
        <w:rPr>
          <w:rFonts w:ascii="Arial" w:hAnsi="Arial" w:eastAsia="Arial" w:cs="Arial"/>
          <w:sz w:val="21"/>
          <w:szCs w:val="21"/>
        </w:rPr>
        <w:sectPr>
          <w:footerReference r:id="rId11" w:type="default"/>
          <w:pgSz w:w="11905" w:h="16840"/>
          <w:pgMar w:top="400" w:right="1507" w:bottom="1263" w:left="150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5"/>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3" w:hRule="atLeast"/>
        </w:trPr>
        <w:tc>
          <w:tcPr>
            <w:tcW w:w="2145" w:type="dxa"/>
            <w:vMerge w:val="restart"/>
            <w:tcBorders>
              <w:top w:val="single" w:color="000000" w:sz="2" w:space="0"/>
              <w:bottom w:val="nil"/>
              <w:right w:val="single" w:color="000000" w:sz="2" w:space="0"/>
            </w:tcBorders>
            <w:vAlign w:val="top"/>
          </w:tcPr>
          <w:p>
            <w:pPr>
              <w:rPr>
                <w:rFonts w:ascii="Arial"/>
                <w:sz w:val="21"/>
              </w:rPr>
            </w:pPr>
          </w:p>
        </w:tc>
        <w:tc>
          <w:tcPr>
            <w:tcW w:w="6728" w:type="dxa"/>
            <w:tcBorders>
              <w:top w:val="single" w:color="000000" w:sz="2" w:space="0"/>
              <w:left w:val="single" w:color="000000" w:sz="2" w:space="0"/>
              <w:bottom w:val="nil"/>
            </w:tcBorders>
            <w:vAlign w:val="top"/>
          </w:tcPr>
          <w:p>
            <w:pPr>
              <w:spacing w:before="4" w:line="3863" w:lineRule="exact"/>
              <w:ind w:firstLine="133"/>
            </w:pPr>
            <w:r>
              <w:rPr>
                <w:position w:val="-77"/>
              </w:rPr>
              <w:pict>
                <v:group id="_x0000_s1034" o:spid="_x0000_s1034" o:spt="203" style="height:193.15pt;width:322.1pt;" coordsize="6442,3862">
                  <o:lock v:ext="edit"/>
                  <v:shape id="_x0000_s1035" o:spid="_x0000_s1035" o:spt="75" type="#_x0000_t75" style="position:absolute;left:0;top:0;height:3862;width:6442;" filled="f" stroked="f" coordsize="21600,21600">
                    <v:path/>
                    <v:fill on="f" focussize="0,0"/>
                    <v:stroke on="f"/>
                    <v:imagedata r:id="rId77" o:title=""/>
                    <o:lock v:ext="edit" aspectratio="t"/>
                  </v:shape>
                  <v:shape id="_x0000_s1036" o:spid="_x0000_s1036" o:spt="202" type="#_x0000_t202" style="position:absolute;left:-20;top:-20;height:3902;width:6482;" filled="f" stroked="f" coordsize="21600,21600">
                    <v:path/>
                    <v:fill on="f" focussize="0,0"/>
                    <v:stroke on="f"/>
                    <v:imagedata o:title=""/>
                    <o:lock v:ext="edit" aspectratio="f"/>
                    <v:textbox inset="0mm,0mm,0mm,0mm">
                      <w:txbxContent>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22" w:lineRule="auto"/>
                            <w:ind w:left="3966"/>
                            <w:rPr>
                              <w:rFonts w:ascii="黑体" w:hAnsi="黑体" w:eastAsia="黑体" w:cs="黑体"/>
                              <w:sz w:val="18"/>
                              <w:szCs w:val="18"/>
                            </w:rPr>
                          </w:pPr>
                          <w:r>
                            <w:rPr>
                              <w:rFonts w:ascii="黑体" w:hAnsi="黑体" w:eastAsia="黑体" w:cs="黑体"/>
                              <w:color w:val="FF0000"/>
                              <w:spacing w:val="-2"/>
                              <w:sz w:val="18"/>
                              <w:szCs w:val="18"/>
                            </w:rPr>
                            <w:t>项目区</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6" w:hRule="atLeast"/>
        </w:trPr>
        <w:tc>
          <w:tcPr>
            <w:tcW w:w="2145" w:type="dxa"/>
            <w:vMerge w:val="continue"/>
            <w:tcBorders>
              <w:top w:val="nil"/>
              <w:right w:val="single" w:color="000000" w:sz="2" w:space="0"/>
            </w:tcBorders>
            <w:vAlign w:val="top"/>
          </w:tcPr>
          <w:p>
            <w:pPr>
              <w:rPr>
                <w:rFonts w:ascii="Arial"/>
                <w:sz w:val="21"/>
              </w:rPr>
            </w:pPr>
          </w:p>
        </w:tc>
        <w:tc>
          <w:tcPr>
            <w:tcW w:w="6728" w:type="dxa"/>
            <w:tcBorders>
              <w:top w:val="nil"/>
              <w:left w:val="single" w:color="000000" w:sz="2" w:space="0"/>
            </w:tcBorders>
            <w:vAlign w:val="top"/>
          </w:tcPr>
          <w:p>
            <w:pPr>
              <w:spacing w:before="54" w:line="222" w:lineRule="auto"/>
              <w:ind w:left="1723"/>
              <w:rPr>
                <w:rFonts w:ascii="黑体" w:hAnsi="黑体" w:eastAsia="黑体" w:cs="黑体"/>
                <w:sz w:val="18"/>
                <w:szCs w:val="18"/>
              </w:rPr>
            </w:pPr>
            <w:r>
              <w:rPr>
                <w:rFonts w:ascii="黑体" w:hAnsi="黑体" w:eastAsia="黑体" w:cs="黑体"/>
                <w:spacing w:val="-2"/>
                <w:sz w:val="18"/>
                <w:szCs w:val="18"/>
              </w:rPr>
              <w:t>附图</w:t>
            </w:r>
            <w:r>
              <w:rPr>
                <w:rFonts w:ascii="黑体" w:hAnsi="黑体" w:eastAsia="黑体" w:cs="黑体"/>
                <w:spacing w:val="-20"/>
                <w:sz w:val="18"/>
                <w:szCs w:val="18"/>
              </w:rPr>
              <w:t xml:space="preserve"> </w:t>
            </w:r>
            <w:r>
              <w:rPr>
                <w:rFonts w:ascii="黑体" w:hAnsi="黑体" w:eastAsia="黑体" w:cs="黑体"/>
                <w:spacing w:val="-2"/>
                <w:sz w:val="18"/>
                <w:szCs w:val="18"/>
              </w:rPr>
              <w:t>1-2   项目与管控单元相对位置如下图</w:t>
            </w:r>
          </w:p>
          <w:p>
            <w:pPr>
              <w:pStyle w:val="6"/>
              <w:spacing w:before="196" w:line="220" w:lineRule="auto"/>
              <w:ind w:left="534"/>
            </w:pPr>
            <w:r>
              <w:rPr>
                <w:b/>
                <w:bCs/>
                <w:spacing w:val="-2"/>
              </w:rPr>
              <w:t>（3）与《川环办函〔2021〕469号》要求的符合性</w:t>
            </w:r>
          </w:p>
          <w:p>
            <w:pPr>
              <w:pStyle w:val="6"/>
              <w:spacing w:before="159" w:line="354" w:lineRule="auto"/>
              <w:ind w:left="109" w:right="102" w:firstLine="420"/>
              <w:jc w:val="both"/>
            </w:pPr>
            <w:r>
              <w:rPr>
                <w:spacing w:val="-4"/>
              </w:rPr>
              <w:t>根据四川省生态环境厅办公室《关于印发&lt;产业园区规划环评“三线</w:t>
            </w:r>
            <w:r>
              <w:rPr>
                <w:spacing w:val="10"/>
              </w:rPr>
              <w:t xml:space="preserve"> </w:t>
            </w:r>
            <w:r>
              <w:t>一单”符合性分析技术要点(试行)&gt;和&lt;项目环评</w:t>
            </w:r>
            <w:r>
              <w:rPr>
                <w:spacing w:val="-1"/>
              </w:rPr>
              <w:t>“三线一单”符合性分</w:t>
            </w:r>
            <w:r>
              <w:t xml:space="preserve"> 析技术要点(试行)&gt;的通知》（川环办函〔2021〕</w:t>
            </w:r>
            <w:r>
              <w:rPr>
                <w:spacing w:val="-1"/>
              </w:rPr>
              <w:t>469号），本项目属于</w:t>
            </w:r>
            <w:r>
              <w:rPr>
                <w:spacing w:val="1"/>
              </w:rPr>
              <w:t xml:space="preserve"> </w:t>
            </w:r>
            <w:r>
              <w:rPr>
                <w:spacing w:val="-3"/>
              </w:rPr>
              <w:t>位于产业园区外的污染影响类建设项目。</w:t>
            </w:r>
          </w:p>
          <w:p>
            <w:pPr>
              <w:pStyle w:val="6"/>
              <w:spacing w:before="31" w:line="347" w:lineRule="auto"/>
              <w:ind w:left="111" w:right="64" w:firstLine="409"/>
            </w:pPr>
            <w:r>
              <w:rPr>
                <w:spacing w:val="-8"/>
              </w:rPr>
              <w:t>因此，按“川环办函〔2021〕469号”文件要求，本项目“三线一</w:t>
            </w:r>
            <w:r>
              <w:rPr>
                <w:spacing w:val="-9"/>
              </w:rPr>
              <w:t>单”</w:t>
            </w:r>
            <w:r>
              <w:t xml:space="preserve"> </w:t>
            </w:r>
            <w:r>
              <w:rPr>
                <w:spacing w:val="-12"/>
              </w:rPr>
              <w:t>分析重点应为项目与环境管控单元的空间符合性和管控要求符合性分析。</w:t>
            </w:r>
          </w:p>
          <w:p>
            <w:pPr>
              <w:pStyle w:val="6"/>
              <w:spacing w:before="29" w:line="220" w:lineRule="auto"/>
              <w:ind w:left="534"/>
            </w:pPr>
            <w:r>
              <w:rPr>
                <w:b/>
                <w:bCs/>
                <w:spacing w:val="-3"/>
              </w:rPr>
              <w:t>（4）生态环境准入清单符合性分析</w:t>
            </w:r>
          </w:p>
        </w:tc>
      </w:tr>
    </w:tbl>
    <w:p>
      <w:pPr>
        <w:rPr>
          <w:rFonts w:ascii="Arial"/>
          <w:sz w:val="21"/>
        </w:rPr>
      </w:pPr>
    </w:p>
    <w:p>
      <w:pPr>
        <w:rPr>
          <w:rFonts w:ascii="Arial" w:hAnsi="Arial" w:eastAsia="Arial" w:cs="Arial"/>
          <w:sz w:val="21"/>
          <w:szCs w:val="21"/>
        </w:rPr>
        <w:sectPr>
          <w:footerReference r:id="rId12" w:type="default"/>
          <w:pgSz w:w="11905" w:h="16840"/>
          <w:pgMar w:top="400" w:right="1507" w:bottom="1265" w:left="1508" w:header="0" w:footer="1084" w:gutter="0"/>
          <w:cols w:space="720" w:num="1"/>
        </w:sectPr>
      </w:pPr>
    </w:p>
    <w:p>
      <w:pPr>
        <w:spacing w:before="41"/>
      </w:pP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57" w:type="dxa"/>
            <w:vMerge w:val="restart"/>
            <w:tcBorders>
              <w:bottom w:val="nil"/>
            </w:tcBorders>
            <w:vAlign w:val="top"/>
          </w:tcPr>
          <w:p>
            <w:pPr>
              <w:rPr>
                <w:rFonts w:ascii="Arial"/>
                <w:sz w:val="21"/>
              </w:rPr>
            </w:pPr>
          </w:p>
        </w:tc>
        <w:tc>
          <w:tcPr>
            <w:tcW w:w="12041" w:type="dxa"/>
            <w:gridSpan w:val="8"/>
            <w:vAlign w:val="top"/>
          </w:tcPr>
          <w:p>
            <w:pPr>
              <w:pStyle w:val="6"/>
              <w:spacing w:before="151" w:line="220" w:lineRule="auto"/>
              <w:ind w:left="3913"/>
            </w:pPr>
            <w:r>
              <w:rPr>
                <w:b/>
                <w:bCs/>
                <w:spacing w:val="-2"/>
              </w:rPr>
              <w:t>表1-3</w:t>
            </w:r>
            <w:r>
              <w:rPr>
                <w:spacing w:val="-2"/>
              </w:rPr>
              <w:t xml:space="preserve">   </w:t>
            </w:r>
            <w:r>
              <w:rPr>
                <w:b/>
                <w:bCs/>
                <w:spacing w:val="-2"/>
              </w:rPr>
              <w:t>项目与生态环境准入清单的符合性分析表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357" w:type="dxa"/>
            <w:vMerge w:val="continue"/>
            <w:tcBorders>
              <w:top w:val="nil"/>
              <w:bottom w:val="nil"/>
            </w:tcBorders>
            <w:vAlign w:val="top"/>
          </w:tcPr>
          <w:p>
            <w:pPr>
              <w:rPr>
                <w:rFonts w:ascii="Arial"/>
                <w:sz w:val="21"/>
              </w:rPr>
            </w:pPr>
          </w:p>
        </w:tc>
        <w:tc>
          <w:tcPr>
            <w:tcW w:w="273" w:type="dxa"/>
            <w:vMerge w:val="restart"/>
            <w:tcBorders>
              <w:top w:val="nil"/>
              <w:bottom w:val="nil"/>
            </w:tcBorders>
            <w:vAlign w:val="top"/>
          </w:tcPr>
          <w:p>
            <w:pPr>
              <w:rPr>
                <w:rFonts w:ascii="Arial"/>
                <w:sz w:val="21"/>
              </w:rPr>
            </w:pPr>
          </w:p>
        </w:tc>
        <w:tc>
          <w:tcPr>
            <w:tcW w:w="9128" w:type="dxa"/>
            <w:gridSpan w:val="4"/>
            <w:vAlign w:val="top"/>
          </w:tcPr>
          <w:p>
            <w:pPr>
              <w:pStyle w:val="6"/>
              <w:spacing w:before="37" w:line="204" w:lineRule="auto"/>
              <w:ind w:left="3620"/>
              <w:rPr>
                <w:sz w:val="18"/>
                <w:szCs w:val="18"/>
              </w:rPr>
            </w:pPr>
            <w:r>
              <w:rPr>
                <w:rFonts w:ascii="Times New Roman" w:hAnsi="Times New Roman" w:eastAsia="Times New Roman" w:cs="Times New Roman"/>
                <w:b/>
                <w:bCs/>
                <w:spacing w:val="2"/>
                <w:sz w:val="18"/>
                <w:szCs w:val="18"/>
              </w:rPr>
              <w:t>“</w:t>
            </w:r>
            <w:r>
              <w:rPr>
                <w:b/>
                <w:bCs/>
                <w:spacing w:val="2"/>
                <w:sz w:val="18"/>
                <w:szCs w:val="18"/>
              </w:rPr>
              <w:t>三线一单</w:t>
            </w:r>
            <w:r>
              <w:rPr>
                <w:rFonts w:ascii="Times New Roman" w:hAnsi="Times New Roman" w:eastAsia="Times New Roman" w:cs="Times New Roman"/>
                <w:b/>
                <w:bCs/>
                <w:spacing w:val="2"/>
                <w:sz w:val="18"/>
                <w:szCs w:val="18"/>
              </w:rPr>
              <w:t>”</w:t>
            </w:r>
            <w:r>
              <w:rPr>
                <w:b/>
                <w:bCs/>
                <w:spacing w:val="2"/>
                <w:sz w:val="18"/>
                <w:szCs w:val="18"/>
              </w:rPr>
              <w:t>的具体要求</w:t>
            </w:r>
          </w:p>
        </w:tc>
        <w:tc>
          <w:tcPr>
            <w:tcW w:w="1700" w:type="dxa"/>
            <w:vMerge w:val="restart"/>
            <w:tcBorders>
              <w:bottom w:val="nil"/>
            </w:tcBorders>
            <w:vAlign w:val="top"/>
          </w:tcPr>
          <w:p>
            <w:pPr>
              <w:pStyle w:val="6"/>
              <w:spacing w:before="161" w:line="219" w:lineRule="auto"/>
              <w:ind w:left="404"/>
              <w:rPr>
                <w:sz w:val="18"/>
                <w:szCs w:val="18"/>
              </w:rPr>
            </w:pPr>
            <w:r>
              <w:rPr>
                <w:b/>
                <w:bCs/>
                <w:spacing w:val="-3"/>
                <w:sz w:val="18"/>
                <w:szCs w:val="18"/>
              </w:rPr>
              <w:t>本项目情况</w:t>
            </w:r>
          </w:p>
        </w:tc>
        <w:tc>
          <w:tcPr>
            <w:tcW w:w="662" w:type="dxa"/>
            <w:vMerge w:val="restart"/>
            <w:tcBorders>
              <w:bottom w:val="nil"/>
            </w:tcBorders>
            <w:vAlign w:val="top"/>
          </w:tcPr>
          <w:p>
            <w:pPr>
              <w:pStyle w:val="6"/>
              <w:spacing w:before="161" w:line="220" w:lineRule="auto"/>
              <w:ind w:left="68"/>
              <w:rPr>
                <w:sz w:val="18"/>
                <w:szCs w:val="18"/>
              </w:rPr>
            </w:pPr>
            <w:r>
              <w:rPr>
                <w:b/>
                <w:bCs/>
                <w:spacing w:val="-5"/>
                <w:sz w:val="18"/>
                <w:szCs w:val="18"/>
              </w:rPr>
              <w:t>符合性</w:t>
            </w:r>
          </w:p>
        </w:tc>
        <w:tc>
          <w:tcPr>
            <w:tcW w:w="278"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2516" w:type="dxa"/>
            <w:gridSpan w:val="3"/>
            <w:vAlign w:val="top"/>
          </w:tcPr>
          <w:p>
            <w:pPr>
              <w:pStyle w:val="6"/>
              <w:spacing w:before="37" w:line="202" w:lineRule="auto"/>
              <w:ind w:left="1079"/>
              <w:rPr>
                <w:sz w:val="18"/>
                <w:szCs w:val="18"/>
              </w:rPr>
            </w:pPr>
            <w:r>
              <w:rPr>
                <w:b/>
                <w:bCs/>
                <w:spacing w:val="-5"/>
                <w:sz w:val="18"/>
                <w:szCs w:val="18"/>
              </w:rPr>
              <w:t>类别</w:t>
            </w:r>
          </w:p>
        </w:tc>
        <w:tc>
          <w:tcPr>
            <w:tcW w:w="6612" w:type="dxa"/>
            <w:vAlign w:val="top"/>
          </w:tcPr>
          <w:p>
            <w:pPr>
              <w:pStyle w:val="6"/>
              <w:spacing w:before="37" w:line="202" w:lineRule="auto"/>
              <w:ind w:left="2768"/>
              <w:rPr>
                <w:sz w:val="18"/>
                <w:szCs w:val="18"/>
              </w:rPr>
            </w:pPr>
            <w:r>
              <w:rPr>
                <w:b/>
                <w:bCs/>
                <w:spacing w:val="-3"/>
                <w:sz w:val="18"/>
                <w:szCs w:val="18"/>
              </w:rPr>
              <w:t>对应管控要求</w:t>
            </w:r>
          </w:p>
        </w:tc>
        <w:tc>
          <w:tcPr>
            <w:tcW w:w="1700" w:type="dxa"/>
            <w:vMerge w:val="continue"/>
            <w:tcBorders>
              <w:top w:val="nil"/>
            </w:tcBorders>
            <w:vAlign w:val="top"/>
          </w:tcPr>
          <w:p>
            <w:pPr>
              <w:rPr>
                <w:rFonts w:ascii="Arial"/>
                <w:sz w:val="21"/>
              </w:rPr>
            </w:pPr>
          </w:p>
        </w:tc>
        <w:tc>
          <w:tcPr>
            <w:tcW w:w="662" w:type="dxa"/>
            <w:vMerge w:val="continue"/>
            <w:tcBorders>
              <w:top w:val="nil"/>
            </w:tcBorders>
            <w:vAlign w:val="top"/>
          </w:tcPr>
          <w:p>
            <w:pPr>
              <w:rPr>
                <w:rFonts w:ascii="Arial"/>
                <w:sz w:val="21"/>
              </w:rPr>
            </w:pP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4" w:hRule="atLeast"/>
        </w:trPr>
        <w:tc>
          <w:tcPr>
            <w:tcW w:w="1357" w:type="dxa"/>
            <w:vMerge w:val="continue"/>
            <w:tcBorders>
              <w:top w:val="nil"/>
            </w:tcBorders>
            <w:vAlign w:val="top"/>
          </w:tcPr>
          <w:p>
            <w:pPr>
              <w:rPr>
                <w:rFonts w:ascii="Arial"/>
                <w:sz w:val="21"/>
              </w:rPr>
            </w:pPr>
          </w:p>
        </w:tc>
        <w:tc>
          <w:tcPr>
            <w:tcW w:w="273" w:type="dxa"/>
            <w:vMerge w:val="continue"/>
            <w:tcBorders>
              <w:top w:val="nil"/>
            </w:tcBorders>
            <w:vAlign w:val="top"/>
          </w:tcPr>
          <w:p>
            <w:pPr>
              <w:rPr>
                <w:rFonts w:ascii="Arial"/>
                <w:sz w:val="21"/>
              </w:rPr>
            </w:pPr>
          </w:p>
        </w:tc>
        <w:tc>
          <w:tcPr>
            <w:tcW w:w="90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48" w:lineRule="auto"/>
              <w:ind w:left="43" w:firstLine="4"/>
              <w:jc w:val="both"/>
              <w:rPr>
                <w:sz w:val="18"/>
                <w:szCs w:val="18"/>
              </w:rPr>
            </w:pPr>
            <w:r>
              <w:rPr>
                <w:spacing w:val="8"/>
                <w:sz w:val="18"/>
                <w:szCs w:val="18"/>
              </w:rPr>
              <w:t>环境</w:t>
            </w:r>
            <w:r>
              <w:rPr>
                <w:spacing w:val="-52"/>
                <w:sz w:val="18"/>
                <w:szCs w:val="18"/>
              </w:rPr>
              <w:t xml:space="preserve"> </w:t>
            </w:r>
            <w:r>
              <w:rPr>
                <w:spacing w:val="8"/>
                <w:sz w:val="18"/>
                <w:szCs w:val="18"/>
              </w:rPr>
              <w:t>综合</w:t>
            </w:r>
            <w:r>
              <w:rPr>
                <w:sz w:val="18"/>
                <w:szCs w:val="18"/>
              </w:rPr>
              <w:t xml:space="preserve"> </w:t>
            </w:r>
            <w:r>
              <w:rPr>
                <w:spacing w:val="9"/>
                <w:sz w:val="18"/>
                <w:szCs w:val="18"/>
              </w:rPr>
              <w:t>管控</w:t>
            </w:r>
            <w:r>
              <w:rPr>
                <w:spacing w:val="-52"/>
                <w:sz w:val="18"/>
                <w:szCs w:val="18"/>
              </w:rPr>
              <w:t xml:space="preserve"> </w:t>
            </w:r>
            <w:r>
              <w:rPr>
                <w:spacing w:val="9"/>
                <w:sz w:val="18"/>
                <w:szCs w:val="18"/>
              </w:rPr>
              <w:t>单元</w:t>
            </w:r>
            <w:r>
              <w:rPr>
                <w:sz w:val="18"/>
                <w:szCs w:val="18"/>
              </w:rPr>
              <w:t xml:space="preserve"> </w:t>
            </w:r>
            <w:r>
              <w:rPr>
                <w:spacing w:val="9"/>
                <w:sz w:val="18"/>
                <w:szCs w:val="18"/>
              </w:rPr>
              <w:t>城镇</w:t>
            </w:r>
            <w:r>
              <w:rPr>
                <w:spacing w:val="-52"/>
                <w:sz w:val="18"/>
                <w:szCs w:val="18"/>
              </w:rPr>
              <w:t xml:space="preserve"> </w:t>
            </w:r>
            <w:r>
              <w:rPr>
                <w:spacing w:val="9"/>
                <w:sz w:val="18"/>
                <w:szCs w:val="18"/>
              </w:rPr>
              <w:t>重点</w:t>
            </w:r>
            <w:r>
              <w:rPr>
                <w:sz w:val="18"/>
                <w:szCs w:val="18"/>
              </w:rPr>
              <w:t xml:space="preserve"> </w:t>
            </w:r>
            <w:r>
              <w:rPr>
                <w:spacing w:val="-9"/>
                <w:sz w:val="18"/>
                <w:szCs w:val="18"/>
              </w:rPr>
              <w:t>管控单元、</w:t>
            </w:r>
            <w:r>
              <w:rPr>
                <w:sz w:val="18"/>
                <w:szCs w:val="18"/>
              </w:rPr>
              <w:t xml:space="preserve"> </w:t>
            </w:r>
            <w:r>
              <w:rPr>
                <w:rFonts w:ascii="Times New Roman" w:hAnsi="Times New Roman" w:eastAsia="Times New Roman" w:cs="Times New Roman"/>
                <w:spacing w:val="-3"/>
                <w:sz w:val="18"/>
                <w:szCs w:val="18"/>
              </w:rPr>
              <w:t>ZH511702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4"/>
                <w:sz w:val="18"/>
                <w:szCs w:val="18"/>
              </w:rPr>
              <w:t>20001</w:t>
            </w:r>
            <w:r>
              <w:rPr>
                <w:spacing w:val="-4"/>
                <w:sz w:val="18"/>
                <w:szCs w:val="18"/>
              </w:rPr>
              <w:t>、通</w:t>
            </w:r>
            <w:r>
              <w:rPr>
                <w:spacing w:val="5"/>
                <w:sz w:val="18"/>
                <w:szCs w:val="18"/>
              </w:rPr>
              <w:t xml:space="preserve"> </w:t>
            </w:r>
            <w:r>
              <w:rPr>
                <w:spacing w:val="9"/>
                <w:sz w:val="18"/>
                <w:szCs w:val="18"/>
              </w:rPr>
              <w:t>川区</w:t>
            </w:r>
            <w:r>
              <w:rPr>
                <w:spacing w:val="-52"/>
                <w:sz w:val="18"/>
                <w:szCs w:val="18"/>
              </w:rPr>
              <w:t xml:space="preserve"> </w:t>
            </w:r>
            <w:r>
              <w:rPr>
                <w:spacing w:val="9"/>
                <w:sz w:val="18"/>
                <w:szCs w:val="18"/>
              </w:rPr>
              <w:t>城镇</w:t>
            </w:r>
            <w:r>
              <w:rPr>
                <w:sz w:val="18"/>
                <w:szCs w:val="18"/>
              </w:rPr>
              <w:t xml:space="preserve"> </w:t>
            </w:r>
            <w:r>
              <w:rPr>
                <w:spacing w:val="-3"/>
                <w:sz w:val="18"/>
                <w:szCs w:val="18"/>
              </w:rPr>
              <w:t>空间</w:t>
            </w:r>
          </w:p>
        </w:tc>
        <w:tc>
          <w:tcPr>
            <w:tcW w:w="68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ind w:left="71" w:right="69"/>
              <w:jc w:val="both"/>
              <w:rPr>
                <w:sz w:val="18"/>
                <w:szCs w:val="18"/>
              </w:rPr>
            </w:pPr>
            <w:r>
              <w:rPr>
                <w:spacing w:val="-3"/>
                <w:sz w:val="18"/>
                <w:szCs w:val="18"/>
              </w:rPr>
              <w:t>达州市</w:t>
            </w:r>
            <w:r>
              <w:rPr>
                <w:spacing w:val="1"/>
                <w:sz w:val="18"/>
                <w:szCs w:val="18"/>
              </w:rPr>
              <w:t xml:space="preserve"> </w:t>
            </w:r>
            <w:r>
              <w:rPr>
                <w:spacing w:val="-3"/>
                <w:sz w:val="18"/>
                <w:szCs w:val="18"/>
              </w:rPr>
              <w:t>普适性</w:t>
            </w:r>
            <w:r>
              <w:rPr>
                <w:spacing w:val="1"/>
                <w:sz w:val="18"/>
                <w:szCs w:val="18"/>
              </w:rPr>
              <w:t xml:space="preserve"> </w:t>
            </w:r>
            <w:r>
              <w:rPr>
                <w:spacing w:val="-3"/>
                <w:sz w:val="18"/>
                <w:szCs w:val="18"/>
              </w:rPr>
              <w:t>清单管</w:t>
            </w:r>
            <w:r>
              <w:rPr>
                <w:spacing w:val="1"/>
                <w:sz w:val="18"/>
                <w:szCs w:val="18"/>
              </w:rPr>
              <w:t xml:space="preserve"> </w:t>
            </w:r>
            <w:r>
              <w:rPr>
                <w:spacing w:val="-3"/>
                <w:sz w:val="18"/>
                <w:szCs w:val="18"/>
              </w:rPr>
              <w:t>控要求</w:t>
            </w:r>
          </w:p>
        </w:tc>
        <w:tc>
          <w:tcPr>
            <w:tcW w:w="93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33" w:lineRule="auto"/>
              <w:ind w:left="292" w:right="104" w:hanging="178"/>
              <w:rPr>
                <w:sz w:val="18"/>
                <w:szCs w:val="18"/>
              </w:rPr>
            </w:pPr>
            <w:r>
              <w:rPr>
                <w:spacing w:val="-4"/>
                <w:sz w:val="18"/>
                <w:szCs w:val="18"/>
              </w:rPr>
              <w:t>空间布局</w:t>
            </w:r>
            <w:r>
              <w:rPr>
                <w:spacing w:val="2"/>
                <w:sz w:val="18"/>
                <w:szCs w:val="18"/>
              </w:rPr>
              <w:t xml:space="preserve"> </w:t>
            </w:r>
            <w:r>
              <w:rPr>
                <w:spacing w:val="-3"/>
                <w:sz w:val="18"/>
                <w:szCs w:val="18"/>
              </w:rPr>
              <w:t>约束</w:t>
            </w:r>
          </w:p>
        </w:tc>
        <w:tc>
          <w:tcPr>
            <w:tcW w:w="6612" w:type="dxa"/>
            <w:vAlign w:val="top"/>
          </w:tcPr>
          <w:p>
            <w:pPr>
              <w:spacing w:line="287" w:lineRule="auto"/>
              <w:rPr>
                <w:rFonts w:ascii="Arial"/>
                <w:sz w:val="21"/>
              </w:rPr>
            </w:pPr>
          </w:p>
          <w:p>
            <w:pPr>
              <w:spacing w:line="287" w:lineRule="auto"/>
              <w:rPr>
                <w:rFonts w:ascii="Arial"/>
                <w:sz w:val="21"/>
              </w:rPr>
            </w:pPr>
          </w:p>
          <w:p>
            <w:pPr>
              <w:pStyle w:val="6"/>
              <w:spacing w:before="59" w:line="220" w:lineRule="auto"/>
              <w:ind w:left="51"/>
              <w:rPr>
                <w:sz w:val="18"/>
                <w:szCs w:val="18"/>
              </w:rPr>
            </w:pPr>
            <w:r>
              <w:rPr>
                <w:spacing w:val="-1"/>
                <w:sz w:val="18"/>
                <w:szCs w:val="18"/>
              </w:rPr>
              <w:t>禁止开发建设活动的要求</w:t>
            </w:r>
          </w:p>
          <w:p>
            <w:pPr>
              <w:pStyle w:val="6"/>
              <w:spacing w:before="26" w:line="237" w:lineRule="auto"/>
              <w:ind w:left="49" w:right="43"/>
              <w:rPr>
                <w:sz w:val="18"/>
                <w:szCs w:val="18"/>
              </w:rPr>
            </w:pPr>
            <w:r>
              <w:rPr>
                <w:spacing w:val="-2"/>
                <w:sz w:val="18"/>
                <w:szCs w:val="18"/>
              </w:rPr>
              <w:t>-禁止在长江干支流岸线一公里范围内新建、扩建化工园区和化工项目。禁止在长江</w:t>
            </w:r>
            <w:r>
              <w:rPr>
                <w:spacing w:val="17"/>
                <w:sz w:val="18"/>
                <w:szCs w:val="18"/>
              </w:rPr>
              <w:t xml:space="preserve"> </w:t>
            </w:r>
            <w:r>
              <w:rPr>
                <w:sz w:val="18"/>
                <w:szCs w:val="18"/>
              </w:rPr>
              <w:t>干流岸线三公里范围内和重要支流岸线一公里范围内新建、改建、扩建尾矿库；但</w:t>
            </w:r>
            <w:r>
              <w:rPr>
                <w:spacing w:val="17"/>
                <w:sz w:val="18"/>
                <w:szCs w:val="18"/>
              </w:rPr>
              <w:t xml:space="preserve"> </w:t>
            </w:r>
            <w:r>
              <w:rPr>
                <w:spacing w:val="-2"/>
                <w:sz w:val="18"/>
                <w:szCs w:val="18"/>
              </w:rPr>
              <w:t>是以提升安全、生态环境保护水平为目的的改建除外。</w:t>
            </w:r>
          </w:p>
          <w:p>
            <w:pPr>
              <w:pStyle w:val="6"/>
              <w:spacing w:before="25" w:line="220" w:lineRule="auto"/>
              <w:ind w:left="49"/>
              <w:rPr>
                <w:sz w:val="18"/>
                <w:szCs w:val="18"/>
              </w:rPr>
            </w:pPr>
            <w:r>
              <w:rPr>
                <w:spacing w:val="-1"/>
                <w:sz w:val="18"/>
                <w:szCs w:val="18"/>
              </w:rPr>
              <w:t>-原则上禁止新建工业企业（新建工业企业原则上都应在工业园区内建设）。</w:t>
            </w:r>
          </w:p>
          <w:p>
            <w:pPr>
              <w:pStyle w:val="6"/>
              <w:spacing w:before="26" w:line="232" w:lineRule="auto"/>
              <w:ind w:left="58" w:right="43" w:hanging="9"/>
              <w:rPr>
                <w:sz w:val="18"/>
                <w:szCs w:val="18"/>
              </w:rPr>
            </w:pPr>
            <w:r>
              <w:rPr>
                <w:spacing w:val="-2"/>
                <w:sz w:val="18"/>
                <w:szCs w:val="18"/>
              </w:rPr>
              <w:t>-禁止在居民区、学校、医疗和养老机构等周边新建有色金属冶炼、焦化、化工、铅</w:t>
            </w:r>
            <w:r>
              <w:rPr>
                <w:spacing w:val="17"/>
                <w:sz w:val="18"/>
                <w:szCs w:val="18"/>
              </w:rPr>
              <w:t xml:space="preserve"> </w:t>
            </w:r>
            <w:r>
              <w:rPr>
                <w:spacing w:val="-1"/>
                <w:sz w:val="18"/>
                <w:szCs w:val="18"/>
              </w:rPr>
              <w:t>蓄电池制造等行业企业，有序搬迁或依法关闭对土壤造成严重污染</w:t>
            </w:r>
            <w:r>
              <w:rPr>
                <w:spacing w:val="-2"/>
                <w:sz w:val="18"/>
                <w:szCs w:val="18"/>
              </w:rPr>
              <w:t>的现有企业。</w:t>
            </w:r>
          </w:p>
          <w:p>
            <w:pPr>
              <w:pStyle w:val="6"/>
              <w:spacing w:before="27" w:line="233" w:lineRule="auto"/>
              <w:ind w:left="63" w:right="558" w:hanging="14"/>
              <w:rPr>
                <w:sz w:val="18"/>
                <w:szCs w:val="18"/>
              </w:rPr>
            </w:pPr>
            <w:r>
              <w:rPr>
                <w:spacing w:val="-1"/>
                <w:sz w:val="18"/>
                <w:szCs w:val="18"/>
              </w:rPr>
              <w:t>-禁止在长江流域河湖管理范围内倾倒、填埋、堆放、弃置、处理固体废物。</w:t>
            </w:r>
            <w:r>
              <w:rPr>
                <w:spacing w:val="1"/>
                <w:sz w:val="18"/>
                <w:szCs w:val="18"/>
              </w:rPr>
              <w:t xml:space="preserve"> </w:t>
            </w:r>
            <w:r>
              <w:rPr>
                <w:spacing w:val="-2"/>
                <w:sz w:val="18"/>
                <w:szCs w:val="18"/>
              </w:rPr>
              <w:t>限制开发建设活动的要求</w:t>
            </w:r>
          </w:p>
          <w:p>
            <w:pPr>
              <w:pStyle w:val="6"/>
              <w:spacing w:before="26" w:line="233" w:lineRule="auto"/>
              <w:ind w:left="51" w:right="31" w:hanging="2"/>
              <w:rPr>
                <w:sz w:val="18"/>
                <w:szCs w:val="18"/>
              </w:rPr>
            </w:pPr>
            <w:r>
              <w:rPr>
                <w:spacing w:val="4"/>
                <w:sz w:val="18"/>
                <w:szCs w:val="18"/>
              </w:rPr>
              <w:t>-对不符合国土空间规划的现有工业企业，污染物排放总量及</w:t>
            </w:r>
            <w:r>
              <w:rPr>
                <w:spacing w:val="3"/>
                <w:sz w:val="18"/>
                <w:szCs w:val="18"/>
              </w:rPr>
              <w:t>环境风险水平只降不</w:t>
            </w:r>
            <w:r>
              <w:rPr>
                <w:sz w:val="18"/>
                <w:szCs w:val="18"/>
              </w:rPr>
              <w:t xml:space="preserve"> </w:t>
            </w:r>
            <w:r>
              <w:rPr>
                <w:spacing w:val="-2"/>
                <w:sz w:val="18"/>
                <w:szCs w:val="18"/>
              </w:rPr>
              <w:t>增，引导企业适时搬迁进入对口园区。</w:t>
            </w:r>
          </w:p>
          <w:p>
            <w:pPr>
              <w:pStyle w:val="6"/>
              <w:spacing w:before="23" w:line="238" w:lineRule="auto"/>
              <w:ind w:left="51" w:right="43" w:hanging="2"/>
              <w:rPr>
                <w:sz w:val="18"/>
                <w:szCs w:val="18"/>
              </w:rPr>
            </w:pPr>
            <w:r>
              <w:rPr>
                <w:spacing w:val="-4"/>
                <w:sz w:val="18"/>
                <w:szCs w:val="18"/>
              </w:rPr>
              <w:t>-严格控制在城镇空间范围内新布设工业园区。若新布局工业园区，</w:t>
            </w:r>
            <w:r>
              <w:rPr>
                <w:spacing w:val="1"/>
                <w:sz w:val="18"/>
                <w:szCs w:val="18"/>
              </w:rPr>
              <w:t xml:space="preserve"> </w:t>
            </w:r>
            <w:r>
              <w:rPr>
                <w:spacing w:val="-4"/>
                <w:sz w:val="18"/>
                <w:szCs w:val="18"/>
              </w:rPr>
              <w:t>应符合达州市国</w:t>
            </w:r>
            <w:r>
              <w:rPr>
                <w:sz w:val="18"/>
                <w:szCs w:val="18"/>
              </w:rPr>
              <w:t xml:space="preserve"> </w:t>
            </w:r>
            <w:r>
              <w:rPr>
                <w:spacing w:val="1"/>
                <w:sz w:val="18"/>
                <w:szCs w:val="18"/>
              </w:rPr>
              <w:t>土空间规划，并结合区域环境特点、三线成果、园区</w:t>
            </w:r>
            <w:r>
              <w:rPr>
                <w:sz w:val="18"/>
                <w:szCs w:val="18"/>
              </w:rPr>
              <w:t xml:space="preserve">产业类别，充分论证选址的环 </w:t>
            </w:r>
            <w:r>
              <w:rPr>
                <w:spacing w:val="-6"/>
                <w:sz w:val="18"/>
                <w:szCs w:val="18"/>
              </w:rPr>
              <w:t>境合理性。</w:t>
            </w:r>
          </w:p>
          <w:p>
            <w:pPr>
              <w:pStyle w:val="6"/>
              <w:spacing w:before="27" w:line="232" w:lineRule="auto"/>
              <w:ind w:left="53" w:right="2692" w:hanging="4"/>
              <w:rPr>
                <w:sz w:val="18"/>
                <w:szCs w:val="18"/>
              </w:rPr>
            </w:pPr>
            <w:r>
              <w:rPr>
                <w:spacing w:val="-1"/>
                <w:sz w:val="18"/>
                <w:szCs w:val="18"/>
              </w:rPr>
              <w:t>-严格控制新增建设用地规模，法定城乡规划除外</w:t>
            </w:r>
            <w:r>
              <w:rPr>
                <w:spacing w:val="15"/>
                <w:sz w:val="18"/>
                <w:szCs w:val="18"/>
              </w:rPr>
              <w:t xml:space="preserve"> </w:t>
            </w:r>
            <w:r>
              <w:rPr>
                <w:spacing w:val="-1"/>
                <w:sz w:val="18"/>
                <w:szCs w:val="18"/>
              </w:rPr>
              <w:t>不符合空间布局要求活动的退出要求</w:t>
            </w:r>
          </w:p>
          <w:p>
            <w:pPr>
              <w:pStyle w:val="6"/>
              <w:spacing w:before="26" w:line="219" w:lineRule="auto"/>
              <w:ind w:left="64"/>
              <w:rPr>
                <w:sz w:val="18"/>
                <w:szCs w:val="18"/>
              </w:rPr>
            </w:pPr>
            <w:r>
              <w:rPr>
                <w:spacing w:val="-1"/>
                <w:sz w:val="18"/>
                <w:szCs w:val="18"/>
              </w:rPr>
              <w:t>1.按照相关规划和要求，清理整顿非法采砂、非法码头</w:t>
            </w:r>
            <w:r>
              <w:rPr>
                <w:spacing w:val="-2"/>
                <w:sz w:val="18"/>
                <w:szCs w:val="18"/>
              </w:rPr>
              <w:t>，全面清除不合规码头。</w:t>
            </w:r>
          </w:p>
          <w:p>
            <w:pPr>
              <w:pStyle w:val="6"/>
              <w:spacing w:before="28" w:line="232" w:lineRule="auto"/>
              <w:ind w:left="53" w:right="46"/>
              <w:rPr>
                <w:sz w:val="18"/>
                <w:szCs w:val="18"/>
              </w:rPr>
            </w:pPr>
            <w:r>
              <w:rPr>
                <w:spacing w:val="1"/>
                <w:sz w:val="18"/>
                <w:szCs w:val="18"/>
              </w:rPr>
              <w:t>2.在全市范围深入开展集中整治“散乱污”工业企业，</w:t>
            </w:r>
            <w:r>
              <w:rPr>
                <w:sz w:val="18"/>
                <w:szCs w:val="18"/>
              </w:rPr>
              <w:t xml:space="preserve">对不符合产业政策和规划布 </w:t>
            </w:r>
            <w:r>
              <w:rPr>
                <w:spacing w:val="-3"/>
                <w:sz w:val="18"/>
                <w:szCs w:val="18"/>
              </w:rPr>
              <w:t>局的，一律责令停产、限期搬迁或关停；</w:t>
            </w:r>
          </w:p>
          <w:p>
            <w:pPr>
              <w:pStyle w:val="6"/>
              <w:spacing w:before="26" w:line="219" w:lineRule="auto"/>
              <w:ind w:left="54"/>
              <w:rPr>
                <w:sz w:val="18"/>
                <w:szCs w:val="18"/>
              </w:rPr>
            </w:pPr>
            <w:r>
              <w:rPr>
                <w:spacing w:val="-2"/>
                <w:sz w:val="18"/>
                <w:szCs w:val="18"/>
              </w:rPr>
              <w:t>3.有序搬迁或依法关闭对土壤造成严重污染的现有企业。</w:t>
            </w:r>
          </w:p>
          <w:p>
            <w:pPr>
              <w:pStyle w:val="6"/>
              <w:spacing w:before="27" w:line="233" w:lineRule="auto"/>
              <w:ind w:left="50" w:right="43"/>
              <w:rPr>
                <w:sz w:val="18"/>
                <w:szCs w:val="18"/>
              </w:rPr>
            </w:pPr>
            <w:r>
              <w:rPr>
                <w:spacing w:val="-2"/>
                <w:sz w:val="18"/>
                <w:szCs w:val="18"/>
              </w:rPr>
              <w:t>4.到</w:t>
            </w:r>
            <w:r>
              <w:rPr>
                <w:spacing w:val="-34"/>
                <w:sz w:val="18"/>
                <w:szCs w:val="18"/>
              </w:rPr>
              <w:t xml:space="preserve"> </w:t>
            </w:r>
            <w:r>
              <w:rPr>
                <w:spacing w:val="-2"/>
                <w:sz w:val="18"/>
                <w:szCs w:val="18"/>
              </w:rPr>
              <w:t>2025</w:t>
            </w:r>
            <w:r>
              <w:rPr>
                <w:spacing w:val="-36"/>
                <w:sz w:val="18"/>
                <w:szCs w:val="18"/>
              </w:rPr>
              <w:t xml:space="preserve"> </w:t>
            </w:r>
            <w:r>
              <w:rPr>
                <w:spacing w:val="-2"/>
                <w:sz w:val="18"/>
                <w:szCs w:val="18"/>
              </w:rPr>
              <w:t>年，城镇人口密集区现有不符合安全和卫生防护距离要求的危险化学品生</w:t>
            </w:r>
            <w:r>
              <w:rPr>
                <w:sz w:val="18"/>
                <w:szCs w:val="18"/>
              </w:rPr>
              <w:t xml:space="preserve"> </w:t>
            </w:r>
            <w:r>
              <w:rPr>
                <w:spacing w:val="-2"/>
                <w:sz w:val="18"/>
                <w:szCs w:val="18"/>
              </w:rPr>
              <w:t>产企业搬迁进入规范化工园区或关闭退出。</w:t>
            </w:r>
          </w:p>
          <w:p>
            <w:pPr>
              <w:pStyle w:val="6"/>
              <w:spacing w:before="25" w:line="234" w:lineRule="auto"/>
              <w:ind w:left="50" w:right="51" w:firstLine="4"/>
              <w:rPr>
                <w:sz w:val="18"/>
                <w:szCs w:val="18"/>
              </w:rPr>
            </w:pPr>
            <w:r>
              <w:rPr>
                <w:spacing w:val="1"/>
                <w:sz w:val="18"/>
                <w:szCs w:val="18"/>
              </w:rPr>
              <w:t>5.不断优化长江经济带化工行业空间布局</w:t>
            </w:r>
            <w:r>
              <w:rPr>
                <w:sz w:val="18"/>
                <w:szCs w:val="18"/>
              </w:rPr>
              <w:t xml:space="preserve">，有效控制化工污染。推进化工企业搬迁 </w:t>
            </w:r>
            <w:r>
              <w:rPr>
                <w:spacing w:val="-2"/>
                <w:sz w:val="18"/>
                <w:szCs w:val="18"/>
              </w:rPr>
              <w:t>入园，加强化工园区基础设施建设。</w:t>
            </w:r>
          </w:p>
          <w:p>
            <w:pPr>
              <w:pStyle w:val="6"/>
              <w:spacing w:before="24" w:line="233" w:lineRule="auto"/>
              <w:ind w:left="51" w:right="45"/>
              <w:rPr>
                <w:sz w:val="18"/>
                <w:szCs w:val="18"/>
              </w:rPr>
            </w:pPr>
            <w:r>
              <w:rPr>
                <w:spacing w:val="1"/>
                <w:sz w:val="18"/>
                <w:szCs w:val="18"/>
              </w:rPr>
              <w:t>6.加快现有高污染或高风险产品生产化学品企业“退城入园</w:t>
            </w:r>
            <w:r>
              <w:rPr>
                <w:sz w:val="18"/>
                <w:szCs w:val="18"/>
              </w:rPr>
              <w:t xml:space="preserve">”进度，逐步退出环境 </w:t>
            </w:r>
            <w:r>
              <w:rPr>
                <w:spacing w:val="-7"/>
                <w:sz w:val="18"/>
                <w:szCs w:val="18"/>
              </w:rPr>
              <w:t>敏感区。</w:t>
            </w:r>
          </w:p>
          <w:p>
            <w:pPr>
              <w:pStyle w:val="6"/>
              <w:spacing w:before="26" w:line="219" w:lineRule="auto"/>
              <w:ind w:left="51"/>
              <w:rPr>
                <w:sz w:val="18"/>
                <w:szCs w:val="18"/>
              </w:rPr>
            </w:pPr>
            <w:r>
              <w:rPr>
                <w:spacing w:val="-1"/>
                <w:sz w:val="18"/>
                <w:szCs w:val="18"/>
              </w:rPr>
              <w:t>其他空间布局约束要求/</w:t>
            </w:r>
          </w:p>
        </w:tc>
        <w:tc>
          <w:tcPr>
            <w:tcW w:w="1700" w:type="dxa"/>
            <w:vAlign w:val="top"/>
          </w:tcPr>
          <w:p>
            <w:pPr>
              <w:pStyle w:val="6"/>
              <w:spacing w:before="32" w:line="245" w:lineRule="auto"/>
              <w:ind w:left="51" w:right="41" w:firstLine="14"/>
              <w:rPr>
                <w:sz w:val="18"/>
                <w:szCs w:val="18"/>
              </w:rPr>
            </w:pPr>
            <w:r>
              <w:rPr>
                <w:rFonts w:ascii="Times New Roman" w:hAnsi="Times New Roman" w:eastAsia="Times New Roman" w:cs="Times New Roman"/>
                <w:spacing w:val="6"/>
                <w:sz w:val="18"/>
                <w:szCs w:val="18"/>
              </w:rPr>
              <w:t>1</w:t>
            </w:r>
            <w:r>
              <w:rPr>
                <w:spacing w:val="6"/>
                <w:sz w:val="18"/>
                <w:szCs w:val="18"/>
              </w:rPr>
              <w:t>、本项目为医院新</w:t>
            </w:r>
            <w:r>
              <w:rPr>
                <w:spacing w:val="1"/>
                <w:sz w:val="18"/>
                <w:szCs w:val="18"/>
              </w:rPr>
              <w:t xml:space="preserve"> </w:t>
            </w:r>
            <w:r>
              <w:rPr>
                <w:spacing w:val="-3"/>
                <w:sz w:val="18"/>
                <w:szCs w:val="18"/>
              </w:rPr>
              <w:t>设燃气锅炉项目，不</w:t>
            </w:r>
            <w:r>
              <w:rPr>
                <w:spacing w:val="6"/>
                <w:sz w:val="18"/>
                <w:szCs w:val="18"/>
              </w:rPr>
              <w:t xml:space="preserve"> </w:t>
            </w:r>
            <w:r>
              <w:rPr>
                <w:spacing w:val="-3"/>
                <w:sz w:val="18"/>
                <w:szCs w:val="18"/>
              </w:rPr>
              <w:t>属于新建、扩建化工</w:t>
            </w:r>
            <w:r>
              <w:rPr>
                <w:spacing w:val="6"/>
                <w:sz w:val="18"/>
                <w:szCs w:val="18"/>
              </w:rPr>
              <w:t xml:space="preserve"> </w:t>
            </w:r>
            <w:r>
              <w:rPr>
                <w:spacing w:val="20"/>
                <w:sz w:val="18"/>
                <w:szCs w:val="18"/>
              </w:rPr>
              <w:t>园区和化工项目和</w:t>
            </w:r>
            <w:r>
              <w:rPr>
                <w:sz w:val="18"/>
                <w:szCs w:val="18"/>
              </w:rPr>
              <w:t xml:space="preserve"> </w:t>
            </w:r>
            <w:r>
              <w:rPr>
                <w:spacing w:val="-3"/>
                <w:sz w:val="18"/>
                <w:szCs w:val="18"/>
              </w:rPr>
              <w:t>新建、改建、扩建尾</w:t>
            </w:r>
            <w:r>
              <w:rPr>
                <w:spacing w:val="6"/>
                <w:sz w:val="18"/>
                <w:szCs w:val="18"/>
              </w:rPr>
              <w:t xml:space="preserve"> </w:t>
            </w:r>
            <w:r>
              <w:rPr>
                <w:spacing w:val="-3"/>
                <w:sz w:val="18"/>
                <w:szCs w:val="18"/>
              </w:rPr>
              <w:t>矿库。本项目为医院</w:t>
            </w:r>
            <w:r>
              <w:rPr>
                <w:spacing w:val="6"/>
                <w:sz w:val="18"/>
                <w:szCs w:val="18"/>
              </w:rPr>
              <w:t xml:space="preserve"> </w:t>
            </w:r>
            <w:r>
              <w:rPr>
                <w:spacing w:val="-3"/>
                <w:sz w:val="18"/>
                <w:szCs w:val="18"/>
              </w:rPr>
              <w:t>新设燃气锅炉项目，</w:t>
            </w:r>
            <w:r>
              <w:rPr>
                <w:spacing w:val="7"/>
                <w:sz w:val="18"/>
                <w:szCs w:val="18"/>
              </w:rPr>
              <w:t xml:space="preserve"> </w:t>
            </w:r>
            <w:r>
              <w:rPr>
                <w:spacing w:val="20"/>
                <w:sz w:val="18"/>
                <w:szCs w:val="18"/>
              </w:rPr>
              <w:t>不属于新建工业企</w:t>
            </w:r>
            <w:r>
              <w:rPr>
                <w:sz w:val="18"/>
                <w:szCs w:val="18"/>
              </w:rPr>
              <w:t xml:space="preserve"> </w:t>
            </w:r>
            <w:r>
              <w:rPr>
                <w:spacing w:val="-3"/>
                <w:sz w:val="18"/>
                <w:szCs w:val="18"/>
              </w:rPr>
              <w:t>业。本项目位于城市</w:t>
            </w:r>
            <w:r>
              <w:rPr>
                <w:spacing w:val="6"/>
                <w:sz w:val="18"/>
                <w:szCs w:val="18"/>
              </w:rPr>
              <w:t xml:space="preserve"> </w:t>
            </w:r>
            <w:r>
              <w:rPr>
                <w:spacing w:val="-3"/>
                <w:sz w:val="18"/>
                <w:szCs w:val="18"/>
              </w:rPr>
              <w:t>建成区内，周边为居</w:t>
            </w:r>
            <w:r>
              <w:rPr>
                <w:spacing w:val="6"/>
                <w:sz w:val="18"/>
                <w:szCs w:val="18"/>
              </w:rPr>
              <w:t xml:space="preserve"> </w:t>
            </w:r>
            <w:r>
              <w:rPr>
                <w:spacing w:val="-3"/>
                <w:sz w:val="18"/>
                <w:szCs w:val="18"/>
              </w:rPr>
              <w:t>民区、学校、医疗和</w:t>
            </w:r>
            <w:r>
              <w:rPr>
                <w:spacing w:val="6"/>
                <w:sz w:val="18"/>
                <w:szCs w:val="18"/>
              </w:rPr>
              <w:t xml:space="preserve"> </w:t>
            </w:r>
            <w:r>
              <w:rPr>
                <w:spacing w:val="-3"/>
                <w:sz w:val="18"/>
                <w:szCs w:val="18"/>
              </w:rPr>
              <w:t>养老机构等环境，但</w:t>
            </w:r>
            <w:r>
              <w:rPr>
                <w:spacing w:val="6"/>
                <w:sz w:val="18"/>
                <w:szCs w:val="18"/>
              </w:rPr>
              <w:t xml:space="preserve"> </w:t>
            </w:r>
            <w:r>
              <w:rPr>
                <w:spacing w:val="20"/>
                <w:sz w:val="18"/>
                <w:szCs w:val="18"/>
              </w:rPr>
              <w:t>本项目不属于有色</w:t>
            </w:r>
            <w:r>
              <w:rPr>
                <w:sz w:val="18"/>
                <w:szCs w:val="18"/>
              </w:rPr>
              <w:t xml:space="preserve"> </w:t>
            </w:r>
            <w:r>
              <w:rPr>
                <w:spacing w:val="-3"/>
                <w:sz w:val="18"/>
                <w:szCs w:val="18"/>
              </w:rPr>
              <w:t>金属冶炼、焦化、化</w:t>
            </w:r>
            <w:r>
              <w:rPr>
                <w:spacing w:val="6"/>
                <w:sz w:val="18"/>
                <w:szCs w:val="18"/>
              </w:rPr>
              <w:t xml:space="preserve"> </w:t>
            </w:r>
            <w:r>
              <w:rPr>
                <w:spacing w:val="-3"/>
                <w:sz w:val="18"/>
                <w:szCs w:val="18"/>
              </w:rPr>
              <w:t>工、铅蓄电池制造等</w:t>
            </w:r>
            <w:r>
              <w:rPr>
                <w:spacing w:val="6"/>
                <w:sz w:val="18"/>
                <w:szCs w:val="18"/>
              </w:rPr>
              <w:t xml:space="preserve"> </w:t>
            </w:r>
            <w:r>
              <w:rPr>
                <w:spacing w:val="-17"/>
                <w:sz w:val="18"/>
                <w:szCs w:val="18"/>
              </w:rPr>
              <w:t>行业企业。因此，</w:t>
            </w:r>
            <w:r>
              <w:rPr>
                <w:spacing w:val="42"/>
                <w:sz w:val="18"/>
                <w:szCs w:val="18"/>
              </w:rPr>
              <w:t xml:space="preserve"> </w:t>
            </w:r>
            <w:r>
              <w:rPr>
                <w:spacing w:val="-17"/>
                <w:sz w:val="18"/>
                <w:szCs w:val="18"/>
              </w:rPr>
              <w:t>本</w:t>
            </w:r>
            <w:r>
              <w:rPr>
                <w:sz w:val="18"/>
                <w:szCs w:val="18"/>
              </w:rPr>
              <w:t xml:space="preserve"> </w:t>
            </w:r>
            <w:r>
              <w:rPr>
                <w:spacing w:val="20"/>
                <w:sz w:val="18"/>
                <w:szCs w:val="18"/>
              </w:rPr>
              <w:t>项目不属于禁止开</w:t>
            </w:r>
            <w:r>
              <w:rPr>
                <w:sz w:val="18"/>
                <w:szCs w:val="18"/>
              </w:rPr>
              <w:t xml:space="preserve"> </w:t>
            </w:r>
            <w:r>
              <w:rPr>
                <w:spacing w:val="-4"/>
                <w:sz w:val="18"/>
                <w:szCs w:val="18"/>
              </w:rPr>
              <w:t>发建设的活动。</w:t>
            </w:r>
          </w:p>
          <w:p>
            <w:pPr>
              <w:pStyle w:val="6"/>
              <w:spacing w:before="25" w:line="241" w:lineRule="auto"/>
              <w:ind w:left="53" w:right="41" w:firstLine="1"/>
              <w:rPr>
                <w:sz w:val="18"/>
                <w:szCs w:val="18"/>
              </w:rPr>
            </w:pPr>
            <w:r>
              <w:rPr>
                <w:spacing w:val="7"/>
                <w:sz w:val="18"/>
                <w:szCs w:val="18"/>
              </w:rPr>
              <w:t>2、本项目为医院新</w:t>
            </w:r>
            <w:r>
              <w:rPr>
                <w:spacing w:val="4"/>
                <w:sz w:val="18"/>
                <w:szCs w:val="18"/>
              </w:rPr>
              <w:t xml:space="preserve"> </w:t>
            </w:r>
            <w:r>
              <w:rPr>
                <w:spacing w:val="-3"/>
                <w:sz w:val="18"/>
                <w:szCs w:val="18"/>
              </w:rPr>
              <w:t>设燃气锅炉项目，不</w:t>
            </w:r>
            <w:r>
              <w:rPr>
                <w:spacing w:val="5"/>
                <w:sz w:val="18"/>
                <w:szCs w:val="18"/>
              </w:rPr>
              <w:t xml:space="preserve"> </w:t>
            </w:r>
            <w:r>
              <w:rPr>
                <w:spacing w:val="20"/>
                <w:sz w:val="18"/>
                <w:szCs w:val="18"/>
              </w:rPr>
              <w:t>属于工业企业。因</w:t>
            </w:r>
            <w:r>
              <w:rPr>
                <w:sz w:val="18"/>
                <w:szCs w:val="18"/>
              </w:rPr>
              <w:t xml:space="preserve"> </w:t>
            </w:r>
            <w:r>
              <w:rPr>
                <w:spacing w:val="-3"/>
                <w:sz w:val="18"/>
                <w:szCs w:val="18"/>
              </w:rPr>
              <w:t>此，本项目不属于限</w:t>
            </w:r>
            <w:r>
              <w:rPr>
                <w:spacing w:val="5"/>
                <w:sz w:val="18"/>
                <w:szCs w:val="18"/>
              </w:rPr>
              <w:t xml:space="preserve"> </w:t>
            </w:r>
            <w:r>
              <w:rPr>
                <w:spacing w:val="-4"/>
                <w:sz w:val="18"/>
                <w:szCs w:val="18"/>
              </w:rPr>
              <w:t>制开发建设的活动。</w:t>
            </w:r>
          </w:p>
          <w:p>
            <w:pPr>
              <w:pStyle w:val="6"/>
              <w:spacing w:before="24" w:line="243" w:lineRule="auto"/>
              <w:ind w:left="51" w:firstLine="1"/>
              <w:rPr>
                <w:sz w:val="18"/>
                <w:szCs w:val="18"/>
              </w:rPr>
            </w:pPr>
            <w:r>
              <w:rPr>
                <w:rFonts w:ascii="Times New Roman" w:hAnsi="Times New Roman" w:eastAsia="Times New Roman" w:cs="Times New Roman"/>
                <w:spacing w:val="1"/>
                <w:sz w:val="18"/>
                <w:szCs w:val="18"/>
              </w:rPr>
              <w:t>3</w:t>
            </w:r>
            <w:r>
              <w:rPr>
                <w:spacing w:val="1"/>
                <w:sz w:val="18"/>
                <w:szCs w:val="18"/>
              </w:rPr>
              <w:t xml:space="preserve">、本项目为医院新  </w:t>
            </w:r>
            <w:r>
              <w:rPr>
                <w:spacing w:val="-9"/>
                <w:sz w:val="18"/>
                <w:szCs w:val="18"/>
              </w:rPr>
              <w:t>设燃气锅炉项目，不</w:t>
            </w:r>
            <w:r>
              <w:rPr>
                <w:spacing w:val="1"/>
                <w:sz w:val="18"/>
                <w:szCs w:val="18"/>
              </w:rPr>
              <w:t xml:space="preserve">  </w:t>
            </w:r>
            <w:r>
              <w:rPr>
                <w:spacing w:val="-9"/>
                <w:sz w:val="18"/>
                <w:szCs w:val="18"/>
              </w:rPr>
              <w:t>属于非法采砂、非法</w:t>
            </w:r>
            <w:r>
              <w:rPr>
                <w:spacing w:val="1"/>
                <w:sz w:val="18"/>
                <w:szCs w:val="18"/>
              </w:rPr>
              <w:t xml:space="preserve">  </w:t>
            </w:r>
            <w:r>
              <w:rPr>
                <w:spacing w:val="2"/>
                <w:sz w:val="18"/>
                <w:szCs w:val="18"/>
              </w:rPr>
              <w:t>码头以及“散乱污”</w:t>
            </w:r>
            <w:r>
              <w:rPr>
                <w:spacing w:val="4"/>
                <w:sz w:val="18"/>
                <w:szCs w:val="18"/>
              </w:rPr>
              <w:t xml:space="preserve"> </w:t>
            </w:r>
            <w:r>
              <w:rPr>
                <w:spacing w:val="-9"/>
                <w:sz w:val="18"/>
                <w:szCs w:val="18"/>
              </w:rPr>
              <w:t>工业企业等。因此本</w:t>
            </w:r>
            <w:r>
              <w:rPr>
                <w:spacing w:val="1"/>
                <w:sz w:val="18"/>
                <w:szCs w:val="18"/>
              </w:rPr>
              <w:t xml:space="preserve">  </w:t>
            </w:r>
            <w:r>
              <w:rPr>
                <w:spacing w:val="13"/>
                <w:sz w:val="18"/>
                <w:szCs w:val="18"/>
              </w:rPr>
              <w:t>项目不属于不符合</w:t>
            </w:r>
            <w:r>
              <w:rPr>
                <w:sz w:val="18"/>
                <w:szCs w:val="18"/>
              </w:rPr>
              <w:t xml:space="preserve">  </w:t>
            </w:r>
            <w:r>
              <w:rPr>
                <w:spacing w:val="13"/>
                <w:sz w:val="18"/>
                <w:szCs w:val="18"/>
              </w:rPr>
              <w:t>空间布局要求的活</w:t>
            </w:r>
            <w:r>
              <w:rPr>
                <w:sz w:val="18"/>
                <w:szCs w:val="18"/>
              </w:rPr>
              <w:t xml:space="preserve">  </w:t>
            </w:r>
            <w:r>
              <w:rPr>
                <w:spacing w:val="-11"/>
                <w:sz w:val="18"/>
                <w:szCs w:val="18"/>
              </w:rPr>
              <w:t>动。</w:t>
            </w:r>
          </w:p>
        </w:tc>
        <w:tc>
          <w:tcPr>
            <w:tcW w:w="66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6840" w:h="11905"/>
          <w:pgMar w:top="400" w:right="1700" w:bottom="1260" w:left="1719" w:header="0" w:footer="1081" w:gutter="0"/>
          <w:cols w:space="720" w:num="1"/>
        </w:sectPr>
      </w:pPr>
    </w:p>
    <w:p>
      <w:pPr>
        <w:spacing w:before="41"/>
      </w:pP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9" w:hRule="atLeast"/>
        </w:trPr>
        <w:tc>
          <w:tcPr>
            <w:tcW w:w="1357" w:type="dxa"/>
            <w:vAlign w:val="top"/>
          </w:tcPr>
          <w:p>
            <w:pPr>
              <w:rPr>
                <w:rFonts w:ascii="Arial"/>
                <w:sz w:val="21"/>
              </w:rPr>
            </w:pPr>
          </w:p>
        </w:tc>
        <w:tc>
          <w:tcPr>
            <w:tcW w:w="273" w:type="dxa"/>
            <w:vAlign w:val="top"/>
          </w:tcPr>
          <w:p>
            <w:pPr>
              <w:rPr>
                <w:rFonts w:ascii="Arial"/>
                <w:sz w:val="21"/>
              </w:rPr>
            </w:pPr>
          </w:p>
        </w:tc>
        <w:tc>
          <w:tcPr>
            <w:tcW w:w="905" w:type="dxa"/>
            <w:vAlign w:val="top"/>
          </w:tcPr>
          <w:p>
            <w:pPr>
              <w:rPr>
                <w:rFonts w:ascii="Arial"/>
                <w:sz w:val="21"/>
              </w:rPr>
            </w:pPr>
          </w:p>
        </w:tc>
        <w:tc>
          <w:tcPr>
            <w:tcW w:w="680" w:type="dxa"/>
            <w:vAlign w:val="top"/>
          </w:tcPr>
          <w:p>
            <w:pPr>
              <w:rPr>
                <w:rFonts w:ascii="Arial"/>
                <w:sz w:val="21"/>
              </w:rPr>
            </w:pPr>
          </w:p>
        </w:tc>
        <w:tc>
          <w:tcPr>
            <w:tcW w:w="9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33" w:lineRule="auto"/>
              <w:ind w:left="198" w:right="104" w:hanging="88"/>
              <w:rPr>
                <w:sz w:val="18"/>
                <w:szCs w:val="18"/>
              </w:rPr>
            </w:pPr>
            <w:r>
              <w:rPr>
                <w:spacing w:val="-3"/>
                <w:sz w:val="18"/>
                <w:szCs w:val="18"/>
              </w:rPr>
              <w:t>污染物排</w:t>
            </w:r>
            <w:r>
              <w:rPr>
                <w:spacing w:val="2"/>
                <w:sz w:val="18"/>
                <w:szCs w:val="18"/>
              </w:rPr>
              <w:t xml:space="preserve"> </w:t>
            </w:r>
            <w:r>
              <w:rPr>
                <w:spacing w:val="-2"/>
                <w:sz w:val="18"/>
                <w:szCs w:val="18"/>
              </w:rPr>
              <w:t>放管控</w:t>
            </w:r>
          </w:p>
        </w:tc>
        <w:tc>
          <w:tcPr>
            <w:tcW w:w="6612" w:type="dxa"/>
            <w:vAlign w:val="top"/>
          </w:tcPr>
          <w:p>
            <w:pPr>
              <w:pStyle w:val="6"/>
              <w:spacing w:before="52" w:line="220" w:lineRule="auto"/>
              <w:ind w:left="57"/>
              <w:rPr>
                <w:sz w:val="18"/>
                <w:szCs w:val="18"/>
              </w:rPr>
            </w:pPr>
            <w:r>
              <w:rPr>
                <w:spacing w:val="-2"/>
                <w:sz w:val="18"/>
                <w:szCs w:val="18"/>
              </w:rPr>
              <w:t>允许排放量要求</w:t>
            </w:r>
          </w:p>
          <w:p>
            <w:pPr>
              <w:pStyle w:val="6"/>
              <w:spacing w:before="25" w:line="233" w:lineRule="auto"/>
              <w:ind w:left="52" w:right="214" w:hanging="2"/>
              <w:rPr>
                <w:sz w:val="18"/>
                <w:szCs w:val="18"/>
              </w:rPr>
            </w:pPr>
            <w:r>
              <w:rPr>
                <w:spacing w:val="-1"/>
                <w:sz w:val="18"/>
                <w:szCs w:val="18"/>
              </w:rPr>
              <w:t>达州市</w:t>
            </w:r>
            <w:r>
              <w:rPr>
                <w:spacing w:val="-36"/>
                <w:sz w:val="18"/>
                <w:szCs w:val="18"/>
              </w:rPr>
              <w:t xml:space="preserve"> </w:t>
            </w:r>
            <w:r>
              <w:rPr>
                <w:spacing w:val="-1"/>
                <w:sz w:val="18"/>
                <w:szCs w:val="18"/>
              </w:rPr>
              <w:t>2025</w:t>
            </w:r>
            <w:r>
              <w:rPr>
                <w:spacing w:val="-37"/>
                <w:sz w:val="18"/>
                <w:szCs w:val="18"/>
              </w:rPr>
              <w:t xml:space="preserve"> </w:t>
            </w:r>
            <w:r>
              <w:rPr>
                <w:spacing w:val="-1"/>
                <w:sz w:val="18"/>
                <w:szCs w:val="18"/>
              </w:rPr>
              <w:t>年水污染物允许排放量</w:t>
            </w:r>
            <w:r>
              <w:rPr>
                <w:spacing w:val="-40"/>
                <w:sz w:val="18"/>
                <w:szCs w:val="18"/>
              </w:rPr>
              <w:t xml:space="preserve"> </w:t>
            </w:r>
            <w:r>
              <w:rPr>
                <w:spacing w:val="-1"/>
                <w:sz w:val="18"/>
                <w:szCs w:val="18"/>
              </w:rPr>
              <w:t>COD</w:t>
            </w:r>
            <w:r>
              <w:rPr>
                <w:spacing w:val="-2"/>
                <w:sz w:val="18"/>
                <w:szCs w:val="18"/>
              </w:rPr>
              <w:t>33136.93t，氨氮</w:t>
            </w:r>
            <w:r>
              <w:rPr>
                <w:spacing w:val="-35"/>
                <w:sz w:val="18"/>
                <w:szCs w:val="18"/>
              </w:rPr>
              <w:t xml:space="preserve"> </w:t>
            </w:r>
            <w:r>
              <w:rPr>
                <w:spacing w:val="-2"/>
                <w:sz w:val="18"/>
                <w:szCs w:val="18"/>
              </w:rPr>
              <w:t>2055.16t，TP252.53t；</w:t>
            </w:r>
            <w:r>
              <w:rPr>
                <w:sz w:val="18"/>
                <w:szCs w:val="18"/>
              </w:rPr>
              <w:t xml:space="preserve"> </w:t>
            </w:r>
            <w:r>
              <w:rPr>
                <w:spacing w:val="-1"/>
                <w:sz w:val="18"/>
                <w:szCs w:val="18"/>
              </w:rPr>
              <w:t>现有源提标升级改造</w:t>
            </w:r>
          </w:p>
          <w:p>
            <w:pPr>
              <w:pStyle w:val="6"/>
              <w:spacing w:before="25" w:line="219" w:lineRule="auto"/>
              <w:ind w:left="49"/>
              <w:rPr>
                <w:sz w:val="18"/>
                <w:szCs w:val="18"/>
              </w:rPr>
            </w:pPr>
            <w:r>
              <w:rPr>
                <w:spacing w:val="-2"/>
                <w:sz w:val="18"/>
                <w:szCs w:val="18"/>
              </w:rPr>
              <w:t>-到</w:t>
            </w:r>
            <w:r>
              <w:rPr>
                <w:spacing w:val="-26"/>
                <w:sz w:val="18"/>
                <w:szCs w:val="18"/>
              </w:rPr>
              <w:t xml:space="preserve"> </w:t>
            </w:r>
            <w:r>
              <w:rPr>
                <w:spacing w:val="-2"/>
                <w:sz w:val="18"/>
                <w:szCs w:val="18"/>
              </w:rPr>
              <w:t>2025</w:t>
            </w:r>
            <w:r>
              <w:rPr>
                <w:spacing w:val="-37"/>
                <w:sz w:val="18"/>
                <w:szCs w:val="18"/>
              </w:rPr>
              <w:t xml:space="preserve"> </w:t>
            </w:r>
            <w:r>
              <w:rPr>
                <w:spacing w:val="-2"/>
                <w:sz w:val="18"/>
                <w:szCs w:val="18"/>
              </w:rPr>
              <w:t>年，水环境敏感地区污水处理基本达到一级</w:t>
            </w:r>
            <w:r>
              <w:rPr>
                <w:spacing w:val="-44"/>
                <w:sz w:val="18"/>
                <w:szCs w:val="18"/>
              </w:rPr>
              <w:t xml:space="preserve"> </w:t>
            </w:r>
            <w:r>
              <w:rPr>
                <w:spacing w:val="-2"/>
                <w:sz w:val="18"/>
                <w:szCs w:val="18"/>
              </w:rPr>
              <w:t>A</w:t>
            </w:r>
            <w:r>
              <w:rPr>
                <w:spacing w:val="-38"/>
                <w:sz w:val="18"/>
                <w:szCs w:val="18"/>
              </w:rPr>
              <w:t xml:space="preserve"> </w:t>
            </w:r>
            <w:r>
              <w:rPr>
                <w:spacing w:val="-2"/>
                <w:sz w:val="18"/>
                <w:szCs w:val="18"/>
              </w:rPr>
              <w:t>排放标准。</w:t>
            </w:r>
          </w:p>
          <w:p>
            <w:pPr>
              <w:pStyle w:val="6"/>
              <w:spacing w:before="26" w:line="220" w:lineRule="auto"/>
              <w:ind w:left="49"/>
              <w:rPr>
                <w:sz w:val="18"/>
                <w:szCs w:val="18"/>
              </w:rPr>
            </w:pPr>
            <w:r>
              <w:rPr>
                <w:spacing w:val="-2"/>
                <w:sz w:val="18"/>
                <w:szCs w:val="18"/>
              </w:rPr>
              <w:t>-燃气锅炉升级改造，达到特别排放限值。</w:t>
            </w:r>
          </w:p>
          <w:p>
            <w:pPr>
              <w:pStyle w:val="6"/>
              <w:spacing w:before="26" w:line="237" w:lineRule="auto"/>
              <w:ind w:left="53" w:right="44" w:hanging="4"/>
              <w:rPr>
                <w:sz w:val="18"/>
                <w:szCs w:val="18"/>
              </w:rPr>
            </w:pPr>
            <w:r>
              <w:rPr>
                <w:sz w:val="18"/>
                <w:szCs w:val="18"/>
              </w:rPr>
              <w:t>-城市污水处理厂进水生化需氧量（BOD）浓度低于</w:t>
            </w:r>
            <w:r>
              <w:rPr>
                <w:spacing w:val="22"/>
                <w:sz w:val="18"/>
                <w:szCs w:val="18"/>
              </w:rPr>
              <w:t xml:space="preserve"> </w:t>
            </w:r>
            <w:r>
              <w:rPr>
                <w:sz w:val="18"/>
                <w:szCs w:val="18"/>
              </w:rPr>
              <w:t>1</w:t>
            </w:r>
            <w:r>
              <w:rPr>
                <w:spacing w:val="-1"/>
                <w:sz w:val="18"/>
                <w:szCs w:val="18"/>
              </w:rPr>
              <w:t>00 mg/L</w:t>
            </w:r>
            <w:r>
              <w:rPr>
                <w:spacing w:val="23"/>
                <w:sz w:val="18"/>
                <w:szCs w:val="18"/>
              </w:rPr>
              <w:t xml:space="preserve"> </w:t>
            </w:r>
            <w:r>
              <w:rPr>
                <w:spacing w:val="-1"/>
                <w:sz w:val="18"/>
                <w:szCs w:val="18"/>
              </w:rPr>
              <w:t>的，要围绕服务片区</w:t>
            </w:r>
            <w:r>
              <w:rPr>
                <w:sz w:val="18"/>
                <w:szCs w:val="18"/>
              </w:rPr>
              <w:t xml:space="preserve"> </w:t>
            </w:r>
            <w:r>
              <w:rPr>
                <w:spacing w:val="1"/>
                <w:sz w:val="18"/>
                <w:szCs w:val="18"/>
              </w:rPr>
              <w:t>管网，系统排查进水浓度偏低的原因，科学确定水质提升目标</w:t>
            </w:r>
            <w:r>
              <w:rPr>
                <w:sz w:val="18"/>
                <w:szCs w:val="18"/>
              </w:rPr>
              <w:t xml:space="preserve">，制定并实施“一厂 </w:t>
            </w:r>
            <w:r>
              <w:rPr>
                <w:spacing w:val="-2"/>
                <w:sz w:val="18"/>
                <w:szCs w:val="18"/>
              </w:rPr>
              <w:t>一策”系统化整治方案，稳步提升污水收集处理设施效能。</w:t>
            </w:r>
          </w:p>
          <w:p>
            <w:pPr>
              <w:pStyle w:val="6"/>
              <w:spacing w:before="27" w:line="233" w:lineRule="auto"/>
              <w:ind w:left="49" w:right="44"/>
              <w:rPr>
                <w:sz w:val="18"/>
                <w:szCs w:val="18"/>
              </w:rPr>
            </w:pPr>
            <w:r>
              <w:rPr>
                <w:spacing w:val="-2"/>
                <w:sz w:val="18"/>
                <w:szCs w:val="18"/>
              </w:rPr>
              <w:t>-全面落实各类施工工地扬尘防控措施，重点、重大项目工地实现视频监控、可吸入</w:t>
            </w:r>
            <w:r>
              <w:rPr>
                <w:spacing w:val="15"/>
                <w:sz w:val="18"/>
                <w:szCs w:val="18"/>
              </w:rPr>
              <w:t xml:space="preserve"> </w:t>
            </w:r>
            <w:r>
              <w:rPr>
                <w:spacing w:val="-2"/>
                <w:sz w:val="18"/>
                <w:szCs w:val="18"/>
              </w:rPr>
              <w:t>颗粒物（PM10）在线监测全覆盖。</w:t>
            </w:r>
          </w:p>
          <w:p>
            <w:pPr>
              <w:pStyle w:val="6"/>
              <w:spacing w:before="23" w:line="238" w:lineRule="auto"/>
              <w:ind w:left="50" w:right="43" w:hanging="1"/>
              <w:rPr>
                <w:sz w:val="18"/>
                <w:szCs w:val="18"/>
              </w:rPr>
            </w:pPr>
            <w:r>
              <w:rPr>
                <w:spacing w:val="-2"/>
                <w:sz w:val="18"/>
                <w:szCs w:val="18"/>
              </w:rPr>
              <w:t>-有序开展城市生活源</w:t>
            </w:r>
            <w:r>
              <w:rPr>
                <w:spacing w:val="-43"/>
                <w:sz w:val="18"/>
                <w:szCs w:val="18"/>
              </w:rPr>
              <w:t xml:space="preserve"> </w:t>
            </w:r>
            <w:r>
              <w:rPr>
                <w:spacing w:val="-2"/>
                <w:sz w:val="18"/>
                <w:szCs w:val="18"/>
              </w:rPr>
              <w:t>VOCs</w:t>
            </w:r>
            <w:r>
              <w:rPr>
                <w:spacing w:val="-36"/>
                <w:sz w:val="18"/>
                <w:szCs w:val="18"/>
              </w:rPr>
              <w:t xml:space="preserve"> </w:t>
            </w:r>
            <w:r>
              <w:rPr>
                <w:spacing w:val="-2"/>
                <w:sz w:val="18"/>
                <w:szCs w:val="18"/>
              </w:rPr>
              <w:t>污染防治；全面推广房屋建筑和市政工程涉</w:t>
            </w:r>
            <w:r>
              <w:rPr>
                <w:spacing w:val="-43"/>
                <w:sz w:val="18"/>
                <w:szCs w:val="18"/>
              </w:rPr>
              <w:t xml:space="preserve"> </w:t>
            </w:r>
            <w:r>
              <w:rPr>
                <w:spacing w:val="-2"/>
                <w:sz w:val="18"/>
                <w:szCs w:val="18"/>
              </w:rPr>
              <w:t>VOCs</w:t>
            </w:r>
            <w:r>
              <w:rPr>
                <w:spacing w:val="-35"/>
                <w:sz w:val="18"/>
                <w:szCs w:val="18"/>
              </w:rPr>
              <w:t xml:space="preserve"> </w:t>
            </w:r>
            <w:r>
              <w:rPr>
                <w:spacing w:val="-2"/>
                <w:sz w:val="18"/>
                <w:szCs w:val="18"/>
              </w:rPr>
              <w:t>工序环</w:t>
            </w:r>
            <w:r>
              <w:rPr>
                <w:sz w:val="18"/>
                <w:szCs w:val="18"/>
              </w:rPr>
              <w:t xml:space="preserve"> </w:t>
            </w:r>
            <w:r>
              <w:rPr>
                <w:spacing w:val="-2"/>
                <w:sz w:val="18"/>
                <w:szCs w:val="18"/>
              </w:rPr>
              <w:t>节使用低</w:t>
            </w:r>
            <w:r>
              <w:rPr>
                <w:spacing w:val="-43"/>
                <w:sz w:val="18"/>
                <w:szCs w:val="18"/>
              </w:rPr>
              <w:t xml:space="preserve"> </w:t>
            </w:r>
            <w:r>
              <w:rPr>
                <w:spacing w:val="-2"/>
                <w:sz w:val="18"/>
                <w:szCs w:val="18"/>
              </w:rPr>
              <w:t>VOCs</w:t>
            </w:r>
            <w:r>
              <w:rPr>
                <w:spacing w:val="-37"/>
                <w:sz w:val="18"/>
                <w:szCs w:val="18"/>
              </w:rPr>
              <w:t xml:space="preserve"> </w:t>
            </w:r>
            <w:r>
              <w:rPr>
                <w:spacing w:val="-2"/>
                <w:sz w:val="18"/>
                <w:szCs w:val="18"/>
              </w:rPr>
              <w:t>含量涂料和胶粘剂；推进加油站按照《四川省加油站大气污染排放标</w:t>
            </w:r>
            <w:r>
              <w:rPr>
                <w:sz w:val="18"/>
                <w:szCs w:val="18"/>
              </w:rPr>
              <w:t xml:space="preserve"> </w:t>
            </w:r>
            <w:r>
              <w:rPr>
                <w:spacing w:val="-3"/>
                <w:sz w:val="18"/>
                <w:szCs w:val="18"/>
              </w:rPr>
              <w:t>准》要求安装油气处理装置。</w:t>
            </w:r>
          </w:p>
          <w:p>
            <w:pPr>
              <w:pStyle w:val="6"/>
              <w:spacing w:before="26" w:line="237" w:lineRule="auto"/>
              <w:ind w:left="51" w:hanging="2"/>
              <w:rPr>
                <w:sz w:val="18"/>
                <w:szCs w:val="18"/>
              </w:rPr>
            </w:pPr>
            <w:r>
              <w:rPr>
                <w:sz w:val="18"/>
                <w:szCs w:val="18"/>
              </w:rPr>
              <w:t>-加大新能源汽车在城市公交、出租汽车、城市配送</w:t>
            </w:r>
            <w:r>
              <w:rPr>
                <w:spacing w:val="-1"/>
                <w:sz w:val="18"/>
                <w:szCs w:val="18"/>
              </w:rPr>
              <w:t>、邮政快递、机场、铁路货场、</w:t>
            </w:r>
            <w:r>
              <w:rPr>
                <w:sz w:val="18"/>
                <w:szCs w:val="18"/>
              </w:rPr>
              <w:t xml:space="preserve"> </w:t>
            </w:r>
            <w:r>
              <w:rPr>
                <w:spacing w:val="-3"/>
                <w:sz w:val="18"/>
                <w:szCs w:val="18"/>
              </w:rPr>
              <w:t>重点地区港口等领域应用，地级以上城市清洁能源汽车在公共领域使用率显著提升，</w:t>
            </w:r>
            <w:r>
              <w:rPr>
                <w:spacing w:val="5"/>
                <w:sz w:val="18"/>
                <w:szCs w:val="18"/>
              </w:rPr>
              <w:t xml:space="preserve"> </w:t>
            </w:r>
            <w:r>
              <w:rPr>
                <w:spacing w:val="-2"/>
                <w:sz w:val="18"/>
                <w:szCs w:val="18"/>
              </w:rPr>
              <w:t>设区的市城市公交车基本实现新能源化。</w:t>
            </w:r>
          </w:p>
          <w:p>
            <w:pPr>
              <w:pStyle w:val="6"/>
              <w:spacing w:before="26" w:line="220" w:lineRule="auto"/>
              <w:ind w:left="51"/>
              <w:rPr>
                <w:sz w:val="18"/>
                <w:szCs w:val="18"/>
              </w:rPr>
            </w:pPr>
            <w:r>
              <w:rPr>
                <w:spacing w:val="-1"/>
                <w:sz w:val="18"/>
                <w:szCs w:val="18"/>
              </w:rPr>
              <w:t>其他污染物排放管控要求</w:t>
            </w:r>
          </w:p>
          <w:p>
            <w:pPr>
              <w:pStyle w:val="6"/>
              <w:spacing w:before="26" w:line="233" w:lineRule="auto"/>
              <w:ind w:left="53" w:right="49" w:firstLine="11"/>
              <w:rPr>
                <w:sz w:val="18"/>
                <w:szCs w:val="18"/>
              </w:rPr>
            </w:pPr>
            <w:r>
              <w:rPr>
                <w:sz w:val="18"/>
                <w:szCs w:val="18"/>
              </w:rPr>
              <w:t>1.新增源等量或倍量替代:-上一年度水环境质量未完成目标的，新建排放水污染的</w:t>
            </w:r>
            <w:r>
              <w:rPr>
                <w:spacing w:val="12"/>
                <w:sz w:val="18"/>
                <w:szCs w:val="18"/>
              </w:rPr>
              <w:t xml:space="preserve"> </w:t>
            </w:r>
            <w:r>
              <w:rPr>
                <w:spacing w:val="-2"/>
                <w:sz w:val="18"/>
                <w:szCs w:val="18"/>
              </w:rPr>
              <w:t>建设项目按照总量管控要求进行倍量削减替代。</w:t>
            </w:r>
          </w:p>
          <w:p>
            <w:pPr>
              <w:pStyle w:val="6"/>
              <w:spacing w:before="26" w:line="237" w:lineRule="auto"/>
              <w:ind w:left="49"/>
              <w:jc w:val="both"/>
              <w:rPr>
                <w:sz w:val="18"/>
                <w:szCs w:val="18"/>
              </w:rPr>
            </w:pPr>
            <w:r>
              <w:rPr>
                <w:spacing w:val="-2"/>
                <w:sz w:val="18"/>
                <w:szCs w:val="18"/>
              </w:rPr>
              <w:t>-上一年度空气质量年平均浓度不达标的城市，建设项目新增相关污染物按照总量管</w:t>
            </w:r>
            <w:r>
              <w:rPr>
                <w:spacing w:val="10"/>
                <w:sz w:val="18"/>
                <w:szCs w:val="18"/>
              </w:rPr>
              <w:t xml:space="preserve"> </w:t>
            </w:r>
            <w:r>
              <w:rPr>
                <w:spacing w:val="-5"/>
                <w:sz w:val="18"/>
                <w:szCs w:val="18"/>
              </w:rPr>
              <w:t>控要求进行倍量削减替代。加快城市天然气利用，</w:t>
            </w:r>
            <w:r>
              <w:rPr>
                <w:spacing w:val="-10"/>
                <w:sz w:val="18"/>
                <w:szCs w:val="18"/>
              </w:rPr>
              <w:t xml:space="preserve"> </w:t>
            </w:r>
            <w:r>
              <w:rPr>
                <w:spacing w:val="-5"/>
                <w:sz w:val="18"/>
                <w:szCs w:val="18"/>
              </w:rPr>
              <w:t>增加天然气对煤炭和石油的替代，</w:t>
            </w:r>
            <w:r>
              <w:rPr>
                <w:sz w:val="18"/>
                <w:szCs w:val="18"/>
              </w:rPr>
              <w:t xml:space="preserve"> </w:t>
            </w:r>
            <w:r>
              <w:rPr>
                <w:spacing w:val="-2"/>
                <w:sz w:val="18"/>
                <w:szCs w:val="18"/>
              </w:rPr>
              <w:t>提高天然气民用、交通、发电、工业领域天然气消费比重。</w:t>
            </w:r>
          </w:p>
          <w:p>
            <w:pPr>
              <w:pStyle w:val="6"/>
              <w:spacing w:before="27" w:line="233" w:lineRule="auto"/>
              <w:ind w:left="51" w:right="43" w:firstLine="1"/>
              <w:rPr>
                <w:sz w:val="18"/>
                <w:szCs w:val="18"/>
              </w:rPr>
            </w:pPr>
            <w:r>
              <w:rPr>
                <w:spacing w:val="-2"/>
                <w:sz w:val="18"/>
                <w:szCs w:val="18"/>
              </w:rPr>
              <w:t>2.污染物排放绩效水平准入要求:严格落实建设工地管理要求，做好扬尘污染管控工</w:t>
            </w:r>
            <w:r>
              <w:rPr>
                <w:spacing w:val="15"/>
                <w:sz w:val="18"/>
                <w:szCs w:val="18"/>
              </w:rPr>
              <w:t xml:space="preserve"> </w:t>
            </w:r>
            <w:r>
              <w:rPr>
                <w:spacing w:val="-9"/>
                <w:sz w:val="18"/>
                <w:szCs w:val="18"/>
              </w:rPr>
              <w:t>作。</w:t>
            </w:r>
          </w:p>
          <w:p>
            <w:pPr>
              <w:pStyle w:val="6"/>
              <w:spacing w:before="24"/>
              <w:ind w:left="51" w:right="43" w:hanging="2"/>
              <w:rPr>
                <w:sz w:val="18"/>
                <w:szCs w:val="18"/>
              </w:rPr>
            </w:pPr>
            <w:r>
              <w:rPr>
                <w:spacing w:val="-4"/>
                <w:sz w:val="18"/>
                <w:szCs w:val="18"/>
              </w:rPr>
              <w:t>-从事机动车修理、印刷、服装干洗、研发等排放挥发性有机污染物的生产作业， 应</w:t>
            </w:r>
            <w:r>
              <w:rPr>
                <w:spacing w:val="5"/>
                <w:sz w:val="18"/>
                <w:szCs w:val="18"/>
              </w:rPr>
              <w:t xml:space="preserve"> </w:t>
            </w:r>
            <w:r>
              <w:rPr>
                <w:spacing w:val="1"/>
                <w:sz w:val="18"/>
                <w:szCs w:val="18"/>
              </w:rPr>
              <w:t>当按照有关技术规范进行综合治理。禁止露天和敞开</w:t>
            </w:r>
            <w:r>
              <w:rPr>
                <w:sz w:val="18"/>
                <w:szCs w:val="18"/>
              </w:rPr>
              <w:t xml:space="preserve">式喷漆作业；包装印刷业必须 </w:t>
            </w:r>
            <w:r>
              <w:rPr>
                <w:spacing w:val="1"/>
                <w:sz w:val="18"/>
                <w:szCs w:val="18"/>
              </w:rPr>
              <w:t>使用符合环保要求的油墨；餐饮服务业油烟和废水必</w:t>
            </w:r>
            <w:r>
              <w:rPr>
                <w:sz w:val="18"/>
                <w:szCs w:val="18"/>
              </w:rPr>
              <w:t xml:space="preserve">须经处理达到相应排放标准要 </w:t>
            </w:r>
            <w:r>
              <w:rPr>
                <w:spacing w:val="-9"/>
                <w:sz w:val="18"/>
                <w:szCs w:val="18"/>
              </w:rPr>
              <w:t>求。</w:t>
            </w:r>
          </w:p>
          <w:p>
            <w:pPr>
              <w:pStyle w:val="6"/>
              <w:spacing w:before="23" w:line="241" w:lineRule="auto"/>
              <w:ind w:left="50" w:hanging="1"/>
              <w:rPr>
                <w:sz w:val="18"/>
                <w:szCs w:val="18"/>
              </w:rPr>
            </w:pPr>
            <w:r>
              <w:rPr>
                <w:spacing w:val="-5"/>
                <w:sz w:val="18"/>
                <w:szCs w:val="18"/>
              </w:rPr>
              <w:t>-建材行业原料破碎、生产、运输、装卸等各环节严格落实抑尘措施， 有效控制粉尘</w:t>
            </w:r>
            <w:r>
              <w:rPr>
                <w:spacing w:val="4"/>
                <w:sz w:val="18"/>
                <w:szCs w:val="18"/>
              </w:rPr>
              <w:t xml:space="preserve">  </w:t>
            </w:r>
            <w:r>
              <w:rPr>
                <w:spacing w:val="-1"/>
                <w:sz w:val="18"/>
                <w:szCs w:val="18"/>
              </w:rPr>
              <w:t>无组织排放。-到</w:t>
            </w:r>
            <w:r>
              <w:rPr>
                <w:spacing w:val="-23"/>
                <w:sz w:val="18"/>
                <w:szCs w:val="18"/>
              </w:rPr>
              <w:t xml:space="preserve"> </w:t>
            </w:r>
            <w:r>
              <w:rPr>
                <w:spacing w:val="-1"/>
                <w:sz w:val="18"/>
                <w:szCs w:val="18"/>
              </w:rPr>
              <w:t>2023</w:t>
            </w:r>
            <w:r>
              <w:rPr>
                <w:spacing w:val="-37"/>
                <w:sz w:val="18"/>
                <w:szCs w:val="18"/>
              </w:rPr>
              <w:t xml:space="preserve"> </w:t>
            </w:r>
            <w:r>
              <w:rPr>
                <w:spacing w:val="-1"/>
                <w:sz w:val="18"/>
                <w:szCs w:val="18"/>
              </w:rPr>
              <w:t>年，城市污泥无害化处置率和资源化利用率进一步提高，力</w:t>
            </w:r>
            <w:r>
              <w:rPr>
                <w:sz w:val="18"/>
                <w:szCs w:val="18"/>
              </w:rPr>
              <w:t xml:space="preserve">  </w:t>
            </w:r>
            <w:r>
              <w:rPr>
                <w:spacing w:val="-2"/>
                <w:sz w:val="18"/>
                <w:szCs w:val="18"/>
              </w:rPr>
              <w:t>争达州市鲜家坝、周家坝城市生活污水处理厂污泥无害化处置率达</w:t>
            </w:r>
            <w:r>
              <w:rPr>
                <w:spacing w:val="-30"/>
                <w:sz w:val="18"/>
                <w:szCs w:val="18"/>
              </w:rPr>
              <w:t xml:space="preserve"> </w:t>
            </w:r>
            <w:r>
              <w:rPr>
                <w:spacing w:val="-2"/>
                <w:sz w:val="18"/>
                <w:szCs w:val="18"/>
              </w:rPr>
              <w:t>92%、各县（市）</w:t>
            </w:r>
            <w:r>
              <w:rPr>
                <w:sz w:val="18"/>
                <w:szCs w:val="18"/>
              </w:rPr>
              <w:t xml:space="preserve"> 城市达</w:t>
            </w:r>
            <w:r>
              <w:rPr>
                <w:spacing w:val="-27"/>
                <w:sz w:val="18"/>
                <w:szCs w:val="18"/>
              </w:rPr>
              <w:t xml:space="preserve"> </w:t>
            </w:r>
            <w:r>
              <w:rPr>
                <w:sz w:val="18"/>
                <w:szCs w:val="18"/>
              </w:rPr>
              <w:t>85%；城市生活污水资源化利用水平明显提升。-到</w:t>
            </w:r>
            <w:r>
              <w:rPr>
                <w:spacing w:val="-33"/>
                <w:sz w:val="18"/>
                <w:szCs w:val="18"/>
              </w:rPr>
              <w:t xml:space="preserve"> </w:t>
            </w:r>
            <w:r>
              <w:rPr>
                <w:sz w:val="18"/>
                <w:szCs w:val="18"/>
              </w:rPr>
              <w:t>2023</w:t>
            </w:r>
            <w:r>
              <w:rPr>
                <w:spacing w:val="-36"/>
                <w:sz w:val="18"/>
                <w:szCs w:val="18"/>
              </w:rPr>
              <w:t xml:space="preserve"> </w:t>
            </w:r>
            <w:r>
              <w:rPr>
                <w:sz w:val="18"/>
                <w:szCs w:val="18"/>
              </w:rPr>
              <w:t xml:space="preserve">年基本实现原生生  </w:t>
            </w:r>
            <w:r>
              <w:rPr>
                <w:spacing w:val="-1"/>
                <w:sz w:val="18"/>
                <w:szCs w:val="18"/>
              </w:rPr>
              <w:t>活垃圾“零填埋”，鼓励跨区域统筹建设焚烧处理设施，在生活垃圾</w:t>
            </w:r>
            <w:r>
              <w:rPr>
                <w:spacing w:val="-2"/>
                <w:sz w:val="18"/>
                <w:szCs w:val="18"/>
              </w:rPr>
              <w:t>日清运量不足</w:t>
            </w:r>
          </w:p>
          <w:p>
            <w:pPr>
              <w:pStyle w:val="6"/>
              <w:spacing w:before="27" w:line="234" w:lineRule="auto"/>
              <w:ind w:left="70" w:right="43" w:hanging="16"/>
              <w:rPr>
                <w:sz w:val="18"/>
                <w:szCs w:val="18"/>
              </w:rPr>
            </w:pPr>
            <w:r>
              <w:rPr>
                <w:spacing w:val="-2"/>
                <w:sz w:val="18"/>
                <w:szCs w:val="18"/>
              </w:rPr>
              <w:t>300</w:t>
            </w:r>
            <w:r>
              <w:rPr>
                <w:spacing w:val="-30"/>
                <w:sz w:val="18"/>
                <w:szCs w:val="18"/>
              </w:rPr>
              <w:t xml:space="preserve"> </w:t>
            </w:r>
            <w:r>
              <w:rPr>
                <w:spacing w:val="-2"/>
                <w:sz w:val="18"/>
                <w:szCs w:val="18"/>
              </w:rPr>
              <w:t>吨的地区探索开展小型生活垃圾焚烧设施试点；生活垃圾</w:t>
            </w:r>
            <w:r>
              <w:rPr>
                <w:spacing w:val="-3"/>
                <w:sz w:val="18"/>
                <w:szCs w:val="18"/>
              </w:rPr>
              <w:t>回收利用率力争达</w:t>
            </w:r>
            <w:r>
              <w:rPr>
                <w:spacing w:val="-34"/>
                <w:sz w:val="18"/>
                <w:szCs w:val="18"/>
              </w:rPr>
              <w:t xml:space="preserve"> </w:t>
            </w:r>
            <w:r>
              <w:rPr>
                <w:spacing w:val="-3"/>
                <w:sz w:val="18"/>
                <w:szCs w:val="18"/>
              </w:rPr>
              <w:t>30%</w:t>
            </w:r>
            <w:r>
              <w:rPr>
                <w:sz w:val="18"/>
                <w:szCs w:val="18"/>
              </w:rPr>
              <w:t xml:space="preserve"> </w:t>
            </w:r>
            <w:r>
              <w:rPr>
                <w:spacing w:val="-12"/>
                <w:sz w:val="18"/>
                <w:szCs w:val="18"/>
              </w:rPr>
              <w:t>以上。</w:t>
            </w:r>
          </w:p>
          <w:p>
            <w:pPr>
              <w:pStyle w:val="6"/>
              <w:spacing w:before="23" w:line="212" w:lineRule="auto"/>
              <w:ind w:left="49"/>
              <w:rPr>
                <w:sz w:val="18"/>
                <w:szCs w:val="18"/>
              </w:rPr>
            </w:pPr>
            <w:r>
              <w:rPr>
                <w:spacing w:val="-4"/>
                <w:sz w:val="18"/>
                <w:szCs w:val="18"/>
              </w:rPr>
              <w:t>-实施密闭化收运，推广干湿分类收运。强化垃圾渗滤液、焚烧飞灰安全处置， 城市</w:t>
            </w:r>
          </w:p>
        </w:tc>
        <w:tc>
          <w:tcPr>
            <w:tcW w:w="170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53"/>
              <w:rPr>
                <w:sz w:val="18"/>
                <w:szCs w:val="18"/>
              </w:rPr>
            </w:pPr>
            <w:r>
              <w:rPr>
                <w:spacing w:val="-1"/>
                <w:sz w:val="18"/>
                <w:szCs w:val="18"/>
              </w:rPr>
              <w:t>本项目新设燃气锅</w:t>
            </w:r>
          </w:p>
          <w:p>
            <w:pPr>
              <w:pStyle w:val="6"/>
              <w:spacing w:before="26" w:line="233" w:lineRule="auto"/>
              <w:ind w:left="56" w:right="42" w:hanging="2"/>
              <w:rPr>
                <w:sz w:val="18"/>
                <w:szCs w:val="18"/>
              </w:rPr>
            </w:pPr>
            <w:r>
              <w:rPr>
                <w:spacing w:val="-3"/>
                <w:sz w:val="18"/>
                <w:szCs w:val="18"/>
              </w:rPr>
              <w:t>炉，废气排放能够达</w:t>
            </w:r>
            <w:r>
              <w:rPr>
                <w:spacing w:val="3"/>
                <w:sz w:val="18"/>
                <w:szCs w:val="18"/>
              </w:rPr>
              <w:t xml:space="preserve"> </w:t>
            </w:r>
            <w:r>
              <w:rPr>
                <w:spacing w:val="-2"/>
                <w:sz w:val="18"/>
                <w:szCs w:val="18"/>
              </w:rPr>
              <w:t>到特别排放限值要</w:t>
            </w:r>
          </w:p>
          <w:p>
            <w:pPr>
              <w:pStyle w:val="6"/>
              <w:spacing w:before="26" w:line="237" w:lineRule="auto"/>
              <w:ind w:left="52" w:right="129" w:firstLine="1"/>
              <w:rPr>
                <w:sz w:val="18"/>
                <w:szCs w:val="18"/>
              </w:rPr>
            </w:pPr>
            <w:r>
              <w:rPr>
                <w:spacing w:val="-1"/>
                <w:sz w:val="18"/>
                <w:szCs w:val="18"/>
              </w:rPr>
              <w:t>求。新增</w:t>
            </w:r>
            <w:r>
              <w:rPr>
                <w:spacing w:val="-46"/>
                <w:sz w:val="18"/>
                <w:szCs w:val="18"/>
              </w:rPr>
              <w:t xml:space="preserve"> </w:t>
            </w:r>
            <w:r>
              <w:rPr>
                <w:rFonts w:ascii="Times New Roman" w:hAnsi="Times New Roman" w:eastAsia="Times New Roman" w:cs="Times New Roman"/>
                <w:spacing w:val="-1"/>
                <w:sz w:val="18"/>
                <w:szCs w:val="18"/>
              </w:rPr>
              <w:t xml:space="preserve">NOx </w:t>
            </w:r>
            <w:r>
              <w:rPr>
                <w:spacing w:val="-1"/>
                <w:sz w:val="18"/>
                <w:szCs w:val="18"/>
              </w:rPr>
              <w:t>排放</w:t>
            </w:r>
            <w:r>
              <w:rPr>
                <w:sz w:val="18"/>
                <w:szCs w:val="18"/>
              </w:rPr>
              <w:t xml:space="preserve"> </w:t>
            </w:r>
            <w:r>
              <w:rPr>
                <w:spacing w:val="-3"/>
                <w:sz w:val="18"/>
                <w:szCs w:val="18"/>
              </w:rPr>
              <w:t>量</w:t>
            </w:r>
            <w:r>
              <w:rPr>
                <w:spacing w:val="-24"/>
                <w:sz w:val="18"/>
                <w:szCs w:val="18"/>
              </w:rPr>
              <w:t xml:space="preserve"> </w:t>
            </w:r>
            <w:r>
              <w:rPr>
                <w:rFonts w:ascii="Times New Roman" w:hAnsi="Times New Roman" w:eastAsia="Times New Roman" w:cs="Times New Roman"/>
                <w:spacing w:val="-3"/>
                <w:sz w:val="18"/>
                <w:szCs w:val="18"/>
              </w:rPr>
              <w:t>1.008t/a</w:t>
            </w:r>
            <w:r>
              <w:rPr>
                <w:spacing w:val="-3"/>
                <w:sz w:val="18"/>
                <w:szCs w:val="18"/>
              </w:rPr>
              <w:t>。实行等</w:t>
            </w:r>
            <w:r>
              <w:rPr>
                <w:sz w:val="18"/>
                <w:szCs w:val="18"/>
              </w:rPr>
              <w:t xml:space="preserve"> </w:t>
            </w:r>
            <w:r>
              <w:rPr>
                <w:spacing w:val="-7"/>
                <w:sz w:val="18"/>
                <w:szCs w:val="18"/>
              </w:rPr>
              <w:t>量替代。</w:t>
            </w:r>
          </w:p>
          <w:p>
            <w:pPr>
              <w:pStyle w:val="6"/>
              <w:spacing w:before="26" w:line="220" w:lineRule="auto"/>
              <w:ind w:left="53"/>
              <w:rPr>
                <w:sz w:val="18"/>
                <w:szCs w:val="18"/>
              </w:rPr>
            </w:pPr>
            <w:r>
              <w:rPr>
                <w:spacing w:val="-1"/>
                <w:sz w:val="18"/>
                <w:szCs w:val="18"/>
              </w:rPr>
              <w:t>燃气锅炉配套的纯</w:t>
            </w:r>
          </w:p>
          <w:p>
            <w:pPr>
              <w:pStyle w:val="6"/>
              <w:spacing w:before="25" w:line="220" w:lineRule="auto"/>
              <w:ind w:left="54"/>
              <w:rPr>
                <w:sz w:val="18"/>
                <w:szCs w:val="18"/>
              </w:rPr>
            </w:pPr>
            <w:r>
              <w:rPr>
                <w:spacing w:val="-2"/>
                <w:sz w:val="18"/>
                <w:szCs w:val="18"/>
              </w:rPr>
              <w:t>水制备废水属于清</w:t>
            </w:r>
          </w:p>
          <w:p>
            <w:pPr>
              <w:pStyle w:val="6"/>
              <w:spacing w:before="26" w:line="237" w:lineRule="auto"/>
              <w:ind w:left="52" w:right="42" w:firstLine="2"/>
              <w:rPr>
                <w:sz w:val="18"/>
                <w:szCs w:val="18"/>
              </w:rPr>
            </w:pPr>
            <w:r>
              <w:rPr>
                <w:spacing w:val="-3"/>
                <w:sz w:val="18"/>
                <w:szCs w:val="18"/>
              </w:rPr>
              <w:t>净下水，污染物含量</w:t>
            </w:r>
            <w:r>
              <w:rPr>
                <w:spacing w:val="3"/>
                <w:sz w:val="18"/>
                <w:szCs w:val="18"/>
              </w:rPr>
              <w:t xml:space="preserve"> </w:t>
            </w:r>
            <w:r>
              <w:rPr>
                <w:spacing w:val="-3"/>
                <w:sz w:val="18"/>
                <w:szCs w:val="18"/>
              </w:rPr>
              <w:t>较低，依托达州市中</w:t>
            </w:r>
            <w:r>
              <w:rPr>
                <w:spacing w:val="5"/>
                <w:sz w:val="18"/>
                <w:szCs w:val="18"/>
              </w:rPr>
              <w:t xml:space="preserve"> </w:t>
            </w:r>
            <w:r>
              <w:rPr>
                <w:spacing w:val="-1"/>
                <w:sz w:val="18"/>
                <w:szCs w:val="18"/>
              </w:rPr>
              <w:t>心医院的污水处理</w:t>
            </w:r>
          </w:p>
          <w:p>
            <w:pPr>
              <w:pStyle w:val="6"/>
              <w:spacing w:before="27" w:line="232" w:lineRule="auto"/>
              <w:ind w:left="51" w:right="42" w:firstLine="1"/>
              <w:rPr>
                <w:sz w:val="18"/>
                <w:szCs w:val="18"/>
              </w:rPr>
            </w:pPr>
            <w:r>
              <w:rPr>
                <w:spacing w:val="-3"/>
                <w:sz w:val="18"/>
                <w:szCs w:val="18"/>
              </w:rPr>
              <w:t>站处理后，最终进入</w:t>
            </w:r>
            <w:r>
              <w:rPr>
                <w:spacing w:val="5"/>
                <w:sz w:val="18"/>
                <w:szCs w:val="18"/>
              </w:rPr>
              <w:t xml:space="preserve"> </w:t>
            </w:r>
            <w:r>
              <w:rPr>
                <w:spacing w:val="-1"/>
                <w:sz w:val="18"/>
                <w:szCs w:val="18"/>
              </w:rPr>
              <w:t>达州市城市生活污</w:t>
            </w:r>
          </w:p>
          <w:p>
            <w:pPr>
              <w:pStyle w:val="6"/>
              <w:spacing w:before="28" w:line="232" w:lineRule="auto"/>
              <w:ind w:left="53" w:right="42" w:firstLine="1"/>
              <w:rPr>
                <w:sz w:val="18"/>
                <w:szCs w:val="18"/>
              </w:rPr>
            </w:pPr>
            <w:r>
              <w:rPr>
                <w:spacing w:val="-3"/>
                <w:sz w:val="18"/>
                <w:szCs w:val="18"/>
              </w:rPr>
              <w:t>水处理厂处理后，达</w:t>
            </w:r>
            <w:r>
              <w:rPr>
                <w:spacing w:val="3"/>
                <w:sz w:val="18"/>
                <w:szCs w:val="18"/>
              </w:rPr>
              <w:t xml:space="preserve"> </w:t>
            </w:r>
            <w:r>
              <w:rPr>
                <w:spacing w:val="-5"/>
                <w:sz w:val="18"/>
                <w:szCs w:val="18"/>
              </w:rPr>
              <w:t>标排放州河。</w:t>
            </w:r>
          </w:p>
        </w:tc>
        <w:tc>
          <w:tcPr>
            <w:tcW w:w="66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0" w:lineRule="auto"/>
              <w:ind w:left="158"/>
              <w:rPr>
                <w:sz w:val="18"/>
                <w:szCs w:val="18"/>
              </w:rPr>
            </w:pPr>
            <w:r>
              <w:rPr>
                <w:spacing w:val="-3"/>
                <w:sz w:val="18"/>
                <w:szCs w:val="18"/>
              </w:rPr>
              <w:t>符合</w:t>
            </w:r>
          </w:p>
        </w:tc>
        <w:tc>
          <w:tcPr>
            <w:tcW w:w="27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05"/>
          <w:pgMar w:top="400" w:right="1700" w:bottom="1262" w:left="1719" w:header="0" w:footer="1081" w:gutter="0"/>
          <w:cols w:space="720" w:num="1"/>
        </w:sectPr>
      </w:pPr>
    </w:p>
    <w:p>
      <w:pPr>
        <w:spacing w:before="41"/>
      </w:pP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8" w:hRule="atLeast"/>
        </w:trPr>
        <w:tc>
          <w:tcPr>
            <w:tcW w:w="1357" w:type="dxa"/>
            <w:vMerge w:val="restart"/>
            <w:tcBorders>
              <w:bottom w:val="nil"/>
            </w:tcBorders>
            <w:vAlign w:val="top"/>
          </w:tcPr>
          <w:p>
            <w:pPr>
              <w:rPr>
                <w:rFonts w:ascii="Arial"/>
                <w:sz w:val="21"/>
              </w:rPr>
            </w:pPr>
          </w:p>
        </w:tc>
        <w:tc>
          <w:tcPr>
            <w:tcW w:w="273"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680" w:type="dxa"/>
            <w:vMerge w:val="restart"/>
            <w:tcBorders>
              <w:bottom w:val="nil"/>
            </w:tcBorders>
            <w:vAlign w:val="top"/>
          </w:tcPr>
          <w:p>
            <w:pPr>
              <w:rPr>
                <w:rFonts w:ascii="Arial"/>
                <w:sz w:val="21"/>
              </w:rPr>
            </w:pPr>
          </w:p>
        </w:tc>
        <w:tc>
          <w:tcPr>
            <w:tcW w:w="931" w:type="dxa"/>
            <w:vAlign w:val="top"/>
          </w:tcPr>
          <w:p>
            <w:pPr>
              <w:rPr>
                <w:rFonts w:ascii="Arial"/>
                <w:sz w:val="21"/>
              </w:rPr>
            </w:pPr>
          </w:p>
        </w:tc>
        <w:tc>
          <w:tcPr>
            <w:tcW w:w="6612" w:type="dxa"/>
            <w:vAlign w:val="top"/>
          </w:tcPr>
          <w:p>
            <w:pPr>
              <w:pStyle w:val="6"/>
              <w:spacing w:before="52" w:line="220" w:lineRule="auto"/>
              <w:ind w:left="52"/>
              <w:rPr>
                <w:sz w:val="18"/>
                <w:szCs w:val="18"/>
              </w:rPr>
            </w:pPr>
            <w:r>
              <w:rPr>
                <w:spacing w:val="-3"/>
                <w:sz w:val="18"/>
                <w:szCs w:val="18"/>
              </w:rPr>
              <w:t>生活垃圾无害化处理率保持</w:t>
            </w:r>
            <w:r>
              <w:rPr>
                <w:spacing w:val="-15"/>
                <w:sz w:val="18"/>
                <w:szCs w:val="18"/>
              </w:rPr>
              <w:t xml:space="preserve"> </w:t>
            </w:r>
            <w:r>
              <w:rPr>
                <w:spacing w:val="-3"/>
                <w:sz w:val="18"/>
                <w:szCs w:val="18"/>
              </w:rPr>
              <w:t>100%。</w:t>
            </w:r>
          </w:p>
          <w:p>
            <w:pPr>
              <w:pStyle w:val="6"/>
              <w:spacing w:before="26" w:line="237" w:lineRule="auto"/>
              <w:ind w:left="51" w:right="45" w:hanging="2"/>
              <w:jc w:val="both"/>
              <w:rPr>
                <w:sz w:val="18"/>
                <w:szCs w:val="18"/>
              </w:rPr>
            </w:pPr>
            <w:r>
              <w:rPr>
                <w:spacing w:val="1"/>
                <w:sz w:val="18"/>
                <w:szCs w:val="18"/>
              </w:rPr>
              <w:t>-到</w:t>
            </w:r>
            <w:r>
              <w:rPr>
                <w:spacing w:val="-33"/>
                <w:sz w:val="18"/>
                <w:szCs w:val="18"/>
              </w:rPr>
              <w:t xml:space="preserve"> </w:t>
            </w:r>
            <w:r>
              <w:rPr>
                <w:spacing w:val="1"/>
                <w:sz w:val="18"/>
                <w:szCs w:val="18"/>
              </w:rPr>
              <w:t>2023</w:t>
            </w:r>
            <w:r>
              <w:rPr>
                <w:spacing w:val="-35"/>
                <w:sz w:val="18"/>
                <w:szCs w:val="18"/>
              </w:rPr>
              <w:t xml:space="preserve"> </w:t>
            </w:r>
            <w:r>
              <w:rPr>
                <w:spacing w:val="1"/>
                <w:sz w:val="18"/>
                <w:szCs w:val="18"/>
              </w:rPr>
              <w:t>年，力争全省生活垃圾焚烧处理能力占比达</w:t>
            </w:r>
            <w:r>
              <w:rPr>
                <w:spacing w:val="-29"/>
                <w:sz w:val="18"/>
                <w:szCs w:val="18"/>
              </w:rPr>
              <w:t xml:space="preserve"> </w:t>
            </w:r>
            <w:r>
              <w:rPr>
                <w:spacing w:val="1"/>
                <w:sz w:val="18"/>
                <w:szCs w:val="18"/>
              </w:rPr>
              <w:t>60%以上，地级以上城</w:t>
            </w:r>
            <w:r>
              <w:rPr>
                <w:sz w:val="18"/>
                <w:szCs w:val="18"/>
              </w:rPr>
              <w:t xml:space="preserve">市具备 </w:t>
            </w:r>
            <w:r>
              <w:rPr>
                <w:spacing w:val="1"/>
                <w:sz w:val="18"/>
                <w:szCs w:val="18"/>
              </w:rPr>
              <w:t>厨余垃圾集中处理能力；县城生活垃圾无害化处理率保持</w:t>
            </w:r>
            <w:r>
              <w:rPr>
                <w:spacing w:val="-10"/>
                <w:sz w:val="18"/>
                <w:szCs w:val="18"/>
              </w:rPr>
              <w:t xml:space="preserve"> </w:t>
            </w:r>
            <w:r>
              <w:rPr>
                <w:spacing w:val="1"/>
                <w:sz w:val="18"/>
                <w:szCs w:val="18"/>
              </w:rPr>
              <w:t>95%以上，乡镇及行政村</w:t>
            </w:r>
            <w:r>
              <w:rPr>
                <w:sz w:val="18"/>
                <w:szCs w:val="18"/>
              </w:rPr>
              <w:t xml:space="preserve"> </w:t>
            </w:r>
            <w:r>
              <w:rPr>
                <w:spacing w:val="-3"/>
                <w:sz w:val="18"/>
                <w:szCs w:val="18"/>
              </w:rPr>
              <w:t>生活垃圾收转运处置体系基本实现全覆盖；</w:t>
            </w:r>
          </w:p>
          <w:p>
            <w:pPr>
              <w:pStyle w:val="6"/>
              <w:spacing w:before="28" w:line="242" w:lineRule="auto"/>
              <w:ind w:left="49" w:right="43"/>
              <w:jc w:val="both"/>
              <w:rPr>
                <w:sz w:val="18"/>
                <w:szCs w:val="18"/>
              </w:rPr>
            </w:pPr>
            <w:r>
              <w:rPr>
                <w:spacing w:val="-2"/>
                <w:sz w:val="18"/>
                <w:szCs w:val="18"/>
              </w:rPr>
              <w:t>-2030</w:t>
            </w:r>
            <w:r>
              <w:rPr>
                <w:spacing w:val="-34"/>
                <w:sz w:val="18"/>
                <w:szCs w:val="18"/>
              </w:rPr>
              <w:t xml:space="preserve"> </w:t>
            </w:r>
            <w:r>
              <w:rPr>
                <w:spacing w:val="-2"/>
                <w:sz w:val="18"/>
                <w:szCs w:val="18"/>
              </w:rPr>
              <w:t>年，渠江流域用水总量控制在</w:t>
            </w:r>
            <w:r>
              <w:rPr>
                <w:spacing w:val="-35"/>
                <w:sz w:val="18"/>
                <w:szCs w:val="18"/>
              </w:rPr>
              <w:t xml:space="preserve"> </w:t>
            </w:r>
            <w:r>
              <w:rPr>
                <w:spacing w:val="-2"/>
                <w:sz w:val="18"/>
                <w:szCs w:val="18"/>
              </w:rPr>
              <w:t>31.61</w:t>
            </w:r>
            <w:r>
              <w:rPr>
                <w:spacing w:val="-37"/>
                <w:sz w:val="18"/>
                <w:szCs w:val="18"/>
              </w:rPr>
              <w:t xml:space="preserve"> </w:t>
            </w:r>
            <w:r>
              <w:rPr>
                <w:spacing w:val="-2"/>
                <w:sz w:val="18"/>
                <w:szCs w:val="18"/>
              </w:rPr>
              <w:t>亿</w:t>
            </w:r>
            <w:r>
              <w:rPr>
                <w:spacing w:val="-43"/>
                <w:sz w:val="18"/>
                <w:szCs w:val="18"/>
              </w:rPr>
              <w:t xml:space="preserve"> </w:t>
            </w:r>
            <w:r>
              <w:rPr>
                <w:spacing w:val="-2"/>
                <w:sz w:val="18"/>
                <w:szCs w:val="18"/>
              </w:rPr>
              <w:t>m3</w:t>
            </w:r>
            <w:r>
              <w:rPr>
                <w:spacing w:val="-17"/>
                <w:sz w:val="18"/>
                <w:szCs w:val="18"/>
              </w:rPr>
              <w:t xml:space="preserve"> </w:t>
            </w:r>
            <w:r>
              <w:rPr>
                <w:spacing w:val="-2"/>
                <w:sz w:val="18"/>
                <w:szCs w:val="18"/>
              </w:rPr>
              <w:t>以内，渠江干流</w:t>
            </w:r>
            <w:r>
              <w:rPr>
                <w:spacing w:val="-40"/>
                <w:sz w:val="18"/>
                <w:szCs w:val="18"/>
              </w:rPr>
              <w:t xml:space="preserve"> </w:t>
            </w:r>
            <w:r>
              <w:rPr>
                <w:spacing w:val="-2"/>
                <w:sz w:val="18"/>
                <w:szCs w:val="18"/>
              </w:rPr>
              <w:t>COD</w:t>
            </w:r>
            <w:r>
              <w:rPr>
                <w:spacing w:val="-37"/>
                <w:sz w:val="18"/>
                <w:szCs w:val="18"/>
              </w:rPr>
              <w:t xml:space="preserve"> </w:t>
            </w:r>
            <w:r>
              <w:rPr>
                <w:spacing w:val="-2"/>
                <w:sz w:val="18"/>
                <w:szCs w:val="18"/>
              </w:rPr>
              <w:t>排放总量限制</w:t>
            </w:r>
            <w:r>
              <w:rPr>
                <w:sz w:val="18"/>
                <w:szCs w:val="18"/>
              </w:rPr>
              <w:t xml:space="preserve"> </w:t>
            </w:r>
            <w:r>
              <w:rPr>
                <w:spacing w:val="-2"/>
                <w:sz w:val="18"/>
                <w:szCs w:val="18"/>
              </w:rPr>
              <w:t>在</w:t>
            </w:r>
            <w:r>
              <w:rPr>
                <w:spacing w:val="-36"/>
                <w:sz w:val="18"/>
                <w:szCs w:val="18"/>
              </w:rPr>
              <w:t xml:space="preserve"> </w:t>
            </w:r>
            <w:r>
              <w:rPr>
                <w:spacing w:val="-2"/>
                <w:sz w:val="18"/>
                <w:szCs w:val="18"/>
              </w:rPr>
              <w:t>4.89</w:t>
            </w:r>
            <w:r>
              <w:rPr>
                <w:spacing w:val="-31"/>
                <w:sz w:val="18"/>
                <w:szCs w:val="18"/>
              </w:rPr>
              <w:t xml:space="preserve"> </w:t>
            </w:r>
            <w:r>
              <w:rPr>
                <w:spacing w:val="-2"/>
                <w:sz w:val="18"/>
                <w:szCs w:val="18"/>
              </w:rPr>
              <w:t>万</w:t>
            </w:r>
            <w:r>
              <w:rPr>
                <w:spacing w:val="-30"/>
                <w:sz w:val="18"/>
                <w:szCs w:val="18"/>
              </w:rPr>
              <w:t xml:space="preserve"> </w:t>
            </w:r>
            <w:r>
              <w:rPr>
                <w:spacing w:val="-2"/>
                <w:sz w:val="18"/>
                <w:szCs w:val="18"/>
              </w:rPr>
              <w:t>t/a 内、NH3-N</w:t>
            </w:r>
            <w:r>
              <w:rPr>
                <w:spacing w:val="-35"/>
                <w:sz w:val="18"/>
                <w:szCs w:val="18"/>
              </w:rPr>
              <w:t xml:space="preserve"> </w:t>
            </w:r>
            <w:r>
              <w:rPr>
                <w:spacing w:val="-2"/>
                <w:sz w:val="18"/>
                <w:szCs w:val="18"/>
              </w:rPr>
              <w:t>排放总量限制在</w:t>
            </w:r>
            <w:r>
              <w:rPr>
                <w:spacing w:val="-34"/>
                <w:sz w:val="18"/>
                <w:szCs w:val="18"/>
              </w:rPr>
              <w:t xml:space="preserve"> </w:t>
            </w:r>
            <w:r>
              <w:rPr>
                <w:spacing w:val="-2"/>
                <w:sz w:val="18"/>
                <w:szCs w:val="18"/>
              </w:rPr>
              <w:t>0.54</w:t>
            </w:r>
            <w:r>
              <w:rPr>
                <w:spacing w:val="-31"/>
                <w:sz w:val="18"/>
                <w:szCs w:val="18"/>
              </w:rPr>
              <w:t xml:space="preserve"> </w:t>
            </w:r>
            <w:r>
              <w:rPr>
                <w:spacing w:val="-2"/>
                <w:sz w:val="18"/>
                <w:szCs w:val="18"/>
              </w:rPr>
              <w:t>万</w:t>
            </w:r>
            <w:r>
              <w:rPr>
                <w:spacing w:val="-30"/>
                <w:sz w:val="18"/>
                <w:szCs w:val="18"/>
              </w:rPr>
              <w:t xml:space="preserve"> </w:t>
            </w:r>
            <w:r>
              <w:rPr>
                <w:spacing w:val="-2"/>
                <w:sz w:val="18"/>
                <w:szCs w:val="18"/>
              </w:rPr>
              <w:t>t/a 内</w:t>
            </w:r>
            <w:r>
              <w:rPr>
                <w:spacing w:val="-3"/>
                <w:sz w:val="18"/>
                <w:szCs w:val="18"/>
              </w:rPr>
              <w:t>。全面推进节水型社会建</w:t>
            </w:r>
            <w:r>
              <w:rPr>
                <w:sz w:val="18"/>
                <w:szCs w:val="18"/>
              </w:rPr>
              <w:t xml:space="preserve"> </w:t>
            </w:r>
            <w:r>
              <w:rPr>
                <w:spacing w:val="1"/>
                <w:sz w:val="18"/>
                <w:szCs w:val="18"/>
              </w:rPr>
              <w:t>设，加强河湖（库）水域岸线保护及管理，加强入河排污</w:t>
            </w:r>
            <w:r>
              <w:rPr>
                <w:sz w:val="18"/>
                <w:szCs w:val="18"/>
              </w:rPr>
              <w:t xml:space="preserve">口规范化建设，加强工业 </w:t>
            </w:r>
            <w:r>
              <w:rPr>
                <w:spacing w:val="1"/>
                <w:sz w:val="18"/>
                <w:szCs w:val="18"/>
              </w:rPr>
              <w:t>污染、农业农村污染、船舶港口污染防治。对流域内饮用</w:t>
            </w:r>
            <w:r>
              <w:rPr>
                <w:sz w:val="18"/>
                <w:szCs w:val="18"/>
              </w:rPr>
              <w:t>水源地进行有效保护及规 范化建设。-到</w:t>
            </w:r>
            <w:r>
              <w:rPr>
                <w:spacing w:val="-27"/>
                <w:sz w:val="18"/>
                <w:szCs w:val="18"/>
              </w:rPr>
              <w:t xml:space="preserve"> </w:t>
            </w:r>
            <w:r>
              <w:rPr>
                <w:sz w:val="18"/>
                <w:szCs w:val="18"/>
              </w:rPr>
              <w:t>2025</w:t>
            </w:r>
            <w:r>
              <w:rPr>
                <w:spacing w:val="-37"/>
                <w:sz w:val="18"/>
                <w:szCs w:val="18"/>
              </w:rPr>
              <w:t xml:space="preserve"> </w:t>
            </w:r>
            <w:r>
              <w:rPr>
                <w:sz w:val="18"/>
                <w:szCs w:val="18"/>
              </w:rPr>
              <w:t xml:space="preserve">年，基本消除城市建成区生活污水直排口和收集处理率设施空 </w:t>
            </w:r>
            <w:r>
              <w:rPr>
                <w:spacing w:val="1"/>
                <w:sz w:val="18"/>
                <w:szCs w:val="18"/>
              </w:rPr>
              <w:t>白区，城市生活污水集中收集率力争达到</w:t>
            </w:r>
            <w:r>
              <w:rPr>
                <w:spacing w:val="-11"/>
                <w:sz w:val="18"/>
                <w:szCs w:val="18"/>
              </w:rPr>
              <w:t xml:space="preserve"> </w:t>
            </w:r>
            <w:r>
              <w:rPr>
                <w:spacing w:val="1"/>
                <w:sz w:val="18"/>
                <w:szCs w:val="18"/>
              </w:rPr>
              <w:t>70%以上；城市和县城水处理能力基本满</w:t>
            </w:r>
            <w:r>
              <w:rPr>
                <w:sz w:val="18"/>
                <w:szCs w:val="18"/>
              </w:rPr>
              <w:t xml:space="preserve"> </w:t>
            </w:r>
            <w:r>
              <w:rPr>
                <w:spacing w:val="-2"/>
                <w:sz w:val="18"/>
                <w:szCs w:val="18"/>
              </w:rPr>
              <w:t>足经济社会发展需要，县城污水处理达到</w:t>
            </w:r>
            <w:r>
              <w:rPr>
                <w:spacing w:val="-36"/>
                <w:sz w:val="18"/>
                <w:szCs w:val="18"/>
              </w:rPr>
              <w:t xml:space="preserve"> </w:t>
            </w:r>
            <w:r>
              <w:rPr>
                <w:spacing w:val="-2"/>
                <w:sz w:val="18"/>
                <w:szCs w:val="18"/>
              </w:rPr>
              <w:t>95%以上；</w:t>
            </w:r>
          </w:p>
          <w:p>
            <w:pPr>
              <w:pStyle w:val="6"/>
              <w:spacing w:before="27" w:line="232" w:lineRule="auto"/>
              <w:ind w:left="54" w:right="51"/>
              <w:rPr>
                <w:sz w:val="18"/>
                <w:szCs w:val="18"/>
              </w:rPr>
            </w:pPr>
            <w:r>
              <w:rPr>
                <w:spacing w:val="1"/>
                <w:sz w:val="18"/>
                <w:szCs w:val="18"/>
              </w:rPr>
              <w:t>3.新建噪声敏感建筑物时，建设单位应全</w:t>
            </w:r>
            <w:r>
              <w:rPr>
                <w:sz w:val="18"/>
                <w:szCs w:val="18"/>
              </w:rPr>
              <w:t xml:space="preserve">面执行绿色建筑标准，合理确定建筑物与 </w:t>
            </w:r>
            <w:r>
              <w:rPr>
                <w:spacing w:val="-2"/>
                <w:sz w:val="18"/>
                <w:szCs w:val="18"/>
              </w:rPr>
              <w:t>交通干线等的防噪声距离，落实隔声减噪措施。</w:t>
            </w:r>
          </w:p>
          <w:p>
            <w:pPr>
              <w:pStyle w:val="6"/>
              <w:spacing w:before="27" w:line="223" w:lineRule="auto"/>
              <w:ind w:left="51" w:right="82" w:hanging="1"/>
              <w:rPr>
                <w:sz w:val="18"/>
                <w:szCs w:val="18"/>
              </w:rPr>
            </w:pPr>
            <w:r>
              <w:rPr>
                <w:sz w:val="18"/>
                <w:szCs w:val="18"/>
              </w:rPr>
              <w:t>4.已竣工交付使用的住宅楼、商铺、办公楼等建筑物不得在午、</w:t>
            </w:r>
            <w:r>
              <w:rPr>
                <w:spacing w:val="-1"/>
                <w:sz w:val="18"/>
                <w:szCs w:val="18"/>
              </w:rPr>
              <w:t>夜间进行产噪装修</w:t>
            </w:r>
            <w:r>
              <w:rPr>
                <w:sz w:val="18"/>
                <w:szCs w:val="18"/>
              </w:rPr>
              <w:t xml:space="preserve"> </w:t>
            </w:r>
            <w:r>
              <w:rPr>
                <w:spacing w:val="-1"/>
                <w:sz w:val="18"/>
                <w:szCs w:val="18"/>
              </w:rPr>
              <w:t>作业，在其他时间进行装修作业的，应当采取</w:t>
            </w:r>
            <w:r>
              <w:rPr>
                <w:spacing w:val="-2"/>
                <w:sz w:val="18"/>
                <w:szCs w:val="18"/>
              </w:rPr>
              <w:t>噪声防治措施。</w:t>
            </w:r>
          </w:p>
        </w:tc>
        <w:tc>
          <w:tcPr>
            <w:tcW w:w="1700" w:type="dxa"/>
            <w:vAlign w:val="top"/>
          </w:tcPr>
          <w:p>
            <w:pPr>
              <w:rPr>
                <w:rFonts w:ascii="Arial"/>
                <w:sz w:val="21"/>
              </w:rPr>
            </w:pPr>
          </w:p>
        </w:tc>
        <w:tc>
          <w:tcPr>
            <w:tcW w:w="662" w:type="dxa"/>
            <w:vAlign w:val="top"/>
          </w:tcPr>
          <w:p>
            <w:pPr>
              <w:rPr>
                <w:rFonts w:ascii="Arial"/>
                <w:sz w:val="21"/>
              </w:rPr>
            </w:pPr>
          </w:p>
        </w:tc>
        <w:tc>
          <w:tcPr>
            <w:tcW w:w="2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33" w:lineRule="auto"/>
              <w:ind w:left="299" w:right="104" w:hanging="191"/>
              <w:rPr>
                <w:sz w:val="18"/>
                <w:szCs w:val="18"/>
              </w:rPr>
            </w:pPr>
            <w:r>
              <w:rPr>
                <w:spacing w:val="-2"/>
                <w:sz w:val="18"/>
                <w:szCs w:val="18"/>
              </w:rPr>
              <w:t>环境风险</w:t>
            </w:r>
            <w:r>
              <w:rPr>
                <w:sz w:val="18"/>
                <w:szCs w:val="18"/>
              </w:rPr>
              <w:t xml:space="preserve"> </w:t>
            </w:r>
            <w:r>
              <w:rPr>
                <w:spacing w:val="-5"/>
                <w:sz w:val="18"/>
                <w:szCs w:val="18"/>
              </w:rPr>
              <w:t>防控</w:t>
            </w:r>
          </w:p>
        </w:tc>
        <w:tc>
          <w:tcPr>
            <w:tcW w:w="6612" w:type="dxa"/>
            <w:vAlign w:val="top"/>
          </w:tcPr>
          <w:p>
            <w:pPr>
              <w:pStyle w:val="6"/>
              <w:spacing w:before="39" w:line="220" w:lineRule="auto"/>
              <w:ind w:left="51"/>
              <w:rPr>
                <w:sz w:val="18"/>
                <w:szCs w:val="18"/>
              </w:rPr>
            </w:pPr>
            <w:r>
              <w:rPr>
                <w:spacing w:val="-2"/>
                <w:sz w:val="18"/>
                <w:szCs w:val="18"/>
              </w:rPr>
              <w:t>联防联控要求</w:t>
            </w:r>
          </w:p>
          <w:p>
            <w:pPr>
              <w:pStyle w:val="6"/>
              <w:spacing w:before="27" w:line="239" w:lineRule="auto"/>
              <w:ind w:left="50" w:firstLine="5"/>
              <w:rPr>
                <w:sz w:val="18"/>
                <w:szCs w:val="18"/>
              </w:rPr>
            </w:pPr>
            <w:r>
              <w:rPr>
                <w:sz w:val="18"/>
                <w:szCs w:val="18"/>
              </w:rPr>
              <w:t>强化区域联防联控，严格落实《关于建立跨省流域上下游突发水污染事件联防联控</w:t>
            </w:r>
            <w:r>
              <w:rPr>
                <w:spacing w:val="13"/>
                <w:sz w:val="18"/>
                <w:szCs w:val="18"/>
              </w:rPr>
              <w:t xml:space="preserve"> </w:t>
            </w:r>
            <w:r>
              <w:rPr>
                <w:spacing w:val="-5"/>
                <w:sz w:val="18"/>
                <w:szCs w:val="18"/>
              </w:rPr>
              <w:t>机制的指导意见》； 定期召开区域大气环境形式分析会，强化信息共享和</w:t>
            </w:r>
            <w:r>
              <w:rPr>
                <w:spacing w:val="-6"/>
                <w:sz w:val="18"/>
                <w:szCs w:val="18"/>
              </w:rPr>
              <w:t>联动合作，</w:t>
            </w:r>
            <w:r>
              <w:rPr>
                <w:sz w:val="18"/>
                <w:szCs w:val="18"/>
              </w:rPr>
              <w:t xml:space="preserve"> </w:t>
            </w:r>
            <w:r>
              <w:rPr>
                <w:spacing w:val="1"/>
                <w:sz w:val="18"/>
                <w:szCs w:val="18"/>
              </w:rPr>
              <w:t>实行环境规划，标准，环评，执法，信息公开“六统</w:t>
            </w:r>
            <w:r>
              <w:rPr>
                <w:sz w:val="18"/>
                <w:szCs w:val="18"/>
              </w:rPr>
              <w:t xml:space="preserve">一”，协力推进大气污染源头 </w:t>
            </w:r>
            <w:r>
              <w:rPr>
                <w:spacing w:val="-2"/>
                <w:sz w:val="18"/>
                <w:szCs w:val="18"/>
              </w:rPr>
              <w:t>防控，加强川东北区域大气污染防治合作。</w:t>
            </w:r>
          </w:p>
          <w:p>
            <w:pPr>
              <w:pStyle w:val="6"/>
              <w:spacing w:before="26" w:line="220" w:lineRule="auto"/>
              <w:ind w:left="51"/>
              <w:rPr>
                <w:sz w:val="18"/>
                <w:szCs w:val="18"/>
              </w:rPr>
            </w:pPr>
            <w:r>
              <w:rPr>
                <w:spacing w:val="-1"/>
                <w:sz w:val="18"/>
                <w:szCs w:val="18"/>
              </w:rPr>
              <w:t>其他环境风险防控要求</w:t>
            </w:r>
          </w:p>
          <w:p>
            <w:pPr>
              <w:pStyle w:val="6"/>
              <w:spacing w:before="26" w:line="230" w:lineRule="auto"/>
              <w:ind w:left="51" w:right="43" w:firstLine="2"/>
              <w:jc w:val="both"/>
              <w:rPr>
                <w:sz w:val="18"/>
                <w:szCs w:val="18"/>
              </w:rPr>
            </w:pPr>
            <w:r>
              <w:rPr>
                <w:spacing w:val="-2"/>
                <w:sz w:val="18"/>
                <w:szCs w:val="18"/>
              </w:rPr>
              <w:t>企业环境风险防控要求:现有涉及五类重金属的企业，不得新增污染物排放，限期退</w:t>
            </w:r>
            <w:r>
              <w:rPr>
                <w:spacing w:val="12"/>
                <w:sz w:val="18"/>
                <w:szCs w:val="18"/>
              </w:rPr>
              <w:t xml:space="preserve"> </w:t>
            </w:r>
            <w:r>
              <w:rPr>
                <w:spacing w:val="-4"/>
                <w:sz w:val="18"/>
                <w:szCs w:val="18"/>
              </w:rPr>
              <w:t>城入园或关停。用地环境风险防控要求:工业企业退出用地， 须经评估、修复满足相</w:t>
            </w:r>
            <w:r>
              <w:rPr>
                <w:spacing w:val="3"/>
                <w:sz w:val="18"/>
                <w:szCs w:val="18"/>
              </w:rPr>
              <w:t xml:space="preserve"> </w:t>
            </w:r>
            <w:r>
              <w:rPr>
                <w:spacing w:val="-3"/>
                <w:sz w:val="18"/>
                <w:szCs w:val="18"/>
              </w:rPr>
              <w:t>应用地功能后，方可改变用途。</w:t>
            </w:r>
          </w:p>
        </w:tc>
        <w:tc>
          <w:tcPr>
            <w:tcW w:w="1700" w:type="dxa"/>
            <w:vAlign w:val="top"/>
          </w:tcPr>
          <w:p>
            <w:pPr>
              <w:spacing w:line="348" w:lineRule="auto"/>
              <w:rPr>
                <w:rFonts w:ascii="Arial"/>
                <w:sz w:val="21"/>
              </w:rPr>
            </w:pPr>
          </w:p>
          <w:p>
            <w:pPr>
              <w:spacing w:line="348" w:lineRule="auto"/>
              <w:rPr>
                <w:rFonts w:ascii="Arial"/>
                <w:sz w:val="21"/>
              </w:rPr>
            </w:pPr>
          </w:p>
          <w:p>
            <w:pPr>
              <w:pStyle w:val="6"/>
              <w:spacing w:before="58" w:line="219" w:lineRule="auto"/>
              <w:ind w:left="53"/>
              <w:rPr>
                <w:sz w:val="18"/>
                <w:szCs w:val="18"/>
              </w:rPr>
            </w:pPr>
            <w:r>
              <w:rPr>
                <w:spacing w:val="-1"/>
                <w:sz w:val="18"/>
                <w:szCs w:val="18"/>
              </w:rPr>
              <w:t>本项目建成后将按</w:t>
            </w:r>
          </w:p>
          <w:p>
            <w:pPr>
              <w:pStyle w:val="6"/>
              <w:spacing w:before="27" w:line="233" w:lineRule="auto"/>
              <w:ind w:left="53" w:right="50"/>
              <w:rPr>
                <w:sz w:val="18"/>
                <w:szCs w:val="18"/>
              </w:rPr>
            </w:pPr>
            <w:r>
              <w:rPr>
                <w:spacing w:val="-4"/>
                <w:sz w:val="18"/>
                <w:szCs w:val="18"/>
              </w:rPr>
              <w:t>要求编制《突发环境</w:t>
            </w:r>
            <w:r>
              <w:rPr>
                <w:spacing w:val="6"/>
                <w:sz w:val="18"/>
                <w:szCs w:val="18"/>
              </w:rPr>
              <w:t xml:space="preserve"> </w:t>
            </w:r>
            <w:r>
              <w:rPr>
                <w:spacing w:val="-4"/>
                <w:sz w:val="18"/>
                <w:szCs w:val="18"/>
              </w:rPr>
              <w:t>风险应急预案》。</w:t>
            </w:r>
          </w:p>
        </w:tc>
        <w:tc>
          <w:tcPr>
            <w:tcW w:w="662"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7" w:hRule="atLeast"/>
        </w:trPr>
        <w:tc>
          <w:tcPr>
            <w:tcW w:w="1357" w:type="dxa"/>
            <w:vMerge w:val="continue"/>
            <w:tcBorders>
              <w:top w:val="nil"/>
            </w:tcBorders>
            <w:vAlign w:val="top"/>
          </w:tcPr>
          <w:p>
            <w:pPr>
              <w:rPr>
                <w:rFonts w:ascii="Arial"/>
                <w:sz w:val="21"/>
              </w:rPr>
            </w:pPr>
          </w:p>
        </w:tc>
        <w:tc>
          <w:tcPr>
            <w:tcW w:w="273"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20" w:lineRule="auto"/>
              <w:ind w:left="116"/>
              <w:rPr>
                <w:sz w:val="18"/>
                <w:szCs w:val="18"/>
              </w:rPr>
            </w:pPr>
            <w:r>
              <w:rPr>
                <w:spacing w:val="-3"/>
                <w:sz w:val="18"/>
                <w:szCs w:val="18"/>
              </w:rPr>
              <w:t>资源开发</w:t>
            </w:r>
          </w:p>
          <w:p>
            <w:pPr>
              <w:pStyle w:val="6"/>
              <w:spacing w:before="24" w:line="220" w:lineRule="auto"/>
              <w:ind w:left="109"/>
              <w:rPr>
                <w:sz w:val="18"/>
                <w:szCs w:val="18"/>
              </w:rPr>
            </w:pPr>
            <w:r>
              <w:rPr>
                <w:spacing w:val="-2"/>
                <w:sz w:val="18"/>
                <w:szCs w:val="18"/>
              </w:rPr>
              <w:t>利用效率</w:t>
            </w:r>
          </w:p>
          <w:p>
            <w:pPr>
              <w:pStyle w:val="6"/>
              <w:spacing w:before="25" w:line="221" w:lineRule="auto"/>
              <w:ind w:left="289"/>
              <w:rPr>
                <w:sz w:val="18"/>
                <w:szCs w:val="18"/>
              </w:rPr>
            </w:pPr>
            <w:r>
              <w:rPr>
                <w:spacing w:val="-2"/>
                <w:sz w:val="18"/>
                <w:szCs w:val="18"/>
              </w:rPr>
              <w:t>要求</w:t>
            </w:r>
          </w:p>
        </w:tc>
        <w:tc>
          <w:tcPr>
            <w:tcW w:w="6612" w:type="dxa"/>
            <w:vAlign w:val="top"/>
          </w:tcPr>
          <w:p>
            <w:pPr>
              <w:pStyle w:val="6"/>
              <w:spacing w:before="40" w:line="220" w:lineRule="auto"/>
              <w:ind w:left="53"/>
              <w:rPr>
                <w:sz w:val="18"/>
                <w:szCs w:val="18"/>
              </w:rPr>
            </w:pPr>
            <w:r>
              <w:rPr>
                <w:spacing w:val="-1"/>
                <w:sz w:val="18"/>
                <w:szCs w:val="18"/>
              </w:rPr>
              <w:t>水资源利用总量要求</w:t>
            </w:r>
          </w:p>
          <w:p>
            <w:pPr>
              <w:pStyle w:val="6"/>
              <w:spacing w:before="26" w:line="237" w:lineRule="auto"/>
              <w:ind w:left="50" w:right="49" w:hanging="1"/>
              <w:jc w:val="both"/>
              <w:rPr>
                <w:sz w:val="18"/>
                <w:szCs w:val="18"/>
              </w:rPr>
            </w:pPr>
            <w:r>
              <w:rPr>
                <w:sz w:val="18"/>
                <w:szCs w:val="18"/>
              </w:rPr>
              <w:t>-到</w:t>
            </w:r>
            <w:r>
              <w:rPr>
                <w:spacing w:val="-28"/>
                <w:sz w:val="18"/>
                <w:szCs w:val="18"/>
              </w:rPr>
              <w:t xml:space="preserve"> </w:t>
            </w:r>
            <w:r>
              <w:rPr>
                <w:sz w:val="18"/>
                <w:szCs w:val="18"/>
              </w:rPr>
              <w:t>2025</w:t>
            </w:r>
            <w:r>
              <w:rPr>
                <w:spacing w:val="-36"/>
                <w:sz w:val="18"/>
                <w:szCs w:val="18"/>
              </w:rPr>
              <w:t xml:space="preserve"> </w:t>
            </w:r>
            <w:r>
              <w:rPr>
                <w:sz w:val="18"/>
                <w:szCs w:val="18"/>
              </w:rPr>
              <w:t xml:space="preserve">年，全国污水收集效能显著提升，县城及城市污水处理能力基本满足当地 </w:t>
            </w:r>
            <w:r>
              <w:rPr>
                <w:spacing w:val="1"/>
                <w:sz w:val="18"/>
                <w:szCs w:val="18"/>
              </w:rPr>
              <w:t>经济社会发展需要，水环境敏感地区污水处理基本实现</w:t>
            </w:r>
            <w:r>
              <w:rPr>
                <w:sz w:val="18"/>
                <w:szCs w:val="18"/>
              </w:rPr>
              <w:t xml:space="preserve">提标升级；全国地级及以上 </w:t>
            </w:r>
            <w:r>
              <w:rPr>
                <w:spacing w:val="-2"/>
                <w:sz w:val="18"/>
                <w:szCs w:val="18"/>
              </w:rPr>
              <w:t>缺水城市再生水利用率达到</w:t>
            </w:r>
            <w:r>
              <w:rPr>
                <w:spacing w:val="-36"/>
                <w:sz w:val="18"/>
                <w:szCs w:val="18"/>
              </w:rPr>
              <w:t xml:space="preserve"> </w:t>
            </w:r>
            <w:r>
              <w:rPr>
                <w:spacing w:val="-2"/>
                <w:sz w:val="18"/>
                <w:szCs w:val="18"/>
              </w:rPr>
              <w:t>25%以上。</w:t>
            </w:r>
          </w:p>
          <w:p>
            <w:pPr>
              <w:pStyle w:val="6"/>
              <w:spacing w:before="25" w:line="219" w:lineRule="auto"/>
              <w:ind w:left="51"/>
              <w:rPr>
                <w:sz w:val="18"/>
                <w:szCs w:val="18"/>
              </w:rPr>
            </w:pPr>
            <w:r>
              <w:rPr>
                <w:spacing w:val="-1"/>
                <w:sz w:val="18"/>
                <w:szCs w:val="18"/>
              </w:rPr>
              <w:t>地下水开采要求</w:t>
            </w:r>
          </w:p>
          <w:p>
            <w:pPr>
              <w:pStyle w:val="6"/>
              <w:spacing w:before="26" w:line="220" w:lineRule="auto"/>
              <w:ind w:left="71"/>
              <w:rPr>
                <w:sz w:val="18"/>
                <w:szCs w:val="18"/>
              </w:rPr>
            </w:pPr>
            <w:r>
              <w:rPr>
                <w:spacing w:val="-3"/>
                <w:sz w:val="18"/>
                <w:szCs w:val="18"/>
              </w:rPr>
              <w:t>以省市下发指标为准</w:t>
            </w:r>
          </w:p>
          <w:p>
            <w:pPr>
              <w:pStyle w:val="6"/>
              <w:spacing w:before="25" w:line="220" w:lineRule="auto"/>
              <w:ind w:left="58"/>
              <w:rPr>
                <w:sz w:val="18"/>
                <w:szCs w:val="18"/>
              </w:rPr>
            </w:pPr>
            <w:r>
              <w:rPr>
                <w:spacing w:val="-2"/>
                <w:sz w:val="18"/>
                <w:szCs w:val="18"/>
              </w:rPr>
              <w:t>能源利用总量及效率要求</w:t>
            </w:r>
          </w:p>
          <w:p>
            <w:pPr>
              <w:pStyle w:val="6"/>
              <w:spacing w:before="26" w:line="219" w:lineRule="auto"/>
              <w:ind w:left="49"/>
              <w:rPr>
                <w:sz w:val="18"/>
                <w:szCs w:val="18"/>
              </w:rPr>
            </w:pPr>
            <w:r>
              <w:rPr>
                <w:spacing w:val="-2"/>
                <w:sz w:val="18"/>
                <w:szCs w:val="18"/>
              </w:rPr>
              <w:t>-严控使用燃煤等高污染燃料，禁止焚烧垃圾。</w:t>
            </w:r>
          </w:p>
          <w:p>
            <w:pPr>
              <w:pStyle w:val="6"/>
              <w:spacing w:before="27" w:line="233" w:lineRule="auto"/>
              <w:ind w:left="71" w:right="47" w:hanging="22"/>
              <w:rPr>
                <w:sz w:val="18"/>
                <w:szCs w:val="18"/>
              </w:rPr>
            </w:pPr>
            <w:r>
              <w:rPr>
                <w:sz w:val="18"/>
                <w:szCs w:val="18"/>
              </w:rPr>
              <w:t>-全面淘汰每小时</w:t>
            </w:r>
            <w:r>
              <w:rPr>
                <w:spacing w:val="-22"/>
                <w:sz w:val="18"/>
                <w:szCs w:val="18"/>
              </w:rPr>
              <w:t xml:space="preserve"> </w:t>
            </w:r>
            <w:r>
              <w:rPr>
                <w:sz w:val="18"/>
                <w:szCs w:val="18"/>
              </w:rPr>
              <w:t>10</w:t>
            </w:r>
            <w:r>
              <w:rPr>
                <w:spacing w:val="-35"/>
                <w:sz w:val="18"/>
                <w:szCs w:val="18"/>
              </w:rPr>
              <w:t xml:space="preserve"> </w:t>
            </w:r>
            <w:r>
              <w:rPr>
                <w:sz w:val="18"/>
                <w:szCs w:val="18"/>
              </w:rPr>
              <w:t>蒸吨以下的燃煤锅炉；在供气管网覆盖不到的其他</w:t>
            </w:r>
            <w:r>
              <w:rPr>
                <w:spacing w:val="-1"/>
                <w:sz w:val="18"/>
                <w:szCs w:val="18"/>
              </w:rPr>
              <w:t>地区，改用</w:t>
            </w:r>
            <w:r>
              <w:rPr>
                <w:sz w:val="18"/>
                <w:szCs w:val="18"/>
              </w:rPr>
              <w:t xml:space="preserve"> </w:t>
            </w:r>
            <w:r>
              <w:rPr>
                <w:spacing w:val="-5"/>
                <w:sz w:val="18"/>
                <w:szCs w:val="18"/>
              </w:rPr>
              <w:t>电、新能源或洁净煤。</w:t>
            </w:r>
          </w:p>
          <w:p>
            <w:pPr>
              <w:pStyle w:val="6"/>
              <w:spacing w:before="25" w:line="229" w:lineRule="auto"/>
              <w:ind w:left="50" w:right="43" w:hanging="1"/>
              <w:rPr>
                <w:sz w:val="18"/>
                <w:szCs w:val="18"/>
              </w:rPr>
            </w:pPr>
            <w:r>
              <w:rPr>
                <w:spacing w:val="-2"/>
                <w:sz w:val="18"/>
                <w:szCs w:val="18"/>
              </w:rPr>
              <w:t>-地级以上城市建成区禁止新建每小时</w:t>
            </w:r>
            <w:r>
              <w:rPr>
                <w:spacing w:val="-37"/>
                <w:sz w:val="18"/>
                <w:szCs w:val="18"/>
              </w:rPr>
              <w:t xml:space="preserve"> </w:t>
            </w:r>
            <w:r>
              <w:rPr>
                <w:spacing w:val="-2"/>
                <w:sz w:val="18"/>
                <w:szCs w:val="18"/>
              </w:rPr>
              <w:t>20</w:t>
            </w:r>
            <w:r>
              <w:rPr>
                <w:spacing w:val="-35"/>
                <w:sz w:val="18"/>
                <w:szCs w:val="18"/>
              </w:rPr>
              <w:t xml:space="preserve"> </w:t>
            </w:r>
            <w:r>
              <w:rPr>
                <w:spacing w:val="-2"/>
                <w:sz w:val="18"/>
                <w:szCs w:val="18"/>
              </w:rPr>
              <w:t>蒸</w:t>
            </w:r>
            <w:r>
              <w:rPr>
                <w:spacing w:val="-3"/>
                <w:sz w:val="18"/>
                <w:szCs w:val="18"/>
              </w:rPr>
              <w:t>吨以下燃煤锅炉；对</w:t>
            </w:r>
            <w:r>
              <w:rPr>
                <w:spacing w:val="-36"/>
                <w:sz w:val="18"/>
                <w:szCs w:val="18"/>
              </w:rPr>
              <w:t xml:space="preserve"> </w:t>
            </w:r>
            <w:r>
              <w:rPr>
                <w:spacing w:val="-3"/>
                <w:sz w:val="18"/>
                <w:szCs w:val="18"/>
              </w:rPr>
              <w:t>20</w:t>
            </w:r>
            <w:r>
              <w:rPr>
                <w:spacing w:val="-35"/>
                <w:sz w:val="18"/>
                <w:szCs w:val="18"/>
              </w:rPr>
              <w:t xml:space="preserve"> </w:t>
            </w:r>
            <w:r>
              <w:rPr>
                <w:spacing w:val="-3"/>
                <w:sz w:val="18"/>
                <w:szCs w:val="18"/>
              </w:rPr>
              <w:t>蒸吨及以上燃煤</w:t>
            </w:r>
            <w:r>
              <w:rPr>
                <w:sz w:val="18"/>
                <w:szCs w:val="18"/>
              </w:rPr>
              <w:t xml:space="preserve"> </w:t>
            </w:r>
            <w:r>
              <w:rPr>
                <w:spacing w:val="1"/>
                <w:sz w:val="18"/>
                <w:szCs w:val="18"/>
              </w:rPr>
              <w:t>锅炉实施脱硫改造，建设高效脱硫设施；对循环流化床</w:t>
            </w:r>
            <w:r>
              <w:rPr>
                <w:sz w:val="18"/>
                <w:szCs w:val="18"/>
              </w:rPr>
              <w:t>锅炉以外的燃煤发电机组一</w:t>
            </w:r>
          </w:p>
        </w:tc>
        <w:tc>
          <w:tcPr>
            <w:tcW w:w="1700"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8" w:line="239" w:lineRule="auto"/>
              <w:ind w:left="53" w:right="42" w:firstLine="82"/>
              <w:jc w:val="both"/>
              <w:rPr>
                <w:sz w:val="18"/>
                <w:szCs w:val="18"/>
              </w:rPr>
            </w:pPr>
            <w:r>
              <w:rPr>
                <w:spacing w:val="-1"/>
                <w:sz w:val="18"/>
                <w:szCs w:val="18"/>
              </w:rPr>
              <w:t>本项目新设燃气锅</w:t>
            </w:r>
            <w:r>
              <w:rPr>
                <w:sz w:val="18"/>
                <w:szCs w:val="18"/>
              </w:rPr>
              <w:t xml:space="preserve">  </w:t>
            </w:r>
            <w:r>
              <w:rPr>
                <w:spacing w:val="9"/>
                <w:sz w:val="18"/>
                <w:szCs w:val="18"/>
              </w:rPr>
              <w:t>炉以城镇天然气为</w:t>
            </w:r>
            <w:r>
              <w:rPr>
                <w:spacing w:val="1"/>
                <w:sz w:val="18"/>
                <w:szCs w:val="18"/>
              </w:rPr>
              <w:t xml:space="preserve">  </w:t>
            </w:r>
            <w:r>
              <w:rPr>
                <w:spacing w:val="-3"/>
                <w:sz w:val="18"/>
                <w:szCs w:val="18"/>
              </w:rPr>
              <w:t>燃料，不涉及使用燃</w:t>
            </w:r>
            <w:r>
              <w:rPr>
                <w:spacing w:val="5"/>
                <w:sz w:val="18"/>
                <w:szCs w:val="18"/>
              </w:rPr>
              <w:t xml:space="preserve"> </w:t>
            </w:r>
            <w:r>
              <w:rPr>
                <w:spacing w:val="-4"/>
                <w:sz w:val="18"/>
                <w:szCs w:val="18"/>
              </w:rPr>
              <w:t>煤等高污染物燃料。</w:t>
            </w:r>
          </w:p>
        </w:tc>
        <w:tc>
          <w:tcPr>
            <w:tcW w:w="662"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20" w:lineRule="auto"/>
              <w:ind w:left="158"/>
              <w:rPr>
                <w:sz w:val="18"/>
                <w:szCs w:val="18"/>
              </w:rPr>
            </w:pPr>
            <w:r>
              <w:rPr>
                <w:spacing w:val="-3"/>
                <w:sz w:val="18"/>
                <w:szCs w:val="18"/>
              </w:rPr>
              <w:t>符合</w:t>
            </w:r>
          </w:p>
        </w:tc>
        <w:tc>
          <w:tcPr>
            <w:tcW w:w="27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40" w:h="11905"/>
          <w:pgMar w:top="400" w:right="1700" w:bottom="1262" w:left="1719" w:header="0" w:footer="1081" w:gutter="0"/>
          <w:cols w:space="720" w:num="1"/>
        </w:sectPr>
      </w:pPr>
    </w:p>
    <w:p>
      <w:pPr>
        <w:spacing w:before="41"/>
      </w:pP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trPr>
        <w:tc>
          <w:tcPr>
            <w:tcW w:w="1357" w:type="dxa"/>
            <w:vMerge w:val="restart"/>
            <w:tcBorders>
              <w:bottom w:val="nil"/>
            </w:tcBorders>
            <w:vAlign w:val="top"/>
          </w:tcPr>
          <w:p>
            <w:pPr>
              <w:rPr>
                <w:rFonts w:ascii="Arial"/>
                <w:sz w:val="21"/>
              </w:rPr>
            </w:pPr>
          </w:p>
        </w:tc>
        <w:tc>
          <w:tcPr>
            <w:tcW w:w="273"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680" w:type="dxa"/>
            <w:vAlign w:val="top"/>
          </w:tcPr>
          <w:p>
            <w:pPr>
              <w:rPr>
                <w:rFonts w:ascii="Arial"/>
                <w:sz w:val="21"/>
              </w:rPr>
            </w:pPr>
          </w:p>
        </w:tc>
        <w:tc>
          <w:tcPr>
            <w:tcW w:w="931" w:type="dxa"/>
            <w:vAlign w:val="top"/>
          </w:tcPr>
          <w:p>
            <w:pPr>
              <w:rPr>
                <w:rFonts w:ascii="Arial"/>
                <w:sz w:val="21"/>
              </w:rPr>
            </w:pPr>
          </w:p>
        </w:tc>
        <w:tc>
          <w:tcPr>
            <w:tcW w:w="6612" w:type="dxa"/>
            <w:vAlign w:val="top"/>
          </w:tcPr>
          <w:p>
            <w:pPr>
              <w:pStyle w:val="6"/>
              <w:spacing w:before="52" w:line="233" w:lineRule="auto"/>
              <w:ind w:left="65" w:right="50" w:hanging="14"/>
              <w:rPr>
                <w:sz w:val="18"/>
                <w:szCs w:val="18"/>
              </w:rPr>
            </w:pPr>
            <w:r>
              <w:rPr>
                <w:spacing w:val="1"/>
                <w:sz w:val="18"/>
                <w:szCs w:val="18"/>
              </w:rPr>
              <w:t>律安装脱硫设施，对燃煤锅炉和工业锅炉现有除尘设施</w:t>
            </w:r>
            <w:r>
              <w:rPr>
                <w:sz w:val="18"/>
                <w:szCs w:val="18"/>
              </w:rPr>
              <w:t xml:space="preserve">实施升级改造，确保达到新 </w:t>
            </w:r>
            <w:r>
              <w:rPr>
                <w:spacing w:val="-4"/>
                <w:sz w:val="18"/>
                <w:szCs w:val="18"/>
              </w:rPr>
              <w:t>的排放标准和特别排放限值。</w:t>
            </w:r>
          </w:p>
          <w:p>
            <w:pPr>
              <w:pStyle w:val="6"/>
              <w:spacing w:before="25" w:line="220" w:lineRule="auto"/>
              <w:ind w:left="51"/>
              <w:rPr>
                <w:sz w:val="18"/>
                <w:szCs w:val="18"/>
              </w:rPr>
            </w:pPr>
            <w:r>
              <w:rPr>
                <w:spacing w:val="-2"/>
                <w:sz w:val="18"/>
                <w:szCs w:val="18"/>
              </w:rPr>
              <w:t>禁燃区要求</w:t>
            </w:r>
          </w:p>
          <w:p>
            <w:pPr>
              <w:pStyle w:val="6"/>
              <w:spacing w:before="24"/>
              <w:ind w:left="50" w:hanging="1"/>
              <w:rPr>
                <w:sz w:val="18"/>
                <w:szCs w:val="18"/>
              </w:rPr>
            </w:pPr>
            <w:r>
              <w:rPr>
                <w:spacing w:val="-5"/>
                <w:sz w:val="18"/>
                <w:szCs w:val="18"/>
              </w:rPr>
              <w:t>-高污染燃料禁燃区内禁止燃用的燃料为《高污染燃料目录》（2017） 中</w:t>
            </w:r>
            <w:r>
              <w:rPr>
                <w:spacing w:val="-13"/>
                <w:sz w:val="18"/>
                <w:szCs w:val="18"/>
              </w:rPr>
              <w:t xml:space="preserve"> </w:t>
            </w:r>
            <w:r>
              <w:rPr>
                <w:spacing w:val="-5"/>
                <w:sz w:val="18"/>
                <w:szCs w:val="18"/>
              </w:rPr>
              <w:t>III</w:t>
            </w:r>
            <w:r>
              <w:rPr>
                <w:spacing w:val="-39"/>
                <w:sz w:val="18"/>
                <w:szCs w:val="18"/>
              </w:rPr>
              <w:t xml:space="preserve"> </w:t>
            </w:r>
            <w:r>
              <w:rPr>
                <w:spacing w:val="-5"/>
                <w:sz w:val="18"/>
                <w:szCs w:val="18"/>
              </w:rPr>
              <w:t>类（严</w:t>
            </w:r>
            <w:r>
              <w:rPr>
                <w:sz w:val="18"/>
                <w:szCs w:val="18"/>
              </w:rPr>
              <w:t xml:space="preserve"> </w:t>
            </w:r>
            <w:r>
              <w:rPr>
                <w:spacing w:val="-2"/>
                <w:sz w:val="18"/>
                <w:szCs w:val="18"/>
              </w:rPr>
              <w:t>格）燃料组合，包括</w:t>
            </w:r>
            <w:r>
              <w:rPr>
                <w:spacing w:val="-10"/>
                <w:sz w:val="18"/>
                <w:szCs w:val="18"/>
              </w:rPr>
              <w:t>：（</w:t>
            </w:r>
            <w:r>
              <w:rPr>
                <w:spacing w:val="-2"/>
                <w:sz w:val="18"/>
                <w:szCs w:val="18"/>
              </w:rPr>
              <w:t>一）煤炭及其制品</w:t>
            </w:r>
            <w:r>
              <w:rPr>
                <w:spacing w:val="-10"/>
                <w:sz w:val="18"/>
                <w:szCs w:val="18"/>
              </w:rPr>
              <w:t>；（</w:t>
            </w:r>
            <w:r>
              <w:rPr>
                <w:spacing w:val="-2"/>
                <w:sz w:val="18"/>
                <w:szCs w:val="18"/>
              </w:rPr>
              <w:t>二）石油焦、油页岩、原油、重油、</w:t>
            </w:r>
            <w:r>
              <w:rPr>
                <w:sz w:val="18"/>
                <w:szCs w:val="18"/>
              </w:rPr>
              <w:t xml:space="preserve"> 渣油、煤焦油</w:t>
            </w:r>
            <w:r>
              <w:rPr>
                <w:spacing w:val="2"/>
                <w:sz w:val="18"/>
                <w:szCs w:val="18"/>
              </w:rPr>
              <w:t>；（</w:t>
            </w:r>
            <w:r>
              <w:rPr>
                <w:sz w:val="18"/>
                <w:szCs w:val="18"/>
              </w:rPr>
              <w:t>三）非专用锅炉或未配置高效除尘设施的专用锅炉燃用的生物质</w:t>
            </w:r>
            <w:r>
              <w:rPr>
                <w:spacing w:val="1"/>
                <w:sz w:val="18"/>
                <w:szCs w:val="18"/>
              </w:rPr>
              <w:t xml:space="preserve"> </w:t>
            </w:r>
            <w:r>
              <w:rPr>
                <w:spacing w:val="-6"/>
                <w:sz w:val="18"/>
                <w:szCs w:val="18"/>
              </w:rPr>
              <w:t>成型燃料。</w:t>
            </w:r>
          </w:p>
          <w:p>
            <w:pPr>
              <w:pStyle w:val="6"/>
              <w:spacing w:before="24" w:line="234" w:lineRule="auto"/>
              <w:ind w:left="49" w:right="43"/>
              <w:rPr>
                <w:sz w:val="18"/>
                <w:szCs w:val="18"/>
              </w:rPr>
            </w:pPr>
            <w:r>
              <w:rPr>
                <w:spacing w:val="-4"/>
                <w:sz w:val="18"/>
                <w:szCs w:val="18"/>
              </w:rPr>
              <w:t>-禁燃区内禁止销售、燃用高污染燃料； 禁止新建、改建、扩建燃用高污染燃料的设</w:t>
            </w:r>
            <w:r>
              <w:rPr>
                <w:spacing w:val="5"/>
                <w:sz w:val="18"/>
                <w:szCs w:val="18"/>
              </w:rPr>
              <w:t xml:space="preserve"> </w:t>
            </w:r>
            <w:r>
              <w:rPr>
                <w:spacing w:val="-6"/>
                <w:sz w:val="18"/>
                <w:szCs w:val="18"/>
              </w:rPr>
              <w:t>施和设备。</w:t>
            </w:r>
          </w:p>
          <w:p>
            <w:pPr>
              <w:pStyle w:val="6"/>
              <w:spacing w:before="24" w:line="233" w:lineRule="auto"/>
              <w:ind w:left="51" w:right="43" w:hanging="2"/>
              <w:rPr>
                <w:sz w:val="18"/>
                <w:szCs w:val="18"/>
              </w:rPr>
            </w:pPr>
            <w:r>
              <w:rPr>
                <w:spacing w:val="-2"/>
                <w:sz w:val="18"/>
                <w:szCs w:val="18"/>
              </w:rPr>
              <w:t>-禁燃区内已建成的高污染燃料燃用设施由辖区人民政府制定限期改造计划，改用天</w:t>
            </w:r>
            <w:r>
              <w:rPr>
                <w:spacing w:val="17"/>
                <w:sz w:val="18"/>
                <w:szCs w:val="18"/>
              </w:rPr>
              <w:t xml:space="preserve"> </w:t>
            </w:r>
            <w:r>
              <w:rPr>
                <w:spacing w:val="-2"/>
                <w:sz w:val="18"/>
                <w:szCs w:val="18"/>
              </w:rPr>
              <w:t>然气、页岩气、液化石油气、电或其他清洁能源。</w:t>
            </w:r>
          </w:p>
          <w:p>
            <w:pPr>
              <w:pStyle w:val="6"/>
              <w:spacing w:before="26" w:line="200" w:lineRule="auto"/>
              <w:ind w:left="51"/>
              <w:rPr>
                <w:sz w:val="18"/>
                <w:szCs w:val="18"/>
              </w:rPr>
            </w:pPr>
            <w:r>
              <w:rPr>
                <w:spacing w:val="-1"/>
                <w:sz w:val="18"/>
                <w:szCs w:val="18"/>
              </w:rPr>
              <w:t>其他资源利用效率要求△</w:t>
            </w:r>
          </w:p>
        </w:tc>
        <w:tc>
          <w:tcPr>
            <w:tcW w:w="1700" w:type="dxa"/>
            <w:vAlign w:val="top"/>
          </w:tcPr>
          <w:p>
            <w:pPr>
              <w:rPr>
                <w:rFonts w:ascii="Arial"/>
                <w:sz w:val="21"/>
              </w:rPr>
            </w:pPr>
          </w:p>
        </w:tc>
        <w:tc>
          <w:tcPr>
            <w:tcW w:w="662" w:type="dxa"/>
            <w:vAlign w:val="top"/>
          </w:tcPr>
          <w:p>
            <w:pPr>
              <w:rPr>
                <w:rFonts w:ascii="Arial"/>
                <w:sz w:val="21"/>
              </w:rPr>
            </w:pPr>
          </w:p>
        </w:tc>
        <w:tc>
          <w:tcPr>
            <w:tcW w:w="2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38" w:lineRule="auto"/>
              <w:ind w:left="71" w:right="69" w:firstLine="2"/>
              <w:jc w:val="both"/>
              <w:rPr>
                <w:sz w:val="18"/>
                <w:szCs w:val="18"/>
              </w:rPr>
            </w:pPr>
            <w:r>
              <w:rPr>
                <w:spacing w:val="-3"/>
                <w:sz w:val="18"/>
                <w:szCs w:val="18"/>
              </w:rPr>
              <w:t>单元级</w:t>
            </w:r>
            <w:r>
              <w:rPr>
                <w:sz w:val="18"/>
                <w:szCs w:val="18"/>
              </w:rPr>
              <w:t xml:space="preserve"> </w:t>
            </w:r>
            <w:r>
              <w:rPr>
                <w:spacing w:val="-3"/>
                <w:sz w:val="18"/>
                <w:szCs w:val="18"/>
              </w:rPr>
              <w:t>清单管</w:t>
            </w:r>
            <w:r>
              <w:rPr>
                <w:spacing w:val="1"/>
                <w:sz w:val="18"/>
                <w:szCs w:val="18"/>
              </w:rPr>
              <w:t xml:space="preserve"> </w:t>
            </w:r>
            <w:r>
              <w:rPr>
                <w:spacing w:val="-3"/>
                <w:sz w:val="18"/>
                <w:szCs w:val="18"/>
              </w:rPr>
              <w:t>控要求</w:t>
            </w:r>
          </w:p>
        </w:tc>
        <w:tc>
          <w:tcPr>
            <w:tcW w:w="931"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33" w:lineRule="auto"/>
              <w:ind w:left="292" w:right="104" w:hanging="178"/>
              <w:rPr>
                <w:sz w:val="18"/>
                <w:szCs w:val="18"/>
              </w:rPr>
            </w:pPr>
            <w:r>
              <w:rPr>
                <w:spacing w:val="-4"/>
                <w:sz w:val="18"/>
                <w:szCs w:val="18"/>
              </w:rPr>
              <w:t>空间布局</w:t>
            </w:r>
            <w:r>
              <w:rPr>
                <w:spacing w:val="2"/>
                <w:sz w:val="18"/>
                <w:szCs w:val="18"/>
              </w:rPr>
              <w:t xml:space="preserve"> </w:t>
            </w:r>
            <w:r>
              <w:rPr>
                <w:spacing w:val="-3"/>
                <w:sz w:val="18"/>
                <w:szCs w:val="18"/>
              </w:rPr>
              <w:t>约束</w:t>
            </w:r>
          </w:p>
        </w:tc>
        <w:tc>
          <w:tcPr>
            <w:tcW w:w="6612" w:type="dxa"/>
            <w:vAlign w:val="top"/>
          </w:tcPr>
          <w:p>
            <w:pPr>
              <w:pStyle w:val="6"/>
              <w:spacing w:before="38" w:line="220" w:lineRule="auto"/>
              <w:ind w:left="51"/>
              <w:rPr>
                <w:sz w:val="18"/>
                <w:szCs w:val="18"/>
              </w:rPr>
            </w:pPr>
            <w:r>
              <w:rPr>
                <w:spacing w:val="-1"/>
                <w:sz w:val="18"/>
                <w:szCs w:val="18"/>
              </w:rPr>
              <w:t>禁止开发建设活动的要求</w:t>
            </w:r>
          </w:p>
          <w:p>
            <w:pPr>
              <w:pStyle w:val="6"/>
              <w:spacing w:before="26" w:line="233" w:lineRule="auto"/>
              <w:ind w:left="63" w:right="3502" w:hanging="12"/>
              <w:rPr>
                <w:sz w:val="18"/>
                <w:szCs w:val="18"/>
              </w:rPr>
            </w:pPr>
            <w:r>
              <w:rPr>
                <w:spacing w:val="-1"/>
                <w:sz w:val="18"/>
                <w:szCs w:val="18"/>
              </w:rPr>
              <w:t>执行达州市城镇重点管控单元总体要求</w:t>
            </w:r>
            <w:r>
              <w:rPr>
                <w:spacing w:val="8"/>
                <w:sz w:val="18"/>
                <w:szCs w:val="18"/>
              </w:rPr>
              <w:t xml:space="preserve"> </w:t>
            </w:r>
            <w:r>
              <w:rPr>
                <w:spacing w:val="-2"/>
                <w:sz w:val="18"/>
                <w:szCs w:val="18"/>
              </w:rPr>
              <w:t>限制开发建设活动的要求</w:t>
            </w:r>
          </w:p>
          <w:p>
            <w:pPr>
              <w:pStyle w:val="6"/>
              <w:spacing w:before="24" w:line="233" w:lineRule="auto"/>
              <w:ind w:left="60" w:right="82" w:hanging="9"/>
              <w:rPr>
                <w:sz w:val="18"/>
                <w:szCs w:val="18"/>
              </w:rPr>
            </w:pPr>
            <w:r>
              <w:rPr>
                <w:sz w:val="18"/>
                <w:szCs w:val="18"/>
              </w:rPr>
              <w:t>城市发展遵循“北控、西扩、南拓、东进、中优”的布局战略</w:t>
            </w:r>
            <w:r>
              <w:rPr>
                <w:spacing w:val="-1"/>
                <w:sz w:val="18"/>
                <w:szCs w:val="18"/>
              </w:rPr>
              <w:t>其他同达州市城镇重</w:t>
            </w:r>
            <w:r>
              <w:rPr>
                <w:sz w:val="18"/>
                <w:szCs w:val="18"/>
              </w:rPr>
              <w:t xml:space="preserve"> </w:t>
            </w:r>
            <w:r>
              <w:rPr>
                <w:spacing w:val="-2"/>
                <w:sz w:val="18"/>
                <w:szCs w:val="18"/>
              </w:rPr>
              <w:t>点总体管控要求</w:t>
            </w:r>
          </w:p>
          <w:p>
            <w:pPr>
              <w:pStyle w:val="6"/>
              <w:spacing w:before="25" w:line="220" w:lineRule="auto"/>
              <w:ind w:left="57"/>
              <w:rPr>
                <w:sz w:val="18"/>
                <w:szCs w:val="18"/>
              </w:rPr>
            </w:pPr>
            <w:r>
              <w:rPr>
                <w:spacing w:val="-2"/>
                <w:sz w:val="18"/>
                <w:szCs w:val="18"/>
              </w:rPr>
              <w:t>允许开发建设活动的要求/</w:t>
            </w:r>
          </w:p>
          <w:p>
            <w:pPr>
              <w:pStyle w:val="6"/>
              <w:spacing w:before="27" w:line="232" w:lineRule="auto"/>
              <w:ind w:left="68" w:right="3682" w:hanging="14"/>
              <w:rPr>
                <w:sz w:val="18"/>
                <w:szCs w:val="18"/>
              </w:rPr>
            </w:pPr>
            <w:r>
              <w:rPr>
                <w:spacing w:val="-1"/>
                <w:sz w:val="18"/>
                <w:szCs w:val="18"/>
              </w:rPr>
              <w:t>不符合空间布局要求活动的退出要求</w:t>
            </w:r>
            <w:r>
              <w:rPr>
                <w:spacing w:val="5"/>
                <w:sz w:val="18"/>
                <w:szCs w:val="18"/>
              </w:rPr>
              <w:t xml:space="preserve"> </w:t>
            </w:r>
            <w:r>
              <w:rPr>
                <w:spacing w:val="-2"/>
                <w:sz w:val="18"/>
                <w:szCs w:val="18"/>
              </w:rPr>
              <w:t>同达州市城镇重点总体管控要求</w:t>
            </w:r>
          </w:p>
          <w:p>
            <w:pPr>
              <w:pStyle w:val="6"/>
              <w:spacing w:before="26" w:line="199" w:lineRule="auto"/>
              <w:ind w:left="51"/>
              <w:rPr>
                <w:sz w:val="18"/>
                <w:szCs w:val="18"/>
              </w:rPr>
            </w:pPr>
            <w:r>
              <w:rPr>
                <w:spacing w:val="-1"/>
                <w:sz w:val="18"/>
                <w:szCs w:val="18"/>
              </w:rPr>
              <w:t>其他空间布局约束要求/</w:t>
            </w:r>
          </w:p>
        </w:tc>
        <w:tc>
          <w:tcPr>
            <w:tcW w:w="1700" w:type="dxa"/>
            <w:vAlign w:val="top"/>
          </w:tcPr>
          <w:p>
            <w:pPr>
              <w:spacing w:line="347" w:lineRule="auto"/>
              <w:rPr>
                <w:rFonts w:ascii="Arial"/>
                <w:sz w:val="21"/>
              </w:rPr>
            </w:pPr>
          </w:p>
          <w:p>
            <w:pPr>
              <w:spacing w:line="348" w:lineRule="auto"/>
              <w:rPr>
                <w:rFonts w:ascii="Arial"/>
                <w:sz w:val="21"/>
              </w:rPr>
            </w:pPr>
          </w:p>
          <w:p>
            <w:pPr>
              <w:pStyle w:val="6"/>
              <w:spacing w:before="59" w:line="238" w:lineRule="auto"/>
              <w:ind w:left="53" w:right="41" w:hanging="1"/>
              <w:jc w:val="both"/>
              <w:rPr>
                <w:sz w:val="18"/>
                <w:szCs w:val="18"/>
              </w:rPr>
            </w:pPr>
            <w:r>
              <w:rPr>
                <w:spacing w:val="20"/>
                <w:sz w:val="18"/>
                <w:szCs w:val="18"/>
              </w:rPr>
              <w:t>执行达州市城镇重</w:t>
            </w:r>
            <w:r>
              <w:rPr>
                <w:sz w:val="18"/>
                <w:szCs w:val="18"/>
              </w:rPr>
              <w:t xml:space="preserve"> </w:t>
            </w:r>
            <w:r>
              <w:rPr>
                <w:spacing w:val="19"/>
                <w:sz w:val="18"/>
                <w:szCs w:val="18"/>
              </w:rPr>
              <w:t>点管控单元总体要</w:t>
            </w:r>
            <w:r>
              <w:rPr>
                <w:spacing w:val="6"/>
                <w:sz w:val="18"/>
                <w:szCs w:val="18"/>
              </w:rPr>
              <w:t xml:space="preserve"> </w:t>
            </w:r>
            <w:r>
              <w:rPr>
                <w:spacing w:val="-9"/>
                <w:sz w:val="18"/>
                <w:szCs w:val="18"/>
              </w:rPr>
              <w:t>求。</w:t>
            </w:r>
          </w:p>
        </w:tc>
        <w:tc>
          <w:tcPr>
            <w:tcW w:w="662"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9"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8" w:line="233" w:lineRule="auto"/>
              <w:ind w:left="198" w:right="104" w:hanging="88"/>
              <w:rPr>
                <w:sz w:val="18"/>
                <w:szCs w:val="18"/>
              </w:rPr>
            </w:pPr>
            <w:r>
              <w:rPr>
                <w:spacing w:val="-3"/>
                <w:sz w:val="18"/>
                <w:szCs w:val="18"/>
              </w:rPr>
              <w:t>污染物排</w:t>
            </w:r>
            <w:r>
              <w:rPr>
                <w:spacing w:val="2"/>
                <w:sz w:val="18"/>
                <w:szCs w:val="18"/>
              </w:rPr>
              <w:t xml:space="preserve"> </w:t>
            </w:r>
            <w:r>
              <w:rPr>
                <w:spacing w:val="-2"/>
                <w:sz w:val="18"/>
                <w:szCs w:val="18"/>
              </w:rPr>
              <w:t>放管控</w:t>
            </w:r>
          </w:p>
        </w:tc>
        <w:tc>
          <w:tcPr>
            <w:tcW w:w="6612" w:type="dxa"/>
            <w:vAlign w:val="top"/>
          </w:tcPr>
          <w:p>
            <w:pPr>
              <w:pStyle w:val="6"/>
              <w:spacing w:before="40" w:line="220" w:lineRule="auto"/>
              <w:ind w:left="52"/>
              <w:rPr>
                <w:sz w:val="18"/>
                <w:szCs w:val="18"/>
              </w:rPr>
            </w:pPr>
            <w:r>
              <w:rPr>
                <w:spacing w:val="-1"/>
                <w:sz w:val="18"/>
                <w:szCs w:val="18"/>
              </w:rPr>
              <w:t>现有源提标升级改造</w:t>
            </w:r>
          </w:p>
          <w:p>
            <w:pPr>
              <w:pStyle w:val="6"/>
              <w:spacing w:before="25" w:line="233" w:lineRule="auto"/>
              <w:ind w:left="51" w:right="288"/>
              <w:rPr>
                <w:sz w:val="18"/>
                <w:szCs w:val="18"/>
              </w:rPr>
            </w:pPr>
            <w:r>
              <w:rPr>
                <w:spacing w:val="-1"/>
                <w:sz w:val="18"/>
                <w:szCs w:val="18"/>
              </w:rPr>
              <w:t>通川区全域属于四川省大气污染防治重点区域，执行大气污染物特别排放限值。</w:t>
            </w:r>
            <w:r>
              <w:rPr>
                <w:sz w:val="18"/>
                <w:szCs w:val="18"/>
              </w:rPr>
              <w:t xml:space="preserve"> </w:t>
            </w:r>
            <w:r>
              <w:rPr>
                <w:spacing w:val="-1"/>
                <w:sz w:val="18"/>
                <w:szCs w:val="18"/>
              </w:rPr>
              <w:t>新增源等量或倍量替代</w:t>
            </w:r>
          </w:p>
          <w:p>
            <w:pPr>
              <w:pStyle w:val="6"/>
              <w:spacing w:before="25" w:line="233" w:lineRule="auto"/>
              <w:ind w:left="51" w:right="3502"/>
              <w:rPr>
                <w:sz w:val="18"/>
                <w:szCs w:val="18"/>
              </w:rPr>
            </w:pPr>
            <w:r>
              <w:rPr>
                <w:spacing w:val="-1"/>
                <w:sz w:val="18"/>
                <w:szCs w:val="18"/>
              </w:rPr>
              <w:t>执行达州市城镇重点管控单元总体要求</w:t>
            </w:r>
            <w:r>
              <w:rPr>
                <w:spacing w:val="8"/>
                <w:sz w:val="18"/>
                <w:szCs w:val="18"/>
              </w:rPr>
              <w:t xml:space="preserve"> </w:t>
            </w:r>
            <w:r>
              <w:rPr>
                <w:spacing w:val="-1"/>
                <w:sz w:val="18"/>
                <w:szCs w:val="18"/>
              </w:rPr>
              <w:t>新增源排放标准限值</w:t>
            </w:r>
          </w:p>
          <w:p>
            <w:pPr>
              <w:pStyle w:val="6"/>
              <w:spacing w:before="26" w:line="232" w:lineRule="auto"/>
              <w:ind w:left="51" w:right="82"/>
              <w:rPr>
                <w:sz w:val="18"/>
                <w:szCs w:val="18"/>
              </w:rPr>
            </w:pPr>
            <w:r>
              <w:rPr>
                <w:sz w:val="18"/>
                <w:szCs w:val="18"/>
              </w:rPr>
              <w:t>通川区全域属于四川省大气污染防治重点区域，执行大气污染</w:t>
            </w:r>
            <w:r>
              <w:rPr>
                <w:spacing w:val="-1"/>
                <w:sz w:val="18"/>
                <w:szCs w:val="18"/>
              </w:rPr>
              <w:t>物特别排放限值。其</w:t>
            </w:r>
            <w:r>
              <w:rPr>
                <w:sz w:val="18"/>
                <w:szCs w:val="18"/>
              </w:rPr>
              <w:t xml:space="preserve"> </w:t>
            </w:r>
            <w:r>
              <w:rPr>
                <w:spacing w:val="-1"/>
                <w:sz w:val="18"/>
                <w:szCs w:val="18"/>
              </w:rPr>
              <w:t>他同达州市城镇重点总体准入要求</w:t>
            </w:r>
          </w:p>
          <w:p>
            <w:pPr>
              <w:pStyle w:val="6"/>
              <w:spacing w:before="26" w:line="220" w:lineRule="auto"/>
              <w:ind w:left="52"/>
              <w:rPr>
                <w:sz w:val="18"/>
                <w:szCs w:val="18"/>
              </w:rPr>
            </w:pPr>
            <w:r>
              <w:rPr>
                <w:spacing w:val="-1"/>
                <w:sz w:val="18"/>
                <w:szCs w:val="18"/>
              </w:rPr>
              <w:t>污染物排放绩效水平准入要求</w:t>
            </w:r>
          </w:p>
          <w:p>
            <w:pPr>
              <w:pStyle w:val="6"/>
              <w:spacing w:before="28" w:line="239" w:lineRule="auto"/>
              <w:ind w:left="49" w:right="43"/>
              <w:rPr>
                <w:sz w:val="18"/>
                <w:szCs w:val="18"/>
              </w:rPr>
            </w:pPr>
            <w:r>
              <w:rPr>
                <w:spacing w:val="-2"/>
                <w:sz w:val="18"/>
                <w:szCs w:val="18"/>
              </w:rPr>
              <w:t>-达钢：未纳入淘汰计划的烧结机和球团设备全部实施烟气脱硫，不得设置脱硫设施</w:t>
            </w:r>
            <w:r>
              <w:rPr>
                <w:spacing w:val="17"/>
                <w:sz w:val="18"/>
                <w:szCs w:val="18"/>
              </w:rPr>
              <w:t xml:space="preserve"> </w:t>
            </w:r>
            <w:r>
              <w:rPr>
                <w:sz w:val="18"/>
                <w:szCs w:val="18"/>
              </w:rPr>
              <w:t>烟气旁路；所有钢铁烧结及球团应安装脱硝设施；烧结机头、机尾、高炉出铁场、 转炉烟气除尘等设施实施升级改造，露天原料场实施封闭改造，</w:t>
            </w:r>
            <w:r>
              <w:rPr>
                <w:spacing w:val="-1"/>
                <w:sz w:val="18"/>
                <w:szCs w:val="18"/>
              </w:rPr>
              <w:t>原料转运设施建设</w:t>
            </w:r>
            <w:r>
              <w:rPr>
                <w:sz w:val="18"/>
                <w:szCs w:val="18"/>
              </w:rPr>
              <w:t xml:space="preserve"> </w:t>
            </w:r>
            <w:r>
              <w:rPr>
                <w:spacing w:val="-2"/>
                <w:sz w:val="18"/>
                <w:szCs w:val="18"/>
              </w:rPr>
              <w:t>封闭皮带通廊，转运站和落料点配套抽风收尘装置。</w:t>
            </w:r>
          </w:p>
          <w:p>
            <w:pPr>
              <w:pStyle w:val="6"/>
              <w:spacing w:before="26" w:line="222" w:lineRule="auto"/>
              <w:ind w:left="51" w:right="3412" w:hanging="2"/>
              <w:rPr>
                <w:sz w:val="18"/>
                <w:szCs w:val="18"/>
              </w:rPr>
            </w:pPr>
            <w:r>
              <w:rPr>
                <w:spacing w:val="-1"/>
                <w:sz w:val="18"/>
                <w:szCs w:val="18"/>
              </w:rPr>
              <w:t>-其他同城镇重点管控单元总体准入要求</w:t>
            </w:r>
            <w:r>
              <w:rPr>
                <w:spacing w:val="11"/>
                <w:sz w:val="18"/>
                <w:szCs w:val="18"/>
              </w:rPr>
              <w:t xml:space="preserve"> </w:t>
            </w:r>
            <w:r>
              <w:rPr>
                <w:spacing w:val="-1"/>
                <w:sz w:val="18"/>
                <w:szCs w:val="18"/>
              </w:rPr>
              <w:t>其他污染物排放管控要求/</w:t>
            </w:r>
          </w:p>
        </w:tc>
        <w:tc>
          <w:tcPr>
            <w:tcW w:w="170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239" w:lineRule="auto"/>
              <w:ind w:left="52" w:right="50" w:firstLine="83"/>
              <w:jc w:val="both"/>
              <w:rPr>
                <w:sz w:val="18"/>
                <w:szCs w:val="18"/>
              </w:rPr>
            </w:pPr>
            <w:r>
              <w:rPr>
                <w:spacing w:val="-1"/>
                <w:sz w:val="18"/>
                <w:szCs w:val="18"/>
              </w:rPr>
              <w:t>本项目锅炉废烟气</w:t>
            </w:r>
            <w:r>
              <w:rPr>
                <w:sz w:val="18"/>
                <w:szCs w:val="18"/>
              </w:rPr>
              <w:t xml:space="preserve">  </w:t>
            </w:r>
            <w:r>
              <w:rPr>
                <w:spacing w:val="-4"/>
                <w:sz w:val="18"/>
                <w:szCs w:val="18"/>
              </w:rPr>
              <w:t>执行《锅炉大气污染</w:t>
            </w:r>
            <w:r>
              <w:rPr>
                <w:spacing w:val="7"/>
                <w:sz w:val="18"/>
                <w:szCs w:val="18"/>
              </w:rPr>
              <w:t xml:space="preserve"> </w:t>
            </w:r>
            <w:r>
              <w:rPr>
                <w:spacing w:val="5"/>
                <w:sz w:val="18"/>
                <w:szCs w:val="18"/>
              </w:rPr>
              <w:t>物排放标准》（</w:t>
            </w:r>
            <w:r>
              <w:rPr>
                <w:rFonts w:ascii="Times New Roman" w:hAnsi="Times New Roman" w:eastAsia="Times New Roman" w:cs="Times New Roman"/>
                <w:sz w:val="18"/>
                <w:szCs w:val="18"/>
              </w:rPr>
              <w:t>GB</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13271-2014</w:t>
            </w:r>
            <w:r>
              <w:rPr>
                <w:spacing w:val="-1"/>
                <w:sz w:val="18"/>
                <w:szCs w:val="18"/>
              </w:rPr>
              <w:t>）的特别</w:t>
            </w:r>
          </w:p>
          <w:p>
            <w:pPr>
              <w:pStyle w:val="6"/>
              <w:spacing w:before="25" w:line="220" w:lineRule="auto"/>
              <w:ind w:left="405"/>
              <w:rPr>
                <w:sz w:val="18"/>
                <w:szCs w:val="18"/>
              </w:rPr>
            </w:pPr>
            <w:r>
              <w:rPr>
                <w:spacing w:val="-6"/>
                <w:sz w:val="18"/>
                <w:szCs w:val="18"/>
              </w:rPr>
              <w:t>排放限值。</w:t>
            </w:r>
          </w:p>
        </w:tc>
        <w:tc>
          <w:tcPr>
            <w:tcW w:w="66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357" w:type="dxa"/>
            <w:vMerge w:val="continue"/>
            <w:tcBorders>
              <w:top w:val="nil"/>
            </w:tcBorders>
            <w:vAlign w:val="top"/>
          </w:tcPr>
          <w:p>
            <w:pPr>
              <w:rPr>
                <w:rFonts w:ascii="Arial"/>
                <w:sz w:val="21"/>
              </w:rPr>
            </w:pPr>
          </w:p>
        </w:tc>
        <w:tc>
          <w:tcPr>
            <w:tcW w:w="273"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pStyle w:val="6"/>
              <w:spacing w:before="42" w:line="212" w:lineRule="auto"/>
              <w:ind w:left="108"/>
              <w:rPr>
                <w:sz w:val="18"/>
                <w:szCs w:val="18"/>
              </w:rPr>
            </w:pPr>
            <w:r>
              <w:rPr>
                <w:spacing w:val="-2"/>
                <w:sz w:val="18"/>
                <w:szCs w:val="18"/>
              </w:rPr>
              <w:t>环境风险</w:t>
            </w:r>
          </w:p>
        </w:tc>
        <w:tc>
          <w:tcPr>
            <w:tcW w:w="6612" w:type="dxa"/>
            <w:vAlign w:val="top"/>
          </w:tcPr>
          <w:p>
            <w:pPr>
              <w:pStyle w:val="6"/>
              <w:spacing w:before="42" w:line="212" w:lineRule="auto"/>
              <w:ind w:left="51"/>
              <w:rPr>
                <w:sz w:val="18"/>
                <w:szCs w:val="18"/>
              </w:rPr>
            </w:pPr>
            <w:r>
              <w:rPr>
                <w:spacing w:val="-1"/>
                <w:sz w:val="18"/>
                <w:szCs w:val="18"/>
              </w:rPr>
              <w:t>严格管控类农用地管控要求</w:t>
            </w:r>
          </w:p>
        </w:tc>
        <w:tc>
          <w:tcPr>
            <w:tcW w:w="1700" w:type="dxa"/>
            <w:vAlign w:val="top"/>
          </w:tcPr>
          <w:p>
            <w:pPr>
              <w:pStyle w:val="6"/>
              <w:spacing w:before="42" w:line="212" w:lineRule="auto"/>
              <w:ind w:left="135"/>
              <w:rPr>
                <w:sz w:val="18"/>
                <w:szCs w:val="18"/>
              </w:rPr>
            </w:pPr>
            <w:r>
              <w:rPr>
                <w:spacing w:val="-1"/>
                <w:sz w:val="18"/>
                <w:szCs w:val="18"/>
              </w:rPr>
              <w:t>执行达州市城镇重</w:t>
            </w:r>
          </w:p>
        </w:tc>
        <w:tc>
          <w:tcPr>
            <w:tcW w:w="662" w:type="dxa"/>
            <w:vAlign w:val="top"/>
          </w:tcPr>
          <w:p>
            <w:pPr>
              <w:pStyle w:val="6"/>
              <w:spacing w:before="42" w:line="212" w:lineRule="auto"/>
              <w:ind w:left="158"/>
              <w:rPr>
                <w:sz w:val="18"/>
                <w:szCs w:val="18"/>
              </w:rPr>
            </w:pPr>
            <w:r>
              <w:rPr>
                <w:spacing w:val="-3"/>
                <w:sz w:val="18"/>
                <w:szCs w:val="18"/>
              </w:rPr>
              <w:t>符合</w:t>
            </w:r>
          </w:p>
        </w:tc>
        <w:tc>
          <w:tcPr>
            <w:tcW w:w="27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40" w:h="11905"/>
          <w:pgMar w:top="400" w:right="1700" w:bottom="1262" w:left="1719" w:header="0" w:footer="1081" w:gutter="0"/>
          <w:cols w:space="720" w:num="1"/>
        </w:sectPr>
      </w:pPr>
    </w:p>
    <w:p>
      <w:pPr>
        <w:spacing w:before="41"/>
      </w:pP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1357" w:type="dxa"/>
            <w:vMerge w:val="restart"/>
            <w:tcBorders>
              <w:bottom w:val="nil"/>
            </w:tcBorders>
            <w:vAlign w:val="top"/>
          </w:tcPr>
          <w:p>
            <w:pPr>
              <w:rPr>
                <w:rFonts w:ascii="Arial"/>
                <w:sz w:val="21"/>
              </w:rPr>
            </w:pPr>
          </w:p>
        </w:tc>
        <w:tc>
          <w:tcPr>
            <w:tcW w:w="273"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680" w:type="dxa"/>
            <w:vMerge w:val="restart"/>
            <w:tcBorders>
              <w:bottom w:val="nil"/>
            </w:tcBorders>
            <w:vAlign w:val="top"/>
          </w:tcPr>
          <w:p>
            <w:pPr>
              <w:rPr>
                <w:rFonts w:ascii="Arial"/>
                <w:sz w:val="21"/>
              </w:rPr>
            </w:pPr>
          </w:p>
        </w:tc>
        <w:tc>
          <w:tcPr>
            <w:tcW w:w="931" w:type="dxa"/>
            <w:vAlign w:val="top"/>
          </w:tcPr>
          <w:p>
            <w:pPr>
              <w:pStyle w:val="6"/>
              <w:spacing w:before="53" w:line="220" w:lineRule="auto"/>
              <w:ind w:left="299"/>
              <w:rPr>
                <w:sz w:val="18"/>
                <w:szCs w:val="18"/>
              </w:rPr>
            </w:pPr>
            <w:r>
              <w:rPr>
                <w:spacing w:val="-5"/>
                <w:sz w:val="18"/>
                <w:szCs w:val="18"/>
              </w:rPr>
              <w:t>防控</w:t>
            </w:r>
          </w:p>
        </w:tc>
        <w:tc>
          <w:tcPr>
            <w:tcW w:w="6612" w:type="dxa"/>
            <w:vAlign w:val="top"/>
          </w:tcPr>
          <w:p>
            <w:pPr>
              <w:pStyle w:val="6"/>
              <w:spacing w:before="52" w:line="233" w:lineRule="auto"/>
              <w:ind w:left="54" w:right="3502" w:hanging="3"/>
              <w:rPr>
                <w:sz w:val="18"/>
                <w:szCs w:val="18"/>
              </w:rPr>
            </w:pPr>
            <w:r>
              <w:rPr>
                <w:spacing w:val="-1"/>
                <w:sz w:val="18"/>
                <w:szCs w:val="18"/>
              </w:rPr>
              <w:t>执行达州市城镇重点管控单元总体要求</w:t>
            </w:r>
            <w:r>
              <w:rPr>
                <w:spacing w:val="8"/>
                <w:sz w:val="18"/>
                <w:szCs w:val="18"/>
              </w:rPr>
              <w:t xml:space="preserve"> </w:t>
            </w:r>
            <w:r>
              <w:rPr>
                <w:spacing w:val="-1"/>
                <w:sz w:val="18"/>
                <w:szCs w:val="18"/>
              </w:rPr>
              <w:t>安全利用类农用地管控要求</w:t>
            </w:r>
          </w:p>
          <w:p>
            <w:pPr>
              <w:pStyle w:val="6"/>
              <w:spacing w:before="26" w:line="232" w:lineRule="auto"/>
              <w:ind w:left="53" w:right="82" w:hanging="2"/>
              <w:rPr>
                <w:sz w:val="18"/>
                <w:szCs w:val="18"/>
              </w:rPr>
            </w:pPr>
            <w:r>
              <w:rPr>
                <w:sz w:val="18"/>
                <w:szCs w:val="18"/>
              </w:rPr>
              <w:t>有一定危险性仓库用地远离市区，按有关规范选址和建设，留</w:t>
            </w:r>
            <w:r>
              <w:rPr>
                <w:spacing w:val="-1"/>
                <w:sz w:val="18"/>
                <w:szCs w:val="18"/>
              </w:rPr>
              <w:t>够防护距离，原则上</w:t>
            </w:r>
            <w:r>
              <w:rPr>
                <w:sz w:val="18"/>
                <w:szCs w:val="18"/>
              </w:rPr>
              <w:t xml:space="preserve"> </w:t>
            </w:r>
            <w:r>
              <w:rPr>
                <w:spacing w:val="-1"/>
                <w:sz w:val="18"/>
                <w:szCs w:val="18"/>
              </w:rPr>
              <w:t>安排在铁山山谷。其他同达州市城镇重点总体准入要求</w:t>
            </w:r>
          </w:p>
          <w:p>
            <w:pPr>
              <w:pStyle w:val="6"/>
              <w:spacing w:before="26" w:line="220" w:lineRule="auto"/>
              <w:ind w:left="52"/>
              <w:rPr>
                <w:sz w:val="18"/>
                <w:szCs w:val="18"/>
              </w:rPr>
            </w:pPr>
            <w:r>
              <w:rPr>
                <w:spacing w:val="-1"/>
                <w:sz w:val="18"/>
                <w:szCs w:val="18"/>
              </w:rPr>
              <w:t>污染地块管控要求</w:t>
            </w:r>
          </w:p>
          <w:p>
            <w:pPr>
              <w:pStyle w:val="6"/>
              <w:spacing w:before="26" w:line="233" w:lineRule="auto"/>
              <w:ind w:left="65" w:right="3502" w:hanging="14"/>
              <w:rPr>
                <w:sz w:val="18"/>
                <w:szCs w:val="18"/>
              </w:rPr>
            </w:pPr>
            <w:r>
              <w:rPr>
                <w:spacing w:val="-1"/>
                <w:sz w:val="18"/>
                <w:szCs w:val="18"/>
              </w:rPr>
              <w:t>执行达州市城镇重点管控单元总体要求</w:t>
            </w:r>
            <w:r>
              <w:rPr>
                <w:spacing w:val="8"/>
                <w:sz w:val="18"/>
                <w:szCs w:val="18"/>
              </w:rPr>
              <w:t xml:space="preserve"> </w:t>
            </w:r>
            <w:r>
              <w:rPr>
                <w:spacing w:val="-2"/>
                <w:sz w:val="18"/>
                <w:szCs w:val="18"/>
              </w:rPr>
              <w:t>园区环境风险防控要求/</w:t>
            </w:r>
          </w:p>
          <w:p>
            <w:pPr>
              <w:pStyle w:val="6"/>
              <w:spacing w:before="25" w:line="220" w:lineRule="auto"/>
              <w:ind w:left="54"/>
              <w:rPr>
                <w:sz w:val="18"/>
                <w:szCs w:val="18"/>
              </w:rPr>
            </w:pPr>
            <w:r>
              <w:rPr>
                <w:spacing w:val="-1"/>
                <w:sz w:val="18"/>
                <w:szCs w:val="18"/>
              </w:rPr>
              <w:t>企业环境风险防控要求</w:t>
            </w:r>
          </w:p>
          <w:p>
            <w:pPr>
              <w:pStyle w:val="6"/>
              <w:spacing w:before="25" w:line="224" w:lineRule="auto"/>
              <w:ind w:left="51" w:right="3502"/>
              <w:rPr>
                <w:sz w:val="18"/>
                <w:szCs w:val="18"/>
              </w:rPr>
            </w:pPr>
            <w:r>
              <w:rPr>
                <w:spacing w:val="-1"/>
                <w:sz w:val="18"/>
                <w:szCs w:val="18"/>
              </w:rPr>
              <w:t>执行达州市城镇重点管控单元总体要求</w:t>
            </w:r>
            <w:r>
              <w:rPr>
                <w:spacing w:val="8"/>
                <w:sz w:val="18"/>
                <w:szCs w:val="18"/>
              </w:rPr>
              <w:t xml:space="preserve"> </w:t>
            </w:r>
            <w:r>
              <w:rPr>
                <w:spacing w:val="-1"/>
                <w:sz w:val="18"/>
                <w:szCs w:val="18"/>
              </w:rPr>
              <w:t>其他环境风险防控要求/</w:t>
            </w:r>
          </w:p>
        </w:tc>
        <w:tc>
          <w:tcPr>
            <w:tcW w:w="1700" w:type="dxa"/>
            <w:vAlign w:val="top"/>
          </w:tcPr>
          <w:p>
            <w:pPr>
              <w:pStyle w:val="6"/>
              <w:spacing w:before="51" w:line="234" w:lineRule="auto"/>
              <w:ind w:left="676" w:right="126" w:hanging="532"/>
              <w:rPr>
                <w:sz w:val="18"/>
                <w:szCs w:val="18"/>
              </w:rPr>
            </w:pPr>
            <w:r>
              <w:rPr>
                <w:spacing w:val="-3"/>
                <w:sz w:val="18"/>
                <w:szCs w:val="18"/>
              </w:rPr>
              <w:t>点管控单元总体要</w:t>
            </w:r>
            <w:r>
              <w:rPr>
                <w:spacing w:val="6"/>
                <w:sz w:val="18"/>
                <w:szCs w:val="18"/>
              </w:rPr>
              <w:t xml:space="preserve"> </w:t>
            </w:r>
            <w:r>
              <w:rPr>
                <w:spacing w:val="-9"/>
                <w:sz w:val="18"/>
                <w:szCs w:val="18"/>
              </w:rPr>
              <w:t>求。</w:t>
            </w:r>
          </w:p>
        </w:tc>
        <w:tc>
          <w:tcPr>
            <w:tcW w:w="662" w:type="dxa"/>
            <w:vAlign w:val="top"/>
          </w:tcPr>
          <w:p>
            <w:pPr>
              <w:rPr>
                <w:rFonts w:ascii="Arial"/>
                <w:sz w:val="21"/>
              </w:rPr>
            </w:pPr>
          </w:p>
        </w:tc>
        <w:tc>
          <w:tcPr>
            <w:tcW w:w="2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spacing w:line="347" w:lineRule="auto"/>
              <w:rPr>
                <w:rFonts w:ascii="Arial"/>
                <w:sz w:val="21"/>
              </w:rPr>
            </w:pPr>
          </w:p>
          <w:p>
            <w:pPr>
              <w:spacing w:line="348" w:lineRule="auto"/>
              <w:rPr>
                <w:rFonts w:ascii="Arial"/>
                <w:sz w:val="21"/>
              </w:rPr>
            </w:pPr>
          </w:p>
          <w:p>
            <w:pPr>
              <w:pStyle w:val="6"/>
              <w:spacing w:before="58" w:line="233" w:lineRule="auto"/>
              <w:ind w:left="112" w:right="104"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612" w:type="dxa"/>
            <w:vAlign w:val="top"/>
          </w:tcPr>
          <w:p>
            <w:pPr>
              <w:pStyle w:val="6"/>
              <w:spacing w:before="37" w:line="220" w:lineRule="auto"/>
              <w:ind w:left="53"/>
              <w:rPr>
                <w:sz w:val="18"/>
                <w:szCs w:val="18"/>
              </w:rPr>
            </w:pPr>
            <w:r>
              <w:rPr>
                <w:spacing w:val="-1"/>
                <w:sz w:val="18"/>
                <w:szCs w:val="18"/>
              </w:rPr>
              <w:t>水资源利用效率要求</w:t>
            </w:r>
          </w:p>
          <w:p>
            <w:pPr>
              <w:pStyle w:val="6"/>
              <w:spacing w:before="26" w:line="232" w:lineRule="auto"/>
              <w:ind w:left="51" w:right="3502"/>
              <w:rPr>
                <w:sz w:val="18"/>
                <w:szCs w:val="18"/>
              </w:rPr>
            </w:pPr>
            <w:r>
              <w:rPr>
                <w:spacing w:val="-1"/>
                <w:sz w:val="18"/>
                <w:szCs w:val="18"/>
              </w:rPr>
              <w:t>执行达州市城镇重点管控单元总体要求</w:t>
            </w:r>
            <w:r>
              <w:rPr>
                <w:spacing w:val="8"/>
                <w:sz w:val="18"/>
                <w:szCs w:val="18"/>
              </w:rPr>
              <w:t xml:space="preserve"> </w:t>
            </w:r>
            <w:r>
              <w:rPr>
                <w:spacing w:val="-1"/>
                <w:sz w:val="18"/>
                <w:szCs w:val="18"/>
              </w:rPr>
              <w:t>地下水开采要求</w:t>
            </w:r>
          </w:p>
          <w:p>
            <w:pPr>
              <w:pStyle w:val="6"/>
              <w:spacing w:before="26" w:line="233" w:lineRule="auto"/>
              <w:ind w:left="58" w:right="3502" w:hanging="7"/>
              <w:rPr>
                <w:sz w:val="18"/>
                <w:szCs w:val="18"/>
              </w:rPr>
            </w:pPr>
            <w:r>
              <w:rPr>
                <w:spacing w:val="-1"/>
                <w:sz w:val="18"/>
                <w:szCs w:val="18"/>
              </w:rPr>
              <w:t>执行达州市城镇重点管控单元总体要求</w:t>
            </w:r>
            <w:r>
              <w:rPr>
                <w:spacing w:val="8"/>
                <w:sz w:val="18"/>
                <w:szCs w:val="18"/>
              </w:rPr>
              <w:t xml:space="preserve"> </w:t>
            </w:r>
            <w:r>
              <w:rPr>
                <w:spacing w:val="-2"/>
                <w:sz w:val="18"/>
                <w:szCs w:val="18"/>
              </w:rPr>
              <w:t>能源利用效率要求</w:t>
            </w:r>
          </w:p>
          <w:p>
            <w:pPr>
              <w:pStyle w:val="6"/>
              <w:spacing w:before="25" w:line="233" w:lineRule="auto"/>
              <w:ind w:left="51" w:right="3502"/>
              <w:rPr>
                <w:sz w:val="18"/>
                <w:szCs w:val="18"/>
              </w:rPr>
            </w:pPr>
            <w:r>
              <w:rPr>
                <w:spacing w:val="-1"/>
                <w:sz w:val="18"/>
                <w:szCs w:val="18"/>
              </w:rPr>
              <w:t>执行达州市城镇重点管控单元总体要求</w:t>
            </w:r>
            <w:r>
              <w:rPr>
                <w:spacing w:val="8"/>
                <w:sz w:val="18"/>
                <w:szCs w:val="18"/>
              </w:rPr>
              <w:t xml:space="preserve"> </w:t>
            </w:r>
            <w:r>
              <w:rPr>
                <w:spacing w:val="-1"/>
                <w:sz w:val="18"/>
                <w:szCs w:val="18"/>
              </w:rPr>
              <w:t>其他资源利用效率要求</w:t>
            </w:r>
          </w:p>
          <w:p>
            <w:pPr>
              <w:pStyle w:val="6"/>
              <w:spacing w:before="26" w:line="200" w:lineRule="auto"/>
              <w:ind w:left="51"/>
              <w:rPr>
                <w:sz w:val="18"/>
                <w:szCs w:val="18"/>
              </w:rPr>
            </w:pPr>
            <w:r>
              <w:rPr>
                <w:spacing w:val="-1"/>
                <w:sz w:val="18"/>
                <w:szCs w:val="18"/>
              </w:rPr>
              <w:t>禁燃区要求：同达州市城镇重点总体准入要求</w:t>
            </w:r>
          </w:p>
        </w:tc>
        <w:tc>
          <w:tcPr>
            <w:tcW w:w="1700" w:type="dxa"/>
            <w:vAlign w:val="top"/>
          </w:tcPr>
          <w:p>
            <w:pPr>
              <w:spacing w:line="288" w:lineRule="auto"/>
              <w:rPr>
                <w:rFonts w:ascii="Arial"/>
                <w:sz w:val="21"/>
              </w:rPr>
            </w:pPr>
          </w:p>
          <w:p>
            <w:pPr>
              <w:spacing w:line="288" w:lineRule="auto"/>
              <w:rPr>
                <w:rFonts w:ascii="Arial"/>
                <w:sz w:val="21"/>
              </w:rPr>
            </w:pPr>
          </w:p>
          <w:p>
            <w:pPr>
              <w:pStyle w:val="6"/>
              <w:spacing w:before="58" w:line="219" w:lineRule="auto"/>
              <w:ind w:left="135"/>
              <w:rPr>
                <w:sz w:val="18"/>
                <w:szCs w:val="18"/>
              </w:rPr>
            </w:pPr>
            <w:r>
              <w:rPr>
                <w:spacing w:val="-1"/>
                <w:sz w:val="18"/>
                <w:szCs w:val="18"/>
              </w:rPr>
              <w:t>执行达州市城镇重</w:t>
            </w:r>
          </w:p>
          <w:p>
            <w:pPr>
              <w:pStyle w:val="6"/>
              <w:spacing w:before="26" w:line="220" w:lineRule="auto"/>
              <w:ind w:left="144"/>
              <w:rPr>
                <w:sz w:val="18"/>
                <w:szCs w:val="18"/>
              </w:rPr>
            </w:pPr>
            <w:r>
              <w:rPr>
                <w:spacing w:val="-2"/>
                <w:sz w:val="18"/>
                <w:szCs w:val="18"/>
              </w:rPr>
              <w:t>点管控单元总体要</w:t>
            </w:r>
          </w:p>
          <w:p>
            <w:pPr>
              <w:pStyle w:val="6"/>
              <w:spacing w:before="25" w:line="221" w:lineRule="auto"/>
              <w:ind w:left="766"/>
              <w:rPr>
                <w:sz w:val="18"/>
                <w:szCs w:val="18"/>
              </w:rPr>
            </w:pPr>
            <w:r>
              <w:rPr>
                <w:sz w:val="18"/>
                <w:szCs w:val="18"/>
              </w:rPr>
              <w:t>求</w:t>
            </w:r>
          </w:p>
        </w:tc>
        <w:tc>
          <w:tcPr>
            <w:tcW w:w="662"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244" w:lineRule="auto"/>
              <w:ind w:left="43" w:right="46" w:firstLine="7"/>
              <w:rPr>
                <w:rFonts w:ascii="Times New Roman" w:hAnsi="Times New Roman" w:eastAsia="Times New Roman" w:cs="Times New Roman"/>
                <w:sz w:val="18"/>
                <w:szCs w:val="18"/>
              </w:rPr>
            </w:pPr>
            <w:r>
              <w:rPr>
                <w:spacing w:val="11"/>
                <w:sz w:val="18"/>
                <w:szCs w:val="18"/>
              </w:rPr>
              <w:t>水环</w:t>
            </w:r>
            <w:r>
              <w:rPr>
                <w:spacing w:val="-52"/>
                <w:sz w:val="18"/>
                <w:szCs w:val="18"/>
              </w:rPr>
              <w:t xml:space="preserve"> </w:t>
            </w:r>
            <w:r>
              <w:rPr>
                <w:spacing w:val="11"/>
                <w:sz w:val="18"/>
                <w:szCs w:val="18"/>
              </w:rPr>
              <w:t>境城</w:t>
            </w:r>
            <w:r>
              <w:rPr>
                <w:sz w:val="18"/>
                <w:szCs w:val="18"/>
              </w:rPr>
              <w:t xml:space="preserve"> </w:t>
            </w:r>
            <w:r>
              <w:rPr>
                <w:spacing w:val="12"/>
                <w:sz w:val="18"/>
                <w:szCs w:val="18"/>
              </w:rPr>
              <w:t>镇生</w:t>
            </w:r>
            <w:r>
              <w:rPr>
                <w:spacing w:val="-49"/>
                <w:sz w:val="18"/>
                <w:szCs w:val="18"/>
              </w:rPr>
              <w:t xml:space="preserve"> </w:t>
            </w:r>
            <w:r>
              <w:rPr>
                <w:spacing w:val="12"/>
                <w:sz w:val="18"/>
                <w:szCs w:val="18"/>
              </w:rPr>
              <w:t>活污</w:t>
            </w:r>
            <w:r>
              <w:rPr>
                <w:sz w:val="18"/>
                <w:szCs w:val="18"/>
              </w:rPr>
              <w:t xml:space="preserve"> </w:t>
            </w:r>
            <w:r>
              <w:rPr>
                <w:spacing w:val="11"/>
                <w:sz w:val="18"/>
                <w:szCs w:val="18"/>
              </w:rPr>
              <w:t>染重</w:t>
            </w:r>
            <w:r>
              <w:rPr>
                <w:spacing w:val="-44"/>
                <w:sz w:val="18"/>
                <w:szCs w:val="18"/>
              </w:rPr>
              <w:t xml:space="preserve"> </w:t>
            </w:r>
            <w:r>
              <w:rPr>
                <w:spacing w:val="11"/>
                <w:sz w:val="18"/>
                <w:szCs w:val="18"/>
              </w:rPr>
              <w:t>点管</w:t>
            </w:r>
            <w:r>
              <w:rPr>
                <w:sz w:val="18"/>
                <w:szCs w:val="18"/>
              </w:rPr>
              <w:t xml:space="preserve"> </w:t>
            </w:r>
            <w:r>
              <w:rPr>
                <w:spacing w:val="-15"/>
                <w:sz w:val="18"/>
                <w:szCs w:val="18"/>
              </w:rPr>
              <w:t>控</w:t>
            </w:r>
            <w:r>
              <w:rPr>
                <w:spacing w:val="68"/>
                <w:sz w:val="18"/>
                <w:szCs w:val="18"/>
              </w:rPr>
              <w:t xml:space="preserve"> </w:t>
            </w:r>
            <w:r>
              <w:rPr>
                <w:spacing w:val="-15"/>
                <w:sz w:val="18"/>
                <w:szCs w:val="18"/>
              </w:rPr>
              <w:t>区</w:t>
            </w:r>
            <w:r>
              <w:rPr>
                <w:spacing w:val="66"/>
                <w:sz w:val="18"/>
                <w:szCs w:val="18"/>
              </w:rPr>
              <w:t xml:space="preserve"> </w:t>
            </w:r>
            <w:r>
              <w:rPr>
                <w:spacing w:val="-15"/>
                <w:sz w:val="18"/>
                <w:szCs w:val="18"/>
              </w:rPr>
              <w:t>、</w:t>
            </w:r>
            <w:r>
              <w:rPr>
                <w:sz w:val="18"/>
                <w:szCs w:val="18"/>
              </w:rPr>
              <w:t xml:space="preserve"> </w:t>
            </w:r>
            <w:r>
              <w:rPr>
                <w:rFonts w:ascii="Times New Roman" w:hAnsi="Times New Roman" w:eastAsia="Times New Roman" w:cs="Times New Roman"/>
                <w:spacing w:val="-1"/>
                <w:sz w:val="18"/>
                <w:szCs w:val="18"/>
              </w:rPr>
              <w:t>YS511702</w:t>
            </w:r>
          </w:p>
          <w:p>
            <w:pPr>
              <w:pStyle w:val="6"/>
              <w:spacing w:before="70" w:line="180" w:lineRule="auto"/>
              <w:ind w:left="45"/>
              <w:rPr>
                <w:sz w:val="18"/>
                <w:szCs w:val="18"/>
              </w:rPr>
            </w:pPr>
            <w:r>
              <w:rPr>
                <w:rFonts w:ascii="Times New Roman" w:hAnsi="Times New Roman" w:eastAsia="Times New Roman" w:cs="Times New Roman"/>
                <w:spacing w:val="-1"/>
                <w:sz w:val="18"/>
                <w:szCs w:val="18"/>
              </w:rPr>
              <w:t>2220002</w:t>
            </w:r>
            <w:r>
              <w:rPr>
                <w:spacing w:val="-1"/>
                <w:sz w:val="18"/>
                <w:szCs w:val="18"/>
              </w:rPr>
              <w:t>、</w:t>
            </w:r>
          </w:p>
          <w:p>
            <w:pPr>
              <w:pStyle w:val="6"/>
              <w:spacing w:before="32" w:line="233" w:lineRule="auto"/>
              <w:ind w:left="61" w:right="48" w:hanging="12"/>
              <w:rPr>
                <w:sz w:val="18"/>
                <w:szCs w:val="18"/>
              </w:rPr>
            </w:pPr>
            <w:r>
              <w:rPr>
                <w:spacing w:val="4"/>
                <w:sz w:val="18"/>
                <w:szCs w:val="18"/>
              </w:rPr>
              <w:t>州河</w:t>
            </w:r>
            <w:r>
              <w:rPr>
                <w:rFonts w:ascii="Times New Roman" w:hAnsi="Times New Roman" w:eastAsia="Times New Roman" w:cs="Times New Roman"/>
                <w:spacing w:val="4"/>
                <w:sz w:val="18"/>
                <w:szCs w:val="18"/>
              </w:rPr>
              <w:t>-</w:t>
            </w:r>
            <w:r>
              <w:rPr>
                <w:spacing w:val="4"/>
                <w:sz w:val="18"/>
                <w:szCs w:val="18"/>
              </w:rPr>
              <w:t>通川</w:t>
            </w:r>
            <w:r>
              <w:rPr>
                <w:spacing w:val="1"/>
                <w:sz w:val="18"/>
                <w:szCs w:val="18"/>
              </w:rPr>
              <w:t xml:space="preserve"> 区</w:t>
            </w:r>
            <w:r>
              <w:rPr>
                <w:rFonts w:ascii="Times New Roman" w:hAnsi="Times New Roman" w:eastAsia="Times New Roman" w:cs="Times New Roman"/>
                <w:spacing w:val="1"/>
                <w:sz w:val="18"/>
                <w:szCs w:val="18"/>
              </w:rPr>
              <w:t>-</w:t>
            </w:r>
            <w:r>
              <w:rPr>
                <w:spacing w:val="1"/>
                <w:sz w:val="18"/>
                <w:szCs w:val="18"/>
              </w:rPr>
              <w:t>车家河</w:t>
            </w:r>
          </w:p>
          <w:p>
            <w:pPr>
              <w:pStyle w:val="6"/>
              <w:spacing w:before="26" w:line="220" w:lineRule="auto"/>
              <w:ind w:left="48"/>
              <w:rPr>
                <w:sz w:val="18"/>
                <w:szCs w:val="18"/>
              </w:rPr>
            </w:pPr>
            <w:r>
              <w:rPr>
                <w:rFonts w:ascii="Times New Roman" w:hAnsi="Times New Roman" w:eastAsia="Times New Roman" w:cs="Times New Roman"/>
                <w:spacing w:val="-2"/>
                <w:sz w:val="18"/>
                <w:szCs w:val="18"/>
              </w:rPr>
              <w:t>-</w:t>
            </w:r>
            <w:r>
              <w:rPr>
                <w:spacing w:val="-2"/>
                <w:sz w:val="18"/>
                <w:szCs w:val="18"/>
              </w:rPr>
              <w:t>控制单元</w:t>
            </w:r>
          </w:p>
        </w:tc>
        <w:tc>
          <w:tcPr>
            <w:tcW w:w="68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38" w:lineRule="auto"/>
              <w:ind w:left="48" w:right="92" w:firstLine="2"/>
              <w:jc w:val="both"/>
              <w:rPr>
                <w:sz w:val="18"/>
                <w:szCs w:val="18"/>
              </w:rPr>
            </w:pPr>
            <w:r>
              <w:rPr>
                <w:spacing w:val="-3"/>
                <w:sz w:val="18"/>
                <w:szCs w:val="18"/>
              </w:rPr>
              <w:t>单元级</w:t>
            </w:r>
            <w:r>
              <w:rPr>
                <w:sz w:val="18"/>
                <w:szCs w:val="18"/>
              </w:rPr>
              <w:t xml:space="preserve"> </w:t>
            </w:r>
            <w:r>
              <w:rPr>
                <w:spacing w:val="-3"/>
                <w:sz w:val="18"/>
                <w:szCs w:val="18"/>
              </w:rPr>
              <w:t>清单管</w:t>
            </w:r>
            <w:r>
              <w:rPr>
                <w:spacing w:val="1"/>
                <w:sz w:val="18"/>
                <w:szCs w:val="18"/>
              </w:rPr>
              <w:t xml:space="preserve"> </w:t>
            </w:r>
            <w:r>
              <w:rPr>
                <w:spacing w:val="-3"/>
                <w:sz w:val="18"/>
                <w:szCs w:val="18"/>
              </w:rPr>
              <w:t>控要求</w:t>
            </w:r>
          </w:p>
        </w:tc>
        <w:tc>
          <w:tcPr>
            <w:tcW w:w="931" w:type="dxa"/>
            <w:vAlign w:val="top"/>
          </w:tcPr>
          <w:p>
            <w:pPr>
              <w:spacing w:line="339" w:lineRule="auto"/>
              <w:rPr>
                <w:rFonts w:ascii="Arial"/>
                <w:sz w:val="21"/>
              </w:rPr>
            </w:pPr>
          </w:p>
          <w:p>
            <w:pPr>
              <w:pStyle w:val="6"/>
              <w:spacing w:before="58" w:line="233" w:lineRule="auto"/>
              <w:ind w:left="292" w:right="104" w:hanging="178"/>
              <w:rPr>
                <w:sz w:val="18"/>
                <w:szCs w:val="18"/>
              </w:rPr>
            </w:pPr>
            <w:r>
              <w:rPr>
                <w:spacing w:val="-4"/>
                <w:sz w:val="18"/>
                <w:szCs w:val="18"/>
              </w:rPr>
              <w:t>空间布局</w:t>
            </w:r>
            <w:r>
              <w:rPr>
                <w:spacing w:val="2"/>
                <w:sz w:val="18"/>
                <w:szCs w:val="18"/>
              </w:rPr>
              <w:t xml:space="preserve"> </w:t>
            </w:r>
            <w:r>
              <w:rPr>
                <w:spacing w:val="-3"/>
                <w:sz w:val="18"/>
                <w:szCs w:val="18"/>
              </w:rPr>
              <w:t>约束</w:t>
            </w:r>
          </w:p>
        </w:tc>
        <w:tc>
          <w:tcPr>
            <w:tcW w:w="6612" w:type="dxa"/>
            <w:vAlign w:val="top"/>
          </w:tcPr>
          <w:p>
            <w:pPr>
              <w:pStyle w:val="6"/>
              <w:spacing w:before="40" w:line="237" w:lineRule="auto"/>
              <w:ind w:left="57" w:right="4582"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pPr>
              <w:pStyle w:val="6"/>
              <w:spacing w:before="26" w:line="223" w:lineRule="auto"/>
              <w:ind w:left="51" w:right="3682"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700" w:type="dxa"/>
            <w:vAlign w:val="top"/>
          </w:tcPr>
          <w:p>
            <w:pPr>
              <w:pStyle w:val="6"/>
              <w:spacing w:before="279" w:line="219" w:lineRule="auto"/>
              <w:ind w:left="135"/>
              <w:rPr>
                <w:sz w:val="18"/>
                <w:szCs w:val="18"/>
              </w:rPr>
            </w:pPr>
            <w:r>
              <w:rPr>
                <w:spacing w:val="-1"/>
                <w:sz w:val="18"/>
                <w:szCs w:val="18"/>
              </w:rPr>
              <w:t>执行达州市城镇重</w:t>
            </w:r>
          </w:p>
          <w:p>
            <w:pPr>
              <w:pStyle w:val="6"/>
              <w:spacing w:before="26" w:line="220" w:lineRule="auto"/>
              <w:ind w:left="144"/>
              <w:rPr>
                <w:sz w:val="18"/>
                <w:szCs w:val="18"/>
              </w:rPr>
            </w:pPr>
            <w:r>
              <w:rPr>
                <w:spacing w:val="-2"/>
                <w:sz w:val="18"/>
                <w:szCs w:val="18"/>
              </w:rPr>
              <w:t>点管控单元总体要</w:t>
            </w:r>
          </w:p>
          <w:p>
            <w:pPr>
              <w:pStyle w:val="6"/>
              <w:spacing w:before="25" w:line="221" w:lineRule="auto"/>
              <w:ind w:left="766"/>
              <w:rPr>
                <w:sz w:val="18"/>
                <w:szCs w:val="18"/>
              </w:rPr>
            </w:pPr>
            <w:r>
              <w:rPr>
                <w:sz w:val="18"/>
                <w:szCs w:val="18"/>
              </w:rPr>
              <w:t>求</w:t>
            </w:r>
          </w:p>
        </w:tc>
        <w:tc>
          <w:tcPr>
            <w:tcW w:w="662" w:type="dxa"/>
            <w:vAlign w:val="top"/>
          </w:tcPr>
          <w:p>
            <w:pPr>
              <w:spacing w:line="458"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7" w:hRule="atLeast"/>
        </w:trPr>
        <w:tc>
          <w:tcPr>
            <w:tcW w:w="1357" w:type="dxa"/>
            <w:vMerge w:val="continue"/>
            <w:tcBorders>
              <w:top w:val="nil"/>
            </w:tcBorders>
            <w:vAlign w:val="top"/>
          </w:tcPr>
          <w:p>
            <w:pPr>
              <w:rPr>
                <w:rFonts w:ascii="Arial"/>
                <w:sz w:val="21"/>
              </w:rPr>
            </w:pPr>
          </w:p>
        </w:tc>
        <w:tc>
          <w:tcPr>
            <w:tcW w:w="273"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33" w:lineRule="auto"/>
              <w:ind w:left="198" w:right="104" w:hanging="88"/>
              <w:rPr>
                <w:sz w:val="18"/>
                <w:szCs w:val="18"/>
              </w:rPr>
            </w:pPr>
            <w:r>
              <w:rPr>
                <w:spacing w:val="-3"/>
                <w:sz w:val="18"/>
                <w:szCs w:val="18"/>
              </w:rPr>
              <w:t>污染物排</w:t>
            </w:r>
            <w:r>
              <w:rPr>
                <w:spacing w:val="2"/>
                <w:sz w:val="18"/>
                <w:szCs w:val="18"/>
              </w:rPr>
              <w:t xml:space="preserve"> </w:t>
            </w:r>
            <w:r>
              <w:rPr>
                <w:spacing w:val="-2"/>
                <w:sz w:val="18"/>
                <w:szCs w:val="18"/>
              </w:rPr>
              <w:t>放管控</w:t>
            </w:r>
          </w:p>
        </w:tc>
        <w:tc>
          <w:tcPr>
            <w:tcW w:w="6612" w:type="dxa"/>
            <w:vAlign w:val="top"/>
          </w:tcPr>
          <w:p>
            <w:pPr>
              <w:pStyle w:val="6"/>
              <w:spacing w:before="40" w:line="220" w:lineRule="auto"/>
              <w:ind w:left="51"/>
              <w:rPr>
                <w:sz w:val="18"/>
                <w:szCs w:val="18"/>
              </w:rPr>
            </w:pPr>
            <w:r>
              <w:rPr>
                <w:spacing w:val="-1"/>
                <w:sz w:val="18"/>
                <w:szCs w:val="18"/>
              </w:rPr>
              <w:t>城镇污水污染控制措施要求</w:t>
            </w:r>
          </w:p>
          <w:p>
            <w:pPr>
              <w:pStyle w:val="6"/>
              <w:spacing w:before="26" w:line="243" w:lineRule="auto"/>
              <w:ind w:left="51" w:right="43" w:firstLine="12"/>
              <w:rPr>
                <w:sz w:val="18"/>
                <w:szCs w:val="18"/>
              </w:rPr>
            </w:pPr>
            <w:r>
              <w:rPr>
                <w:spacing w:val="-4"/>
                <w:sz w:val="18"/>
                <w:szCs w:val="18"/>
              </w:rPr>
              <w:t>1、提升污水收集率， 完善城镇生活污水收集系统，推进城镇</w:t>
            </w:r>
            <w:r>
              <w:rPr>
                <w:spacing w:val="-5"/>
                <w:sz w:val="18"/>
                <w:szCs w:val="18"/>
              </w:rPr>
              <w:t>污水管网全覆盖；对进</w:t>
            </w:r>
            <w:r>
              <w:rPr>
                <w:sz w:val="18"/>
                <w:szCs w:val="18"/>
              </w:rPr>
              <w:t xml:space="preserve"> 水情况出现明显异常的污水处理厂，开展片区管网系统化整治</w:t>
            </w:r>
            <w:r>
              <w:rPr>
                <w:spacing w:val="-1"/>
                <w:sz w:val="18"/>
                <w:szCs w:val="18"/>
              </w:rPr>
              <w:t>，现有污水处理厂进</w:t>
            </w:r>
            <w:r>
              <w:rPr>
                <w:sz w:val="18"/>
                <w:szCs w:val="18"/>
              </w:rPr>
              <w:t xml:space="preserve"> </w:t>
            </w:r>
            <w:r>
              <w:rPr>
                <w:spacing w:val="-1"/>
                <w:sz w:val="18"/>
                <w:szCs w:val="18"/>
              </w:rPr>
              <w:t>水生化需氧量(BOD)浓度低于</w:t>
            </w:r>
            <w:r>
              <w:rPr>
                <w:spacing w:val="-24"/>
                <w:sz w:val="18"/>
                <w:szCs w:val="18"/>
              </w:rPr>
              <w:t xml:space="preserve"> </w:t>
            </w:r>
            <w:r>
              <w:rPr>
                <w:spacing w:val="-1"/>
                <w:sz w:val="18"/>
                <w:szCs w:val="18"/>
              </w:rPr>
              <w:t>100</w:t>
            </w:r>
            <w:r>
              <w:rPr>
                <w:spacing w:val="-35"/>
                <w:sz w:val="18"/>
                <w:szCs w:val="18"/>
              </w:rPr>
              <w:t xml:space="preserve"> </w:t>
            </w:r>
            <w:r>
              <w:rPr>
                <w:spacing w:val="-1"/>
                <w:sz w:val="18"/>
                <w:szCs w:val="18"/>
              </w:rPr>
              <w:t>毫克/升的城市，要制定系统化整治方案；开展旱</w:t>
            </w:r>
            <w:r>
              <w:rPr>
                <w:sz w:val="18"/>
                <w:szCs w:val="18"/>
              </w:rPr>
              <w:t xml:space="preserve"> </w:t>
            </w:r>
            <w:r>
              <w:rPr>
                <w:spacing w:val="-4"/>
                <w:sz w:val="18"/>
                <w:szCs w:val="18"/>
              </w:rPr>
              <w:t>天生活污水直排口溯源治理。2、提升城镇生活污水处理能力， 加快补齐处理能力缺</w:t>
            </w:r>
            <w:r>
              <w:rPr>
                <w:spacing w:val="1"/>
                <w:sz w:val="18"/>
                <w:szCs w:val="18"/>
              </w:rPr>
              <w:t xml:space="preserve"> </w:t>
            </w:r>
            <w:r>
              <w:rPr>
                <w:spacing w:val="-4"/>
                <w:sz w:val="18"/>
                <w:szCs w:val="18"/>
              </w:rPr>
              <w:t>口。3、提升污水处理设施除磷水平， 鼓励在污水处理厂排污口下游因地制宜建设人</w:t>
            </w:r>
            <w:r>
              <w:rPr>
                <w:spacing w:val="2"/>
                <w:sz w:val="18"/>
                <w:szCs w:val="18"/>
              </w:rPr>
              <w:t xml:space="preserve"> </w:t>
            </w:r>
            <w:r>
              <w:rPr>
                <w:spacing w:val="-5"/>
                <w:sz w:val="18"/>
                <w:szCs w:val="18"/>
              </w:rPr>
              <w:t>工湿地，推进达标尾水深度“去磷”。4、强化城镇污水处理设施运行管理，</w:t>
            </w:r>
            <w:r>
              <w:rPr>
                <w:spacing w:val="38"/>
                <w:sz w:val="18"/>
                <w:szCs w:val="18"/>
              </w:rPr>
              <w:t xml:space="preserve"> </w:t>
            </w:r>
            <w:r>
              <w:rPr>
                <w:spacing w:val="-6"/>
                <w:sz w:val="18"/>
                <w:szCs w:val="18"/>
              </w:rPr>
              <w:t>确保稳</w:t>
            </w:r>
            <w:r>
              <w:rPr>
                <w:sz w:val="18"/>
                <w:szCs w:val="18"/>
              </w:rPr>
              <w:t xml:space="preserve"> </w:t>
            </w:r>
            <w:r>
              <w:rPr>
                <w:spacing w:val="-4"/>
                <w:sz w:val="18"/>
                <w:szCs w:val="18"/>
              </w:rPr>
              <w:t>定达标排放。5、强化汛期生活污水溢流处理， 推进城市建成区初期雨水收集处理及</w:t>
            </w:r>
            <w:r>
              <w:rPr>
                <w:spacing w:val="2"/>
                <w:sz w:val="18"/>
                <w:szCs w:val="18"/>
              </w:rPr>
              <w:t xml:space="preserve"> </w:t>
            </w:r>
            <w:r>
              <w:rPr>
                <w:spacing w:val="-5"/>
                <w:sz w:val="18"/>
                <w:szCs w:val="18"/>
              </w:rPr>
              <w:t>资源化利用设施建设。6、加强生活污水再生利用设施建设，</w:t>
            </w:r>
            <w:r>
              <w:rPr>
                <w:spacing w:val="35"/>
                <w:sz w:val="18"/>
                <w:szCs w:val="18"/>
              </w:rPr>
              <w:t xml:space="preserve"> </w:t>
            </w:r>
            <w:r>
              <w:rPr>
                <w:spacing w:val="-5"/>
                <w:sz w:val="18"/>
                <w:szCs w:val="18"/>
              </w:rPr>
              <w:t>在重点排污口下游、河</w:t>
            </w:r>
            <w:r>
              <w:rPr>
                <w:sz w:val="18"/>
                <w:szCs w:val="18"/>
              </w:rPr>
              <w:t xml:space="preserve"> </w:t>
            </w:r>
            <w:r>
              <w:rPr>
                <w:spacing w:val="-1"/>
                <w:sz w:val="18"/>
                <w:szCs w:val="18"/>
              </w:rPr>
              <w:t>流入湖口、支流入干流处，因地制宜实施区域再生水循环利</w:t>
            </w:r>
            <w:r>
              <w:rPr>
                <w:spacing w:val="-2"/>
                <w:sz w:val="18"/>
                <w:szCs w:val="18"/>
              </w:rPr>
              <w:t>用工程。</w:t>
            </w:r>
          </w:p>
          <w:p>
            <w:pPr>
              <w:pStyle w:val="6"/>
              <w:spacing w:before="26" w:line="220" w:lineRule="auto"/>
              <w:ind w:left="53"/>
              <w:rPr>
                <w:sz w:val="18"/>
                <w:szCs w:val="18"/>
              </w:rPr>
            </w:pPr>
            <w:r>
              <w:rPr>
                <w:spacing w:val="-1"/>
                <w:sz w:val="18"/>
                <w:szCs w:val="18"/>
              </w:rPr>
              <w:t>工业废水污染控制措施要求</w:t>
            </w:r>
          </w:p>
          <w:p>
            <w:pPr>
              <w:pStyle w:val="6"/>
              <w:spacing w:before="25" w:line="229" w:lineRule="auto"/>
              <w:ind w:left="51" w:right="43" w:firstLine="12"/>
              <w:rPr>
                <w:sz w:val="18"/>
                <w:szCs w:val="18"/>
              </w:rPr>
            </w:pPr>
            <w:r>
              <w:rPr>
                <w:spacing w:val="-4"/>
                <w:sz w:val="18"/>
                <w:szCs w:val="18"/>
              </w:rPr>
              <w:t>1、对不符合国土空间规划的现有工业企业， 污染物排放总量</w:t>
            </w:r>
            <w:r>
              <w:rPr>
                <w:spacing w:val="-5"/>
                <w:sz w:val="18"/>
                <w:szCs w:val="18"/>
              </w:rPr>
              <w:t>及环境风险水平只降不</w:t>
            </w:r>
            <w:r>
              <w:rPr>
                <w:sz w:val="18"/>
                <w:szCs w:val="18"/>
              </w:rPr>
              <w:t xml:space="preserve"> </w:t>
            </w:r>
            <w:r>
              <w:rPr>
                <w:spacing w:val="-2"/>
                <w:sz w:val="18"/>
                <w:szCs w:val="18"/>
              </w:rPr>
              <w:t>增，引导企业适时搬迁进入对口园区。2、对工业废水进入市政污水收集设施情况进</w:t>
            </w:r>
          </w:p>
        </w:tc>
        <w:tc>
          <w:tcPr>
            <w:tcW w:w="1700" w:type="dxa"/>
            <w:vAlign w:val="top"/>
          </w:tcPr>
          <w:p>
            <w:pPr>
              <w:spacing w:line="458" w:lineRule="auto"/>
              <w:rPr>
                <w:rFonts w:ascii="Arial"/>
                <w:sz w:val="21"/>
              </w:rPr>
            </w:pPr>
          </w:p>
          <w:p>
            <w:pPr>
              <w:pStyle w:val="6"/>
              <w:spacing w:before="58" w:line="243" w:lineRule="auto"/>
              <w:ind w:left="52" w:right="42" w:firstLine="83"/>
              <w:jc w:val="both"/>
              <w:rPr>
                <w:sz w:val="18"/>
                <w:szCs w:val="18"/>
              </w:rPr>
            </w:pPr>
            <w:r>
              <w:rPr>
                <w:spacing w:val="-1"/>
                <w:sz w:val="18"/>
                <w:szCs w:val="18"/>
              </w:rPr>
              <w:t>燃气锅炉配套的纯</w:t>
            </w:r>
            <w:r>
              <w:rPr>
                <w:sz w:val="18"/>
                <w:szCs w:val="18"/>
              </w:rPr>
              <w:t xml:space="preserve">  </w:t>
            </w:r>
            <w:r>
              <w:rPr>
                <w:spacing w:val="9"/>
                <w:sz w:val="18"/>
                <w:szCs w:val="18"/>
              </w:rPr>
              <w:t>水制备废水属于清</w:t>
            </w:r>
            <w:r>
              <w:rPr>
                <w:spacing w:val="1"/>
                <w:sz w:val="18"/>
                <w:szCs w:val="18"/>
              </w:rPr>
              <w:t xml:space="preserve">  </w:t>
            </w:r>
            <w:r>
              <w:rPr>
                <w:spacing w:val="-3"/>
                <w:sz w:val="18"/>
                <w:szCs w:val="18"/>
              </w:rPr>
              <w:t>净下水，污染物含量</w:t>
            </w:r>
            <w:r>
              <w:rPr>
                <w:spacing w:val="5"/>
                <w:sz w:val="18"/>
                <w:szCs w:val="18"/>
              </w:rPr>
              <w:t xml:space="preserve"> </w:t>
            </w:r>
            <w:r>
              <w:rPr>
                <w:spacing w:val="-3"/>
                <w:sz w:val="18"/>
                <w:szCs w:val="18"/>
              </w:rPr>
              <w:t>较低，依托达州市中</w:t>
            </w:r>
            <w:r>
              <w:rPr>
                <w:spacing w:val="5"/>
                <w:sz w:val="18"/>
                <w:szCs w:val="18"/>
              </w:rPr>
              <w:t xml:space="preserve"> </w:t>
            </w:r>
            <w:r>
              <w:rPr>
                <w:spacing w:val="9"/>
                <w:sz w:val="18"/>
                <w:szCs w:val="18"/>
              </w:rPr>
              <w:t>心医院的污水处理</w:t>
            </w:r>
            <w:r>
              <w:rPr>
                <w:spacing w:val="1"/>
                <w:sz w:val="18"/>
                <w:szCs w:val="18"/>
              </w:rPr>
              <w:t xml:space="preserve">  </w:t>
            </w:r>
            <w:r>
              <w:rPr>
                <w:spacing w:val="-3"/>
                <w:sz w:val="18"/>
                <w:szCs w:val="18"/>
              </w:rPr>
              <w:t>站处理后，最终进入</w:t>
            </w:r>
            <w:r>
              <w:rPr>
                <w:spacing w:val="5"/>
                <w:sz w:val="18"/>
                <w:szCs w:val="18"/>
              </w:rPr>
              <w:t xml:space="preserve"> </w:t>
            </w:r>
            <w:r>
              <w:rPr>
                <w:spacing w:val="9"/>
                <w:sz w:val="18"/>
                <w:szCs w:val="18"/>
              </w:rPr>
              <w:t>达州市城市生活污</w:t>
            </w:r>
            <w:r>
              <w:rPr>
                <w:spacing w:val="1"/>
                <w:sz w:val="18"/>
                <w:szCs w:val="18"/>
              </w:rPr>
              <w:t xml:space="preserve">  </w:t>
            </w:r>
            <w:r>
              <w:rPr>
                <w:spacing w:val="-3"/>
                <w:sz w:val="18"/>
                <w:szCs w:val="18"/>
              </w:rPr>
              <w:t>水处理厂处理后，达</w:t>
            </w:r>
          </w:p>
          <w:p>
            <w:pPr>
              <w:pStyle w:val="6"/>
              <w:spacing w:before="25" w:line="219" w:lineRule="auto"/>
              <w:ind w:left="315"/>
              <w:rPr>
                <w:sz w:val="18"/>
                <w:szCs w:val="18"/>
              </w:rPr>
            </w:pPr>
            <w:r>
              <w:rPr>
                <w:spacing w:val="-5"/>
                <w:sz w:val="18"/>
                <w:szCs w:val="18"/>
              </w:rPr>
              <w:t>标排放州河。</w:t>
            </w:r>
          </w:p>
        </w:tc>
        <w:tc>
          <w:tcPr>
            <w:tcW w:w="662"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40" w:h="11905"/>
          <w:pgMar w:top="400" w:right="1700" w:bottom="1260" w:left="1719" w:header="0" w:footer="1080" w:gutter="0"/>
          <w:cols w:space="720" w:num="1"/>
        </w:sectPr>
      </w:pPr>
    </w:p>
    <w:p>
      <w:pPr>
        <w:spacing w:before="41"/>
      </w:pPr>
      <w:r>
        <w:pict>
          <v:shape id="_x0000_s1037" o:spid="_x0000_s1037" style="position:absolute;left:0pt;margin-left:167.25pt;margin-top:512.45pt;height:0.5pt;width:575.25pt;mso-position-horizontal-relative:page;mso-position-vertical-relative:page;z-index:-251649024;mso-width-relative:page;mso-height-relative:page;" filled="f" stroked="t" coordsize="11505,10" o:allowincell="f" path="m0,4l11504,4e">
            <v:fill on="f" focussize="0,0"/>
            <v:stroke weight="0.48pt" color="#000000" miterlimit="10" joinstyle="bevel"/>
            <v:imagedata o:title=""/>
            <o:lock v:ext="edit"/>
          </v:shape>
        </w:pict>
      </w: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357" w:type="dxa"/>
            <w:vMerge w:val="restart"/>
            <w:tcBorders>
              <w:bottom w:val="nil"/>
            </w:tcBorders>
            <w:vAlign w:val="top"/>
          </w:tcPr>
          <w:p>
            <w:pPr>
              <w:rPr>
                <w:rFonts w:ascii="Arial"/>
                <w:sz w:val="21"/>
              </w:rPr>
            </w:pPr>
          </w:p>
        </w:tc>
        <w:tc>
          <w:tcPr>
            <w:tcW w:w="273"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680" w:type="dxa"/>
            <w:vMerge w:val="restart"/>
            <w:tcBorders>
              <w:bottom w:val="nil"/>
            </w:tcBorders>
            <w:vAlign w:val="top"/>
          </w:tcPr>
          <w:p>
            <w:pPr>
              <w:rPr>
                <w:rFonts w:ascii="Arial"/>
                <w:sz w:val="21"/>
              </w:rPr>
            </w:pPr>
          </w:p>
        </w:tc>
        <w:tc>
          <w:tcPr>
            <w:tcW w:w="931" w:type="dxa"/>
            <w:vAlign w:val="top"/>
          </w:tcPr>
          <w:p>
            <w:pPr>
              <w:rPr>
                <w:rFonts w:ascii="Arial"/>
                <w:sz w:val="21"/>
              </w:rPr>
            </w:pPr>
          </w:p>
        </w:tc>
        <w:tc>
          <w:tcPr>
            <w:tcW w:w="6612" w:type="dxa"/>
            <w:vAlign w:val="top"/>
          </w:tcPr>
          <w:p>
            <w:pPr>
              <w:pStyle w:val="6"/>
              <w:spacing w:before="52" w:line="233" w:lineRule="auto"/>
              <w:ind w:left="51" w:right="82" w:firstLine="2"/>
              <w:rPr>
                <w:sz w:val="18"/>
                <w:szCs w:val="18"/>
              </w:rPr>
            </w:pPr>
            <w:r>
              <w:rPr>
                <w:sz w:val="18"/>
                <w:szCs w:val="18"/>
              </w:rPr>
              <w:t>行排查，组织开展评估，经评估认定污染物不能被城镇污</w:t>
            </w:r>
            <w:r>
              <w:rPr>
                <w:spacing w:val="-1"/>
                <w:sz w:val="18"/>
                <w:szCs w:val="18"/>
              </w:rPr>
              <w:t>水处理厂有效处理或可能</w:t>
            </w:r>
            <w:r>
              <w:rPr>
                <w:sz w:val="18"/>
                <w:szCs w:val="18"/>
              </w:rPr>
              <w:t xml:space="preserve"> </w:t>
            </w:r>
            <w:r>
              <w:rPr>
                <w:spacing w:val="-2"/>
                <w:sz w:val="18"/>
                <w:szCs w:val="18"/>
              </w:rPr>
              <w:t>影响污水处理厂出水稳定达标的，应限期退出。</w:t>
            </w:r>
          </w:p>
          <w:p>
            <w:pPr>
              <w:pStyle w:val="6"/>
              <w:spacing w:before="25" w:line="233" w:lineRule="auto"/>
              <w:ind w:left="51" w:right="4222"/>
              <w:rPr>
                <w:sz w:val="18"/>
                <w:szCs w:val="18"/>
              </w:rPr>
            </w:pPr>
            <w:r>
              <w:rPr>
                <w:spacing w:val="-1"/>
                <w:sz w:val="18"/>
                <w:szCs w:val="18"/>
              </w:rPr>
              <w:t>农业面源水污染控制措施要求</w:t>
            </w:r>
            <w:r>
              <w:rPr>
                <w:spacing w:val="4"/>
                <w:sz w:val="18"/>
                <w:szCs w:val="18"/>
              </w:rPr>
              <w:t xml:space="preserve"> </w:t>
            </w:r>
            <w:r>
              <w:rPr>
                <w:spacing w:val="-1"/>
                <w:sz w:val="18"/>
                <w:szCs w:val="18"/>
              </w:rPr>
              <w:t>船舶港口水污染控制措施要求</w:t>
            </w:r>
          </w:p>
          <w:p>
            <w:pPr>
              <w:pStyle w:val="6"/>
              <w:spacing w:before="26" w:line="201" w:lineRule="auto"/>
              <w:ind w:left="51"/>
              <w:rPr>
                <w:sz w:val="18"/>
                <w:szCs w:val="18"/>
              </w:rPr>
            </w:pPr>
            <w:r>
              <w:rPr>
                <w:spacing w:val="-1"/>
                <w:sz w:val="18"/>
                <w:szCs w:val="18"/>
              </w:rPr>
              <w:t>饮用水水源和其它特殊水体保护要求</w:t>
            </w:r>
          </w:p>
        </w:tc>
        <w:tc>
          <w:tcPr>
            <w:tcW w:w="1700" w:type="dxa"/>
            <w:vAlign w:val="top"/>
          </w:tcPr>
          <w:p>
            <w:pPr>
              <w:rPr>
                <w:rFonts w:ascii="Arial"/>
                <w:sz w:val="21"/>
              </w:rPr>
            </w:pPr>
          </w:p>
        </w:tc>
        <w:tc>
          <w:tcPr>
            <w:tcW w:w="662" w:type="dxa"/>
            <w:vAlign w:val="top"/>
          </w:tcPr>
          <w:p>
            <w:pPr>
              <w:rPr>
                <w:rFonts w:ascii="Arial"/>
                <w:sz w:val="21"/>
              </w:rPr>
            </w:pPr>
          </w:p>
        </w:tc>
        <w:tc>
          <w:tcPr>
            <w:tcW w:w="2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pStyle w:val="6"/>
              <w:spacing w:before="39" w:line="223" w:lineRule="auto"/>
              <w:ind w:left="299" w:right="104" w:hanging="191"/>
              <w:rPr>
                <w:sz w:val="18"/>
                <w:szCs w:val="18"/>
              </w:rPr>
            </w:pPr>
            <w:r>
              <w:rPr>
                <w:spacing w:val="-2"/>
                <w:sz w:val="18"/>
                <w:szCs w:val="18"/>
              </w:rPr>
              <w:t>环境风险</w:t>
            </w:r>
            <w:r>
              <w:rPr>
                <w:sz w:val="18"/>
                <w:szCs w:val="18"/>
              </w:rPr>
              <w:t xml:space="preserve"> </w:t>
            </w:r>
            <w:r>
              <w:rPr>
                <w:spacing w:val="-5"/>
                <w:sz w:val="18"/>
                <w:szCs w:val="18"/>
              </w:rPr>
              <w:t>防控</w:t>
            </w:r>
          </w:p>
        </w:tc>
        <w:tc>
          <w:tcPr>
            <w:tcW w:w="6612" w:type="dxa"/>
            <w:vAlign w:val="top"/>
          </w:tcPr>
          <w:p>
            <w:pPr>
              <w:pStyle w:val="6"/>
              <w:spacing w:before="39" w:line="223" w:lineRule="auto"/>
              <w:ind w:left="52" w:right="59" w:firstLine="9"/>
              <w:rPr>
                <w:sz w:val="18"/>
                <w:szCs w:val="18"/>
              </w:rPr>
            </w:pPr>
            <w:r>
              <w:rPr>
                <w:sz w:val="18"/>
                <w:szCs w:val="18"/>
              </w:rPr>
              <w:t>防范污水处理厂、加油站、其他物料堆存场所泄露风险，建立健全防泄漏设施，完</w:t>
            </w:r>
            <w:r>
              <w:rPr>
                <w:spacing w:val="4"/>
                <w:sz w:val="18"/>
                <w:szCs w:val="18"/>
              </w:rPr>
              <w:t xml:space="preserve"> </w:t>
            </w:r>
            <w:r>
              <w:rPr>
                <w:spacing w:val="-2"/>
                <w:sz w:val="18"/>
                <w:szCs w:val="18"/>
              </w:rPr>
              <w:t>善应急体系</w:t>
            </w:r>
          </w:p>
        </w:tc>
        <w:tc>
          <w:tcPr>
            <w:tcW w:w="1700" w:type="dxa"/>
            <w:vAlign w:val="top"/>
          </w:tcPr>
          <w:p>
            <w:pPr>
              <w:pStyle w:val="6"/>
              <w:spacing w:before="158" w:line="219" w:lineRule="auto"/>
              <w:ind w:left="315"/>
              <w:rPr>
                <w:sz w:val="18"/>
                <w:szCs w:val="18"/>
              </w:rPr>
            </w:pPr>
            <w:r>
              <w:rPr>
                <w:spacing w:val="-2"/>
                <w:sz w:val="18"/>
                <w:szCs w:val="18"/>
              </w:rPr>
              <w:t>本项目不涉及</w:t>
            </w:r>
          </w:p>
        </w:tc>
        <w:tc>
          <w:tcPr>
            <w:tcW w:w="662" w:type="dxa"/>
            <w:vAlign w:val="top"/>
          </w:tcPr>
          <w:p>
            <w:pPr>
              <w:pStyle w:val="6"/>
              <w:spacing w:before="157"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pStyle w:val="6"/>
              <w:spacing w:before="38" w:line="224" w:lineRule="auto"/>
              <w:ind w:left="112" w:right="104"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612" w:type="dxa"/>
            <w:vAlign w:val="top"/>
          </w:tcPr>
          <w:p>
            <w:pPr>
              <w:spacing w:before="128" w:line="241" w:lineRule="exact"/>
              <w:ind w:left="44"/>
              <w:rPr>
                <w:rFonts w:ascii="Calibri" w:hAnsi="Calibri" w:eastAsia="Calibri" w:cs="Calibri"/>
                <w:sz w:val="18"/>
                <w:szCs w:val="18"/>
              </w:rPr>
            </w:pPr>
            <w:r>
              <w:rPr>
                <w:rFonts w:ascii="Calibri" w:hAnsi="Calibri" w:eastAsia="Calibri" w:cs="Calibri"/>
                <w:position w:val="2"/>
                <w:sz w:val="18"/>
                <w:szCs w:val="18"/>
              </w:rPr>
              <w:t>/</w:t>
            </w:r>
          </w:p>
        </w:tc>
        <w:tc>
          <w:tcPr>
            <w:tcW w:w="1700" w:type="dxa"/>
            <w:vAlign w:val="top"/>
          </w:tcPr>
          <w:p>
            <w:pPr>
              <w:spacing w:before="185"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5"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37" w:lineRule="auto"/>
              <w:ind w:left="95" w:right="91" w:firstLine="1"/>
              <w:jc w:val="both"/>
              <w:rPr>
                <w:sz w:val="18"/>
                <w:szCs w:val="18"/>
              </w:rPr>
            </w:pPr>
            <w:r>
              <w:rPr>
                <w:spacing w:val="-3"/>
                <w:sz w:val="18"/>
                <w:szCs w:val="18"/>
              </w:rPr>
              <w:t>大气环境</w:t>
            </w:r>
            <w:r>
              <w:rPr>
                <w:spacing w:val="1"/>
                <w:sz w:val="18"/>
                <w:szCs w:val="18"/>
              </w:rPr>
              <w:t xml:space="preserve"> </w:t>
            </w:r>
            <w:r>
              <w:rPr>
                <w:spacing w:val="-2"/>
                <w:sz w:val="18"/>
                <w:szCs w:val="18"/>
              </w:rPr>
              <w:t>受体敏感</w:t>
            </w:r>
            <w:r>
              <w:rPr>
                <w:sz w:val="18"/>
                <w:szCs w:val="18"/>
              </w:rPr>
              <w:t xml:space="preserve"> </w:t>
            </w:r>
            <w:r>
              <w:rPr>
                <w:spacing w:val="-2"/>
                <w:sz w:val="18"/>
                <w:szCs w:val="18"/>
              </w:rPr>
              <w:t>重点管控</w:t>
            </w:r>
          </w:p>
          <w:p>
            <w:pPr>
              <w:pStyle w:val="6"/>
              <w:spacing w:before="25" w:line="225" w:lineRule="auto"/>
              <w:ind w:left="288"/>
              <w:rPr>
                <w:sz w:val="18"/>
                <w:szCs w:val="18"/>
              </w:rPr>
            </w:pPr>
            <w:r>
              <w:rPr>
                <w:spacing w:val="-12"/>
                <w:sz w:val="18"/>
                <w:szCs w:val="18"/>
              </w:rPr>
              <w:t>区、</w:t>
            </w:r>
          </w:p>
          <w:p>
            <w:pPr>
              <w:pStyle w:val="6"/>
              <w:spacing w:before="49" w:line="246" w:lineRule="auto"/>
              <w:ind w:left="46" w:right="69" w:firstLine="20"/>
              <w:rPr>
                <w:sz w:val="18"/>
                <w:szCs w:val="18"/>
              </w:rPr>
            </w:pPr>
            <w:r>
              <w:rPr>
                <w:rFonts w:ascii="Times New Roman" w:hAnsi="Times New Roman" w:eastAsia="Times New Roman" w:cs="Times New Roman"/>
                <w:spacing w:val="-1"/>
                <w:sz w:val="18"/>
                <w:szCs w:val="18"/>
              </w:rPr>
              <w:t>YS511702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4"/>
                <w:sz w:val="18"/>
                <w:szCs w:val="18"/>
              </w:rPr>
              <w:t>2340001</w:t>
            </w:r>
            <w:r>
              <w:rPr>
                <w:spacing w:val="-4"/>
                <w:sz w:val="18"/>
                <w:szCs w:val="18"/>
              </w:rPr>
              <w:t>、</w:t>
            </w:r>
            <w:r>
              <w:rPr>
                <w:spacing w:val="5"/>
                <w:sz w:val="18"/>
                <w:szCs w:val="18"/>
              </w:rPr>
              <w:t xml:space="preserve"> </w:t>
            </w:r>
            <w:r>
              <w:rPr>
                <w:spacing w:val="10"/>
                <w:sz w:val="18"/>
                <w:szCs w:val="18"/>
              </w:rPr>
              <w:t>通川区城</w:t>
            </w:r>
            <w:r>
              <w:rPr>
                <w:sz w:val="18"/>
                <w:szCs w:val="18"/>
              </w:rPr>
              <w:t xml:space="preserve"> </w:t>
            </w:r>
            <w:r>
              <w:rPr>
                <w:spacing w:val="10"/>
                <w:sz w:val="18"/>
                <w:szCs w:val="18"/>
              </w:rPr>
              <w:t>镇集中建</w:t>
            </w:r>
          </w:p>
          <w:p>
            <w:pPr>
              <w:pStyle w:val="6"/>
              <w:spacing w:line="220" w:lineRule="auto"/>
              <w:ind w:left="278"/>
              <w:rPr>
                <w:sz w:val="18"/>
                <w:szCs w:val="18"/>
              </w:rPr>
            </w:pPr>
            <w:r>
              <w:rPr>
                <w:spacing w:val="-3"/>
                <w:sz w:val="18"/>
                <w:szCs w:val="18"/>
              </w:rPr>
              <w:t>设区</w:t>
            </w:r>
          </w:p>
        </w:tc>
        <w:tc>
          <w:tcPr>
            <w:tcW w:w="68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38" w:lineRule="auto"/>
              <w:ind w:left="71" w:right="69" w:firstLine="2"/>
              <w:jc w:val="both"/>
              <w:rPr>
                <w:sz w:val="18"/>
                <w:szCs w:val="18"/>
              </w:rPr>
            </w:pPr>
            <w:r>
              <w:rPr>
                <w:spacing w:val="-3"/>
                <w:sz w:val="18"/>
                <w:szCs w:val="18"/>
              </w:rPr>
              <w:t>单元级</w:t>
            </w:r>
            <w:r>
              <w:rPr>
                <w:sz w:val="18"/>
                <w:szCs w:val="18"/>
              </w:rPr>
              <w:t xml:space="preserve"> </w:t>
            </w:r>
            <w:r>
              <w:rPr>
                <w:spacing w:val="-3"/>
                <w:sz w:val="18"/>
                <w:szCs w:val="18"/>
              </w:rPr>
              <w:t>清单管</w:t>
            </w:r>
            <w:r>
              <w:rPr>
                <w:spacing w:val="1"/>
                <w:sz w:val="18"/>
                <w:szCs w:val="18"/>
              </w:rPr>
              <w:t xml:space="preserve"> </w:t>
            </w:r>
            <w:r>
              <w:rPr>
                <w:spacing w:val="-3"/>
                <w:sz w:val="18"/>
                <w:szCs w:val="18"/>
              </w:rPr>
              <w:t>控要求</w:t>
            </w:r>
          </w:p>
        </w:tc>
        <w:tc>
          <w:tcPr>
            <w:tcW w:w="931" w:type="dxa"/>
            <w:vAlign w:val="top"/>
          </w:tcPr>
          <w:p>
            <w:pPr>
              <w:spacing w:line="338" w:lineRule="auto"/>
              <w:rPr>
                <w:rFonts w:ascii="Arial"/>
                <w:sz w:val="21"/>
              </w:rPr>
            </w:pPr>
          </w:p>
          <w:p>
            <w:pPr>
              <w:pStyle w:val="6"/>
              <w:spacing w:before="59" w:line="233" w:lineRule="auto"/>
              <w:ind w:left="292" w:right="104" w:hanging="178"/>
              <w:rPr>
                <w:sz w:val="18"/>
                <w:szCs w:val="18"/>
              </w:rPr>
            </w:pPr>
            <w:r>
              <w:rPr>
                <w:spacing w:val="-4"/>
                <w:sz w:val="18"/>
                <w:szCs w:val="18"/>
              </w:rPr>
              <w:t>空间布局</w:t>
            </w:r>
            <w:r>
              <w:rPr>
                <w:spacing w:val="2"/>
                <w:sz w:val="18"/>
                <w:szCs w:val="18"/>
              </w:rPr>
              <w:t xml:space="preserve"> </w:t>
            </w:r>
            <w:r>
              <w:rPr>
                <w:spacing w:val="-3"/>
                <w:sz w:val="18"/>
                <w:szCs w:val="18"/>
              </w:rPr>
              <w:t>约束</w:t>
            </w:r>
          </w:p>
        </w:tc>
        <w:tc>
          <w:tcPr>
            <w:tcW w:w="6612" w:type="dxa"/>
            <w:vAlign w:val="top"/>
          </w:tcPr>
          <w:p>
            <w:pPr>
              <w:pStyle w:val="6"/>
              <w:spacing w:before="40" w:line="237" w:lineRule="auto"/>
              <w:ind w:left="57" w:right="4492" w:hanging="6"/>
              <w:jc w:val="both"/>
              <w:rPr>
                <w:sz w:val="18"/>
                <w:szCs w:val="18"/>
              </w:rPr>
            </w:pPr>
            <w:r>
              <w:rPr>
                <w:spacing w:val="-1"/>
                <w:sz w:val="18"/>
                <w:szCs w:val="18"/>
              </w:rPr>
              <w:t>禁止开发建设活动的要求/</w:t>
            </w:r>
            <w:r>
              <w:rPr>
                <w:spacing w:val="3"/>
                <w:sz w:val="18"/>
                <w:szCs w:val="18"/>
              </w:rPr>
              <w:t xml:space="preserve"> </w:t>
            </w:r>
            <w:r>
              <w:rPr>
                <w:spacing w:val="-2"/>
                <w:sz w:val="18"/>
                <w:szCs w:val="18"/>
              </w:rPr>
              <w:t>限制开发建设活动的要求/</w:t>
            </w:r>
            <w:r>
              <w:rPr>
                <w:spacing w:val="9"/>
                <w:sz w:val="18"/>
                <w:szCs w:val="18"/>
              </w:rPr>
              <w:t xml:space="preserve"> </w:t>
            </w:r>
            <w:r>
              <w:rPr>
                <w:spacing w:val="-2"/>
                <w:sz w:val="18"/>
                <w:szCs w:val="18"/>
              </w:rPr>
              <w:t>允许开发建设活动的要求/</w:t>
            </w:r>
          </w:p>
          <w:p>
            <w:pPr>
              <w:pStyle w:val="6"/>
              <w:spacing w:before="25" w:line="223" w:lineRule="auto"/>
              <w:ind w:left="51" w:right="3592" w:firstLine="2"/>
              <w:rPr>
                <w:sz w:val="18"/>
                <w:szCs w:val="18"/>
              </w:rPr>
            </w:pPr>
            <w:r>
              <w:rPr>
                <w:spacing w:val="-1"/>
                <w:sz w:val="18"/>
                <w:szCs w:val="18"/>
              </w:rPr>
              <w:t>不符合空间布局要求活动的退出要求/</w:t>
            </w:r>
            <w:r>
              <w:rPr>
                <w:spacing w:val="6"/>
                <w:sz w:val="18"/>
                <w:szCs w:val="18"/>
              </w:rPr>
              <w:t xml:space="preserve"> </w:t>
            </w:r>
            <w:r>
              <w:rPr>
                <w:spacing w:val="-1"/>
                <w:sz w:val="18"/>
                <w:szCs w:val="18"/>
              </w:rPr>
              <w:t>其他空间布局约束要求/</w:t>
            </w:r>
          </w:p>
        </w:tc>
        <w:tc>
          <w:tcPr>
            <w:tcW w:w="1700" w:type="dxa"/>
            <w:vAlign w:val="top"/>
          </w:tcPr>
          <w:p>
            <w:pPr>
              <w:pStyle w:val="6"/>
              <w:spacing w:before="279" w:line="219" w:lineRule="auto"/>
              <w:ind w:left="135"/>
              <w:rPr>
                <w:sz w:val="18"/>
                <w:szCs w:val="18"/>
              </w:rPr>
            </w:pPr>
            <w:r>
              <w:rPr>
                <w:spacing w:val="-1"/>
                <w:sz w:val="18"/>
                <w:szCs w:val="18"/>
              </w:rPr>
              <w:t>执行达州市城镇重</w:t>
            </w:r>
          </w:p>
          <w:p>
            <w:pPr>
              <w:pStyle w:val="6"/>
              <w:spacing w:before="26" w:line="220" w:lineRule="auto"/>
              <w:ind w:left="144"/>
              <w:rPr>
                <w:sz w:val="18"/>
                <w:szCs w:val="18"/>
              </w:rPr>
            </w:pPr>
            <w:r>
              <w:rPr>
                <w:spacing w:val="-2"/>
                <w:sz w:val="18"/>
                <w:szCs w:val="18"/>
              </w:rPr>
              <w:t>点管控单元总体要</w:t>
            </w:r>
          </w:p>
          <w:p>
            <w:pPr>
              <w:pStyle w:val="6"/>
              <w:spacing w:before="25" w:line="221" w:lineRule="auto"/>
              <w:ind w:left="766"/>
              <w:rPr>
                <w:sz w:val="18"/>
                <w:szCs w:val="18"/>
              </w:rPr>
            </w:pPr>
            <w:r>
              <w:rPr>
                <w:sz w:val="18"/>
                <w:szCs w:val="18"/>
              </w:rPr>
              <w:t>求</w:t>
            </w:r>
          </w:p>
        </w:tc>
        <w:tc>
          <w:tcPr>
            <w:tcW w:w="662" w:type="dxa"/>
            <w:vAlign w:val="top"/>
          </w:tcPr>
          <w:p>
            <w:pPr>
              <w:spacing w:line="457" w:lineRule="auto"/>
              <w:rPr>
                <w:rFonts w:ascii="Arial"/>
                <w:sz w:val="21"/>
              </w:rPr>
            </w:pPr>
          </w:p>
          <w:p>
            <w:pPr>
              <w:pStyle w:val="6"/>
              <w:spacing w:before="59"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2"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33" w:lineRule="auto"/>
              <w:ind w:left="198" w:right="104" w:hanging="88"/>
              <w:rPr>
                <w:sz w:val="18"/>
                <w:szCs w:val="18"/>
              </w:rPr>
            </w:pPr>
            <w:r>
              <w:rPr>
                <w:spacing w:val="-3"/>
                <w:sz w:val="18"/>
                <w:szCs w:val="18"/>
              </w:rPr>
              <w:t>污染物排</w:t>
            </w:r>
            <w:r>
              <w:rPr>
                <w:spacing w:val="2"/>
                <w:sz w:val="18"/>
                <w:szCs w:val="18"/>
              </w:rPr>
              <w:t xml:space="preserve"> </w:t>
            </w:r>
            <w:r>
              <w:rPr>
                <w:spacing w:val="-2"/>
                <w:sz w:val="18"/>
                <w:szCs w:val="18"/>
              </w:rPr>
              <w:t>放管控</w:t>
            </w:r>
          </w:p>
        </w:tc>
        <w:tc>
          <w:tcPr>
            <w:tcW w:w="6612" w:type="dxa"/>
            <w:vAlign w:val="top"/>
          </w:tcPr>
          <w:p>
            <w:pPr>
              <w:pStyle w:val="6"/>
              <w:spacing w:before="39" w:line="220" w:lineRule="auto"/>
              <w:ind w:left="53"/>
              <w:rPr>
                <w:sz w:val="18"/>
                <w:szCs w:val="18"/>
              </w:rPr>
            </w:pPr>
            <w:r>
              <w:rPr>
                <w:spacing w:val="-1"/>
                <w:sz w:val="18"/>
                <w:szCs w:val="18"/>
              </w:rPr>
              <w:t>大气环境质量执行标准</w:t>
            </w:r>
          </w:p>
          <w:p>
            <w:pPr>
              <w:pStyle w:val="6"/>
              <w:spacing w:before="26" w:line="220" w:lineRule="auto"/>
              <w:ind w:left="51"/>
              <w:rPr>
                <w:sz w:val="18"/>
                <w:szCs w:val="18"/>
              </w:rPr>
            </w:pPr>
            <w:r>
              <w:rPr>
                <w:spacing w:val="-1"/>
                <w:sz w:val="18"/>
                <w:szCs w:val="18"/>
              </w:rPr>
              <w:t>《环境空气质量标准》（GB3095-2012</w:t>
            </w:r>
            <w:r>
              <w:rPr>
                <w:spacing w:val="7"/>
                <w:sz w:val="18"/>
                <w:szCs w:val="18"/>
              </w:rPr>
              <w:t>）：</w:t>
            </w:r>
            <w:r>
              <w:rPr>
                <w:spacing w:val="-1"/>
                <w:sz w:val="18"/>
                <w:szCs w:val="18"/>
              </w:rPr>
              <w:t>二级</w:t>
            </w:r>
          </w:p>
          <w:p>
            <w:pPr>
              <w:pStyle w:val="6"/>
              <w:spacing w:before="24" w:line="220" w:lineRule="auto"/>
              <w:ind w:left="64"/>
              <w:rPr>
                <w:sz w:val="18"/>
                <w:szCs w:val="18"/>
              </w:rPr>
            </w:pPr>
            <w:r>
              <w:rPr>
                <w:spacing w:val="-2"/>
                <w:sz w:val="18"/>
                <w:szCs w:val="18"/>
              </w:rPr>
              <w:t>区域大气污染物削减/替代要求/</w:t>
            </w:r>
          </w:p>
          <w:p>
            <w:pPr>
              <w:pStyle w:val="6"/>
              <w:spacing w:before="26" w:line="220" w:lineRule="auto"/>
              <w:ind w:left="51"/>
              <w:rPr>
                <w:sz w:val="18"/>
                <w:szCs w:val="18"/>
              </w:rPr>
            </w:pPr>
            <w:r>
              <w:rPr>
                <w:spacing w:val="-1"/>
                <w:sz w:val="18"/>
                <w:szCs w:val="18"/>
              </w:rPr>
              <w:t>燃煤和其他能源大气污染控制要求/</w:t>
            </w:r>
          </w:p>
          <w:p>
            <w:pPr>
              <w:pStyle w:val="6"/>
              <w:spacing w:before="25" w:line="220" w:lineRule="auto"/>
              <w:ind w:left="53"/>
              <w:rPr>
                <w:sz w:val="18"/>
                <w:szCs w:val="18"/>
              </w:rPr>
            </w:pPr>
            <w:r>
              <w:rPr>
                <w:spacing w:val="-1"/>
                <w:sz w:val="18"/>
                <w:szCs w:val="18"/>
              </w:rPr>
              <w:t>工业废气污染控制要求/</w:t>
            </w:r>
          </w:p>
          <w:p>
            <w:pPr>
              <w:pStyle w:val="6"/>
              <w:spacing w:before="25" w:line="219" w:lineRule="auto"/>
              <w:ind w:left="50"/>
              <w:rPr>
                <w:sz w:val="18"/>
                <w:szCs w:val="18"/>
              </w:rPr>
            </w:pPr>
            <w:r>
              <w:rPr>
                <w:spacing w:val="-1"/>
                <w:sz w:val="18"/>
                <w:szCs w:val="18"/>
              </w:rPr>
              <w:t>机动车船大气污染控制要求</w:t>
            </w:r>
          </w:p>
          <w:p>
            <w:pPr>
              <w:pStyle w:val="6"/>
              <w:spacing w:before="27" w:line="237" w:lineRule="auto"/>
              <w:ind w:left="51"/>
              <w:rPr>
                <w:sz w:val="18"/>
                <w:szCs w:val="18"/>
              </w:rPr>
            </w:pPr>
            <w:r>
              <w:rPr>
                <w:sz w:val="18"/>
                <w:szCs w:val="18"/>
              </w:rPr>
              <w:t xml:space="preserve">加大新能源汽车在城市公交、出租汽车、城市配送、邮政快递、机场、铁路货场、  </w:t>
            </w:r>
            <w:r>
              <w:rPr>
                <w:spacing w:val="-3"/>
                <w:sz w:val="18"/>
                <w:szCs w:val="18"/>
              </w:rPr>
              <w:t>重点地区港口等领域应用，地级以上城市清洁能源汽车在公共领域使用率显著提升，</w:t>
            </w:r>
            <w:r>
              <w:rPr>
                <w:spacing w:val="5"/>
                <w:sz w:val="18"/>
                <w:szCs w:val="18"/>
              </w:rPr>
              <w:t xml:space="preserve"> </w:t>
            </w:r>
            <w:r>
              <w:rPr>
                <w:spacing w:val="-2"/>
                <w:sz w:val="18"/>
                <w:szCs w:val="18"/>
              </w:rPr>
              <w:t>设区的市城市公交车基本实现新能源化。</w:t>
            </w:r>
          </w:p>
          <w:p>
            <w:pPr>
              <w:pStyle w:val="6"/>
              <w:spacing w:before="27" w:line="220" w:lineRule="auto"/>
              <w:ind w:left="50"/>
              <w:rPr>
                <w:sz w:val="18"/>
                <w:szCs w:val="18"/>
              </w:rPr>
            </w:pPr>
            <w:r>
              <w:rPr>
                <w:spacing w:val="-1"/>
                <w:sz w:val="18"/>
                <w:szCs w:val="18"/>
              </w:rPr>
              <w:t>扬尘污染控制要求</w:t>
            </w:r>
          </w:p>
          <w:p>
            <w:pPr>
              <w:pStyle w:val="6"/>
              <w:spacing w:before="26" w:line="233" w:lineRule="auto"/>
              <w:ind w:left="50" w:right="82"/>
              <w:rPr>
                <w:sz w:val="18"/>
                <w:szCs w:val="18"/>
              </w:rPr>
            </w:pPr>
            <w:r>
              <w:rPr>
                <w:sz w:val="18"/>
                <w:szCs w:val="18"/>
              </w:rPr>
              <w:t>全面落实各类施工工地扬尘防控措施，重点、重大项目工地实</w:t>
            </w:r>
            <w:r>
              <w:rPr>
                <w:spacing w:val="-1"/>
                <w:sz w:val="18"/>
                <w:szCs w:val="18"/>
              </w:rPr>
              <w:t>现视频监控、可吸入</w:t>
            </w:r>
            <w:r>
              <w:rPr>
                <w:sz w:val="18"/>
                <w:szCs w:val="18"/>
              </w:rPr>
              <w:t xml:space="preserve"> </w:t>
            </w:r>
            <w:r>
              <w:rPr>
                <w:spacing w:val="-2"/>
                <w:sz w:val="18"/>
                <w:szCs w:val="18"/>
              </w:rPr>
              <w:t>颗粒物（PM10）在线监测全覆盖。</w:t>
            </w:r>
          </w:p>
          <w:p>
            <w:pPr>
              <w:pStyle w:val="6"/>
              <w:spacing w:before="24" w:line="220" w:lineRule="auto"/>
              <w:ind w:left="51"/>
              <w:rPr>
                <w:sz w:val="18"/>
                <w:szCs w:val="18"/>
              </w:rPr>
            </w:pPr>
            <w:r>
              <w:rPr>
                <w:spacing w:val="-1"/>
                <w:sz w:val="18"/>
                <w:szCs w:val="18"/>
              </w:rPr>
              <w:t>农业生产经营活动大气污染控制要求/</w:t>
            </w:r>
          </w:p>
          <w:p>
            <w:pPr>
              <w:pStyle w:val="6"/>
              <w:spacing w:before="27" w:line="220" w:lineRule="auto"/>
              <w:ind w:left="51"/>
              <w:rPr>
                <w:sz w:val="18"/>
                <w:szCs w:val="18"/>
              </w:rPr>
            </w:pPr>
            <w:r>
              <w:rPr>
                <w:spacing w:val="-1"/>
                <w:sz w:val="18"/>
                <w:szCs w:val="18"/>
              </w:rPr>
              <w:t>重点行业企业专项治理要求/</w:t>
            </w:r>
          </w:p>
          <w:p>
            <w:pPr>
              <w:pStyle w:val="6"/>
              <w:spacing w:before="24" w:line="220" w:lineRule="auto"/>
              <w:ind w:left="51"/>
              <w:rPr>
                <w:sz w:val="18"/>
                <w:szCs w:val="18"/>
              </w:rPr>
            </w:pPr>
            <w:r>
              <w:rPr>
                <w:spacing w:val="-1"/>
                <w:sz w:val="18"/>
                <w:szCs w:val="18"/>
              </w:rPr>
              <w:t>其他大气污染物排放管控要求</w:t>
            </w:r>
          </w:p>
          <w:p>
            <w:pPr>
              <w:pStyle w:val="6"/>
              <w:spacing w:before="25" w:line="230" w:lineRule="auto"/>
              <w:ind w:left="51" w:right="50"/>
              <w:rPr>
                <w:sz w:val="18"/>
                <w:szCs w:val="18"/>
              </w:rPr>
            </w:pPr>
            <w:r>
              <w:rPr>
                <w:spacing w:val="-1"/>
                <w:sz w:val="18"/>
                <w:szCs w:val="18"/>
              </w:rPr>
              <w:t>有序开展城市生活源</w:t>
            </w:r>
            <w:r>
              <w:rPr>
                <w:spacing w:val="-36"/>
                <w:sz w:val="18"/>
                <w:szCs w:val="18"/>
              </w:rPr>
              <w:t xml:space="preserve"> </w:t>
            </w:r>
            <w:r>
              <w:rPr>
                <w:spacing w:val="-1"/>
                <w:sz w:val="18"/>
                <w:szCs w:val="18"/>
              </w:rPr>
              <w:t>VOCs</w:t>
            </w:r>
            <w:r>
              <w:rPr>
                <w:spacing w:val="-36"/>
                <w:sz w:val="18"/>
                <w:szCs w:val="18"/>
              </w:rPr>
              <w:t xml:space="preserve"> </w:t>
            </w:r>
            <w:r>
              <w:rPr>
                <w:spacing w:val="-1"/>
                <w:sz w:val="18"/>
                <w:szCs w:val="18"/>
              </w:rPr>
              <w:t>污染防治，全面推广房屋建筑和市政工程涉</w:t>
            </w:r>
            <w:r>
              <w:rPr>
                <w:spacing w:val="-43"/>
                <w:sz w:val="18"/>
                <w:szCs w:val="18"/>
              </w:rPr>
              <w:t xml:space="preserve"> </w:t>
            </w:r>
            <w:r>
              <w:rPr>
                <w:spacing w:val="-1"/>
                <w:sz w:val="18"/>
                <w:szCs w:val="18"/>
              </w:rPr>
              <w:t>VOCs</w:t>
            </w:r>
            <w:r>
              <w:rPr>
                <w:spacing w:val="-35"/>
                <w:sz w:val="18"/>
                <w:szCs w:val="18"/>
              </w:rPr>
              <w:t xml:space="preserve"> </w:t>
            </w:r>
            <w:r>
              <w:rPr>
                <w:spacing w:val="-1"/>
                <w:sz w:val="18"/>
                <w:szCs w:val="18"/>
              </w:rPr>
              <w:t>工序环</w:t>
            </w:r>
            <w:r>
              <w:rPr>
                <w:sz w:val="18"/>
                <w:szCs w:val="18"/>
              </w:rPr>
              <w:t xml:space="preserve"> </w:t>
            </w:r>
            <w:r>
              <w:rPr>
                <w:spacing w:val="-2"/>
                <w:sz w:val="18"/>
                <w:szCs w:val="18"/>
              </w:rPr>
              <w:t>节使用低</w:t>
            </w:r>
            <w:r>
              <w:rPr>
                <w:spacing w:val="-43"/>
                <w:sz w:val="18"/>
                <w:szCs w:val="18"/>
              </w:rPr>
              <w:t xml:space="preserve"> </w:t>
            </w:r>
            <w:r>
              <w:rPr>
                <w:spacing w:val="-2"/>
                <w:sz w:val="18"/>
                <w:szCs w:val="18"/>
              </w:rPr>
              <w:t>VOCs</w:t>
            </w:r>
            <w:r>
              <w:rPr>
                <w:spacing w:val="-37"/>
                <w:sz w:val="18"/>
                <w:szCs w:val="18"/>
              </w:rPr>
              <w:t xml:space="preserve"> </w:t>
            </w:r>
            <w:r>
              <w:rPr>
                <w:spacing w:val="-2"/>
                <w:sz w:val="18"/>
                <w:szCs w:val="18"/>
              </w:rPr>
              <w:t>含量涂料和胶粘剂；推进加油站按照《四川省加油站大气污染排放标</w:t>
            </w:r>
            <w:r>
              <w:rPr>
                <w:sz w:val="18"/>
                <w:szCs w:val="18"/>
              </w:rPr>
              <w:t xml:space="preserve"> </w:t>
            </w:r>
            <w:r>
              <w:rPr>
                <w:spacing w:val="-1"/>
                <w:sz w:val="18"/>
                <w:szCs w:val="18"/>
              </w:rPr>
              <w:t>准》要求安装油气处理装置</w:t>
            </w:r>
          </w:p>
        </w:tc>
        <w:tc>
          <w:tcPr>
            <w:tcW w:w="170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19" w:lineRule="auto"/>
              <w:ind w:left="135"/>
              <w:rPr>
                <w:sz w:val="18"/>
                <w:szCs w:val="18"/>
              </w:rPr>
            </w:pPr>
            <w:r>
              <w:rPr>
                <w:spacing w:val="-1"/>
                <w:sz w:val="18"/>
                <w:szCs w:val="18"/>
              </w:rPr>
              <w:t>本项目大气环境质</w:t>
            </w:r>
          </w:p>
          <w:p>
            <w:pPr>
              <w:pStyle w:val="6"/>
              <w:spacing w:before="27" w:line="233" w:lineRule="auto"/>
              <w:ind w:left="494" w:right="63" w:hanging="442"/>
              <w:rPr>
                <w:sz w:val="18"/>
                <w:szCs w:val="18"/>
              </w:rPr>
            </w:pPr>
            <w:r>
              <w:rPr>
                <w:spacing w:val="-5"/>
                <w:sz w:val="18"/>
                <w:szCs w:val="18"/>
              </w:rPr>
              <w:t>量执行《环境空气质</w:t>
            </w:r>
            <w:r>
              <w:rPr>
                <w:spacing w:val="3"/>
                <w:sz w:val="18"/>
                <w:szCs w:val="18"/>
              </w:rPr>
              <w:t xml:space="preserve"> </w:t>
            </w:r>
            <w:r>
              <w:rPr>
                <w:spacing w:val="-3"/>
                <w:sz w:val="18"/>
                <w:szCs w:val="18"/>
              </w:rPr>
              <w:t>量标准》</w:t>
            </w:r>
          </w:p>
          <w:p>
            <w:pPr>
              <w:pStyle w:val="6"/>
              <w:spacing w:before="25" w:line="233" w:lineRule="auto"/>
              <w:ind w:left="497" w:right="81" w:hanging="402"/>
              <w:rPr>
                <w:sz w:val="18"/>
                <w:szCs w:val="18"/>
              </w:rPr>
            </w:pPr>
            <w:r>
              <w:rPr>
                <w:spacing w:val="-1"/>
                <w:sz w:val="18"/>
                <w:szCs w:val="18"/>
              </w:rPr>
              <w:t>（GB3095-2012）二</w:t>
            </w:r>
            <w:r>
              <w:rPr>
                <w:spacing w:val="1"/>
                <w:sz w:val="18"/>
                <w:szCs w:val="18"/>
              </w:rPr>
              <w:t xml:space="preserve"> </w:t>
            </w:r>
            <w:r>
              <w:rPr>
                <w:spacing w:val="-7"/>
                <w:sz w:val="18"/>
                <w:szCs w:val="18"/>
              </w:rPr>
              <w:t>级标准。</w:t>
            </w:r>
          </w:p>
        </w:tc>
        <w:tc>
          <w:tcPr>
            <w:tcW w:w="66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pStyle w:val="6"/>
              <w:spacing w:before="43" w:line="222" w:lineRule="auto"/>
              <w:ind w:left="299" w:right="104" w:hanging="191"/>
              <w:rPr>
                <w:sz w:val="18"/>
                <w:szCs w:val="18"/>
              </w:rPr>
            </w:pPr>
            <w:r>
              <w:rPr>
                <w:spacing w:val="-2"/>
                <w:sz w:val="18"/>
                <w:szCs w:val="18"/>
              </w:rPr>
              <w:t>环境风险</w:t>
            </w:r>
            <w:r>
              <w:rPr>
                <w:sz w:val="18"/>
                <w:szCs w:val="18"/>
              </w:rPr>
              <w:t xml:space="preserve"> </w:t>
            </w:r>
            <w:r>
              <w:rPr>
                <w:spacing w:val="-5"/>
                <w:sz w:val="18"/>
                <w:szCs w:val="18"/>
              </w:rPr>
              <w:t>防控</w:t>
            </w:r>
          </w:p>
        </w:tc>
        <w:tc>
          <w:tcPr>
            <w:tcW w:w="6612" w:type="dxa"/>
            <w:vAlign w:val="top"/>
          </w:tcPr>
          <w:p>
            <w:pPr>
              <w:spacing w:before="189"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9"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9"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357" w:type="dxa"/>
            <w:vMerge w:val="continue"/>
            <w:tcBorders>
              <w:top w:val="nil"/>
            </w:tcBorders>
            <w:vAlign w:val="top"/>
          </w:tcPr>
          <w:p>
            <w:pPr>
              <w:rPr>
                <w:rFonts w:ascii="Arial"/>
                <w:sz w:val="21"/>
              </w:rPr>
            </w:pPr>
          </w:p>
        </w:tc>
        <w:tc>
          <w:tcPr>
            <w:tcW w:w="273"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pStyle w:val="6"/>
              <w:spacing w:before="42" w:line="229" w:lineRule="auto"/>
              <w:ind w:left="112" w:right="104"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612" w:type="dxa"/>
            <w:vAlign w:val="top"/>
          </w:tcPr>
          <w:p>
            <w:pPr>
              <w:spacing w:before="189"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9"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9"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40" w:h="11905"/>
          <w:pgMar w:top="400" w:right="1700" w:bottom="1262" w:left="1719" w:header="0" w:footer="1080" w:gutter="0"/>
          <w:cols w:space="720" w:num="1"/>
        </w:sectPr>
      </w:pPr>
    </w:p>
    <w:p>
      <w:pPr>
        <w:spacing w:before="41"/>
      </w:pPr>
    </w:p>
    <w:p>
      <w:pPr>
        <w:spacing w:before="41"/>
      </w:pPr>
    </w:p>
    <w:p>
      <w:pPr>
        <w:spacing w:before="41"/>
      </w:pPr>
    </w:p>
    <w:p>
      <w:pPr>
        <w:spacing w:before="41"/>
      </w:pPr>
    </w:p>
    <w:tbl>
      <w:tblPr>
        <w:tblStyle w:val="5"/>
        <w:tblW w:w="13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273"/>
        <w:gridCol w:w="905"/>
        <w:gridCol w:w="680"/>
        <w:gridCol w:w="931"/>
        <w:gridCol w:w="6612"/>
        <w:gridCol w:w="1700"/>
        <w:gridCol w:w="662"/>
        <w:gridCol w:w="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357" w:type="dxa"/>
            <w:vMerge w:val="restart"/>
            <w:tcBorders>
              <w:bottom w:val="nil"/>
            </w:tcBorders>
            <w:vAlign w:val="top"/>
          </w:tcPr>
          <w:p>
            <w:pPr>
              <w:rPr>
                <w:rFonts w:ascii="Arial"/>
                <w:sz w:val="21"/>
              </w:rPr>
            </w:pPr>
          </w:p>
        </w:tc>
        <w:tc>
          <w:tcPr>
            <w:tcW w:w="273" w:type="dxa"/>
            <w:vMerge w:val="restart"/>
            <w:tcBorders>
              <w:bottom w:val="nil"/>
            </w:tcBorders>
            <w:vAlign w:val="top"/>
          </w:tcPr>
          <w:p>
            <w:pPr>
              <w:rPr>
                <w:rFonts w:ascii="Arial"/>
                <w:sz w:val="21"/>
              </w:rPr>
            </w:pPr>
          </w:p>
        </w:tc>
        <w:tc>
          <w:tcPr>
            <w:tcW w:w="905"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8" w:line="253" w:lineRule="auto"/>
              <w:ind w:left="43" w:firstLine="10"/>
              <w:rPr>
                <w:sz w:val="18"/>
                <w:szCs w:val="18"/>
              </w:rPr>
            </w:pPr>
            <w:r>
              <w:rPr>
                <w:spacing w:val="6"/>
                <w:sz w:val="18"/>
                <w:szCs w:val="18"/>
              </w:rPr>
              <w:t>高污</w:t>
            </w:r>
            <w:r>
              <w:rPr>
                <w:spacing w:val="-49"/>
                <w:sz w:val="18"/>
                <w:szCs w:val="18"/>
              </w:rPr>
              <w:t xml:space="preserve"> </w:t>
            </w:r>
            <w:r>
              <w:rPr>
                <w:spacing w:val="6"/>
                <w:sz w:val="18"/>
                <w:szCs w:val="18"/>
              </w:rPr>
              <w:t>染燃</w:t>
            </w:r>
            <w:r>
              <w:rPr>
                <w:sz w:val="18"/>
                <w:szCs w:val="18"/>
              </w:rPr>
              <w:t xml:space="preserve"> </w:t>
            </w:r>
            <w:r>
              <w:rPr>
                <w:spacing w:val="-9"/>
                <w:sz w:val="18"/>
                <w:szCs w:val="18"/>
              </w:rPr>
              <w:t>料禁燃区、</w:t>
            </w:r>
            <w:r>
              <w:rPr>
                <w:sz w:val="18"/>
                <w:szCs w:val="18"/>
              </w:rPr>
              <w:t xml:space="preserve"> </w:t>
            </w:r>
            <w:r>
              <w:rPr>
                <w:rFonts w:ascii="Times New Roman" w:hAnsi="Times New Roman" w:eastAsia="Times New Roman" w:cs="Times New Roman"/>
                <w:spacing w:val="-3"/>
                <w:sz w:val="18"/>
                <w:szCs w:val="18"/>
              </w:rPr>
              <w:t>YS511702</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2"/>
                <w:sz w:val="18"/>
                <w:szCs w:val="18"/>
              </w:rPr>
              <w:t>2540001</w:t>
            </w:r>
            <w:r>
              <w:rPr>
                <w:spacing w:val="-2"/>
                <w:sz w:val="18"/>
                <w:szCs w:val="18"/>
              </w:rPr>
              <w:t>、</w:t>
            </w:r>
          </w:p>
          <w:p>
            <w:pPr>
              <w:pStyle w:val="6"/>
              <w:spacing w:line="219" w:lineRule="auto"/>
              <w:ind w:left="48"/>
              <w:rPr>
                <w:sz w:val="18"/>
                <w:szCs w:val="18"/>
              </w:rPr>
            </w:pPr>
            <w:r>
              <w:rPr>
                <w:spacing w:val="8"/>
                <w:sz w:val="18"/>
                <w:szCs w:val="18"/>
              </w:rPr>
              <w:t>通川</w:t>
            </w:r>
            <w:r>
              <w:rPr>
                <w:spacing w:val="-38"/>
                <w:sz w:val="18"/>
                <w:szCs w:val="18"/>
              </w:rPr>
              <w:t xml:space="preserve"> </w:t>
            </w:r>
            <w:r>
              <w:rPr>
                <w:spacing w:val="8"/>
                <w:sz w:val="18"/>
                <w:szCs w:val="18"/>
              </w:rPr>
              <w:t>区高</w:t>
            </w:r>
          </w:p>
          <w:p>
            <w:pPr>
              <w:pStyle w:val="6"/>
              <w:spacing w:before="25" w:line="233" w:lineRule="auto"/>
              <w:ind w:left="48" w:right="46" w:firstLine="1"/>
              <w:rPr>
                <w:sz w:val="18"/>
                <w:szCs w:val="18"/>
              </w:rPr>
            </w:pPr>
            <w:r>
              <w:rPr>
                <w:spacing w:val="11"/>
                <w:sz w:val="18"/>
                <w:szCs w:val="18"/>
              </w:rPr>
              <w:t>污染</w:t>
            </w:r>
            <w:r>
              <w:rPr>
                <w:spacing w:val="-52"/>
                <w:sz w:val="18"/>
                <w:szCs w:val="18"/>
              </w:rPr>
              <w:t xml:space="preserve"> </w:t>
            </w:r>
            <w:r>
              <w:rPr>
                <w:spacing w:val="11"/>
                <w:sz w:val="18"/>
                <w:szCs w:val="18"/>
              </w:rPr>
              <w:t>燃料</w:t>
            </w:r>
            <w:r>
              <w:rPr>
                <w:sz w:val="18"/>
                <w:szCs w:val="18"/>
              </w:rPr>
              <w:t xml:space="preserve"> </w:t>
            </w:r>
            <w:r>
              <w:rPr>
                <w:spacing w:val="-2"/>
                <w:sz w:val="18"/>
                <w:szCs w:val="18"/>
              </w:rPr>
              <w:t>禁燃区</w:t>
            </w:r>
          </w:p>
        </w:tc>
        <w:tc>
          <w:tcPr>
            <w:tcW w:w="680"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38" w:lineRule="auto"/>
              <w:ind w:left="48" w:right="92" w:firstLine="2"/>
              <w:jc w:val="both"/>
              <w:rPr>
                <w:sz w:val="18"/>
                <w:szCs w:val="18"/>
              </w:rPr>
            </w:pPr>
            <w:r>
              <w:rPr>
                <w:spacing w:val="-3"/>
                <w:sz w:val="18"/>
                <w:szCs w:val="18"/>
              </w:rPr>
              <w:t>单元级</w:t>
            </w:r>
            <w:r>
              <w:rPr>
                <w:sz w:val="18"/>
                <w:szCs w:val="18"/>
              </w:rPr>
              <w:t xml:space="preserve"> </w:t>
            </w:r>
            <w:r>
              <w:rPr>
                <w:spacing w:val="-3"/>
                <w:sz w:val="18"/>
                <w:szCs w:val="18"/>
              </w:rPr>
              <w:t>清单管</w:t>
            </w:r>
            <w:r>
              <w:rPr>
                <w:spacing w:val="1"/>
                <w:sz w:val="18"/>
                <w:szCs w:val="18"/>
              </w:rPr>
              <w:t xml:space="preserve"> </w:t>
            </w:r>
            <w:r>
              <w:rPr>
                <w:spacing w:val="-3"/>
                <w:sz w:val="18"/>
                <w:szCs w:val="18"/>
              </w:rPr>
              <w:t>控要求</w:t>
            </w:r>
          </w:p>
        </w:tc>
        <w:tc>
          <w:tcPr>
            <w:tcW w:w="931" w:type="dxa"/>
            <w:vAlign w:val="top"/>
          </w:tcPr>
          <w:p>
            <w:pPr>
              <w:pStyle w:val="6"/>
              <w:spacing w:before="53" w:line="224" w:lineRule="auto"/>
              <w:ind w:left="292" w:right="104" w:hanging="178"/>
              <w:rPr>
                <w:sz w:val="18"/>
                <w:szCs w:val="18"/>
              </w:rPr>
            </w:pPr>
            <w:r>
              <w:rPr>
                <w:spacing w:val="-4"/>
                <w:sz w:val="18"/>
                <w:szCs w:val="18"/>
              </w:rPr>
              <w:t>空间布局</w:t>
            </w:r>
            <w:r>
              <w:rPr>
                <w:spacing w:val="2"/>
                <w:sz w:val="18"/>
                <w:szCs w:val="18"/>
              </w:rPr>
              <w:t xml:space="preserve"> </w:t>
            </w:r>
            <w:r>
              <w:rPr>
                <w:spacing w:val="-3"/>
                <w:sz w:val="18"/>
                <w:szCs w:val="18"/>
              </w:rPr>
              <w:t>约束</w:t>
            </w:r>
          </w:p>
        </w:tc>
        <w:tc>
          <w:tcPr>
            <w:tcW w:w="6612" w:type="dxa"/>
            <w:vAlign w:val="top"/>
          </w:tcPr>
          <w:p>
            <w:pPr>
              <w:pStyle w:val="6"/>
              <w:spacing w:before="172" w:line="220" w:lineRule="auto"/>
              <w:ind w:left="54"/>
              <w:rPr>
                <w:sz w:val="18"/>
                <w:szCs w:val="18"/>
              </w:rPr>
            </w:pPr>
            <w:r>
              <w:rPr>
                <w:spacing w:val="-1"/>
                <w:sz w:val="18"/>
                <w:szCs w:val="18"/>
              </w:rPr>
              <w:t>坚决遏制“两高一低”项目盲目发展</w:t>
            </w:r>
          </w:p>
        </w:tc>
        <w:tc>
          <w:tcPr>
            <w:tcW w:w="1700" w:type="dxa"/>
            <w:vAlign w:val="top"/>
          </w:tcPr>
          <w:p>
            <w:pPr>
              <w:pStyle w:val="6"/>
              <w:spacing w:before="53" w:line="224" w:lineRule="auto"/>
              <w:ind w:left="407" w:right="42" w:hanging="354"/>
              <w:rPr>
                <w:sz w:val="18"/>
                <w:szCs w:val="18"/>
              </w:rPr>
            </w:pPr>
            <w:r>
              <w:rPr>
                <w:spacing w:val="-3"/>
                <w:sz w:val="18"/>
                <w:szCs w:val="18"/>
              </w:rPr>
              <w:t>本项目不属于“两高</w:t>
            </w:r>
            <w:r>
              <w:rPr>
                <w:spacing w:val="5"/>
                <w:sz w:val="18"/>
                <w:szCs w:val="18"/>
              </w:rPr>
              <w:t xml:space="preserve"> </w:t>
            </w:r>
            <w:r>
              <w:rPr>
                <w:spacing w:val="-2"/>
                <w:sz w:val="18"/>
                <w:szCs w:val="18"/>
              </w:rPr>
              <w:t>一低”项目</w:t>
            </w:r>
          </w:p>
        </w:tc>
        <w:tc>
          <w:tcPr>
            <w:tcW w:w="662" w:type="dxa"/>
            <w:vAlign w:val="top"/>
          </w:tcPr>
          <w:p>
            <w:pPr>
              <w:pStyle w:val="6"/>
              <w:spacing w:before="172" w:line="220" w:lineRule="auto"/>
              <w:ind w:left="158"/>
              <w:rPr>
                <w:sz w:val="18"/>
                <w:szCs w:val="18"/>
              </w:rPr>
            </w:pPr>
            <w:r>
              <w:rPr>
                <w:spacing w:val="-3"/>
                <w:sz w:val="18"/>
                <w:szCs w:val="18"/>
              </w:rPr>
              <w:t>符合</w:t>
            </w:r>
          </w:p>
        </w:tc>
        <w:tc>
          <w:tcPr>
            <w:tcW w:w="2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pStyle w:val="6"/>
              <w:spacing w:before="37" w:line="224" w:lineRule="auto"/>
              <w:ind w:left="198" w:right="104" w:hanging="88"/>
              <w:rPr>
                <w:sz w:val="18"/>
                <w:szCs w:val="18"/>
              </w:rPr>
            </w:pPr>
            <w:r>
              <w:rPr>
                <w:spacing w:val="-3"/>
                <w:sz w:val="18"/>
                <w:szCs w:val="18"/>
              </w:rPr>
              <w:t>污染物排</w:t>
            </w:r>
            <w:r>
              <w:rPr>
                <w:spacing w:val="2"/>
                <w:sz w:val="18"/>
                <w:szCs w:val="18"/>
              </w:rPr>
              <w:t xml:space="preserve"> </w:t>
            </w:r>
            <w:r>
              <w:rPr>
                <w:spacing w:val="-2"/>
                <w:sz w:val="18"/>
                <w:szCs w:val="18"/>
              </w:rPr>
              <w:t>放管控</w:t>
            </w:r>
          </w:p>
        </w:tc>
        <w:tc>
          <w:tcPr>
            <w:tcW w:w="6612" w:type="dxa"/>
            <w:vAlign w:val="top"/>
          </w:tcPr>
          <w:p>
            <w:pPr>
              <w:spacing w:before="184"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4"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4"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pStyle w:val="6"/>
              <w:spacing w:before="37" w:line="225" w:lineRule="auto"/>
              <w:ind w:left="299" w:right="104" w:hanging="191"/>
              <w:rPr>
                <w:sz w:val="18"/>
                <w:szCs w:val="18"/>
              </w:rPr>
            </w:pPr>
            <w:r>
              <w:rPr>
                <w:spacing w:val="-2"/>
                <w:sz w:val="18"/>
                <w:szCs w:val="18"/>
              </w:rPr>
              <w:t>环境风险</w:t>
            </w:r>
            <w:r>
              <w:rPr>
                <w:sz w:val="18"/>
                <w:szCs w:val="18"/>
              </w:rPr>
              <w:t xml:space="preserve"> </w:t>
            </w:r>
            <w:r>
              <w:rPr>
                <w:spacing w:val="-5"/>
                <w:sz w:val="18"/>
                <w:szCs w:val="18"/>
              </w:rPr>
              <w:t>防控</w:t>
            </w:r>
          </w:p>
        </w:tc>
        <w:tc>
          <w:tcPr>
            <w:tcW w:w="6612" w:type="dxa"/>
            <w:vAlign w:val="top"/>
          </w:tcPr>
          <w:p>
            <w:pPr>
              <w:spacing w:before="184"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4"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4"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spacing w:line="347" w:lineRule="auto"/>
              <w:rPr>
                <w:rFonts w:ascii="Arial"/>
                <w:sz w:val="21"/>
              </w:rPr>
            </w:pPr>
          </w:p>
          <w:p>
            <w:pPr>
              <w:spacing w:line="347" w:lineRule="auto"/>
              <w:rPr>
                <w:rFonts w:ascii="Arial"/>
                <w:sz w:val="21"/>
              </w:rPr>
            </w:pPr>
          </w:p>
          <w:p>
            <w:pPr>
              <w:pStyle w:val="6"/>
              <w:spacing w:before="59" w:line="233" w:lineRule="auto"/>
              <w:ind w:left="112" w:right="104"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612" w:type="dxa"/>
            <w:vAlign w:val="top"/>
          </w:tcPr>
          <w:p>
            <w:pPr>
              <w:spacing w:line="456" w:lineRule="auto"/>
              <w:rPr>
                <w:rFonts w:ascii="Arial"/>
                <w:sz w:val="21"/>
              </w:rPr>
            </w:pPr>
          </w:p>
          <w:p>
            <w:pPr>
              <w:pStyle w:val="6"/>
              <w:spacing w:before="58" w:line="233" w:lineRule="auto"/>
              <w:ind w:left="57" w:right="4762" w:hanging="6"/>
              <w:rPr>
                <w:sz w:val="18"/>
                <w:szCs w:val="18"/>
              </w:rPr>
            </w:pPr>
            <w:r>
              <w:rPr>
                <w:spacing w:val="-1"/>
                <w:sz w:val="18"/>
                <w:szCs w:val="18"/>
              </w:rPr>
              <w:t>土地资源开发效率要求</w:t>
            </w:r>
            <w:r>
              <w:rPr>
                <w:spacing w:val="1"/>
                <w:sz w:val="18"/>
                <w:szCs w:val="18"/>
              </w:rPr>
              <w:t xml:space="preserve"> </w:t>
            </w:r>
            <w:r>
              <w:rPr>
                <w:spacing w:val="-2"/>
                <w:sz w:val="18"/>
                <w:szCs w:val="18"/>
              </w:rPr>
              <w:t>能源资源开发效率要求</w:t>
            </w:r>
          </w:p>
          <w:p>
            <w:pPr>
              <w:pStyle w:val="6"/>
              <w:spacing w:before="25" w:line="233" w:lineRule="auto"/>
              <w:ind w:left="51" w:right="1908" w:firstLine="6"/>
              <w:rPr>
                <w:sz w:val="18"/>
                <w:szCs w:val="18"/>
              </w:rPr>
            </w:pPr>
            <w:r>
              <w:rPr>
                <w:spacing w:val="-2"/>
                <w:sz w:val="18"/>
                <w:szCs w:val="18"/>
              </w:rPr>
              <w:t>能源消耗、污染物排放不得超过能源利用上线控制性指标。</w:t>
            </w:r>
            <w:r>
              <w:rPr>
                <w:spacing w:val="10"/>
                <w:sz w:val="18"/>
                <w:szCs w:val="18"/>
              </w:rPr>
              <w:t xml:space="preserve"> </w:t>
            </w:r>
            <w:r>
              <w:rPr>
                <w:spacing w:val="-1"/>
                <w:sz w:val="18"/>
                <w:szCs w:val="18"/>
              </w:rPr>
              <w:t>其他资源开发效率要求</w:t>
            </w:r>
          </w:p>
        </w:tc>
        <w:tc>
          <w:tcPr>
            <w:tcW w:w="1700" w:type="dxa"/>
            <w:vAlign w:val="top"/>
          </w:tcPr>
          <w:p>
            <w:pPr>
              <w:pStyle w:val="6"/>
              <w:spacing w:before="40" w:line="242" w:lineRule="auto"/>
              <w:ind w:left="53" w:right="42" w:firstLine="82"/>
              <w:rPr>
                <w:sz w:val="18"/>
                <w:szCs w:val="18"/>
              </w:rPr>
            </w:pPr>
            <w:r>
              <w:rPr>
                <w:spacing w:val="-1"/>
                <w:sz w:val="18"/>
                <w:szCs w:val="18"/>
              </w:rPr>
              <w:t>本项目在达州市中</w:t>
            </w:r>
            <w:r>
              <w:rPr>
                <w:sz w:val="18"/>
                <w:szCs w:val="18"/>
              </w:rPr>
              <w:t xml:space="preserve">  </w:t>
            </w:r>
            <w:r>
              <w:rPr>
                <w:spacing w:val="-3"/>
                <w:sz w:val="18"/>
                <w:szCs w:val="18"/>
              </w:rPr>
              <w:t>心医院院区内建设，</w:t>
            </w:r>
            <w:r>
              <w:rPr>
                <w:spacing w:val="5"/>
                <w:sz w:val="18"/>
                <w:szCs w:val="18"/>
              </w:rPr>
              <w:t xml:space="preserve"> </w:t>
            </w:r>
            <w:r>
              <w:rPr>
                <w:spacing w:val="-3"/>
                <w:sz w:val="18"/>
                <w:szCs w:val="18"/>
              </w:rPr>
              <w:t>不新占土地，不涉及</w:t>
            </w:r>
            <w:r>
              <w:rPr>
                <w:spacing w:val="5"/>
                <w:sz w:val="18"/>
                <w:szCs w:val="18"/>
              </w:rPr>
              <w:t xml:space="preserve"> </w:t>
            </w:r>
            <w:r>
              <w:rPr>
                <w:spacing w:val="-3"/>
                <w:sz w:val="18"/>
                <w:szCs w:val="18"/>
              </w:rPr>
              <w:t>土地资源开发。锅炉</w:t>
            </w:r>
            <w:r>
              <w:rPr>
                <w:spacing w:val="5"/>
                <w:sz w:val="18"/>
                <w:szCs w:val="18"/>
              </w:rPr>
              <w:t xml:space="preserve"> </w:t>
            </w:r>
            <w:r>
              <w:rPr>
                <w:spacing w:val="-3"/>
                <w:sz w:val="18"/>
                <w:szCs w:val="18"/>
              </w:rPr>
              <w:t>使用天然气为燃料，</w:t>
            </w:r>
            <w:r>
              <w:rPr>
                <w:spacing w:val="5"/>
                <w:sz w:val="18"/>
                <w:szCs w:val="18"/>
              </w:rPr>
              <w:t xml:space="preserve"> </w:t>
            </w:r>
            <w:r>
              <w:rPr>
                <w:spacing w:val="9"/>
                <w:sz w:val="18"/>
                <w:szCs w:val="18"/>
              </w:rPr>
              <w:t>能源消耗不会超过</w:t>
            </w:r>
            <w:r>
              <w:rPr>
                <w:spacing w:val="1"/>
                <w:sz w:val="18"/>
                <w:szCs w:val="18"/>
              </w:rPr>
              <w:t xml:space="preserve">  </w:t>
            </w:r>
            <w:r>
              <w:rPr>
                <w:spacing w:val="9"/>
                <w:sz w:val="18"/>
                <w:szCs w:val="18"/>
              </w:rPr>
              <w:t>能源利用上线控制</w:t>
            </w:r>
          </w:p>
          <w:p>
            <w:pPr>
              <w:pStyle w:val="6"/>
              <w:spacing w:before="25" w:line="200" w:lineRule="auto"/>
              <w:ind w:left="497"/>
              <w:rPr>
                <w:sz w:val="18"/>
                <w:szCs w:val="18"/>
              </w:rPr>
            </w:pPr>
            <w:r>
              <w:rPr>
                <w:spacing w:val="-7"/>
                <w:sz w:val="18"/>
                <w:szCs w:val="18"/>
              </w:rPr>
              <w:t>性指标。</w:t>
            </w:r>
          </w:p>
        </w:tc>
        <w:tc>
          <w:tcPr>
            <w:tcW w:w="662"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restart"/>
            <w:tcBorders>
              <w:bottom w:val="nil"/>
            </w:tcBorders>
            <w:vAlign w:val="top"/>
          </w:tcPr>
          <w:p>
            <w:pPr>
              <w:spacing w:line="355" w:lineRule="auto"/>
              <w:rPr>
                <w:rFonts w:ascii="Arial"/>
                <w:sz w:val="21"/>
              </w:rPr>
            </w:pPr>
          </w:p>
          <w:p>
            <w:pPr>
              <w:spacing w:line="355" w:lineRule="auto"/>
              <w:rPr>
                <w:rFonts w:ascii="Arial"/>
                <w:sz w:val="21"/>
              </w:rPr>
            </w:pPr>
          </w:p>
          <w:p>
            <w:pPr>
              <w:pStyle w:val="6"/>
              <w:spacing w:before="59" w:line="233" w:lineRule="auto"/>
              <w:ind w:left="95" w:right="91" w:firstLine="28"/>
              <w:rPr>
                <w:sz w:val="18"/>
                <w:szCs w:val="18"/>
              </w:rPr>
            </w:pPr>
            <w:r>
              <w:rPr>
                <w:spacing w:val="-10"/>
                <w:sz w:val="18"/>
                <w:szCs w:val="18"/>
              </w:rPr>
              <w:t>自然资源</w:t>
            </w:r>
            <w:r>
              <w:rPr>
                <w:spacing w:val="2"/>
                <w:sz w:val="18"/>
                <w:szCs w:val="18"/>
              </w:rPr>
              <w:t xml:space="preserve"> </w:t>
            </w:r>
            <w:r>
              <w:rPr>
                <w:spacing w:val="-2"/>
                <w:sz w:val="18"/>
                <w:szCs w:val="18"/>
              </w:rPr>
              <w:t>重点管控</w:t>
            </w:r>
          </w:p>
          <w:p>
            <w:pPr>
              <w:pStyle w:val="6"/>
              <w:spacing w:before="25" w:line="225" w:lineRule="auto"/>
              <w:ind w:left="288"/>
              <w:rPr>
                <w:sz w:val="18"/>
                <w:szCs w:val="18"/>
              </w:rPr>
            </w:pPr>
            <w:r>
              <w:rPr>
                <w:spacing w:val="-12"/>
                <w:sz w:val="18"/>
                <w:szCs w:val="18"/>
              </w:rPr>
              <w:t>区、</w:t>
            </w:r>
          </w:p>
          <w:p>
            <w:pPr>
              <w:pStyle w:val="6"/>
              <w:spacing w:before="53" w:line="245" w:lineRule="auto"/>
              <w:ind w:left="46" w:right="69" w:firstLine="20"/>
              <w:rPr>
                <w:sz w:val="18"/>
                <w:szCs w:val="18"/>
              </w:rPr>
            </w:pPr>
            <w:r>
              <w:rPr>
                <w:rFonts w:ascii="Times New Roman" w:hAnsi="Times New Roman" w:eastAsia="Times New Roman" w:cs="Times New Roman"/>
                <w:spacing w:val="-1"/>
                <w:sz w:val="18"/>
                <w:szCs w:val="18"/>
              </w:rPr>
              <w:t>YS511702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4"/>
                <w:sz w:val="18"/>
                <w:szCs w:val="18"/>
              </w:rPr>
              <w:t>2550001</w:t>
            </w:r>
            <w:r>
              <w:rPr>
                <w:spacing w:val="-4"/>
                <w:sz w:val="18"/>
                <w:szCs w:val="18"/>
              </w:rPr>
              <w:t>、</w:t>
            </w:r>
            <w:r>
              <w:rPr>
                <w:spacing w:val="5"/>
                <w:sz w:val="18"/>
                <w:szCs w:val="18"/>
              </w:rPr>
              <w:t xml:space="preserve"> </w:t>
            </w:r>
            <w:r>
              <w:rPr>
                <w:spacing w:val="10"/>
                <w:sz w:val="18"/>
                <w:szCs w:val="18"/>
              </w:rPr>
              <w:t>通川区自</w:t>
            </w:r>
            <w:r>
              <w:rPr>
                <w:sz w:val="18"/>
                <w:szCs w:val="18"/>
              </w:rPr>
              <w:t xml:space="preserve"> </w:t>
            </w:r>
            <w:r>
              <w:rPr>
                <w:spacing w:val="10"/>
                <w:sz w:val="18"/>
                <w:szCs w:val="18"/>
              </w:rPr>
              <w:t>然资源重</w:t>
            </w:r>
          </w:p>
          <w:p>
            <w:pPr>
              <w:pStyle w:val="6"/>
              <w:spacing w:line="219" w:lineRule="auto"/>
              <w:ind w:left="104"/>
              <w:rPr>
                <w:sz w:val="18"/>
                <w:szCs w:val="18"/>
              </w:rPr>
            </w:pPr>
            <w:r>
              <w:rPr>
                <w:spacing w:val="-4"/>
                <w:sz w:val="18"/>
                <w:szCs w:val="18"/>
              </w:rPr>
              <w:t>点管控区</w:t>
            </w:r>
          </w:p>
        </w:tc>
        <w:tc>
          <w:tcPr>
            <w:tcW w:w="680"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38" w:lineRule="auto"/>
              <w:ind w:left="71" w:right="69" w:firstLine="2"/>
              <w:jc w:val="both"/>
              <w:rPr>
                <w:sz w:val="18"/>
                <w:szCs w:val="18"/>
              </w:rPr>
            </w:pPr>
            <w:r>
              <w:rPr>
                <w:spacing w:val="-3"/>
                <w:sz w:val="18"/>
                <w:szCs w:val="18"/>
              </w:rPr>
              <w:t>单元级</w:t>
            </w:r>
            <w:r>
              <w:rPr>
                <w:sz w:val="18"/>
                <w:szCs w:val="18"/>
              </w:rPr>
              <w:t xml:space="preserve"> </w:t>
            </w:r>
            <w:r>
              <w:rPr>
                <w:spacing w:val="-3"/>
                <w:sz w:val="18"/>
                <w:szCs w:val="18"/>
              </w:rPr>
              <w:t>清单管</w:t>
            </w:r>
            <w:r>
              <w:rPr>
                <w:spacing w:val="1"/>
                <w:sz w:val="18"/>
                <w:szCs w:val="18"/>
              </w:rPr>
              <w:t xml:space="preserve"> </w:t>
            </w:r>
            <w:r>
              <w:rPr>
                <w:spacing w:val="-3"/>
                <w:sz w:val="18"/>
                <w:szCs w:val="18"/>
              </w:rPr>
              <w:t>控要求</w:t>
            </w:r>
          </w:p>
        </w:tc>
        <w:tc>
          <w:tcPr>
            <w:tcW w:w="931" w:type="dxa"/>
            <w:vAlign w:val="top"/>
          </w:tcPr>
          <w:p>
            <w:pPr>
              <w:pStyle w:val="6"/>
              <w:spacing w:before="39" w:line="223" w:lineRule="auto"/>
              <w:ind w:left="292" w:right="104" w:hanging="178"/>
              <w:rPr>
                <w:sz w:val="18"/>
                <w:szCs w:val="18"/>
              </w:rPr>
            </w:pPr>
            <w:r>
              <w:rPr>
                <w:spacing w:val="-4"/>
                <w:sz w:val="18"/>
                <w:szCs w:val="18"/>
              </w:rPr>
              <w:t>空间布局</w:t>
            </w:r>
            <w:r>
              <w:rPr>
                <w:spacing w:val="2"/>
                <w:sz w:val="18"/>
                <w:szCs w:val="18"/>
              </w:rPr>
              <w:t xml:space="preserve"> </w:t>
            </w:r>
            <w:r>
              <w:rPr>
                <w:spacing w:val="-3"/>
                <w:sz w:val="18"/>
                <w:szCs w:val="18"/>
              </w:rPr>
              <w:t>约束</w:t>
            </w:r>
          </w:p>
        </w:tc>
        <w:tc>
          <w:tcPr>
            <w:tcW w:w="6612" w:type="dxa"/>
            <w:vAlign w:val="top"/>
          </w:tcPr>
          <w:p>
            <w:pPr>
              <w:spacing w:before="185"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6"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6"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pStyle w:val="6"/>
              <w:spacing w:before="39" w:line="224" w:lineRule="auto"/>
              <w:ind w:left="198" w:right="104" w:hanging="88"/>
              <w:rPr>
                <w:sz w:val="18"/>
                <w:szCs w:val="18"/>
              </w:rPr>
            </w:pPr>
            <w:r>
              <w:rPr>
                <w:spacing w:val="-3"/>
                <w:sz w:val="18"/>
                <w:szCs w:val="18"/>
              </w:rPr>
              <w:t>污染物排</w:t>
            </w:r>
            <w:r>
              <w:rPr>
                <w:spacing w:val="2"/>
                <w:sz w:val="18"/>
                <w:szCs w:val="18"/>
              </w:rPr>
              <w:t xml:space="preserve"> </w:t>
            </w:r>
            <w:r>
              <w:rPr>
                <w:spacing w:val="-2"/>
                <w:sz w:val="18"/>
                <w:szCs w:val="18"/>
              </w:rPr>
              <w:t>放管控</w:t>
            </w:r>
          </w:p>
        </w:tc>
        <w:tc>
          <w:tcPr>
            <w:tcW w:w="6612" w:type="dxa"/>
            <w:vAlign w:val="top"/>
          </w:tcPr>
          <w:p>
            <w:pPr>
              <w:spacing w:before="186"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6"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6"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680" w:type="dxa"/>
            <w:vMerge w:val="continue"/>
            <w:tcBorders>
              <w:top w:val="nil"/>
              <w:bottom w:val="nil"/>
            </w:tcBorders>
            <w:vAlign w:val="top"/>
          </w:tcPr>
          <w:p>
            <w:pPr>
              <w:rPr>
                <w:rFonts w:ascii="Arial"/>
                <w:sz w:val="21"/>
              </w:rPr>
            </w:pPr>
          </w:p>
        </w:tc>
        <w:tc>
          <w:tcPr>
            <w:tcW w:w="931" w:type="dxa"/>
            <w:vAlign w:val="top"/>
          </w:tcPr>
          <w:p>
            <w:pPr>
              <w:pStyle w:val="6"/>
              <w:spacing w:before="39" w:line="223" w:lineRule="auto"/>
              <w:ind w:left="299" w:right="104" w:hanging="191"/>
              <w:rPr>
                <w:sz w:val="18"/>
                <w:szCs w:val="18"/>
              </w:rPr>
            </w:pPr>
            <w:r>
              <w:rPr>
                <w:spacing w:val="-2"/>
                <w:sz w:val="18"/>
                <w:szCs w:val="18"/>
              </w:rPr>
              <w:t>环境风险</w:t>
            </w:r>
            <w:r>
              <w:rPr>
                <w:sz w:val="18"/>
                <w:szCs w:val="18"/>
              </w:rPr>
              <w:t xml:space="preserve"> </w:t>
            </w:r>
            <w:r>
              <w:rPr>
                <w:spacing w:val="-5"/>
                <w:sz w:val="18"/>
                <w:szCs w:val="18"/>
              </w:rPr>
              <w:t>防控</w:t>
            </w:r>
          </w:p>
        </w:tc>
        <w:tc>
          <w:tcPr>
            <w:tcW w:w="6612" w:type="dxa"/>
            <w:vAlign w:val="top"/>
          </w:tcPr>
          <w:p>
            <w:pPr>
              <w:spacing w:before="186" w:line="192" w:lineRule="auto"/>
              <w:ind w:left="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00" w:type="dxa"/>
            <w:vAlign w:val="top"/>
          </w:tcPr>
          <w:p>
            <w:pPr>
              <w:spacing w:before="186" w:line="192" w:lineRule="auto"/>
              <w:ind w:left="8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2" w:type="dxa"/>
            <w:vAlign w:val="top"/>
          </w:tcPr>
          <w:p>
            <w:pPr>
              <w:spacing w:before="186" w:line="192"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357" w:type="dxa"/>
            <w:vMerge w:val="continue"/>
            <w:tcBorders>
              <w:top w:val="nil"/>
              <w:bottom w:val="nil"/>
            </w:tcBorders>
            <w:vAlign w:val="top"/>
          </w:tcPr>
          <w:p>
            <w:pPr>
              <w:rPr>
                <w:rFonts w:ascii="Arial"/>
                <w:sz w:val="21"/>
              </w:rPr>
            </w:pPr>
          </w:p>
        </w:tc>
        <w:tc>
          <w:tcPr>
            <w:tcW w:w="273" w:type="dxa"/>
            <w:vMerge w:val="continue"/>
            <w:tcBorders>
              <w:top w:val="nil"/>
              <w:bottom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931" w:type="dxa"/>
            <w:vAlign w:val="top"/>
          </w:tcPr>
          <w:p>
            <w:pPr>
              <w:spacing w:line="348" w:lineRule="auto"/>
              <w:rPr>
                <w:rFonts w:ascii="Arial"/>
                <w:sz w:val="21"/>
              </w:rPr>
            </w:pPr>
          </w:p>
          <w:p>
            <w:pPr>
              <w:spacing w:line="349" w:lineRule="auto"/>
              <w:rPr>
                <w:rFonts w:ascii="Arial"/>
                <w:sz w:val="21"/>
              </w:rPr>
            </w:pPr>
          </w:p>
          <w:p>
            <w:pPr>
              <w:pStyle w:val="6"/>
              <w:spacing w:before="58" w:line="233" w:lineRule="auto"/>
              <w:ind w:left="112" w:right="104"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612" w:type="dxa"/>
            <w:vAlign w:val="top"/>
          </w:tcPr>
          <w:p>
            <w:pPr>
              <w:spacing w:line="289" w:lineRule="auto"/>
              <w:rPr>
                <w:rFonts w:ascii="Arial"/>
                <w:sz w:val="21"/>
              </w:rPr>
            </w:pPr>
          </w:p>
          <w:p>
            <w:pPr>
              <w:spacing w:line="290" w:lineRule="auto"/>
              <w:rPr>
                <w:rFonts w:ascii="Arial"/>
                <w:sz w:val="21"/>
              </w:rPr>
            </w:pPr>
          </w:p>
          <w:p>
            <w:pPr>
              <w:pStyle w:val="6"/>
              <w:spacing w:before="58" w:line="237" w:lineRule="auto"/>
              <w:ind w:left="51" w:right="4762"/>
              <w:jc w:val="both"/>
              <w:rPr>
                <w:sz w:val="18"/>
                <w:szCs w:val="18"/>
              </w:rPr>
            </w:pPr>
            <w:r>
              <w:rPr>
                <w:spacing w:val="-1"/>
                <w:sz w:val="18"/>
                <w:szCs w:val="18"/>
              </w:rPr>
              <w:t>土地资源开发效率要求</w:t>
            </w:r>
            <w:r>
              <w:rPr>
                <w:spacing w:val="1"/>
                <w:sz w:val="18"/>
                <w:szCs w:val="18"/>
              </w:rPr>
              <w:t xml:space="preserve"> </w:t>
            </w:r>
            <w:r>
              <w:rPr>
                <w:spacing w:val="-1"/>
                <w:sz w:val="18"/>
                <w:szCs w:val="18"/>
              </w:rPr>
              <w:t>能源资源开发效率要求</w:t>
            </w:r>
            <w:r>
              <w:rPr>
                <w:spacing w:val="1"/>
                <w:sz w:val="18"/>
                <w:szCs w:val="18"/>
              </w:rPr>
              <w:t xml:space="preserve"> </w:t>
            </w:r>
            <w:r>
              <w:rPr>
                <w:spacing w:val="-1"/>
                <w:sz w:val="18"/>
                <w:szCs w:val="18"/>
              </w:rPr>
              <w:t>其他资源开发效率要求</w:t>
            </w:r>
          </w:p>
        </w:tc>
        <w:tc>
          <w:tcPr>
            <w:tcW w:w="1700" w:type="dxa"/>
            <w:vAlign w:val="top"/>
          </w:tcPr>
          <w:p>
            <w:pPr>
              <w:pStyle w:val="6"/>
              <w:spacing w:before="43" w:line="242" w:lineRule="auto"/>
              <w:ind w:left="53" w:right="42" w:firstLine="82"/>
              <w:rPr>
                <w:sz w:val="18"/>
                <w:szCs w:val="18"/>
              </w:rPr>
            </w:pPr>
            <w:r>
              <w:rPr>
                <w:spacing w:val="-1"/>
                <w:sz w:val="18"/>
                <w:szCs w:val="18"/>
              </w:rPr>
              <w:t>本项目在达州市中</w:t>
            </w:r>
            <w:r>
              <w:rPr>
                <w:sz w:val="18"/>
                <w:szCs w:val="18"/>
              </w:rPr>
              <w:t xml:space="preserve">  </w:t>
            </w:r>
            <w:r>
              <w:rPr>
                <w:spacing w:val="-3"/>
                <w:sz w:val="18"/>
                <w:szCs w:val="18"/>
              </w:rPr>
              <w:t>心医院院区内建设，</w:t>
            </w:r>
            <w:r>
              <w:rPr>
                <w:spacing w:val="5"/>
                <w:sz w:val="18"/>
                <w:szCs w:val="18"/>
              </w:rPr>
              <w:t xml:space="preserve"> </w:t>
            </w:r>
            <w:r>
              <w:rPr>
                <w:spacing w:val="-3"/>
                <w:sz w:val="18"/>
                <w:szCs w:val="18"/>
              </w:rPr>
              <w:t>不新占土地，不涉及</w:t>
            </w:r>
            <w:r>
              <w:rPr>
                <w:spacing w:val="5"/>
                <w:sz w:val="18"/>
                <w:szCs w:val="18"/>
              </w:rPr>
              <w:t xml:space="preserve"> </w:t>
            </w:r>
            <w:r>
              <w:rPr>
                <w:spacing w:val="-3"/>
                <w:sz w:val="18"/>
                <w:szCs w:val="18"/>
              </w:rPr>
              <w:t>土地资源开发。锅炉</w:t>
            </w:r>
            <w:r>
              <w:rPr>
                <w:spacing w:val="5"/>
                <w:sz w:val="18"/>
                <w:szCs w:val="18"/>
              </w:rPr>
              <w:t xml:space="preserve"> </w:t>
            </w:r>
            <w:r>
              <w:rPr>
                <w:spacing w:val="-3"/>
                <w:sz w:val="18"/>
                <w:szCs w:val="18"/>
              </w:rPr>
              <w:t>使用天然气为燃料，</w:t>
            </w:r>
            <w:r>
              <w:rPr>
                <w:spacing w:val="5"/>
                <w:sz w:val="18"/>
                <w:szCs w:val="18"/>
              </w:rPr>
              <w:t xml:space="preserve"> </w:t>
            </w:r>
            <w:r>
              <w:rPr>
                <w:spacing w:val="9"/>
                <w:sz w:val="18"/>
                <w:szCs w:val="18"/>
              </w:rPr>
              <w:t>能源消耗不会超过</w:t>
            </w:r>
            <w:r>
              <w:rPr>
                <w:spacing w:val="1"/>
                <w:sz w:val="18"/>
                <w:szCs w:val="18"/>
              </w:rPr>
              <w:t xml:space="preserve">  </w:t>
            </w:r>
            <w:r>
              <w:rPr>
                <w:spacing w:val="9"/>
                <w:sz w:val="18"/>
                <w:szCs w:val="18"/>
              </w:rPr>
              <w:t>能源利用上线控制</w:t>
            </w:r>
          </w:p>
          <w:p>
            <w:pPr>
              <w:pStyle w:val="6"/>
              <w:spacing w:before="24" w:line="198" w:lineRule="auto"/>
              <w:ind w:left="497"/>
              <w:rPr>
                <w:sz w:val="18"/>
                <w:szCs w:val="18"/>
              </w:rPr>
            </w:pPr>
            <w:r>
              <w:rPr>
                <w:spacing w:val="-7"/>
                <w:sz w:val="18"/>
                <w:szCs w:val="18"/>
              </w:rPr>
              <w:t>性指标。</w:t>
            </w:r>
          </w:p>
        </w:tc>
        <w:tc>
          <w:tcPr>
            <w:tcW w:w="66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20" w:lineRule="auto"/>
              <w:ind w:left="158"/>
              <w:rPr>
                <w:sz w:val="18"/>
                <w:szCs w:val="18"/>
              </w:rPr>
            </w:pPr>
            <w:r>
              <w:rPr>
                <w:spacing w:val="-3"/>
                <w:sz w:val="18"/>
                <w:szCs w:val="18"/>
              </w:rPr>
              <w:t>符合</w:t>
            </w:r>
          </w:p>
        </w:tc>
        <w:tc>
          <w:tcPr>
            <w:tcW w:w="2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1357" w:type="dxa"/>
            <w:vMerge w:val="continue"/>
            <w:tcBorders>
              <w:top w:val="nil"/>
            </w:tcBorders>
            <w:vAlign w:val="top"/>
          </w:tcPr>
          <w:p>
            <w:pPr>
              <w:rPr>
                <w:rFonts w:ascii="Arial"/>
                <w:sz w:val="21"/>
              </w:rPr>
            </w:pPr>
          </w:p>
        </w:tc>
        <w:tc>
          <w:tcPr>
            <w:tcW w:w="12041" w:type="dxa"/>
            <w:gridSpan w:val="8"/>
            <w:vAlign w:val="top"/>
          </w:tcPr>
          <w:p>
            <w:pPr>
              <w:pStyle w:val="6"/>
              <w:spacing w:before="143" w:line="219" w:lineRule="auto"/>
              <w:ind w:left="532"/>
            </w:pPr>
            <w:r>
              <w:rPr>
                <w:spacing w:val="-2"/>
              </w:rPr>
              <w:t>本项目建设符合“三线一单”管控机制要求，项目建设可行。</w:t>
            </w:r>
          </w:p>
        </w:tc>
      </w:tr>
    </w:tbl>
    <w:p>
      <w:pPr>
        <w:rPr>
          <w:rFonts w:ascii="Arial"/>
          <w:sz w:val="21"/>
        </w:rPr>
      </w:pPr>
    </w:p>
    <w:p>
      <w:pPr>
        <w:rPr>
          <w:rFonts w:ascii="Arial" w:hAnsi="Arial" w:eastAsia="Arial" w:cs="Arial"/>
          <w:sz w:val="21"/>
          <w:szCs w:val="21"/>
        </w:rPr>
        <w:sectPr>
          <w:footerReference r:id="rId19" w:type="default"/>
          <w:pgSz w:w="16840" w:h="11905"/>
          <w:pgMar w:top="400" w:right="1700" w:bottom="1262" w:left="1719" w:header="0" w:footer="1081" w:gutter="0"/>
          <w:cols w:space="720" w:num="1"/>
        </w:sectPr>
      </w:pPr>
    </w:p>
    <w:p>
      <w:pPr>
        <w:spacing w:before="19"/>
      </w:pPr>
      <w:r>
        <w:pict>
          <v:shape id="_x0000_s1038" o:spid="_x0000_s1038" style="position:absolute;left:0pt;margin-left:518.25pt;margin-top:241.05pt;height:513.95pt;width:0.5pt;mso-position-horizontal-relative:page;mso-position-vertical-relative:page;z-index:251668480;mso-width-relative:page;mso-height-relative:page;" filled="f" stroked="t" coordsize="10,10279" o:allowincell="f" path="m4,0l4,10278e">
            <v:fill on="f" focussize="0,0"/>
            <v:stroke weight="0.48pt" color="#000000" miterlimit="10" joinstyle="bevel"/>
            <v:imagedata o:title=""/>
            <o:lock v:ext="edit"/>
          </v:shape>
        </w:pict>
      </w: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9"/>
        <w:gridCol w:w="113"/>
        <w:gridCol w:w="608"/>
        <w:gridCol w:w="3278"/>
        <w:gridCol w:w="2078"/>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9" w:hRule="atLeast"/>
        </w:trPr>
        <w:tc>
          <w:tcPr>
            <w:tcW w:w="1999" w:type="dxa"/>
            <w:vMerge w:val="restart"/>
            <w:tcBorders>
              <w:bottom w:val="nil"/>
            </w:tcBorders>
            <w:vAlign w:val="top"/>
          </w:tcPr>
          <w:p>
            <w:pPr>
              <w:rPr>
                <w:rFonts w:ascii="Arial"/>
                <w:sz w:val="21"/>
              </w:rPr>
            </w:pPr>
          </w:p>
        </w:tc>
        <w:tc>
          <w:tcPr>
            <w:tcW w:w="6902" w:type="dxa"/>
            <w:gridSpan w:val="5"/>
            <w:vAlign w:val="top"/>
          </w:tcPr>
          <w:p>
            <w:pPr>
              <w:spacing w:before="143" w:line="221" w:lineRule="auto"/>
              <w:ind w:left="106"/>
              <w:rPr>
                <w:rFonts w:ascii="黑体" w:hAnsi="黑体" w:eastAsia="黑体" w:cs="黑体"/>
                <w:sz w:val="21"/>
                <w:szCs w:val="21"/>
              </w:rPr>
            </w:pPr>
            <w:r>
              <w:rPr>
                <w:rFonts w:ascii="黑体" w:hAnsi="黑体" w:eastAsia="黑体" w:cs="黑体"/>
                <w:sz w:val="21"/>
                <w:szCs w:val="21"/>
              </w:rPr>
              <w:t>4、与长江保护法、嘉陵江流域保护条例的符</w:t>
            </w:r>
            <w:r>
              <w:rPr>
                <w:rFonts w:ascii="黑体" w:hAnsi="黑体" w:eastAsia="黑体" w:cs="黑体"/>
                <w:spacing w:val="-1"/>
                <w:sz w:val="21"/>
                <w:szCs w:val="21"/>
              </w:rPr>
              <w:t>合性分析</w:t>
            </w:r>
          </w:p>
          <w:p>
            <w:pPr>
              <w:pStyle w:val="6"/>
              <w:spacing w:before="148" w:line="343" w:lineRule="auto"/>
              <w:ind w:left="117" w:right="49" w:firstLine="449"/>
              <w:jc w:val="both"/>
            </w:pPr>
            <w:r>
              <w:rPr>
                <w:spacing w:val="-5"/>
              </w:rPr>
              <w:t>自</w:t>
            </w:r>
            <w:r>
              <w:rPr>
                <w:rFonts w:ascii="Times New Roman" w:hAnsi="Times New Roman" w:eastAsia="Times New Roman" w:cs="Times New Roman"/>
                <w:spacing w:val="-5"/>
              </w:rPr>
              <w:t>2021</w:t>
            </w:r>
            <w:r>
              <w:rPr>
                <w:spacing w:val="-5"/>
              </w:rPr>
              <w:t>年</w:t>
            </w:r>
            <w:r>
              <w:rPr>
                <w:rFonts w:ascii="Times New Roman" w:hAnsi="Times New Roman" w:eastAsia="Times New Roman" w:cs="Times New Roman"/>
                <w:spacing w:val="-5"/>
              </w:rPr>
              <w:t>3</w:t>
            </w:r>
            <w:r>
              <w:rPr>
                <w:spacing w:val="-5"/>
              </w:rPr>
              <w:t>月</w:t>
            </w:r>
            <w:r>
              <w:rPr>
                <w:rFonts w:ascii="Times New Roman" w:hAnsi="Times New Roman" w:eastAsia="Times New Roman" w:cs="Times New Roman"/>
                <w:spacing w:val="-5"/>
              </w:rPr>
              <w:t>1</w:t>
            </w:r>
            <w:r>
              <w:rPr>
                <w:spacing w:val="-5"/>
              </w:rPr>
              <w:t>日起施行的《中华人民共</w:t>
            </w:r>
            <w:r>
              <w:rPr>
                <w:spacing w:val="-6"/>
              </w:rPr>
              <w:t>和国长江保护法》， 是为了加</w:t>
            </w:r>
            <w:r>
              <w:t xml:space="preserve"> </w:t>
            </w:r>
            <w:r>
              <w:rPr>
                <w:spacing w:val="-6"/>
              </w:rPr>
              <w:t>强长江流域生态环境保护和修复，促进资源合理高效利用，保障生</w:t>
            </w:r>
            <w:r>
              <w:rPr>
                <w:spacing w:val="-7"/>
              </w:rPr>
              <w:t>态安全，</w:t>
            </w:r>
            <w:r>
              <w:t xml:space="preserve"> </w:t>
            </w:r>
            <w:r>
              <w:rPr>
                <w:spacing w:val="-2"/>
              </w:rPr>
              <w:t>实现人与自然和谐共生、中华民族永续发展制定的法律。</w:t>
            </w:r>
          </w:p>
          <w:p>
            <w:pPr>
              <w:pStyle w:val="6"/>
              <w:spacing w:before="28" w:line="338" w:lineRule="auto"/>
              <w:ind w:left="111" w:right="282" w:firstLine="417"/>
            </w:pPr>
            <w:r>
              <w:rPr>
                <w:rFonts w:ascii="Times New Roman" w:hAnsi="Times New Roman" w:eastAsia="Times New Roman" w:cs="Times New Roman"/>
              </w:rPr>
              <w:t>2021</w:t>
            </w:r>
            <w:r>
              <w:t>年</w:t>
            </w:r>
            <w:r>
              <w:rPr>
                <w:rFonts w:ascii="Times New Roman" w:hAnsi="Times New Roman" w:eastAsia="Times New Roman" w:cs="Times New Roman"/>
              </w:rPr>
              <w:t>11</w:t>
            </w:r>
            <w:r>
              <w:t>月</w:t>
            </w:r>
            <w:r>
              <w:rPr>
                <w:rFonts w:ascii="Times New Roman" w:hAnsi="Times New Roman" w:eastAsia="Times New Roman" w:cs="Times New Roman"/>
              </w:rPr>
              <w:t>25</w:t>
            </w:r>
            <w:r>
              <w:t>日四川省第十三届人民代表大会常务委</w:t>
            </w:r>
            <w:r>
              <w:rPr>
                <w:spacing w:val="-1"/>
              </w:rPr>
              <w:t>员会第三十一</w:t>
            </w:r>
            <w:r>
              <w:t xml:space="preserve"> </w:t>
            </w:r>
            <w:r>
              <w:rPr>
                <w:spacing w:val="-2"/>
              </w:rPr>
              <w:t>会议通过了《四川省嘉陵江流域生态环境保护条例》。</w:t>
            </w:r>
          </w:p>
          <w:p>
            <w:pPr>
              <w:pStyle w:val="6"/>
              <w:spacing w:before="32" w:line="219" w:lineRule="auto"/>
              <w:ind w:left="619"/>
            </w:pPr>
            <w:r>
              <w:rPr>
                <w:spacing w:val="-2"/>
              </w:rPr>
              <w:t>本项目与长江保护法及嘉陵江流域保护条例的符合性分析见下表。</w:t>
            </w:r>
          </w:p>
          <w:p>
            <w:pPr>
              <w:pStyle w:val="6"/>
              <w:spacing w:before="97" w:line="215" w:lineRule="auto"/>
              <w:ind w:left="645"/>
              <w:rPr>
                <w:sz w:val="18"/>
                <w:szCs w:val="18"/>
              </w:rPr>
            </w:pPr>
            <w:r>
              <w:rPr>
                <w:b/>
                <w:bCs/>
                <w:spacing w:val="-1"/>
                <w:sz w:val="18"/>
                <w:szCs w:val="18"/>
              </w:rPr>
              <w:t>表</w:t>
            </w:r>
            <w:r>
              <w:rPr>
                <w:spacing w:val="-34"/>
                <w:sz w:val="18"/>
                <w:szCs w:val="18"/>
              </w:rPr>
              <w:t xml:space="preserve"> </w:t>
            </w:r>
            <w:r>
              <w:rPr>
                <w:rFonts w:ascii="Times New Roman" w:hAnsi="Times New Roman" w:eastAsia="Times New Roman" w:cs="Times New Roman"/>
                <w:b/>
                <w:bCs/>
                <w:spacing w:val="-1"/>
                <w:sz w:val="18"/>
                <w:szCs w:val="18"/>
              </w:rPr>
              <w:t xml:space="preserve">1-4      </w:t>
            </w:r>
            <w:r>
              <w:rPr>
                <w:b/>
                <w:bCs/>
                <w:spacing w:val="-1"/>
                <w:sz w:val="18"/>
                <w:szCs w:val="18"/>
              </w:rPr>
              <w:t>本项目与“长江保护法</w:t>
            </w:r>
            <w:r>
              <w:rPr>
                <w:b/>
                <w:bCs/>
                <w:spacing w:val="-2"/>
                <w:sz w:val="18"/>
                <w:szCs w:val="18"/>
              </w:rPr>
              <w:t>及嘉陵江流域保护条例”的符合性分析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999" w:type="dxa"/>
            <w:vMerge w:val="continue"/>
            <w:tcBorders>
              <w:top w:val="nil"/>
              <w:bottom w:val="nil"/>
            </w:tcBorders>
            <w:vAlign w:val="top"/>
          </w:tcPr>
          <w:p>
            <w:pPr>
              <w:rPr>
                <w:rFonts w:ascii="Arial"/>
                <w:sz w:val="21"/>
              </w:rPr>
            </w:pPr>
          </w:p>
        </w:tc>
        <w:tc>
          <w:tcPr>
            <w:tcW w:w="113" w:type="dxa"/>
            <w:vMerge w:val="restart"/>
            <w:tcBorders>
              <w:top w:val="nil"/>
              <w:bottom w:val="nil"/>
            </w:tcBorders>
            <w:vAlign w:val="top"/>
          </w:tcPr>
          <w:p>
            <w:pPr>
              <w:rPr>
                <w:rFonts w:ascii="Arial"/>
                <w:sz w:val="21"/>
              </w:rPr>
            </w:pPr>
          </w:p>
        </w:tc>
        <w:tc>
          <w:tcPr>
            <w:tcW w:w="608" w:type="dxa"/>
            <w:vAlign w:val="top"/>
          </w:tcPr>
          <w:p>
            <w:pPr>
              <w:pStyle w:val="6"/>
              <w:spacing w:before="85" w:line="214" w:lineRule="auto"/>
              <w:ind w:left="124"/>
              <w:rPr>
                <w:sz w:val="18"/>
                <w:szCs w:val="18"/>
              </w:rPr>
            </w:pPr>
            <w:r>
              <w:rPr>
                <w:b/>
                <w:bCs/>
                <w:spacing w:val="-4"/>
                <w:sz w:val="18"/>
                <w:szCs w:val="18"/>
              </w:rPr>
              <w:t>序号</w:t>
            </w:r>
          </w:p>
        </w:tc>
        <w:tc>
          <w:tcPr>
            <w:tcW w:w="3278" w:type="dxa"/>
            <w:vAlign w:val="top"/>
          </w:tcPr>
          <w:p>
            <w:pPr>
              <w:pStyle w:val="6"/>
              <w:spacing w:before="85" w:line="214" w:lineRule="auto"/>
              <w:ind w:left="1285"/>
              <w:rPr>
                <w:sz w:val="18"/>
                <w:szCs w:val="18"/>
              </w:rPr>
            </w:pPr>
            <w:r>
              <w:rPr>
                <w:b/>
                <w:bCs/>
                <w:spacing w:val="-5"/>
                <w:sz w:val="18"/>
                <w:szCs w:val="18"/>
              </w:rPr>
              <w:t>原文内容</w:t>
            </w:r>
          </w:p>
        </w:tc>
        <w:tc>
          <w:tcPr>
            <w:tcW w:w="2078" w:type="dxa"/>
            <w:vAlign w:val="top"/>
          </w:tcPr>
          <w:p>
            <w:pPr>
              <w:pStyle w:val="6"/>
              <w:spacing w:before="85" w:line="214" w:lineRule="auto"/>
              <w:ind w:left="592"/>
              <w:rPr>
                <w:sz w:val="18"/>
                <w:szCs w:val="18"/>
              </w:rPr>
            </w:pPr>
            <w:r>
              <w:rPr>
                <w:b/>
                <w:bCs/>
                <w:spacing w:val="-3"/>
                <w:sz w:val="18"/>
                <w:szCs w:val="18"/>
              </w:rPr>
              <w:t>本项目情况</w:t>
            </w:r>
          </w:p>
        </w:tc>
        <w:tc>
          <w:tcPr>
            <w:tcW w:w="825" w:type="dxa"/>
            <w:vAlign w:val="top"/>
          </w:tcPr>
          <w:p>
            <w:pPr>
              <w:pStyle w:val="6"/>
              <w:spacing w:before="85" w:line="214" w:lineRule="auto"/>
              <w:ind w:left="131"/>
              <w:rPr>
                <w:sz w:val="18"/>
                <w:szCs w:val="18"/>
              </w:rPr>
            </w:pPr>
            <w:r>
              <w:rPr>
                <w:b/>
                <w:bCs/>
                <w:spacing w:val="-5"/>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99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pStyle w:val="6"/>
              <w:spacing w:before="154" w:line="139" w:lineRule="exact"/>
              <w:ind w:left="218"/>
              <w:rPr>
                <w:sz w:val="18"/>
                <w:szCs w:val="18"/>
              </w:rPr>
            </w:pPr>
            <w:r>
              <w:rPr>
                <w:b/>
                <w:bCs/>
                <w:spacing w:val="-2"/>
                <w:position w:val="-4"/>
                <w:sz w:val="18"/>
                <w:szCs w:val="18"/>
              </w:rPr>
              <w:t>一</w:t>
            </w:r>
          </w:p>
        </w:tc>
        <w:tc>
          <w:tcPr>
            <w:tcW w:w="6181" w:type="dxa"/>
            <w:gridSpan w:val="3"/>
            <w:vAlign w:val="top"/>
          </w:tcPr>
          <w:p>
            <w:pPr>
              <w:pStyle w:val="6"/>
              <w:spacing w:before="87" w:line="212" w:lineRule="auto"/>
              <w:ind w:left="1648"/>
              <w:rPr>
                <w:sz w:val="18"/>
                <w:szCs w:val="18"/>
              </w:rPr>
            </w:pPr>
            <w:r>
              <w:rPr>
                <w:b/>
                <w:bCs/>
                <w:spacing w:val="-4"/>
                <w:sz w:val="18"/>
                <w:szCs w:val="18"/>
              </w:rPr>
              <w:t>中华人民共和国长江保护法（节选）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199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1" w:line="188" w:lineRule="auto"/>
              <w:ind w:left="26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3278" w:type="dxa"/>
            <w:vAlign w:val="top"/>
          </w:tcPr>
          <w:p>
            <w:pPr>
              <w:spacing w:line="312" w:lineRule="auto"/>
              <w:rPr>
                <w:rFonts w:ascii="Arial"/>
                <w:sz w:val="21"/>
              </w:rPr>
            </w:pPr>
          </w:p>
          <w:p>
            <w:pPr>
              <w:spacing w:line="312" w:lineRule="auto"/>
              <w:rPr>
                <w:rFonts w:ascii="Arial"/>
                <w:sz w:val="21"/>
              </w:rPr>
            </w:pPr>
          </w:p>
          <w:p>
            <w:pPr>
              <w:pStyle w:val="6"/>
              <w:spacing w:before="59" w:line="301" w:lineRule="auto"/>
              <w:ind w:left="111" w:right="108"/>
              <w:jc w:val="both"/>
              <w:rPr>
                <w:sz w:val="18"/>
                <w:szCs w:val="18"/>
              </w:rPr>
            </w:pPr>
            <w:r>
              <w:rPr>
                <w:spacing w:val="-1"/>
                <w:sz w:val="18"/>
                <w:szCs w:val="18"/>
              </w:rPr>
              <w:t>第二十一条 长江流域水质超标的水功</w:t>
            </w:r>
            <w:r>
              <w:rPr>
                <w:spacing w:val="4"/>
                <w:sz w:val="18"/>
                <w:szCs w:val="18"/>
              </w:rPr>
              <w:t xml:space="preserve">  </w:t>
            </w:r>
            <w:r>
              <w:rPr>
                <w:spacing w:val="-1"/>
                <w:sz w:val="18"/>
                <w:szCs w:val="18"/>
              </w:rPr>
              <w:t>能区，应当实施更严格的污染物排放总</w:t>
            </w:r>
            <w:r>
              <w:rPr>
                <w:spacing w:val="8"/>
                <w:sz w:val="18"/>
                <w:szCs w:val="18"/>
              </w:rPr>
              <w:t xml:space="preserve"> </w:t>
            </w:r>
            <w:r>
              <w:rPr>
                <w:spacing w:val="-1"/>
                <w:sz w:val="18"/>
                <w:szCs w:val="18"/>
              </w:rPr>
              <w:t>量削减要求。企业事业单位应当按照要</w:t>
            </w:r>
            <w:r>
              <w:rPr>
                <w:spacing w:val="8"/>
                <w:sz w:val="18"/>
                <w:szCs w:val="18"/>
              </w:rPr>
              <w:t xml:space="preserve"> </w:t>
            </w:r>
            <w:r>
              <w:rPr>
                <w:spacing w:val="-2"/>
                <w:sz w:val="18"/>
                <w:szCs w:val="18"/>
              </w:rPr>
              <w:t>求，采取污染物排放总量控制措施。</w:t>
            </w:r>
          </w:p>
        </w:tc>
        <w:tc>
          <w:tcPr>
            <w:tcW w:w="2078" w:type="dxa"/>
            <w:vAlign w:val="top"/>
          </w:tcPr>
          <w:p>
            <w:pPr>
              <w:pStyle w:val="6"/>
              <w:spacing w:before="86" w:line="296" w:lineRule="auto"/>
              <w:ind w:left="112" w:right="166" w:firstLine="1"/>
              <w:rPr>
                <w:sz w:val="18"/>
                <w:szCs w:val="18"/>
              </w:rPr>
            </w:pPr>
            <w:r>
              <w:rPr>
                <w:spacing w:val="-1"/>
                <w:sz w:val="18"/>
                <w:szCs w:val="18"/>
              </w:rPr>
              <w:t>燃气锅炉配套的纯水制</w:t>
            </w:r>
            <w:r>
              <w:rPr>
                <w:spacing w:val="1"/>
                <w:sz w:val="18"/>
                <w:szCs w:val="18"/>
              </w:rPr>
              <w:t xml:space="preserve"> </w:t>
            </w:r>
            <w:r>
              <w:rPr>
                <w:spacing w:val="-1"/>
                <w:sz w:val="18"/>
                <w:szCs w:val="18"/>
              </w:rPr>
              <w:t>备废水属于清净下水，</w:t>
            </w:r>
            <w:r>
              <w:rPr>
                <w:spacing w:val="2"/>
                <w:sz w:val="18"/>
                <w:szCs w:val="18"/>
              </w:rPr>
              <w:t xml:space="preserve"> </w:t>
            </w:r>
            <w:r>
              <w:rPr>
                <w:spacing w:val="-1"/>
                <w:sz w:val="18"/>
                <w:szCs w:val="18"/>
              </w:rPr>
              <w:t>污染物含量较低，依托</w:t>
            </w:r>
            <w:r>
              <w:rPr>
                <w:spacing w:val="2"/>
                <w:sz w:val="18"/>
                <w:szCs w:val="18"/>
              </w:rPr>
              <w:t xml:space="preserve"> </w:t>
            </w:r>
            <w:r>
              <w:rPr>
                <w:spacing w:val="-1"/>
                <w:sz w:val="18"/>
                <w:szCs w:val="18"/>
              </w:rPr>
              <w:t>达州市中心医院的污水</w:t>
            </w:r>
            <w:r>
              <w:rPr>
                <w:spacing w:val="2"/>
                <w:sz w:val="18"/>
                <w:szCs w:val="18"/>
              </w:rPr>
              <w:t xml:space="preserve"> </w:t>
            </w:r>
            <w:r>
              <w:rPr>
                <w:spacing w:val="-1"/>
                <w:sz w:val="18"/>
                <w:szCs w:val="18"/>
              </w:rPr>
              <w:t>处理站处理后，最终进</w:t>
            </w:r>
            <w:r>
              <w:rPr>
                <w:spacing w:val="2"/>
                <w:sz w:val="18"/>
                <w:szCs w:val="18"/>
              </w:rPr>
              <w:t xml:space="preserve"> </w:t>
            </w:r>
            <w:r>
              <w:rPr>
                <w:spacing w:val="-1"/>
                <w:sz w:val="18"/>
                <w:szCs w:val="18"/>
              </w:rPr>
              <w:t>入达州市城市生活污水</w:t>
            </w:r>
            <w:r>
              <w:rPr>
                <w:spacing w:val="2"/>
                <w:sz w:val="18"/>
                <w:szCs w:val="18"/>
              </w:rPr>
              <w:t xml:space="preserve"> </w:t>
            </w:r>
            <w:r>
              <w:rPr>
                <w:spacing w:val="-1"/>
                <w:sz w:val="18"/>
                <w:szCs w:val="18"/>
              </w:rPr>
              <w:t>处理厂处理后，达标排</w:t>
            </w:r>
            <w:r>
              <w:rPr>
                <w:spacing w:val="2"/>
                <w:sz w:val="18"/>
                <w:szCs w:val="18"/>
              </w:rPr>
              <w:t xml:space="preserve"> </w:t>
            </w:r>
            <w:r>
              <w:rPr>
                <w:spacing w:val="-7"/>
                <w:sz w:val="18"/>
                <w:szCs w:val="18"/>
              </w:rPr>
              <w:t>放州河。</w:t>
            </w:r>
          </w:p>
        </w:tc>
        <w:tc>
          <w:tcPr>
            <w:tcW w:w="82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99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2"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278" w:type="dxa"/>
            <w:vAlign w:val="top"/>
          </w:tcPr>
          <w:p>
            <w:pPr>
              <w:pStyle w:val="6"/>
              <w:spacing w:before="85" w:line="292" w:lineRule="auto"/>
              <w:ind w:left="111" w:right="108"/>
              <w:jc w:val="both"/>
              <w:rPr>
                <w:sz w:val="18"/>
                <w:szCs w:val="18"/>
              </w:rPr>
            </w:pPr>
            <w:r>
              <w:rPr>
                <w:spacing w:val="-1"/>
                <w:sz w:val="18"/>
                <w:szCs w:val="18"/>
              </w:rPr>
              <w:t>第二十二条 长江流域产业结构和布局</w:t>
            </w:r>
            <w:r>
              <w:rPr>
                <w:spacing w:val="4"/>
                <w:sz w:val="18"/>
                <w:szCs w:val="18"/>
              </w:rPr>
              <w:t xml:space="preserve">  </w:t>
            </w:r>
            <w:r>
              <w:rPr>
                <w:spacing w:val="-1"/>
                <w:sz w:val="18"/>
                <w:szCs w:val="18"/>
              </w:rPr>
              <w:t>应当与长江流域生态系统和资源环境承</w:t>
            </w:r>
            <w:r>
              <w:rPr>
                <w:spacing w:val="8"/>
                <w:sz w:val="18"/>
                <w:szCs w:val="18"/>
              </w:rPr>
              <w:t xml:space="preserve"> </w:t>
            </w:r>
            <w:r>
              <w:rPr>
                <w:spacing w:val="-1"/>
                <w:sz w:val="18"/>
                <w:szCs w:val="18"/>
              </w:rPr>
              <w:t>载能力相适应。禁止在长江流域重点生</w:t>
            </w:r>
            <w:r>
              <w:rPr>
                <w:spacing w:val="8"/>
                <w:sz w:val="18"/>
                <w:szCs w:val="18"/>
              </w:rPr>
              <w:t xml:space="preserve"> </w:t>
            </w:r>
            <w:r>
              <w:rPr>
                <w:spacing w:val="-1"/>
                <w:sz w:val="18"/>
                <w:szCs w:val="18"/>
              </w:rPr>
              <w:t>态功能区布局对生态系统有严重影响的</w:t>
            </w:r>
            <w:r>
              <w:rPr>
                <w:spacing w:val="8"/>
                <w:sz w:val="18"/>
                <w:szCs w:val="18"/>
              </w:rPr>
              <w:t xml:space="preserve"> </w:t>
            </w:r>
            <w:r>
              <w:rPr>
                <w:spacing w:val="-1"/>
                <w:sz w:val="18"/>
                <w:szCs w:val="18"/>
              </w:rPr>
              <w:t>产业。禁止重污染企业和项目向长江中</w:t>
            </w:r>
            <w:r>
              <w:rPr>
                <w:spacing w:val="8"/>
                <w:sz w:val="18"/>
                <w:szCs w:val="18"/>
              </w:rPr>
              <w:t xml:space="preserve"> </w:t>
            </w:r>
            <w:r>
              <w:rPr>
                <w:spacing w:val="-6"/>
                <w:sz w:val="18"/>
                <w:szCs w:val="18"/>
              </w:rPr>
              <w:t>上游转移。</w:t>
            </w:r>
          </w:p>
        </w:tc>
        <w:tc>
          <w:tcPr>
            <w:tcW w:w="2078" w:type="dxa"/>
            <w:vAlign w:val="top"/>
          </w:tcPr>
          <w:p>
            <w:pPr>
              <w:pStyle w:val="6"/>
              <w:spacing w:before="234" w:line="303" w:lineRule="auto"/>
              <w:ind w:left="112" w:right="166" w:firstLine="3"/>
              <w:rPr>
                <w:sz w:val="18"/>
                <w:szCs w:val="18"/>
              </w:rPr>
            </w:pPr>
            <w:r>
              <w:rPr>
                <w:spacing w:val="-1"/>
                <w:sz w:val="18"/>
                <w:szCs w:val="18"/>
              </w:rPr>
              <w:t>项目所在地不属于长江</w:t>
            </w:r>
            <w:r>
              <w:rPr>
                <w:sz w:val="18"/>
                <w:szCs w:val="18"/>
              </w:rPr>
              <w:t xml:space="preserve"> </w:t>
            </w:r>
            <w:r>
              <w:rPr>
                <w:spacing w:val="-1"/>
                <w:sz w:val="18"/>
                <w:szCs w:val="18"/>
              </w:rPr>
              <w:t>流域重点生态功能区，</w:t>
            </w:r>
            <w:r>
              <w:rPr>
                <w:spacing w:val="2"/>
                <w:sz w:val="18"/>
                <w:szCs w:val="18"/>
              </w:rPr>
              <w:t xml:space="preserve"> </w:t>
            </w:r>
            <w:r>
              <w:rPr>
                <w:spacing w:val="-1"/>
                <w:sz w:val="18"/>
                <w:szCs w:val="18"/>
              </w:rPr>
              <w:t>对生态系统不会造成严</w:t>
            </w:r>
            <w:r>
              <w:rPr>
                <w:spacing w:val="2"/>
                <w:sz w:val="18"/>
                <w:szCs w:val="18"/>
              </w:rPr>
              <w:t xml:space="preserve"> </w:t>
            </w:r>
            <w:r>
              <w:rPr>
                <w:spacing w:val="-1"/>
                <w:sz w:val="18"/>
                <w:szCs w:val="18"/>
              </w:rPr>
              <w:t>重影响，也不属于重污</w:t>
            </w:r>
            <w:r>
              <w:rPr>
                <w:spacing w:val="2"/>
                <w:sz w:val="18"/>
                <w:szCs w:val="18"/>
              </w:rPr>
              <w:t xml:space="preserve"> </w:t>
            </w:r>
            <w:r>
              <w:rPr>
                <w:spacing w:val="-7"/>
                <w:sz w:val="18"/>
                <w:szCs w:val="18"/>
              </w:rPr>
              <w:t>染项目。</w:t>
            </w:r>
          </w:p>
        </w:tc>
        <w:tc>
          <w:tcPr>
            <w:tcW w:w="82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99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2" w:line="188"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278" w:type="dxa"/>
            <w:vAlign w:val="top"/>
          </w:tcPr>
          <w:p>
            <w:pPr>
              <w:pStyle w:val="6"/>
              <w:spacing w:before="91" w:line="291" w:lineRule="auto"/>
              <w:ind w:left="112" w:right="178" w:hanging="1"/>
              <w:rPr>
                <w:sz w:val="18"/>
                <w:szCs w:val="18"/>
              </w:rPr>
            </w:pPr>
            <w:r>
              <w:rPr>
                <w:spacing w:val="-5"/>
                <w:sz w:val="18"/>
                <w:szCs w:val="18"/>
              </w:rPr>
              <w:t>第二十六条 禁止在长江干支流岸线一</w:t>
            </w:r>
            <w:r>
              <w:rPr>
                <w:spacing w:val="4"/>
                <w:sz w:val="18"/>
                <w:szCs w:val="18"/>
              </w:rPr>
              <w:t xml:space="preserve">  </w:t>
            </w:r>
            <w:r>
              <w:rPr>
                <w:spacing w:val="-5"/>
                <w:sz w:val="18"/>
                <w:szCs w:val="18"/>
              </w:rPr>
              <w:t>公里范围内新建、扩建化工园区和化工</w:t>
            </w:r>
            <w:r>
              <w:rPr>
                <w:spacing w:val="5"/>
                <w:sz w:val="18"/>
                <w:szCs w:val="18"/>
              </w:rPr>
              <w:t xml:space="preserve"> </w:t>
            </w:r>
            <w:r>
              <w:rPr>
                <w:spacing w:val="-5"/>
                <w:sz w:val="18"/>
                <w:szCs w:val="18"/>
              </w:rPr>
              <w:t>项目。禁止在长江干流岸线三公里范围</w:t>
            </w:r>
            <w:r>
              <w:rPr>
                <w:spacing w:val="5"/>
                <w:sz w:val="18"/>
                <w:szCs w:val="18"/>
              </w:rPr>
              <w:t xml:space="preserve"> </w:t>
            </w:r>
            <w:r>
              <w:rPr>
                <w:spacing w:val="-5"/>
                <w:sz w:val="18"/>
                <w:szCs w:val="18"/>
              </w:rPr>
              <w:t>内和重要支流岸线一公里范围内新建、</w:t>
            </w:r>
            <w:r>
              <w:rPr>
                <w:spacing w:val="5"/>
                <w:sz w:val="18"/>
                <w:szCs w:val="18"/>
              </w:rPr>
              <w:t xml:space="preserve"> </w:t>
            </w:r>
            <w:r>
              <w:rPr>
                <w:spacing w:val="-5"/>
                <w:sz w:val="18"/>
                <w:szCs w:val="18"/>
              </w:rPr>
              <w:t>改建、扩建尾矿库；但是以提升安全、</w:t>
            </w:r>
            <w:r>
              <w:rPr>
                <w:spacing w:val="5"/>
                <w:sz w:val="18"/>
                <w:szCs w:val="18"/>
              </w:rPr>
              <w:t xml:space="preserve"> </w:t>
            </w:r>
            <w:r>
              <w:rPr>
                <w:spacing w:val="-6"/>
                <w:sz w:val="18"/>
                <w:szCs w:val="18"/>
              </w:rPr>
              <w:t>生态环境保护水平为目的的改建除外。</w:t>
            </w:r>
          </w:p>
        </w:tc>
        <w:tc>
          <w:tcPr>
            <w:tcW w:w="2078" w:type="dxa"/>
            <w:vAlign w:val="top"/>
          </w:tcPr>
          <w:p>
            <w:pPr>
              <w:spacing w:line="313" w:lineRule="auto"/>
              <w:rPr>
                <w:rFonts w:ascii="Arial"/>
                <w:sz w:val="21"/>
              </w:rPr>
            </w:pPr>
          </w:p>
          <w:p>
            <w:pPr>
              <w:spacing w:line="314" w:lineRule="auto"/>
              <w:rPr>
                <w:rFonts w:ascii="Arial"/>
                <w:sz w:val="21"/>
              </w:rPr>
            </w:pPr>
          </w:p>
          <w:p>
            <w:pPr>
              <w:pStyle w:val="6"/>
              <w:spacing w:before="59" w:line="294" w:lineRule="auto"/>
              <w:ind w:left="114" w:right="166" w:hanging="1"/>
              <w:rPr>
                <w:sz w:val="18"/>
                <w:szCs w:val="18"/>
              </w:rPr>
            </w:pPr>
            <w:r>
              <w:rPr>
                <w:spacing w:val="-1"/>
                <w:sz w:val="18"/>
                <w:szCs w:val="18"/>
              </w:rPr>
              <w:t>本项目不属于化工项目</w:t>
            </w:r>
            <w:r>
              <w:rPr>
                <w:spacing w:val="1"/>
                <w:sz w:val="18"/>
                <w:szCs w:val="18"/>
              </w:rPr>
              <w:t xml:space="preserve"> </w:t>
            </w:r>
            <w:r>
              <w:rPr>
                <w:spacing w:val="-5"/>
                <w:sz w:val="18"/>
                <w:szCs w:val="18"/>
              </w:rPr>
              <w:t>或尾矿库项目。</w:t>
            </w:r>
          </w:p>
        </w:tc>
        <w:tc>
          <w:tcPr>
            <w:tcW w:w="825"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99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spacing w:line="365" w:lineRule="auto"/>
              <w:rPr>
                <w:rFonts w:ascii="Arial"/>
                <w:sz w:val="21"/>
              </w:rPr>
            </w:pPr>
          </w:p>
          <w:p>
            <w:pPr>
              <w:spacing w:before="52" w:line="188" w:lineRule="auto"/>
              <w:ind w:left="25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278" w:type="dxa"/>
            <w:vAlign w:val="top"/>
          </w:tcPr>
          <w:p>
            <w:pPr>
              <w:pStyle w:val="6"/>
              <w:spacing w:before="90" w:line="275" w:lineRule="auto"/>
              <w:ind w:left="113" w:right="101" w:hanging="2"/>
              <w:jc w:val="both"/>
              <w:rPr>
                <w:sz w:val="18"/>
                <w:szCs w:val="18"/>
              </w:rPr>
            </w:pPr>
            <w:r>
              <w:rPr>
                <w:spacing w:val="-5"/>
                <w:sz w:val="18"/>
                <w:szCs w:val="18"/>
              </w:rPr>
              <w:t>第三十八条 加强对高耗水行业、重点用</w:t>
            </w:r>
            <w:r>
              <w:rPr>
                <w:sz w:val="18"/>
                <w:szCs w:val="18"/>
              </w:rPr>
              <w:t xml:space="preserve"> </w:t>
            </w:r>
            <w:r>
              <w:rPr>
                <w:spacing w:val="-5"/>
                <w:sz w:val="18"/>
                <w:szCs w:val="18"/>
              </w:rPr>
              <w:t>水单位的用水定额管理，严格控制高耗</w:t>
            </w:r>
            <w:r>
              <w:rPr>
                <w:spacing w:val="2"/>
                <w:sz w:val="18"/>
                <w:szCs w:val="18"/>
              </w:rPr>
              <w:t xml:space="preserve">  </w:t>
            </w:r>
            <w:r>
              <w:rPr>
                <w:spacing w:val="-5"/>
                <w:sz w:val="18"/>
                <w:szCs w:val="18"/>
              </w:rPr>
              <w:t>水项目建设。</w:t>
            </w:r>
          </w:p>
        </w:tc>
        <w:tc>
          <w:tcPr>
            <w:tcW w:w="2078" w:type="dxa"/>
            <w:vAlign w:val="top"/>
          </w:tcPr>
          <w:p>
            <w:pPr>
              <w:pStyle w:val="6"/>
              <w:spacing w:before="239" w:line="296" w:lineRule="auto"/>
              <w:ind w:left="146" w:right="166" w:hanging="33"/>
              <w:rPr>
                <w:sz w:val="18"/>
                <w:szCs w:val="18"/>
              </w:rPr>
            </w:pPr>
            <w:r>
              <w:rPr>
                <w:spacing w:val="-1"/>
                <w:sz w:val="18"/>
                <w:szCs w:val="18"/>
              </w:rPr>
              <w:t>本项目不属于高耗水项</w:t>
            </w:r>
            <w:r>
              <w:rPr>
                <w:spacing w:val="1"/>
                <w:sz w:val="18"/>
                <w:szCs w:val="18"/>
              </w:rPr>
              <w:t xml:space="preserve"> </w:t>
            </w:r>
            <w:r>
              <w:rPr>
                <w:spacing w:val="-17"/>
                <w:sz w:val="18"/>
                <w:szCs w:val="18"/>
              </w:rPr>
              <w:t>目。</w:t>
            </w:r>
          </w:p>
        </w:tc>
        <w:tc>
          <w:tcPr>
            <w:tcW w:w="825" w:type="dxa"/>
            <w:vAlign w:val="top"/>
          </w:tcPr>
          <w:p>
            <w:pPr>
              <w:spacing w:line="328" w:lineRule="auto"/>
              <w:rPr>
                <w:rFonts w:ascii="Arial"/>
                <w:sz w:val="21"/>
              </w:rPr>
            </w:pPr>
          </w:p>
          <w:p>
            <w:pPr>
              <w:pStyle w:val="6"/>
              <w:spacing w:before="59"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99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pStyle w:val="6"/>
              <w:spacing w:before="122" w:line="177" w:lineRule="auto"/>
              <w:ind w:left="219"/>
              <w:rPr>
                <w:sz w:val="18"/>
                <w:szCs w:val="18"/>
              </w:rPr>
            </w:pPr>
            <w:r>
              <w:rPr>
                <w:sz w:val="18"/>
                <w:szCs w:val="18"/>
              </w:rPr>
              <w:t>二</w:t>
            </w:r>
          </w:p>
        </w:tc>
        <w:tc>
          <w:tcPr>
            <w:tcW w:w="6181" w:type="dxa"/>
            <w:gridSpan w:val="3"/>
            <w:vAlign w:val="top"/>
          </w:tcPr>
          <w:p>
            <w:pPr>
              <w:pStyle w:val="6"/>
              <w:spacing w:before="89" w:line="211" w:lineRule="auto"/>
              <w:ind w:left="1544"/>
              <w:rPr>
                <w:sz w:val="18"/>
                <w:szCs w:val="18"/>
              </w:rPr>
            </w:pPr>
            <w:r>
              <w:rPr>
                <w:b/>
                <w:bCs/>
                <w:spacing w:val="-2"/>
                <w:sz w:val="18"/>
                <w:szCs w:val="18"/>
              </w:rPr>
              <w:t>嘉陵江流域生态环境保护条例（节选）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1999" w:type="dxa"/>
            <w:vMerge w:val="continue"/>
            <w:tcBorders>
              <w:top w:val="nil"/>
            </w:tcBorders>
            <w:vAlign w:val="top"/>
          </w:tcPr>
          <w:p>
            <w:pPr>
              <w:rPr>
                <w:rFonts w:ascii="Arial"/>
                <w:sz w:val="21"/>
              </w:rPr>
            </w:pPr>
          </w:p>
        </w:tc>
        <w:tc>
          <w:tcPr>
            <w:tcW w:w="113" w:type="dxa"/>
            <w:vMerge w:val="continue"/>
            <w:tcBorders>
              <w:top w:val="nil"/>
            </w:tcBorders>
            <w:vAlign w:val="top"/>
          </w:tcPr>
          <w:p>
            <w:pPr>
              <w:rPr>
                <w:rFonts w:ascii="Arial"/>
                <w:sz w:val="21"/>
              </w:rPr>
            </w:pPr>
          </w:p>
        </w:tc>
        <w:tc>
          <w:tcPr>
            <w:tcW w:w="60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278" w:type="dxa"/>
            <w:vAlign w:val="top"/>
          </w:tcPr>
          <w:p>
            <w:pPr>
              <w:pStyle w:val="6"/>
              <w:spacing w:before="91" w:line="297" w:lineRule="auto"/>
              <w:ind w:left="110" w:right="178"/>
              <w:jc w:val="both"/>
              <w:rPr>
                <w:sz w:val="18"/>
                <w:szCs w:val="18"/>
              </w:rPr>
            </w:pPr>
            <w:r>
              <w:rPr>
                <w:spacing w:val="-5"/>
                <w:sz w:val="18"/>
                <w:szCs w:val="18"/>
              </w:rPr>
              <w:t>第十九条 嘉陵江流域实行重点水污染</w:t>
            </w:r>
            <w:r>
              <w:rPr>
                <w:spacing w:val="4"/>
                <w:sz w:val="18"/>
                <w:szCs w:val="18"/>
              </w:rPr>
              <w:t xml:space="preserve">  </w:t>
            </w:r>
            <w:r>
              <w:rPr>
                <w:spacing w:val="-5"/>
                <w:sz w:val="18"/>
                <w:szCs w:val="18"/>
              </w:rPr>
              <w:t>物排放总量控制制度。对可能超过重点</w:t>
            </w:r>
            <w:r>
              <w:rPr>
                <w:spacing w:val="8"/>
                <w:sz w:val="18"/>
                <w:szCs w:val="18"/>
              </w:rPr>
              <w:t xml:space="preserve"> </w:t>
            </w:r>
            <w:r>
              <w:rPr>
                <w:spacing w:val="-5"/>
                <w:sz w:val="18"/>
                <w:szCs w:val="18"/>
              </w:rPr>
              <w:t>水污染物排放总量控制指标或者未完成</w:t>
            </w:r>
            <w:r>
              <w:rPr>
                <w:spacing w:val="8"/>
                <w:sz w:val="18"/>
                <w:szCs w:val="18"/>
              </w:rPr>
              <w:t xml:space="preserve"> </w:t>
            </w:r>
            <w:r>
              <w:rPr>
                <w:spacing w:val="-5"/>
                <w:sz w:val="18"/>
                <w:szCs w:val="18"/>
              </w:rPr>
              <w:t>水污染防治年度目标的区域，省人民政</w:t>
            </w:r>
            <w:r>
              <w:rPr>
                <w:spacing w:val="8"/>
                <w:sz w:val="18"/>
                <w:szCs w:val="18"/>
              </w:rPr>
              <w:t xml:space="preserve"> </w:t>
            </w:r>
            <w:r>
              <w:rPr>
                <w:spacing w:val="-5"/>
                <w:sz w:val="18"/>
                <w:szCs w:val="18"/>
              </w:rPr>
              <w:t>府生态环境主管部门应当约谈该地区人</w:t>
            </w:r>
            <w:r>
              <w:rPr>
                <w:spacing w:val="8"/>
                <w:sz w:val="18"/>
                <w:szCs w:val="18"/>
              </w:rPr>
              <w:t xml:space="preserve"> </w:t>
            </w:r>
            <w:r>
              <w:rPr>
                <w:spacing w:val="-5"/>
                <w:sz w:val="18"/>
                <w:szCs w:val="18"/>
              </w:rPr>
              <w:t>民政府的分管负责人。对超过重点水污</w:t>
            </w:r>
            <w:r>
              <w:rPr>
                <w:spacing w:val="8"/>
                <w:sz w:val="18"/>
                <w:szCs w:val="18"/>
              </w:rPr>
              <w:t xml:space="preserve"> </w:t>
            </w:r>
            <w:r>
              <w:rPr>
                <w:spacing w:val="-5"/>
                <w:sz w:val="18"/>
                <w:szCs w:val="18"/>
              </w:rPr>
              <w:t>染物排放总量控制指标或者未完成水环</w:t>
            </w:r>
            <w:r>
              <w:rPr>
                <w:spacing w:val="8"/>
                <w:sz w:val="18"/>
                <w:szCs w:val="18"/>
              </w:rPr>
              <w:t xml:space="preserve"> </w:t>
            </w:r>
            <w:r>
              <w:rPr>
                <w:spacing w:val="-5"/>
                <w:sz w:val="18"/>
                <w:szCs w:val="18"/>
              </w:rPr>
              <w:t>境质量改善目标的区域，省人民政府生</w:t>
            </w:r>
          </w:p>
        </w:tc>
        <w:tc>
          <w:tcPr>
            <w:tcW w:w="2078" w:type="dxa"/>
            <w:vAlign w:val="top"/>
          </w:tcPr>
          <w:p>
            <w:pPr>
              <w:pStyle w:val="6"/>
              <w:spacing w:before="91" w:line="297" w:lineRule="auto"/>
              <w:ind w:left="113" w:right="54"/>
              <w:jc w:val="both"/>
              <w:rPr>
                <w:sz w:val="18"/>
                <w:szCs w:val="18"/>
              </w:rPr>
            </w:pPr>
            <w:r>
              <w:rPr>
                <w:spacing w:val="-1"/>
                <w:sz w:val="18"/>
                <w:szCs w:val="18"/>
              </w:rPr>
              <w:t>本项目燃气锅炉配套的</w:t>
            </w:r>
            <w:r>
              <w:rPr>
                <w:sz w:val="18"/>
                <w:szCs w:val="18"/>
              </w:rPr>
              <w:t xml:space="preserve">  </w:t>
            </w:r>
            <w:r>
              <w:rPr>
                <w:spacing w:val="-1"/>
                <w:sz w:val="18"/>
                <w:szCs w:val="18"/>
              </w:rPr>
              <w:t>纯水制备废水属于清净</w:t>
            </w:r>
            <w:r>
              <w:rPr>
                <w:sz w:val="18"/>
                <w:szCs w:val="18"/>
              </w:rPr>
              <w:t xml:space="preserve">  </w:t>
            </w:r>
            <w:r>
              <w:rPr>
                <w:spacing w:val="-7"/>
                <w:sz w:val="18"/>
                <w:szCs w:val="18"/>
              </w:rPr>
              <w:t>下水，污染物含量较低，</w:t>
            </w:r>
            <w:r>
              <w:rPr>
                <w:sz w:val="18"/>
                <w:szCs w:val="18"/>
              </w:rPr>
              <w:t xml:space="preserve"> </w:t>
            </w:r>
            <w:r>
              <w:rPr>
                <w:spacing w:val="-1"/>
                <w:sz w:val="18"/>
                <w:szCs w:val="18"/>
              </w:rPr>
              <w:t>依托达州市中心医院的</w:t>
            </w:r>
            <w:r>
              <w:rPr>
                <w:sz w:val="18"/>
                <w:szCs w:val="18"/>
              </w:rPr>
              <w:t xml:space="preserve">  </w:t>
            </w:r>
            <w:r>
              <w:rPr>
                <w:spacing w:val="-1"/>
                <w:sz w:val="18"/>
                <w:szCs w:val="18"/>
              </w:rPr>
              <w:t>污水处理站处理后，最</w:t>
            </w:r>
            <w:r>
              <w:rPr>
                <w:sz w:val="18"/>
                <w:szCs w:val="18"/>
              </w:rPr>
              <w:t xml:space="preserve">  </w:t>
            </w:r>
            <w:r>
              <w:rPr>
                <w:spacing w:val="-1"/>
                <w:sz w:val="18"/>
                <w:szCs w:val="18"/>
              </w:rPr>
              <w:t>终进入达州市城市生活</w:t>
            </w:r>
            <w:r>
              <w:rPr>
                <w:sz w:val="18"/>
                <w:szCs w:val="18"/>
              </w:rPr>
              <w:t xml:space="preserve">  </w:t>
            </w:r>
            <w:r>
              <w:rPr>
                <w:spacing w:val="-1"/>
                <w:sz w:val="18"/>
                <w:szCs w:val="18"/>
              </w:rPr>
              <w:t>污水处理厂处理后，达</w:t>
            </w:r>
            <w:r>
              <w:rPr>
                <w:sz w:val="18"/>
                <w:szCs w:val="18"/>
              </w:rPr>
              <w:t xml:space="preserve">  </w:t>
            </w:r>
            <w:r>
              <w:rPr>
                <w:spacing w:val="-1"/>
                <w:sz w:val="18"/>
                <w:szCs w:val="18"/>
              </w:rPr>
              <w:t>标排放州河。不涉及废</w:t>
            </w:r>
          </w:p>
        </w:tc>
        <w:tc>
          <w:tcPr>
            <w:tcW w:w="825"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20" w:lineRule="auto"/>
              <w:ind w:left="223"/>
              <w:rPr>
                <w:sz w:val="18"/>
                <w:szCs w:val="18"/>
              </w:rPr>
            </w:pPr>
            <w:r>
              <w:rPr>
                <w:spacing w:val="-3"/>
                <w:sz w:val="18"/>
                <w:szCs w:val="18"/>
              </w:rPr>
              <w:t>符合</w:t>
            </w:r>
          </w:p>
        </w:tc>
      </w:tr>
    </w:tbl>
    <w:p>
      <w:pPr>
        <w:rPr>
          <w:rFonts w:ascii="Arial"/>
          <w:sz w:val="21"/>
        </w:rPr>
      </w:pPr>
    </w:p>
    <w:p>
      <w:pPr>
        <w:rPr>
          <w:rFonts w:ascii="Arial" w:hAnsi="Arial" w:eastAsia="Arial" w:cs="Arial"/>
          <w:sz w:val="21"/>
          <w:szCs w:val="21"/>
        </w:rPr>
        <w:sectPr>
          <w:footerReference r:id="rId20" w:type="default"/>
          <w:pgSz w:w="11905" w:h="16840"/>
          <w:pgMar w:top="400" w:right="1499" w:bottom="1264" w:left="149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608"/>
        <w:gridCol w:w="3278"/>
        <w:gridCol w:w="2078"/>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2112" w:type="dxa"/>
            <w:vMerge w:val="restart"/>
            <w:tcBorders>
              <w:bottom w:val="nil"/>
            </w:tcBorders>
            <w:vAlign w:val="top"/>
          </w:tcPr>
          <w:p>
            <w:pPr>
              <w:rPr>
                <w:rFonts w:ascii="Arial"/>
                <w:sz w:val="21"/>
              </w:rPr>
            </w:pPr>
            <w:r>
              <w:pict>
                <v:shape id="_x0000_s1039" o:spid="_x0000_s1039" style="position:absolute;left:0pt;margin-left:99.7pt;margin-top:0pt;height:664pt;width:0.5pt;mso-position-horizontal-relative:page;mso-position-vertical-relative:page;z-index:251669504;mso-width-relative:page;mso-height-relative:page;" filled="f" stroked="t" coordsize="10,13280" path="m4,0l4,13279e">
                  <v:fill on="f" focussize="0,0"/>
                  <v:stroke weight="0.48pt" color="#000000" miterlimit="10" joinstyle="bevel"/>
                  <v:imagedata o:title=""/>
                  <o:lock v:ext="edit"/>
                </v:shape>
              </w:pict>
            </w:r>
          </w:p>
        </w:tc>
        <w:tc>
          <w:tcPr>
            <w:tcW w:w="608" w:type="dxa"/>
            <w:vAlign w:val="top"/>
          </w:tcPr>
          <w:p>
            <w:pPr>
              <w:rPr>
                <w:rFonts w:ascii="Arial"/>
                <w:sz w:val="21"/>
              </w:rPr>
            </w:pPr>
          </w:p>
        </w:tc>
        <w:tc>
          <w:tcPr>
            <w:tcW w:w="3278" w:type="dxa"/>
            <w:vAlign w:val="top"/>
          </w:tcPr>
          <w:p>
            <w:pPr>
              <w:pStyle w:val="6"/>
              <w:spacing w:before="100" w:line="289" w:lineRule="auto"/>
              <w:ind w:left="113" w:right="178" w:hanging="2"/>
              <w:jc w:val="both"/>
              <w:rPr>
                <w:sz w:val="18"/>
                <w:szCs w:val="18"/>
              </w:rPr>
            </w:pPr>
            <w:r>
              <w:rPr>
                <w:spacing w:val="-5"/>
                <w:sz w:val="18"/>
                <w:szCs w:val="18"/>
              </w:rPr>
              <w:t>态环境主管部门应当会同有关部门约谈</w:t>
            </w:r>
            <w:r>
              <w:rPr>
                <w:spacing w:val="7"/>
                <w:sz w:val="18"/>
                <w:szCs w:val="18"/>
              </w:rPr>
              <w:t xml:space="preserve"> </w:t>
            </w:r>
            <w:r>
              <w:rPr>
                <w:spacing w:val="-5"/>
                <w:sz w:val="18"/>
                <w:szCs w:val="18"/>
              </w:rPr>
              <w:t>该地区人民政府的主要负责人，并暂停</w:t>
            </w:r>
            <w:r>
              <w:rPr>
                <w:spacing w:val="4"/>
                <w:sz w:val="18"/>
                <w:szCs w:val="18"/>
              </w:rPr>
              <w:t xml:space="preserve"> </w:t>
            </w:r>
            <w:r>
              <w:rPr>
                <w:spacing w:val="-5"/>
                <w:sz w:val="18"/>
                <w:szCs w:val="18"/>
              </w:rPr>
              <w:t>审批新增重点水污染物排放总量的建设</w:t>
            </w:r>
            <w:r>
              <w:rPr>
                <w:spacing w:val="4"/>
                <w:sz w:val="18"/>
                <w:szCs w:val="18"/>
              </w:rPr>
              <w:t xml:space="preserve"> </w:t>
            </w:r>
            <w:r>
              <w:rPr>
                <w:spacing w:val="-5"/>
                <w:sz w:val="18"/>
                <w:szCs w:val="18"/>
              </w:rPr>
              <w:t>项目的环境影响评价文件。约谈情况应</w:t>
            </w:r>
            <w:r>
              <w:rPr>
                <w:spacing w:val="4"/>
                <w:sz w:val="18"/>
                <w:szCs w:val="18"/>
              </w:rPr>
              <w:t xml:space="preserve"> </w:t>
            </w:r>
            <w:r>
              <w:rPr>
                <w:spacing w:val="-7"/>
                <w:sz w:val="18"/>
                <w:szCs w:val="18"/>
              </w:rPr>
              <w:t>当向社会公开。</w:t>
            </w:r>
          </w:p>
        </w:tc>
        <w:tc>
          <w:tcPr>
            <w:tcW w:w="2078" w:type="dxa"/>
            <w:vAlign w:val="top"/>
          </w:tcPr>
          <w:p>
            <w:pPr>
              <w:pStyle w:val="6"/>
              <w:spacing w:before="99" w:line="220" w:lineRule="auto"/>
              <w:ind w:left="115"/>
              <w:rPr>
                <w:sz w:val="18"/>
                <w:szCs w:val="18"/>
              </w:rPr>
            </w:pPr>
            <w:r>
              <w:rPr>
                <w:spacing w:val="-7"/>
                <w:sz w:val="18"/>
                <w:szCs w:val="18"/>
              </w:rPr>
              <w:t>水直排。</w:t>
            </w:r>
          </w:p>
        </w:tc>
        <w:tc>
          <w:tcPr>
            <w:tcW w:w="8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2" w:hRule="atLeast"/>
        </w:trPr>
        <w:tc>
          <w:tcPr>
            <w:tcW w:w="2112" w:type="dxa"/>
            <w:vMerge w:val="continue"/>
            <w:tcBorders>
              <w:top w:val="nil"/>
              <w:bottom w:val="nil"/>
            </w:tcBorders>
            <w:vAlign w:val="top"/>
          </w:tcPr>
          <w:p>
            <w:pPr>
              <w:rPr>
                <w:rFonts w:ascii="Arial"/>
                <w:sz w:val="21"/>
              </w:rPr>
            </w:pPr>
          </w:p>
        </w:tc>
        <w:tc>
          <w:tcPr>
            <w:tcW w:w="60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278" w:type="dxa"/>
            <w:vAlign w:val="top"/>
          </w:tcPr>
          <w:p>
            <w:pPr>
              <w:pStyle w:val="6"/>
              <w:spacing w:before="78" w:line="303" w:lineRule="auto"/>
              <w:ind w:left="110" w:right="2"/>
              <w:rPr>
                <w:sz w:val="18"/>
                <w:szCs w:val="18"/>
              </w:rPr>
            </w:pPr>
            <w:r>
              <w:rPr>
                <w:spacing w:val="-5"/>
                <w:sz w:val="18"/>
                <w:szCs w:val="18"/>
              </w:rPr>
              <w:t>第六十七条 嘉陵江流域县级以上地方人</w:t>
            </w:r>
            <w:r>
              <w:rPr>
                <w:spacing w:val="4"/>
                <w:sz w:val="18"/>
                <w:szCs w:val="18"/>
              </w:rPr>
              <w:t xml:space="preserve">  </w:t>
            </w:r>
            <w:r>
              <w:rPr>
                <w:spacing w:val="-5"/>
                <w:sz w:val="18"/>
                <w:szCs w:val="18"/>
              </w:rPr>
              <w:t>民政府应当根据国土空间规划和本行政区</w:t>
            </w:r>
            <w:r>
              <w:rPr>
                <w:spacing w:val="8"/>
                <w:sz w:val="18"/>
                <w:szCs w:val="18"/>
              </w:rPr>
              <w:t xml:space="preserve"> </w:t>
            </w:r>
            <w:r>
              <w:rPr>
                <w:spacing w:val="-5"/>
                <w:sz w:val="18"/>
                <w:szCs w:val="18"/>
              </w:rPr>
              <w:t>域的资源环境承载能力与水环境质量改善</w:t>
            </w:r>
            <w:r>
              <w:rPr>
                <w:spacing w:val="8"/>
                <w:sz w:val="18"/>
                <w:szCs w:val="18"/>
              </w:rPr>
              <w:t xml:space="preserve"> </w:t>
            </w:r>
            <w:r>
              <w:rPr>
                <w:spacing w:val="-5"/>
                <w:sz w:val="18"/>
                <w:szCs w:val="18"/>
              </w:rPr>
              <w:t>目标等要求，合理规划工业布局，引导现</w:t>
            </w:r>
            <w:r>
              <w:rPr>
                <w:spacing w:val="8"/>
                <w:sz w:val="18"/>
                <w:szCs w:val="18"/>
              </w:rPr>
              <w:t xml:space="preserve"> </w:t>
            </w:r>
            <w:r>
              <w:rPr>
                <w:spacing w:val="-5"/>
                <w:sz w:val="18"/>
                <w:szCs w:val="18"/>
              </w:rPr>
              <w:t>有工业企业入驻工业集聚区。新建排放重</w:t>
            </w:r>
            <w:r>
              <w:rPr>
                <w:spacing w:val="8"/>
                <w:sz w:val="18"/>
                <w:szCs w:val="18"/>
              </w:rPr>
              <w:t xml:space="preserve"> </w:t>
            </w:r>
            <w:r>
              <w:rPr>
                <w:spacing w:val="-5"/>
                <w:sz w:val="18"/>
                <w:szCs w:val="18"/>
              </w:rPr>
              <w:t>点水污染物的工业项目原则上进入符合相</w:t>
            </w:r>
            <w:r>
              <w:rPr>
                <w:spacing w:val="8"/>
                <w:sz w:val="18"/>
                <w:szCs w:val="18"/>
              </w:rPr>
              <w:t xml:space="preserve"> </w:t>
            </w:r>
            <w:r>
              <w:rPr>
                <w:spacing w:val="-5"/>
                <w:sz w:val="18"/>
                <w:szCs w:val="18"/>
              </w:rPr>
              <w:t>关规划的工业集聚区。逐步减少在工业集</w:t>
            </w:r>
            <w:r>
              <w:rPr>
                <w:spacing w:val="8"/>
                <w:sz w:val="18"/>
                <w:szCs w:val="18"/>
              </w:rPr>
              <w:t xml:space="preserve"> </w:t>
            </w:r>
            <w:r>
              <w:rPr>
                <w:spacing w:val="-5"/>
                <w:sz w:val="18"/>
                <w:szCs w:val="18"/>
              </w:rPr>
              <w:t>聚区以外排放工业废水的工业企业，并将</w:t>
            </w:r>
            <w:r>
              <w:rPr>
                <w:sz w:val="18"/>
                <w:szCs w:val="18"/>
              </w:rPr>
              <w:t xml:space="preserve"> </w:t>
            </w:r>
            <w:r>
              <w:rPr>
                <w:spacing w:val="-5"/>
                <w:sz w:val="18"/>
                <w:szCs w:val="18"/>
              </w:rPr>
              <w:t>有关工作情况纳入环境保护目标责任制范</w:t>
            </w:r>
            <w:r>
              <w:rPr>
                <w:spacing w:val="8"/>
                <w:sz w:val="18"/>
                <w:szCs w:val="18"/>
              </w:rPr>
              <w:t xml:space="preserve"> </w:t>
            </w:r>
            <w:r>
              <w:rPr>
                <w:spacing w:val="-5"/>
                <w:sz w:val="18"/>
                <w:szCs w:val="18"/>
              </w:rPr>
              <w:t>围。禁止在合规园区外新建、扩建钢铁、</w:t>
            </w:r>
            <w:r>
              <w:rPr>
                <w:spacing w:val="8"/>
                <w:sz w:val="18"/>
                <w:szCs w:val="18"/>
              </w:rPr>
              <w:t xml:space="preserve"> </w:t>
            </w:r>
            <w:r>
              <w:rPr>
                <w:spacing w:val="-5"/>
                <w:sz w:val="18"/>
                <w:szCs w:val="18"/>
              </w:rPr>
              <w:t>石化化工、焦化、建材、有色金属等高污</w:t>
            </w:r>
            <w:r>
              <w:rPr>
                <w:spacing w:val="8"/>
                <w:sz w:val="18"/>
                <w:szCs w:val="18"/>
              </w:rPr>
              <w:t xml:space="preserve"> </w:t>
            </w:r>
            <w:r>
              <w:rPr>
                <w:spacing w:val="-5"/>
                <w:sz w:val="18"/>
                <w:szCs w:val="18"/>
              </w:rPr>
              <w:t>染项目。工业集聚区管理机构应当建设污</w:t>
            </w:r>
            <w:r>
              <w:rPr>
                <w:spacing w:val="8"/>
                <w:sz w:val="18"/>
                <w:szCs w:val="18"/>
              </w:rPr>
              <w:t xml:space="preserve"> </w:t>
            </w:r>
            <w:r>
              <w:rPr>
                <w:spacing w:val="-5"/>
                <w:sz w:val="18"/>
                <w:szCs w:val="18"/>
              </w:rPr>
              <w:t>水集中处理设施和配套管网，实行雨污分</w:t>
            </w:r>
            <w:r>
              <w:rPr>
                <w:spacing w:val="8"/>
                <w:sz w:val="18"/>
                <w:szCs w:val="18"/>
              </w:rPr>
              <w:t xml:space="preserve"> </w:t>
            </w:r>
            <w:r>
              <w:rPr>
                <w:spacing w:val="-5"/>
                <w:sz w:val="18"/>
                <w:szCs w:val="18"/>
              </w:rPr>
              <w:t>流，实现废水分类收集、分质处理。污水</w:t>
            </w:r>
            <w:r>
              <w:rPr>
                <w:sz w:val="18"/>
                <w:szCs w:val="18"/>
              </w:rPr>
              <w:t xml:space="preserve"> </w:t>
            </w:r>
            <w:r>
              <w:rPr>
                <w:spacing w:val="-5"/>
                <w:sz w:val="18"/>
                <w:szCs w:val="18"/>
              </w:rPr>
              <w:t>集中处理设施应当安装自动监控系统，并</w:t>
            </w:r>
            <w:r>
              <w:rPr>
                <w:spacing w:val="8"/>
                <w:sz w:val="18"/>
                <w:szCs w:val="18"/>
              </w:rPr>
              <w:t xml:space="preserve"> </w:t>
            </w:r>
            <w:r>
              <w:rPr>
                <w:spacing w:val="-5"/>
                <w:sz w:val="18"/>
                <w:szCs w:val="18"/>
              </w:rPr>
              <w:t>与生态环境主管部门的监控设备联网。排</w:t>
            </w:r>
            <w:r>
              <w:rPr>
                <w:spacing w:val="8"/>
                <w:sz w:val="18"/>
                <w:szCs w:val="18"/>
              </w:rPr>
              <w:t xml:space="preserve"> </w:t>
            </w:r>
            <w:r>
              <w:rPr>
                <w:spacing w:val="-5"/>
                <w:sz w:val="18"/>
                <w:szCs w:val="18"/>
              </w:rPr>
              <w:t>污单位对污水进行预处理后向污水集中处</w:t>
            </w:r>
            <w:r>
              <w:rPr>
                <w:spacing w:val="8"/>
                <w:sz w:val="18"/>
                <w:szCs w:val="18"/>
              </w:rPr>
              <w:t xml:space="preserve"> </w:t>
            </w:r>
            <w:r>
              <w:rPr>
                <w:spacing w:val="-5"/>
                <w:sz w:val="18"/>
                <w:szCs w:val="18"/>
              </w:rPr>
              <w:t>理设施排放的，应当符合污水集中处理设</w:t>
            </w:r>
            <w:r>
              <w:rPr>
                <w:spacing w:val="8"/>
                <w:sz w:val="18"/>
                <w:szCs w:val="18"/>
              </w:rPr>
              <w:t xml:space="preserve"> </w:t>
            </w:r>
            <w:r>
              <w:rPr>
                <w:spacing w:val="-6"/>
                <w:sz w:val="18"/>
                <w:szCs w:val="18"/>
              </w:rPr>
              <w:t>施的接纳标准。</w:t>
            </w:r>
          </w:p>
        </w:tc>
        <w:tc>
          <w:tcPr>
            <w:tcW w:w="2078"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219" w:lineRule="auto"/>
              <w:ind w:left="113"/>
              <w:rPr>
                <w:sz w:val="18"/>
                <w:szCs w:val="18"/>
              </w:rPr>
            </w:pPr>
            <w:r>
              <w:rPr>
                <w:spacing w:val="-1"/>
                <w:sz w:val="18"/>
                <w:szCs w:val="18"/>
              </w:rPr>
              <w:t>本项目为燃气锅炉项</w:t>
            </w:r>
          </w:p>
          <w:p>
            <w:pPr>
              <w:pStyle w:val="6"/>
              <w:spacing w:before="92" w:line="305" w:lineRule="auto"/>
              <w:ind w:left="113" w:right="52" w:firstLine="34"/>
              <w:rPr>
                <w:sz w:val="18"/>
                <w:szCs w:val="18"/>
              </w:rPr>
            </w:pPr>
            <w:r>
              <w:rPr>
                <w:spacing w:val="-6"/>
                <w:sz w:val="18"/>
                <w:szCs w:val="18"/>
              </w:rPr>
              <w:t>目，不属于新建排放重</w:t>
            </w:r>
            <w:r>
              <w:rPr>
                <w:sz w:val="18"/>
                <w:szCs w:val="18"/>
              </w:rPr>
              <w:t xml:space="preserve">  </w:t>
            </w:r>
            <w:r>
              <w:rPr>
                <w:spacing w:val="-7"/>
                <w:sz w:val="18"/>
                <w:szCs w:val="18"/>
              </w:rPr>
              <w:t>点水污染物的工业项目。</w:t>
            </w:r>
            <w:r>
              <w:rPr>
                <w:spacing w:val="3"/>
                <w:sz w:val="18"/>
                <w:szCs w:val="18"/>
              </w:rPr>
              <w:t xml:space="preserve"> </w:t>
            </w:r>
            <w:r>
              <w:rPr>
                <w:spacing w:val="-5"/>
                <w:sz w:val="18"/>
                <w:szCs w:val="18"/>
              </w:rPr>
              <w:t>项目选址于达州市中心</w:t>
            </w:r>
            <w:r>
              <w:rPr>
                <w:spacing w:val="2"/>
                <w:sz w:val="18"/>
                <w:szCs w:val="18"/>
              </w:rPr>
              <w:t xml:space="preserve">  </w:t>
            </w:r>
            <w:r>
              <w:rPr>
                <w:spacing w:val="-4"/>
                <w:sz w:val="18"/>
                <w:szCs w:val="18"/>
              </w:rPr>
              <w:t>医院院区内，燃气锅炉</w:t>
            </w:r>
            <w:r>
              <w:rPr>
                <w:spacing w:val="3"/>
                <w:sz w:val="18"/>
                <w:szCs w:val="18"/>
              </w:rPr>
              <w:t xml:space="preserve">  </w:t>
            </w:r>
            <w:r>
              <w:rPr>
                <w:spacing w:val="-1"/>
                <w:sz w:val="18"/>
                <w:szCs w:val="18"/>
              </w:rPr>
              <w:t>配套的纯水制备废水属</w:t>
            </w:r>
            <w:r>
              <w:rPr>
                <w:sz w:val="18"/>
                <w:szCs w:val="18"/>
              </w:rPr>
              <w:t xml:space="preserve">  </w:t>
            </w:r>
            <w:r>
              <w:rPr>
                <w:spacing w:val="-1"/>
                <w:sz w:val="18"/>
                <w:szCs w:val="18"/>
              </w:rPr>
              <w:t>于清净下水，污染物含</w:t>
            </w:r>
            <w:r>
              <w:rPr>
                <w:sz w:val="18"/>
                <w:szCs w:val="18"/>
              </w:rPr>
              <w:t xml:space="preserve">  </w:t>
            </w:r>
            <w:r>
              <w:rPr>
                <w:spacing w:val="-1"/>
                <w:sz w:val="18"/>
                <w:szCs w:val="18"/>
              </w:rPr>
              <w:t>量较低，依托达州市中</w:t>
            </w:r>
            <w:r>
              <w:rPr>
                <w:sz w:val="18"/>
                <w:szCs w:val="18"/>
              </w:rPr>
              <w:t xml:space="preserve">  </w:t>
            </w:r>
            <w:r>
              <w:rPr>
                <w:spacing w:val="-1"/>
                <w:sz w:val="18"/>
                <w:szCs w:val="18"/>
              </w:rPr>
              <w:t>心医院的污水处理站处</w:t>
            </w:r>
            <w:r>
              <w:rPr>
                <w:sz w:val="18"/>
                <w:szCs w:val="18"/>
              </w:rPr>
              <w:t xml:space="preserve">  </w:t>
            </w:r>
            <w:r>
              <w:rPr>
                <w:spacing w:val="-1"/>
                <w:sz w:val="18"/>
                <w:szCs w:val="18"/>
              </w:rPr>
              <w:t>理后，最终进入达州市</w:t>
            </w:r>
            <w:r>
              <w:rPr>
                <w:sz w:val="18"/>
                <w:szCs w:val="18"/>
              </w:rPr>
              <w:t xml:space="preserve">  </w:t>
            </w:r>
            <w:r>
              <w:rPr>
                <w:spacing w:val="-1"/>
                <w:sz w:val="18"/>
                <w:szCs w:val="18"/>
              </w:rPr>
              <w:t>城市生活污水处理厂处</w:t>
            </w:r>
            <w:r>
              <w:rPr>
                <w:sz w:val="18"/>
                <w:szCs w:val="18"/>
              </w:rPr>
              <w:t xml:space="preserve">  理后，达标排放州河。  </w:t>
            </w:r>
            <w:r>
              <w:rPr>
                <w:spacing w:val="-3"/>
                <w:sz w:val="18"/>
                <w:szCs w:val="18"/>
              </w:rPr>
              <w:t>项目不涉及废水直排。</w:t>
            </w:r>
          </w:p>
        </w:tc>
        <w:tc>
          <w:tcPr>
            <w:tcW w:w="82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2112" w:type="dxa"/>
            <w:vMerge w:val="continue"/>
            <w:tcBorders>
              <w:top w:val="nil"/>
              <w:bottom w:val="nil"/>
            </w:tcBorders>
            <w:vAlign w:val="top"/>
          </w:tcPr>
          <w:p>
            <w:pPr>
              <w:rPr>
                <w:rFonts w:ascii="Arial"/>
                <w:sz w:val="21"/>
              </w:rPr>
            </w:pPr>
          </w:p>
        </w:tc>
        <w:tc>
          <w:tcPr>
            <w:tcW w:w="608" w:type="dxa"/>
            <w:vAlign w:val="top"/>
          </w:tcPr>
          <w:p>
            <w:pPr>
              <w:spacing w:line="331" w:lineRule="auto"/>
              <w:rPr>
                <w:rFonts w:ascii="Arial"/>
                <w:sz w:val="21"/>
              </w:rPr>
            </w:pPr>
          </w:p>
          <w:p>
            <w:pPr>
              <w:spacing w:line="332" w:lineRule="auto"/>
              <w:rPr>
                <w:rFonts w:ascii="Arial"/>
                <w:sz w:val="21"/>
              </w:rPr>
            </w:pPr>
          </w:p>
          <w:p>
            <w:pPr>
              <w:spacing w:before="52" w:line="188"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278" w:type="dxa"/>
            <w:vAlign w:val="top"/>
          </w:tcPr>
          <w:p>
            <w:pPr>
              <w:pStyle w:val="6"/>
              <w:spacing w:before="89" w:line="288" w:lineRule="auto"/>
              <w:ind w:left="111" w:right="2"/>
              <w:jc w:val="both"/>
              <w:rPr>
                <w:sz w:val="18"/>
                <w:szCs w:val="18"/>
              </w:rPr>
            </w:pPr>
            <w:r>
              <w:rPr>
                <w:spacing w:val="-5"/>
                <w:sz w:val="18"/>
                <w:szCs w:val="18"/>
              </w:rPr>
              <w:t>第七十七条 嘉陵江流域产业结构和布局</w:t>
            </w:r>
            <w:r>
              <w:rPr>
                <w:spacing w:val="4"/>
                <w:sz w:val="18"/>
                <w:szCs w:val="18"/>
              </w:rPr>
              <w:t xml:space="preserve">  </w:t>
            </w:r>
            <w:r>
              <w:rPr>
                <w:spacing w:val="-5"/>
                <w:sz w:val="18"/>
                <w:szCs w:val="18"/>
              </w:rPr>
              <w:t>应当与流域生态系统和资源环境承载能力</w:t>
            </w:r>
            <w:r>
              <w:rPr>
                <w:spacing w:val="7"/>
                <w:sz w:val="18"/>
                <w:szCs w:val="18"/>
              </w:rPr>
              <w:t xml:space="preserve"> </w:t>
            </w:r>
            <w:r>
              <w:rPr>
                <w:spacing w:val="-5"/>
                <w:sz w:val="18"/>
                <w:szCs w:val="18"/>
              </w:rPr>
              <w:t>相适应。禁止在嘉陵江流域重点生态功能</w:t>
            </w:r>
            <w:r>
              <w:rPr>
                <w:spacing w:val="7"/>
                <w:sz w:val="18"/>
                <w:szCs w:val="18"/>
              </w:rPr>
              <w:t xml:space="preserve"> </w:t>
            </w:r>
            <w:r>
              <w:rPr>
                <w:spacing w:val="-5"/>
                <w:sz w:val="18"/>
                <w:szCs w:val="18"/>
              </w:rPr>
              <w:t>区布局对生态系统有严重影响的产业。禁</w:t>
            </w:r>
            <w:r>
              <w:rPr>
                <w:spacing w:val="7"/>
                <w:sz w:val="18"/>
                <w:szCs w:val="18"/>
              </w:rPr>
              <w:t xml:space="preserve"> </w:t>
            </w:r>
            <w:r>
              <w:rPr>
                <w:spacing w:val="-6"/>
                <w:sz w:val="18"/>
                <w:szCs w:val="18"/>
              </w:rPr>
              <w:t>止重污染企业和项目向嘉陵江流域转移。</w:t>
            </w:r>
          </w:p>
        </w:tc>
        <w:tc>
          <w:tcPr>
            <w:tcW w:w="2078" w:type="dxa"/>
            <w:vAlign w:val="top"/>
          </w:tcPr>
          <w:p>
            <w:pPr>
              <w:spacing w:line="328" w:lineRule="auto"/>
              <w:rPr>
                <w:rFonts w:ascii="Arial"/>
                <w:sz w:val="21"/>
              </w:rPr>
            </w:pPr>
          </w:p>
          <w:p>
            <w:pPr>
              <w:pStyle w:val="6"/>
              <w:spacing w:before="58" w:line="219" w:lineRule="auto"/>
              <w:ind w:left="113"/>
              <w:rPr>
                <w:sz w:val="18"/>
                <w:szCs w:val="18"/>
              </w:rPr>
            </w:pPr>
            <w:r>
              <w:rPr>
                <w:spacing w:val="-1"/>
                <w:sz w:val="18"/>
                <w:szCs w:val="18"/>
              </w:rPr>
              <w:t>本项目为燃气锅炉项</w:t>
            </w:r>
          </w:p>
          <w:p>
            <w:pPr>
              <w:pStyle w:val="6"/>
              <w:spacing w:before="86" w:line="295" w:lineRule="auto"/>
              <w:ind w:left="113" w:right="166" w:firstLine="33"/>
              <w:rPr>
                <w:sz w:val="18"/>
                <w:szCs w:val="18"/>
              </w:rPr>
            </w:pPr>
            <w:r>
              <w:rPr>
                <w:spacing w:val="-5"/>
                <w:sz w:val="18"/>
                <w:szCs w:val="18"/>
              </w:rPr>
              <w:t>目，不属于重污染企业</w:t>
            </w:r>
            <w:r>
              <w:rPr>
                <w:spacing w:val="7"/>
                <w:sz w:val="18"/>
                <w:szCs w:val="18"/>
              </w:rPr>
              <w:t xml:space="preserve"> </w:t>
            </w:r>
            <w:r>
              <w:rPr>
                <w:spacing w:val="-7"/>
                <w:sz w:val="18"/>
                <w:szCs w:val="18"/>
              </w:rPr>
              <w:t>和项目。</w:t>
            </w:r>
          </w:p>
        </w:tc>
        <w:tc>
          <w:tcPr>
            <w:tcW w:w="825" w:type="dxa"/>
            <w:vAlign w:val="top"/>
          </w:tcPr>
          <w:p>
            <w:pPr>
              <w:spacing w:line="313" w:lineRule="auto"/>
              <w:rPr>
                <w:rFonts w:ascii="Arial"/>
                <w:sz w:val="21"/>
              </w:rPr>
            </w:pPr>
          </w:p>
          <w:p>
            <w:pPr>
              <w:spacing w:line="313" w:lineRule="auto"/>
              <w:rPr>
                <w:rFonts w:ascii="Arial"/>
                <w:sz w:val="21"/>
              </w:rPr>
            </w:pPr>
          </w:p>
          <w:p>
            <w:pPr>
              <w:pStyle w:val="6"/>
              <w:spacing w:before="58"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2112" w:type="dxa"/>
            <w:vMerge w:val="continue"/>
            <w:tcBorders>
              <w:top w:val="nil"/>
              <w:bottom w:val="nil"/>
            </w:tcBorders>
            <w:vAlign w:val="top"/>
          </w:tcPr>
          <w:p>
            <w:pPr>
              <w:rPr>
                <w:rFonts w:ascii="Arial"/>
                <w:sz w:val="21"/>
              </w:rPr>
            </w:pPr>
          </w:p>
        </w:tc>
        <w:tc>
          <w:tcPr>
            <w:tcW w:w="60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188" w:lineRule="auto"/>
              <w:ind w:left="25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278" w:type="dxa"/>
            <w:vAlign w:val="top"/>
          </w:tcPr>
          <w:p>
            <w:pPr>
              <w:pStyle w:val="6"/>
              <w:spacing w:before="86" w:line="296" w:lineRule="auto"/>
              <w:ind w:left="111"/>
              <w:rPr>
                <w:sz w:val="18"/>
                <w:szCs w:val="18"/>
              </w:rPr>
            </w:pPr>
            <w:r>
              <w:rPr>
                <w:spacing w:val="-8"/>
                <w:sz w:val="18"/>
                <w:szCs w:val="18"/>
              </w:rPr>
              <w:t>第七十八条 嘉陵江流域县级以上地方人</w:t>
            </w:r>
            <w:r>
              <w:rPr>
                <w:spacing w:val="7"/>
                <w:sz w:val="18"/>
                <w:szCs w:val="18"/>
              </w:rPr>
              <w:t xml:space="preserve">  </w:t>
            </w:r>
            <w:r>
              <w:rPr>
                <w:spacing w:val="-7"/>
                <w:sz w:val="18"/>
                <w:szCs w:val="18"/>
              </w:rPr>
              <w:t>民政府应当推动能源、钢铁、有色金属、</w:t>
            </w:r>
            <w:r>
              <w:rPr>
                <w:spacing w:val="14"/>
                <w:sz w:val="18"/>
                <w:szCs w:val="18"/>
              </w:rPr>
              <w:t xml:space="preserve"> </w:t>
            </w:r>
            <w:r>
              <w:rPr>
                <w:spacing w:val="-8"/>
                <w:sz w:val="18"/>
                <w:szCs w:val="18"/>
              </w:rPr>
              <w:t>石化化工、建材、交通、建筑等行业和领</w:t>
            </w:r>
            <w:r>
              <w:rPr>
                <w:spacing w:val="10"/>
                <w:sz w:val="18"/>
                <w:szCs w:val="18"/>
              </w:rPr>
              <w:t xml:space="preserve"> </w:t>
            </w:r>
            <w:r>
              <w:rPr>
                <w:spacing w:val="-14"/>
                <w:sz w:val="18"/>
                <w:szCs w:val="18"/>
              </w:rPr>
              <w:t>域低碳转型，倡导绿色低碳生产生活方式，</w:t>
            </w:r>
            <w:r>
              <w:rPr>
                <w:spacing w:val="6"/>
                <w:sz w:val="18"/>
                <w:szCs w:val="18"/>
              </w:rPr>
              <w:t xml:space="preserve"> </w:t>
            </w:r>
            <w:r>
              <w:rPr>
                <w:spacing w:val="-8"/>
                <w:sz w:val="18"/>
                <w:szCs w:val="18"/>
              </w:rPr>
              <w:t>按照国家规定实行碳排放强度和总量控制</w:t>
            </w:r>
            <w:r>
              <w:rPr>
                <w:spacing w:val="10"/>
                <w:sz w:val="18"/>
                <w:szCs w:val="18"/>
              </w:rPr>
              <w:t xml:space="preserve"> </w:t>
            </w:r>
            <w:r>
              <w:rPr>
                <w:spacing w:val="-8"/>
                <w:sz w:val="18"/>
                <w:szCs w:val="18"/>
              </w:rPr>
              <w:t>制度，控制二氧化碳、甲烷等温室气体排</w:t>
            </w:r>
            <w:r>
              <w:rPr>
                <w:spacing w:val="10"/>
                <w:sz w:val="18"/>
                <w:szCs w:val="18"/>
              </w:rPr>
              <w:t xml:space="preserve"> </w:t>
            </w:r>
            <w:r>
              <w:rPr>
                <w:spacing w:val="-8"/>
                <w:sz w:val="18"/>
                <w:szCs w:val="18"/>
              </w:rPr>
              <w:t>放，加强气候变化影响风险评估，主动适</w:t>
            </w:r>
            <w:r>
              <w:rPr>
                <w:spacing w:val="10"/>
                <w:sz w:val="18"/>
                <w:szCs w:val="18"/>
              </w:rPr>
              <w:t xml:space="preserve"> </w:t>
            </w:r>
            <w:r>
              <w:rPr>
                <w:spacing w:val="-8"/>
                <w:sz w:val="18"/>
                <w:szCs w:val="18"/>
              </w:rPr>
              <w:t>应气候变化，提升生态系统碳汇增量。</w:t>
            </w:r>
          </w:p>
        </w:tc>
        <w:tc>
          <w:tcPr>
            <w:tcW w:w="2078" w:type="dxa"/>
            <w:vAlign w:val="top"/>
          </w:tcPr>
          <w:p>
            <w:pPr>
              <w:pStyle w:val="6"/>
              <w:spacing w:before="239" w:line="304" w:lineRule="auto"/>
              <w:ind w:left="112" w:right="38" w:firstLine="1"/>
              <w:jc w:val="both"/>
              <w:rPr>
                <w:sz w:val="18"/>
                <w:szCs w:val="18"/>
              </w:rPr>
            </w:pPr>
            <w:r>
              <w:rPr>
                <w:spacing w:val="-1"/>
                <w:sz w:val="18"/>
                <w:szCs w:val="18"/>
              </w:rPr>
              <w:t>本项目为医院燃气锅炉</w:t>
            </w:r>
            <w:r>
              <w:rPr>
                <w:sz w:val="18"/>
                <w:szCs w:val="18"/>
              </w:rPr>
              <w:t xml:space="preserve">  </w:t>
            </w:r>
            <w:r>
              <w:rPr>
                <w:spacing w:val="-2"/>
                <w:sz w:val="18"/>
                <w:szCs w:val="18"/>
              </w:rPr>
              <w:t>项目，不属于能源、钢</w:t>
            </w:r>
            <w:r>
              <w:rPr>
                <w:sz w:val="18"/>
                <w:szCs w:val="18"/>
              </w:rPr>
              <w:t xml:space="preserve">  </w:t>
            </w:r>
            <w:r>
              <w:rPr>
                <w:spacing w:val="-20"/>
                <w:sz w:val="18"/>
                <w:szCs w:val="18"/>
              </w:rPr>
              <w:t>铁、有色金属、石化化工、</w:t>
            </w:r>
            <w:r>
              <w:rPr>
                <w:spacing w:val="1"/>
                <w:sz w:val="18"/>
                <w:szCs w:val="18"/>
              </w:rPr>
              <w:t xml:space="preserve"> </w:t>
            </w:r>
            <w:r>
              <w:rPr>
                <w:spacing w:val="-20"/>
                <w:sz w:val="18"/>
                <w:szCs w:val="18"/>
              </w:rPr>
              <w:t>建材、交通、建筑等行业。</w:t>
            </w:r>
            <w:r>
              <w:rPr>
                <w:spacing w:val="1"/>
                <w:sz w:val="18"/>
                <w:szCs w:val="18"/>
              </w:rPr>
              <w:t xml:space="preserve"> </w:t>
            </w:r>
            <w:r>
              <w:rPr>
                <w:spacing w:val="-4"/>
                <w:sz w:val="18"/>
                <w:szCs w:val="18"/>
              </w:rPr>
              <w:t>锅炉新增</w:t>
            </w:r>
            <w:r>
              <w:rPr>
                <w:spacing w:val="-43"/>
                <w:sz w:val="18"/>
                <w:szCs w:val="18"/>
              </w:rPr>
              <w:t xml:space="preserve"> </w:t>
            </w:r>
            <w:r>
              <w:rPr>
                <w:rFonts w:ascii="Times New Roman" w:hAnsi="Times New Roman" w:eastAsia="Times New Roman" w:cs="Times New Roman"/>
                <w:spacing w:val="-4"/>
                <w:sz w:val="18"/>
                <w:szCs w:val="18"/>
              </w:rPr>
              <w:t xml:space="preserve">NOx </w:t>
            </w:r>
            <w:r>
              <w:rPr>
                <w:spacing w:val="-4"/>
                <w:sz w:val="18"/>
                <w:szCs w:val="18"/>
              </w:rPr>
              <w:t>排放量将</w:t>
            </w:r>
            <w:r>
              <w:rPr>
                <w:sz w:val="18"/>
                <w:szCs w:val="18"/>
              </w:rPr>
              <w:t xml:space="preserve">  </w:t>
            </w:r>
            <w:r>
              <w:rPr>
                <w:spacing w:val="-5"/>
                <w:sz w:val="18"/>
                <w:szCs w:val="18"/>
              </w:rPr>
              <w:t>由当地生态环境部门确</w:t>
            </w:r>
            <w:r>
              <w:rPr>
                <w:spacing w:val="1"/>
                <w:sz w:val="18"/>
                <w:szCs w:val="18"/>
              </w:rPr>
              <w:t xml:space="preserve">   </w:t>
            </w:r>
            <w:r>
              <w:rPr>
                <w:spacing w:val="-5"/>
                <w:sz w:val="18"/>
                <w:szCs w:val="18"/>
              </w:rPr>
              <w:t>定总量指标来源。</w:t>
            </w:r>
          </w:p>
        </w:tc>
        <w:tc>
          <w:tcPr>
            <w:tcW w:w="825"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2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2112" w:type="dxa"/>
            <w:vMerge w:val="continue"/>
            <w:tcBorders>
              <w:top w:val="nil"/>
            </w:tcBorders>
            <w:vAlign w:val="top"/>
          </w:tcPr>
          <w:p>
            <w:pPr>
              <w:rPr>
                <w:rFonts w:ascii="Arial"/>
                <w:sz w:val="21"/>
              </w:rPr>
            </w:pPr>
          </w:p>
        </w:tc>
        <w:tc>
          <w:tcPr>
            <w:tcW w:w="60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2" w:line="185" w:lineRule="auto"/>
              <w:ind w:left="26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278" w:type="dxa"/>
            <w:vAlign w:val="top"/>
          </w:tcPr>
          <w:p>
            <w:pPr>
              <w:spacing w:line="327" w:lineRule="auto"/>
              <w:rPr>
                <w:rFonts w:ascii="Arial"/>
                <w:sz w:val="21"/>
              </w:rPr>
            </w:pPr>
          </w:p>
          <w:p>
            <w:pPr>
              <w:pStyle w:val="6"/>
              <w:spacing w:before="58" w:line="303" w:lineRule="auto"/>
              <w:ind w:left="110" w:right="2"/>
              <w:jc w:val="both"/>
              <w:rPr>
                <w:sz w:val="18"/>
                <w:szCs w:val="18"/>
              </w:rPr>
            </w:pPr>
            <w:r>
              <w:rPr>
                <w:spacing w:val="-5"/>
                <w:sz w:val="18"/>
                <w:szCs w:val="18"/>
              </w:rPr>
              <w:t>第八十条 嘉陵江流域县级以上地方人民</w:t>
            </w:r>
            <w:r>
              <w:rPr>
                <w:spacing w:val="4"/>
                <w:sz w:val="18"/>
                <w:szCs w:val="18"/>
              </w:rPr>
              <w:t xml:space="preserve">  </w:t>
            </w:r>
            <w:r>
              <w:rPr>
                <w:spacing w:val="-5"/>
                <w:sz w:val="18"/>
                <w:szCs w:val="18"/>
              </w:rPr>
              <w:t>政府应当依法依规限期淘汰严重污染水环</w:t>
            </w:r>
            <w:r>
              <w:rPr>
                <w:spacing w:val="8"/>
                <w:sz w:val="18"/>
                <w:szCs w:val="18"/>
              </w:rPr>
              <w:t xml:space="preserve"> </w:t>
            </w:r>
            <w:r>
              <w:rPr>
                <w:spacing w:val="-5"/>
                <w:sz w:val="18"/>
                <w:szCs w:val="18"/>
              </w:rPr>
              <w:t>境的落后工艺和设备。限期禁止生产、销</w:t>
            </w:r>
            <w:r>
              <w:rPr>
                <w:spacing w:val="8"/>
                <w:sz w:val="18"/>
                <w:szCs w:val="18"/>
              </w:rPr>
              <w:t xml:space="preserve"> </w:t>
            </w:r>
            <w:r>
              <w:rPr>
                <w:spacing w:val="-5"/>
                <w:sz w:val="18"/>
                <w:szCs w:val="18"/>
              </w:rPr>
              <w:t>售、进口、使用、转让严重污染水环境的</w:t>
            </w:r>
            <w:r>
              <w:rPr>
                <w:spacing w:val="8"/>
                <w:sz w:val="18"/>
                <w:szCs w:val="18"/>
              </w:rPr>
              <w:t xml:space="preserve"> </w:t>
            </w:r>
            <w:r>
              <w:rPr>
                <w:spacing w:val="-4"/>
                <w:sz w:val="18"/>
                <w:szCs w:val="18"/>
              </w:rPr>
              <w:t>工艺和设备。</w:t>
            </w:r>
          </w:p>
        </w:tc>
        <w:tc>
          <w:tcPr>
            <w:tcW w:w="2078" w:type="dxa"/>
            <w:vAlign w:val="top"/>
          </w:tcPr>
          <w:p>
            <w:pPr>
              <w:pStyle w:val="6"/>
              <w:spacing w:before="90" w:line="297" w:lineRule="auto"/>
              <w:ind w:left="113" w:right="54"/>
              <w:jc w:val="both"/>
              <w:rPr>
                <w:sz w:val="18"/>
                <w:szCs w:val="18"/>
              </w:rPr>
            </w:pPr>
            <w:r>
              <w:rPr>
                <w:spacing w:val="-1"/>
                <w:sz w:val="18"/>
                <w:szCs w:val="18"/>
              </w:rPr>
              <w:t>本项目燃气锅炉配套的</w:t>
            </w:r>
            <w:r>
              <w:rPr>
                <w:sz w:val="18"/>
                <w:szCs w:val="18"/>
              </w:rPr>
              <w:t xml:space="preserve">  </w:t>
            </w:r>
            <w:r>
              <w:rPr>
                <w:spacing w:val="-1"/>
                <w:sz w:val="18"/>
                <w:szCs w:val="18"/>
              </w:rPr>
              <w:t>纯水制备废水属于清净</w:t>
            </w:r>
            <w:r>
              <w:rPr>
                <w:sz w:val="18"/>
                <w:szCs w:val="18"/>
              </w:rPr>
              <w:t xml:space="preserve">  </w:t>
            </w:r>
            <w:r>
              <w:rPr>
                <w:spacing w:val="-7"/>
                <w:sz w:val="18"/>
                <w:szCs w:val="18"/>
              </w:rPr>
              <w:t>下水，污染物含量较低，</w:t>
            </w:r>
            <w:r>
              <w:rPr>
                <w:sz w:val="18"/>
                <w:szCs w:val="18"/>
              </w:rPr>
              <w:t xml:space="preserve"> </w:t>
            </w:r>
            <w:r>
              <w:rPr>
                <w:spacing w:val="-1"/>
                <w:sz w:val="18"/>
                <w:szCs w:val="18"/>
              </w:rPr>
              <w:t>依托达州市中心医院的</w:t>
            </w:r>
            <w:r>
              <w:rPr>
                <w:sz w:val="18"/>
                <w:szCs w:val="18"/>
              </w:rPr>
              <w:t xml:space="preserve">  </w:t>
            </w:r>
            <w:r>
              <w:rPr>
                <w:spacing w:val="-1"/>
                <w:sz w:val="18"/>
                <w:szCs w:val="18"/>
              </w:rPr>
              <w:t>污水处理站处理后，最</w:t>
            </w:r>
            <w:r>
              <w:rPr>
                <w:sz w:val="18"/>
                <w:szCs w:val="18"/>
              </w:rPr>
              <w:t xml:space="preserve">  </w:t>
            </w:r>
            <w:r>
              <w:rPr>
                <w:spacing w:val="-1"/>
                <w:sz w:val="18"/>
                <w:szCs w:val="18"/>
              </w:rPr>
              <w:t>终进入达州市城市生活</w:t>
            </w:r>
            <w:r>
              <w:rPr>
                <w:sz w:val="18"/>
                <w:szCs w:val="18"/>
              </w:rPr>
              <w:t xml:space="preserve">  </w:t>
            </w:r>
            <w:r>
              <w:rPr>
                <w:spacing w:val="-1"/>
                <w:sz w:val="18"/>
                <w:szCs w:val="18"/>
              </w:rPr>
              <w:t>污水处理厂处理后，达</w:t>
            </w:r>
          </w:p>
        </w:tc>
        <w:tc>
          <w:tcPr>
            <w:tcW w:w="825"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220" w:lineRule="auto"/>
              <w:ind w:left="223"/>
              <w:rPr>
                <w:sz w:val="18"/>
                <w:szCs w:val="18"/>
              </w:rPr>
            </w:pPr>
            <w:r>
              <w:rPr>
                <w:spacing w:val="-3"/>
                <w:sz w:val="18"/>
                <w:szCs w:val="18"/>
              </w:rPr>
              <w:t>符合</w:t>
            </w:r>
          </w:p>
        </w:tc>
      </w:tr>
    </w:tbl>
    <w:p>
      <w:pPr>
        <w:rPr>
          <w:rFonts w:ascii="Arial"/>
          <w:sz w:val="21"/>
        </w:rPr>
      </w:pPr>
    </w:p>
    <w:p>
      <w:pPr>
        <w:rPr>
          <w:rFonts w:ascii="Arial" w:hAnsi="Arial" w:eastAsia="Arial" w:cs="Arial"/>
          <w:sz w:val="21"/>
          <w:szCs w:val="21"/>
        </w:rPr>
        <w:sectPr>
          <w:footerReference r:id="rId21" w:type="default"/>
          <w:pgSz w:w="11905" w:h="16840"/>
          <w:pgMar w:top="400" w:right="1499" w:bottom="1264" w:left="149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155" w:hRule="atLeast"/>
        </w:trPr>
        <w:tc>
          <w:tcPr>
            <w:tcW w:w="8901" w:type="dxa"/>
            <w:vAlign w:val="top"/>
          </w:tcPr>
          <w:tbl>
            <w:tblPr>
              <w:tblStyle w:val="5"/>
              <w:tblW w:w="6875" w:type="dxa"/>
              <w:tblInd w:w="19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210"/>
              <w:gridCol w:w="3277"/>
              <w:gridCol w:w="382"/>
              <w:gridCol w:w="1695"/>
              <w:gridCol w:w="122"/>
              <w:gridCol w:w="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26" w:type="dxa"/>
                  <w:gridSpan w:val="2"/>
                  <w:tcBorders>
                    <w:top w:val="nil"/>
                  </w:tcBorders>
                  <w:vAlign w:val="top"/>
                </w:tcPr>
                <w:p>
                  <w:pPr>
                    <w:rPr>
                      <w:rFonts w:ascii="Arial"/>
                      <w:sz w:val="21"/>
                    </w:rPr>
                  </w:pPr>
                  <w:r>
                    <w:pict>
                      <v:shape id="_x0000_s1040" o:spid="_x0000_s1040" style="position:absolute;left:0pt;margin-left:5.55pt;margin-top:0.45pt;height:30.55pt;width:0.5pt;mso-position-horizontal-relative:page;mso-position-vertical-relative:page;z-index:251671552;mso-width-relative:page;mso-height-relative:page;" filled="f" stroked="t" coordsize="10,610" path="m4,0l4,610e">
                        <v:fill on="f" focussize="0,0"/>
                        <v:stroke weight="0.48pt" color="#000000" miterlimit="10" joinstyle="bevel"/>
                        <v:imagedata o:title=""/>
                        <o:lock v:ext="edit"/>
                      </v:shape>
                    </w:pict>
                  </w:r>
                </w:p>
              </w:tc>
              <w:tc>
                <w:tcPr>
                  <w:tcW w:w="3277" w:type="dxa"/>
                  <w:tcBorders>
                    <w:top w:val="nil"/>
                  </w:tcBorders>
                  <w:vAlign w:val="top"/>
                </w:tcPr>
                <w:p>
                  <w:pPr>
                    <w:rPr>
                      <w:rFonts w:ascii="Arial"/>
                      <w:sz w:val="21"/>
                    </w:rPr>
                  </w:pPr>
                </w:p>
              </w:tc>
              <w:tc>
                <w:tcPr>
                  <w:tcW w:w="2077" w:type="dxa"/>
                  <w:gridSpan w:val="2"/>
                  <w:tcBorders>
                    <w:top w:val="nil"/>
                  </w:tcBorders>
                  <w:vAlign w:val="top"/>
                </w:tcPr>
                <w:p>
                  <w:pPr>
                    <w:pStyle w:val="6"/>
                    <w:spacing w:before="104" w:line="262" w:lineRule="auto"/>
                    <w:ind w:left="114" w:right="166" w:hanging="1"/>
                    <w:rPr>
                      <w:sz w:val="18"/>
                      <w:szCs w:val="18"/>
                    </w:rPr>
                  </w:pPr>
                  <w:r>
                    <w:rPr>
                      <w:spacing w:val="-1"/>
                      <w:sz w:val="18"/>
                      <w:szCs w:val="18"/>
                    </w:rPr>
                    <w:t>标排放州河。不涉及废</w:t>
                  </w:r>
                  <w:r>
                    <w:rPr>
                      <w:spacing w:val="1"/>
                      <w:sz w:val="18"/>
                      <w:szCs w:val="18"/>
                    </w:rPr>
                    <w:t xml:space="preserve"> </w:t>
                  </w:r>
                  <w:r>
                    <w:rPr>
                      <w:spacing w:val="-7"/>
                      <w:sz w:val="18"/>
                      <w:szCs w:val="18"/>
                    </w:rPr>
                    <w:t>水直排。</w:t>
                  </w:r>
                </w:p>
              </w:tc>
              <w:tc>
                <w:tcPr>
                  <w:tcW w:w="795" w:type="dxa"/>
                  <w:gridSpan w:val="2"/>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trPr>
              <w:tc>
                <w:tcPr>
                  <w:tcW w:w="6875" w:type="dxa"/>
                  <w:gridSpan w:val="7"/>
                  <w:tcBorders>
                    <w:right w:val="nil"/>
                  </w:tcBorders>
                  <w:vAlign w:val="top"/>
                </w:tcPr>
                <w:p>
                  <w:pPr>
                    <w:spacing w:before="28" w:line="344" w:lineRule="auto"/>
                    <w:ind w:left="116" w:right="256" w:hanging="5"/>
                    <w:rPr>
                      <w:rFonts w:ascii="黑体" w:hAnsi="黑体" w:eastAsia="黑体" w:cs="黑体"/>
                      <w:sz w:val="21"/>
                      <w:szCs w:val="21"/>
                    </w:rPr>
                  </w:pPr>
                  <w:r>
                    <w:rPr>
                      <w:rFonts w:ascii="黑体" w:hAnsi="黑体" w:eastAsia="黑体" w:cs="黑体"/>
                      <w:sz w:val="21"/>
                      <w:szCs w:val="21"/>
                    </w:rPr>
                    <w:t>5、与《四川省、重庆市长江经济带发展负面清单实施细则(试</w:t>
                  </w:r>
                  <w:r>
                    <w:rPr>
                      <w:rFonts w:ascii="黑体" w:hAnsi="黑体" w:eastAsia="黑体" w:cs="黑体"/>
                      <w:spacing w:val="-1"/>
                      <w:sz w:val="21"/>
                      <w:szCs w:val="21"/>
                    </w:rPr>
                    <w:t>行，2022</w:t>
                  </w:r>
                  <w:r>
                    <w:rPr>
                      <w:rFonts w:ascii="黑体" w:hAnsi="黑体" w:eastAsia="黑体" w:cs="黑体"/>
                      <w:sz w:val="21"/>
                      <w:szCs w:val="21"/>
                    </w:rPr>
                    <w:t xml:space="preserve"> </w:t>
                  </w:r>
                  <w:r>
                    <w:rPr>
                      <w:rFonts w:ascii="黑体" w:hAnsi="黑体" w:eastAsia="黑体" w:cs="黑体"/>
                      <w:spacing w:val="-1"/>
                      <w:sz w:val="21"/>
                      <w:szCs w:val="21"/>
                    </w:rPr>
                    <w:t>年版）》的符合性分析</w:t>
                  </w:r>
                </w:p>
                <w:p>
                  <w:pPr>
                    <w:pStyle w:val="6"/>
                    <w:spacing w:before="142" w:line="342" w:lineRule="auto"/>
                    <w:ind w:left="116" w:right="79" w:firstLine="438"/>
                    <w:jc w:val="both"/>
                  </w:pPr>
                  <w:r>
                    <w:rPr>
                      <w:spacing w:val="-2"/>
                    </w:rPr>
                    <w:t>四川省推动长江经济带发展领导小组办公室、重庆市推动长</w:t>
                  </w:r>
                  <w:r>
                    <w:rPr>
                      <w:spacing w:val="-3"/>
                    </w:rPr>
                    <w:t>江经济带</w:t>
                  </w:r>
                  <w:r>
                    <w:t xml:space="preserve"> </w:t>
                  </w:r>
                  <w:r>
                    <w:rPr>
                      <w:spacing w:val="-1"/>
                    </w:rPr>
                    <w:t>发展领导小组办公室于</w:t>
                  </w:r>
                  <w:r>
                    <w:rPr>
                      <w:rFonts w:ascii="Times New Roman" w:hAnsi="Times New Roman" w:eastAsia="Times New Roman" w:cs="Times New Roman"/>
                      <w:spacing w:val="-1"/>
                    </w:rPr>
                    <w:t>2022</w:t>
                  </w:r>
                  <w:r>
                    <w:rPr>
                      <w:spacing w:val="-1"/>
                    </w:rPr>
                    <w:t>年</w:t>
                  </w:r>
                  <w:r>
                    <w:rPr>
                      <w:rFonts w:ascii="Times New Roman" w:hAnsi="Times New Roman" w:eastAsia="Times New Roman" w:cs="Times New Roman"/>
                      <w:spacing w:val="-1"/>
                    </w:rPr>
                    <w:t>8</w:t>
                  </w:r>
                  <w:r>
                    <w:rPr>
                      <w:spacing w:val="-1"/>
                    </w:rPr>
                    <w:t>月</w:t>
                  </w:r>
                  <w:r>
                    <w:rPr>
                      <w:rFonts w:ascii="Times New Roman" w:hAnsi="Times New Roman" w:eastAsia="Times New Roman" w:cs="Times New Roman"/>
                      <w:spacing w:val="-1"/>
                    </w:rPr>
                    <w:t>25</w:t>
                  </w:r>
                  <w:r>
                    <w:rPr>
                      <w:spacing w:val="-1"/>
                    </w:rPr>
                    <w:t>日，发布了《关于</w:t>
                  </w:r>
                  <w:r>
                    <w:rPr>
                      <w:spacing w:val="-2"/>
                    </w:rPr>
                    <w:t>印发&lt;四川省、重庆</w:t>
                  </w:r>
                  <w:r>
                    <w:t xml:space="preserve"> </w:t>
                  </w:r>
                  <w:r>
                    <w:rPr>
                      <w:spacing w:val="-2"/>
                    </w:rPr>
                    <w:t>市长江经济带发展负面清单实施细则</w:t>
                  </w:r>
                  <w:r>
                    <w:rPr>
                      <w:rFonts w:ascii="Times New Roman" w:hAnsi="Times New Roman" w:eastAsia="Times New Roman" w:cs="Times New Roman"/>
                      <w:spacing w:val="-2"/>
                    </w:rPr>
                    <w:t>(</w:t>
                  </w:r>
                  <w:r>
                    <w:rPr>
                      <w:spacing w:val="-2"/>
                    </w:rPr>
                    <w:t>试行，</w:t>
                  </w:r>
                  <w:r>
                    <w:rPr>
                      <w:rFonts w:ascii="Times New Roman" w:hAnsi="Times New Roman" w:eastAsia="Times New Roman" w:cs="Times New Roman"/>
                      <w:spacing w:val="-2"/>
                    </w:rPr>
                    <w:t>2022</w:t>
                  </w:r>
                  <w:r>
                    <w:rPr>
                      <w:spacing w:val="-2"/>
                    </w:rPr>
                    <w:t>年版）</w:t>
                  </w:r>
                  <w:r>
                    <w:rPr>
                      <w:rFonts w:ascii="Times New Roman" w:hAnsi="Times New Roman" w:eastAsia="Times New Roman" w:cs="Times New Roman"/>
                      <w:spacing w:val="-2"/>
                    </w:rPr>
                    <w:t>&gt;</w:t>
                  </w:r>
                  <w:r>
                    <w:rPr>
                      <w:rFonts w:ascii="Times New Roman" w:hAnsi="Times New Roman" w:eastAsia="Times New Roman" w:cs="Times New Roman"/>
                      <w:spacing w:val="-16"/>
                    </w:rPr>
                    <w:t xml:space="preserve"> </w:t>
                  </w:r>
                  <w:r>
                    <w:rPr>
                      <w:spacing w:val="-2"/>
                    </w:rPr>
                    <w:t>的通知》（川长</w:t>
                  </w:r>
                  <w:r>
                    <w:t xml:space="preserve"> </w:t>
                  </w:r>
                  <w:r>
                    <w:rPr>
                      <w:spacing w:val="-1"/>
                    </w:rPr>
                    <w:t>江办〔</w:t>
                  </w:r>
                  <w:r>
                    <w:rPr>
                      <w:rFonts w:ascii="Times New Roman" w:hAnsi="Times New Roman" w:eastAsia="Times New Roman" w:cs="Times New Roman"/>
                      <w:spacing w:val="-1"/>
                    </w:rPr>
                    <w:t>2022</w:t>
                  </w:r>
                  <w:r>
                    <w:rPr>
                      <w:spacing w:val="-1"/>
                    </w:rPr>
                    <w:t>〕</w:t>
                  </w:r>
                  <w:r>
                    <w:rPr>
                      <w:rFonts w:ascii="Times New Roman" w:hAnsi="Times New Roman" w:eastAsia="Times New Roman" w:cs="Times New Roman"/>
                      <w:spacing w:val="-1"/>
                    </w:rPr>
                    <w:t>17</w:t>
                  </w:r>
                  <w:r>
                    <w:rPr>
                      <w:spacing w:val="-1"/>
                    </w:rPr>
                    <w:t>号）。本项目与《四川省、重</w:t>
                  </w:r>
                  <w:r>
                    <w:rPr>
                      <w:spacing w:val="-2"/>
                    </w:rPr>
                    <w:t>庆市长江经济带发展负面清</w:t>
                  </w:r>
                  <w:r>
                    <w:t xml:space="preserve"> </w:t>
                  </w:r>
                  <w:r>
                    <w:rPr>
                      <w:spacing w:val="-2"/>
                    </w:rPr>
                    <w:t>单实施细则</w:t>
                  </w:r>
                  <w:r>
                    <w:rPr>
                      <w:rFonts w:ascii="Times New Roman" w:hAnsi="Times New Roman" w:eastAsia="Times New Roman" w:cs="Times New Roman"/>
                      <w:spacing w:val="-2"/>
                    </w:rPr>
                    <w:t>(</w:t>
                  </w:r>
                  <w:r>
                    <w:rPr>
                      <w:spacing w:val="-2"/>
                    </w:rPr>
                    <w:t>试行，</w:t>
                  </w:r>
                  <w:r>
                    <w:rPr>
                      <w:rFonts w:ascii="Times New Roman" w:hAnsi="Times New Roman" w:eastAsia="Times New Roman" w:cs="Times New Roman"/>
                      <w:spacing w:val="-2"/>
                    </w:rPr>
                    <w:t>2022</w:t>
                  </w:r>
                  <w:r>
                    <w:rPr>
                      <w:spacing w:val="-2"/>
                    </w:rPr>
                    <w:t>年版）》的符合性分析见下表。</w:t>
                  </w:r>
                </w:p>
                <w:p>
                  <w:pPr>
                    <w:pStyle w:val="6"/>
                    <w:spacing w:line="214" w:lineRule="auto"/>
                    <w:ind w:left="1166"/>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1-5      </w:t>
                  </w:r>
                  <w:r>
                    <w:rPr>
                      <w:b/>
                      <w:bCs/>
                      <w:spacing w:val="-2"/>
                      <w:sz w:val="18"/>
                      <w:szCs w:val="18"/>
                    </w:rPr>
                    <w:t>项目与“川长江办〔2022〕17</w:t>
                  </w:r>
                  <w:r>
                    <w:rPr>
                      <w:spacing w:val="-24"/>
                      <w:sz w:val="18"/>
                      <w:szCs w:val="18"/>
                    </w:rPr>
                    <w:t xml:space="preserve"> </w:t>
                  </w:r>
                  <w:r>
                    <w:rPr>
                      <w:b/>
                      <w:bCs/>
                      <w:spacing w:val="-2"/>
                      <w:sz w:val="18"/>
                      <w:szCs w:val="18"/>
                    </w:rPr>
                    <w:t>号”的符</w:t>
                  </w:r>
                  <w:r>
                    <w:rPr>
                      <w:b/>
                      <w:bCs/>
                      <w:spacing w:val="-3"/>
                      <w:sz w:val="18"/>
                      <w:szCs w:val="18"/>
                    </w:rPr>
                    <w:t>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16" w:type="dxa"/>
                  <w:vAlign w:val="top"/>
                </w:tcPr>
                <w:p>
                  <w:pPr>
                    <w:pStyle w:val="6"/>
                    <w:spacing w:before="84" w:line="217" w:lineRule="auto"/>
                    <w:ind w:left="114"/>
                    <w:rPr>
                      <w:sz w:val="18"/>
                      <w:szCs w:val="18"/>
                    </w:rPr>
                  </w:pPr>
                  <w:r>
                    <w:rPr>
                      <w:b/>
                      <w:bCs/>
                      <w:spacing w:val="-4"/>
                      <w:sz w:val="18"/>
                      <w:szCs w:val="18"/>
                    </w:rPr>
                    <w:t>序号</w:t>
                  </w:r>
                </w:p>
              </w:tc>
              <w:tc>
                <w:tcPr>
                  <w:tcW w:w="3869" w:type="dxa"/>
                  <w:gridSpan w:val="3"/>
                  <w:vAlign w:val="top"/>
                </w:tcPr>
                <w:p>
                  <w:pPr>
                    <w:pStyle w:val="6"/>
                    <w:spacing w:before="84" w:line="217" w:lineRule="auto"/>
                    <w:ind w:left="1034"/>
                    <w:rPr>
                      <w:sz w:val="18"/>
                      <w:szCs w:val="18"/>
                    </w:rPr>
                  </w:pPr>
                  <w:r>
                    <w:rPr>
                      <w:b/>
                      <w:bCs/>
                      <w:spacing w:val="-3"/>
                      <w:sz w:val="18"/>
                      <w:szCs w:val="18"/>
                    </w:rPr>
                    <w:t>《负面清单》原文内容</w:t>
                  </w:r>
                </w:p>
              </w:tc>
              <w:tc>
                <w:tcPr>
                  <w:tcW w:w="1817" w:type="dxa"/>
                  <w:gridSpan w:val="2"/>
                  <w:vAlign w:val="top"/>
                </w:tcPr>
                <w:p>
                  <w:pPr>
                    <w:pStyle w:val="6"/>
                    <w:spacing w:before="84" w:line="217" w:lineRule="auto"/>
                    <w:ind w:left="462"/>
                    <w:rPr>
                      <w:sz w:val="18"/>
                      <w:szCs w:val="18"/>
                    </w:rPr>
                  </w:pPr>
                  <w:r>
                    <w:rPr>
                      <w:b/>
                      <w:bCs/>
                      <w:spacing w:val="-3"/>
                      <w:sz w:val="18"/>
                      <w:szCs w:val="18"/>
                    </w:rPr>
                    <w:t>本项目情况</w:t>
                  </w:r>
                </w:p>
              </w:tc>
              <w:tc>
                <w:tcPr>
                  <w:tcW w:w="673" w:type="dxa"/>
                  <w:tcBorders>
                    <w:right w:val="nil"/>
                  </w:tcBorders>
                  <w:vAlign w:val="top"/>
                </w:tcPr>
                <w:p>
                  <w:pPr>
                    <w:pStyle w:val="6"/>
                    <w:spacing w:before="84" w:line="217" w:lineRule="auto"/>
                    <w:ind w:left="53"/>
                    <w:rPr>
                      <w:sz w:val="18"/>
                      <w:szCs w:val="18"/>
                    </w:rPr>
                  </w:pPr>
                  <w:r>
                    <w:rPr>
                      <w:b/>
                      <w:bCs/>
                      <w:spacing w:val="-5"/>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16" w:type="dxa"/>
                  <w:vAlign w:val="top"/>
                </w:tcPr>
                <w:p>
                  <w:pPr>
                    <w:spacing w:line="254" w:lineRule="auto"/>
                    <w:rPr>
                      <w:rFonts w:ascii="Arial"/>
                      <w:sz w:val="21"/>
                    </w:rPr>
                  </w:pPr>
                </w:p>
                <w:p>
                  <w:pPr>
                    <w:spacing w:line="255" w:lineRule="auto"/>
                    <w:rPr>
                      <w:rFonts w:ascii="Arial"/>
                      <w:sz w:val="21"/>
                    </w:rPr>
                  </w:pPr>
                </w:p>
                <w:p>
                  <w:pPr>
                    <w:spacing w:before="5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69" w:type="dxa"/>
                  <w:gridSpan w:val="3"/>
                  <w:vAlign w:val="top"/>
                </w:tcPr>
                <w:p>
                  <w:pPr>
                    <w:pStyle w:val="6"/>
                    <w:spacing w:before="82" w:line="285" w:lineRule="auto"/>
                    <w:ind w:left="6" w:right="2"/>
                    <w:jc w:val="both"/>
                    <w:rPr>
                      <w:sz w:val="18"/>
                      <w:szCs w:val="18"/>
                    </w:rPr>
                  </w:pPr>
                  <w:r>
                    <w:rPr>
                      <w:spacing w:val="-1"/>
                      <w:sz w:val="18"/>
                      <w:szCs w:val="18"/>
                    </w:rPr>
                    <w:t>第七条 禁止在自然保护区核心区、缓冲区的岸线</w:t>
                  </w:r>
                  <w:r>
                    <w:rPr>
                      <w:spacing w:val="5"/>
                      <w:sz w:val="18"/>
                      <w:szCs w:val="18"/>
                    </w:rPr>
                    <w:t xml:space="preserve"> </w:t>
                  </w:r>
                  <w:r>
                    <w:rPr>
                      <w:spacing w:val="-1"/>
                      <w:sz w:val="18"/>
                      <w:szCs w:val="18"/>
                    </w:rPr>
                    <w:t>和河段范围内投资建设旅游和生产经营项目。自</w:t>
                  </w:r>
                  <w:r>
                    <w:rPr>
                      <w:spacing w:val="6"/>
                      <w:sz w:val="18"/>
                      <w:szCs w:val="18"/>
                    </w:rPr>
                    <w:t xml:space="preserve">  </w:t>
                  </w:r>
                  <w:r>
                    <w:rPr>
                      <w:spacing w:val="-1"/>
                      <w:sz w:val="18"/>
                      <w:szCs w:val="18"/>
                    </w:rPr>
                    <w:t>然保护区的内部未分区的，依照核心区和缓冲区</w:t>
                  </w:r>
                  <w:r>
                    <w:rPr>
                      <w:spacing w:val="6"/>
                      <w:sz w:val="18"/>
                      <w:szCs w:val="18"/>
                    </w:rPr>
                    <w:t xml:space="preserve">  </w:t>
                  </w:r>
                  <w:r>
                    <w:rPr>
                      <w:spacing w:val="-5"/>
                      <w:sz w:val="18"/>
                      <w:szCs w:val="18"/>
                    </w:rPr>
                    <w:t>的规定管控。</w:t>
                  </w:r>
                </w:p>
              </w:tc>
              <w:tc>
                <w:tcPr>
                  <w:tcW w:w="1817" w:type="dxa"/>
                  <w:gridSpan w:val="2"/>
                  <w:vAlign w:val="top"/>
                </w:tcPr>
                <w:p>
                  <w:pPr>
                    <w:pStyle w:val="6"/>
                    <w:spacing w:before="82" w:line="285" w:lineRule="auto"/>
                    <w:ind w:left="9" w:firstLine="2"/>
                    <w:jc w:val="both"/>
                    <w:rPr>
                      <w:sz w:val="18"/>
                      <w:szCs w:val="18"/>
                    </w:rPr>
                  </w:pPr>
                  <w:r>
                    <w:rPr>
                      <w:spacing w:val="-1"/>
                      <w:sz w:val="18"/>
                      <w:szCs w:val="18"/>
                    </w:rPr>
                    <w:t>项目位于达州市通川区</w:t>
                  </w:r>
                  <w:r>
                    <w:rPr>
                      <w:sz w:val="18"/>
                      <w:szCs w:val="18"/>
                    </w:rPr>
                    <w:t xml:space="preserve"> </w:t>
                  </w:r>
                  <w:r>
                    <w:rPr>
                      <w:spacing w:val="-11"/>
                      <w:sz w:val="18"/>
                      <w:szCs w:val="18"/>
                    </w:rPr>
                    <w:t>南岳庙街</w:t>
                  </w:r>
                  <w:r>
                    <w:rPr>
                      <w:spacing w:val="-24"/>
                      <w:sz w:val="18"/>
                      <w:szCs w:val="18"/>
                    </w:rPr>
                    <w:t xml:space="preserve"> </w:t>
                  </w:r>
                  <w:r>
                    <w:rPr>
                      <w:spacing w:val="-11"/>
                      <w:sz w:val="18"/>
                      <w:szCs w:val="18"/>
                    </w:rPr>
                    <w:t>56</w:t>
                  </w:r>
                  <w:r>
                    <w:rPr>
                      <w:spacing w:val="-35"/>
                      <w:sz w:val="18"/>
                      <w:szCs w:val="18"/>
                    </w:rPr>
                    <w:t xml:space="preserve"> </w:t>
                  </w:r>
                  <w:r>
                    <w:rPr>
                      <w:spacing w:val="-11"/>
                      <w:sz w:val="18"/>
                      <w:szCs w:val="18"/>
                    </w:rPr>
                    <w:t>号，建设区</w:t>
                  </w:r>
                  <w:r>
                    <w:rPr>
                      <w:sz w:val="18"/>
                      <w:szCs w:val="18"/>
                    </w:rPr>
                    <w:t xml:space="preserve"> </w:t>
                  </w:r>
                  <w:r>
                    <w:rPr>
                      <w:spacing w:val="-1"/>
                      <w:sz w:val="18"/>
                      <w:szCs w:val="18"/>
                    </w:rPr>
                    <w:t>域不属于自然保护区等</w:t>
                  </w:r>
                  <w:r>
                    <w:rPr>
                      <w:spacing w:val="1"/>
                      <w:sz w:val="18"/>
                      <w:szCs w:val="18"/>
                    </w:rPr>
                    <w:t xml:space="preserve"> </w:t>
                  </w:r>
                  <w:r>
                    <w:rPr>
                      <w:spacing w:val="-5"/>
                      <w:sz w:val="18"/>
                      <w:szCs w:val="18"/>
                    </w:rPr>
                    <w:t>生态敏感区。</w:t>
                  </w:r>
                </w:p>
              </w:tc>
              <w:tc>
                <w:tcPr>
                  <w:tcW w:w="673" w:type="dxa"/>
                  <w:tcBorders>
                    <w:right w:val="nil"/>
                  </w:tcBorders>
                  <w:vAlign w:val="top"/>
                </w:tcPr>
                <w:p>
                  <w:pPr>
                    <w:spacing w:line="472" w:lineRule="auto"/>
                    <w:rPr>
                      <w:rFonts w:ascii="Arial"/>
                      <w:sz w:val="21"/>
                    </w:rPr>
                  </w:pPr>
                </w:p>
                <w:p>
                  <w:pPr>
                    <w:pStyle w:val="6"/>
                    <w:spacing w:before="59"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516" w:type="dxa"/>
                  <w:vAlign w:val="top"/>
                </w:tcPr>
                <w:p>
                  <w:pPr>
                    <w:spacing w:line="254" w:lineRule="auto"/>
                    <w:rPr>
                      <w:rFonts w:ascii="Arial"/>
                      <w:sz w:val="21"/>
                    </w:rPr>
                  </w:pPr>
                </w:p>
                <w:p>
                  <w:pPr>
                    <w:spacing w:line="254" w:lineRule="auto"/>
                    <w:rPr>
                      <w:rFonts w:ascii="Arial"/>
                      <w:sz w:val="21"/>
                    </w:rPr>
                  </w:pPr>
                </w:p>
                <w:p>
                  <w:pPr>
                    <w:spacing w:before="52"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69" w:type="dxa"/>
                  <w:gridSpan w:val="3"/>
                  <w:vAlign w:val="top"/>
                </w:tcPr>
                <w:p>
                  <w:pPr>
                    <w:pStyle w:val="6"/>
                    <w:spacing w:before="232" w:line="299" w:lineRule="auto"/>
                    <w:ind w:left="6"/>
                    <w:rPr>
                      <w:sz w:val="18"/>
                      <w:szCs w:val="18"/>
                    </w:rPr>
                  </w:pPr>
                  <w:r>
                    <w:rPr>
                      <w:spacing w:val="-3"/>
                      <w:sz w:val="18"/>
                      <w:szCs w:val="18"/>
                    </w:rPr>
                    <w:t>第九条 禁止在饮用水水源准保护区的岸线和河</w:t>
                  </w:r>
                  <w:r>
                    <w:rPr>
                      <w:spacing w:val="3"/>
                      <w:sz w:val="18"/>
                      <w:szCs w:val="18"/>
                    </w:rPr>
                    <w:t xml:space="preserve">   </w:t>
                  </w:r>
                  <w:r>
                    <w:rPr>
                      <w:spacing w:val="-5"/>
                      <w:sz w:val="18"/>
                      <w:szCs w:val="18"/>
                    </w:rPr>
                    <w:t>段范围内新建、扩建对水体污染严重的建设项目，</w:t>
                  </w:r>
                  <w:r>
                    <w:rPr>
                      <w:spacing w:val="6"/>
                      <w:sz w:val="18"/>
                      <w:szCs w:val="18"/>
                    </w:rPr>
                    <w:t xml:space="preserve"> </w:t>
                  </w:r>
                  <w:r>
                    <w:rPr>
                      <w:spacing w:val="-5"/>
                      <w:sz w:val="18"/>
                      <w:szCs w:val="18"/>
                    </w:rPr>
                    <w:t>禁止改建增加排污量的建设项目。</w:t>
                  </w:r>
                </w:p>
              </w:tc>
              <w:tc>
                <w:tcPr>
                  <w:tcW w:w="1817" w:type="dxa"/>
                  <w:gridSpan w:val="2"/>
                  <w:vAlign w:val="top"/>
                </w:tcPr>
                <w:p>
                  <w:pPr>
                    <w:pStyle w:val="6"/>
                    <w:spacing w:before="83" w:line="294" w:lineRule="auto"/>
                    <w:ind w:left="11" w:right="9"/>
                    <w:rPr>
                      <w:sz w:val="18"/>
                      <w:szCs w:val="18"/>
                    </w:rPr>
                  </w:pPr>
                  <w:r>
                    <w:rPr>
                      <w:spacing w:val="-1"/>
                      <w:sz w:val="18"/>
                      <w:szCs w:val="18"/>
                    </w:rPr>
                    <w:t>项目附近地表水体为东</w:t>
                  </w:r>
                  <w:r>
                    <w:rPr>
                      <w:sz w:val="18"/>
                      <w:szCs w:val="18"/>
                    </w:rPr>
                    <w:t xml:space="preserve"> </w:t>
                  </w:r>
                  <w:r>
                    <w:rPr>
                      <w:spacing w:val="-1"/>
                      <w:sz w:val="18"/>
                      <w:szCs w:val="18"/>
                    </w:rPr>
                    <w:t>南面的州河，相距约</w:t>
                  </w:r>
                </w:p>
                <w:p>
                  <w:pPr>
                    <w:pStyle w:val="6"/>
                    <w:spacing w:before="27" w:line="261" w:lineRule="auto"/>
                    <w:ind w:left="9" w:right="9" w:firstLine="13"/>
                    <w:rPr>
                      <w:sz w:val="18"/>
                      <w:szCs w:val="18"/>
                    </w:rPr>
                  </w:pPr>
                  <w:r>
                    <w:rPr>
                      <w:spacing w:val="-2"/>
                      <w:sz w:val="18"/>
                      <w:szCs w:val="18"/>
                    </w:rPr>
                    <w:t>180m，建设区域不属于</w:t>
                  </w:r>
                  <w:r>
                    <w:rPr>
                      <w:spacing w:val="2"/>
                      <w:sz w:val="18"/>
                      <w:szCs w:val="18"/>
                    </w:rPr>
                    <w:t xml:space="preserve"> </w:t>
                  </w:r>
                  <w:r>
                    <w:rPr>
                      <w:spacing w:val="-1"/>
                      <w:sz w:val="18"/>
                      <w:szCs w:val="18"/>
                    </w:rPr>
                    <w:t>饮用水源保护区范围</w:t>
                  </w:r>
                </w:p>
              </w:tc>
              <w:tc>
                <w:tcPr>
                  <w:tcW w:w="673" w:type="dxa"/>
                  <w:tcBorders>
                    <w:right w:val="nil"/>
                  </w:tcBorders>
                  <w:vAlign w:val="top"/>
                </w:tcPr>
                <w:p>
                  <w:pPr>
                    <w:spacing w:line="472" w:lineRule="auto"/>
                    <w:rPr>
                      <w:rFonts w:ascii="Arial"/>
                      <w:sz w:val="21"/>
                    </w:rPr>
                  </w:pPr>
                </w:p>
                <w:p>
                  <w:pPr>
                    <w:pStyle w:val="6"/>
                    <w:spacing w:before="58"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16" w:type="dxa"/>
                  <w:vAlign w:val="top"/>
                </w:tcPr>
                <w:p>
                  <w:pPr>
                    <w:spacing w:before="264" w:line="188" w:lineRule="auto"/>
                    <w:ind w:left="24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69" w:type="dxa"/>
                  <w:gridSpan w:val="3"/>
                  <w:vAlign w:val="top"/>
                </w:tcPr>
                <w:p>
                  <w:pPr>
                    <w:pStyle w:val="6"/>
                    <w:spacing w:before="84" w:line="262" w:lineRule="auto"/>
                    <w:ind w:left="8" w:right="2" w:hanging="2"/>
                    <w:rPr>
                      <w:sz w:val="18"/>
                      <w:szCs w:val="18"/>
                    </w:rPr>
                  </w:pPr>
                  <w:r>
                    <w:rPr>
                      <w:spacing w:val="-1"/>
                      <w:sz w:val="18"/>
                      <w:szCs w:val="18"/>
                    </w:rPr>
                    <w:t>第十八条 禁止在长江干支流、重要湖泊岸线一公</w:t>
                  </w:r>
                  <w:r>
                    <w:rPr>
                      <w:spacing w:val="5"/>
                      <w:sz w:val="18"/>
                      <w:szCs w:val="18"/>
                    </w:rPr>
                    <w:t xml:space="preserve"> </w:t>
                  </w:r>
                  <w:r>
                    <w:rPr>
                      <w:spacing w:val="-2"/>
                      <w:sz w:val="18"/>
                      <w:szCs w:val="18"/>
                    </w:rPr>
                    <w:t>里范围内新建、扩建化工园区和化工项目。</w:t>
                  </w:r>
                </w:p>
              </w:tc>
              <w:tc>
                <w:tcPr>
                  <w:tcW w:w="1817" w:type="dxa"/>
                  <w:gridSpan w:val="2"/>
                  <w:vAlign w:val="top"/>
                </w:tcPr>
                <w:p>
                  <w:pPr>
                    <w:pStyle w:val="6"/>
                    <w:spacing w:before="233" w:line="219" w:lineRule="auto"/>
                    <w:ind w:left="9"/>
                    <w:rPr>
                      <w:sz w:val="18"/>
                      <w:szCs w:val="18"/>
                    </w:rPr>
                  </w:pPr>
                  <w:r>
                    <w:rPr>
                      <w:spacing w:val="-1"/>
                      <w:sz w:val="18"/>
                      <w:szCs w:val="18"/>
                    </w:rPr>
                    <w:t>本项目不属于化工项目</w:t>
                  </w:r>
                </w:p>
              </w:tc>
              <w:tc>
                <w:tcPr>
                  <w:tcW w:w="673" w:type="dxa"/>
                  <w:tcBorders>
                    <w:right w:val="nil"/>
                  </w:tcBorders>
                  <w:vAlign w:val="top"/>
                </w:tcPr>
                <w:p>
                  <w:pPr>
                    <w:pStyle w:val="6"/>
                    <w:spacing w:before="234"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516" w:type="dxa"/>
                  <w:vAlign w:val="top"/>
                </w:tcPr>
                <w:p>
                  <w:pPr>
                    <w:spacing w:line="254" w:lineRule="auto"/>
                    <w:rPr>
                      <w:rFonts w:ascii="Arial"/>
                      <w:sz w:val="21"/>
                    </w:rPr>
                  </w:pPr>
                </w:p>
                <w:p>
                  <w:pPr>
                    <w:spacing w:line="255" w:lineRule="auto"/>
                    <w:rPr>
                      <w:rFonts w:ascii="Arial"/>
                      <w:sz w:val="21"/>
                    </w:rPr>
                  </w:pPr>
                </w:p>
                <w:p>
                  <w:pPr>
                    <w:spacing w:before="52"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69" w:type="dxa"/>
                  <w:gridSpan w:val="3"/>
                  <w:vAlign w:val="top"/>
                </w:tcPr>
                <w:p>
                  <w:pPr>
                    <w:pStyle w:val="6"/>
                    <w:spacing w:before="85" w:line="284" w:lineRule="auto"/>
                    <w:ind w:left="6" w:right="84"/>
                    <w:jc w:val="both"/>
                    <w:rPr>
                      <w:sz w:val="18"/>
                      <w:szCs w:val="18"/>
                    </w:rPr>
                  </w:pPr>
                  <w:r>
                    <w:rPr>
                      <w:spacing w:val="-1"/>
                      <w:sz w:val="18"/>
                      <w:szCs w:val="18"/>
                    </w:rPr>
                    <w:t>第十九条 禁止在长江干流岸线三公里范围内和</w:t>
                  </w:r>
                  <w:r>
                    <w:rPr>
                      <w:spacing w:val="6"/>
                      <w:sz w:val="18"/>
                      <w:szCs w:val="18"/>
                    </w:rPr>
                    <w:t xml:space="preserve">  </w:t>
                  </w:r>
                  <w:r>
                    <w:rPr>
                      <w:spacing w:val="-1"/>
                      <w:sz w:val="18"/>
                      <w:szCs w:val="18"/>
                    </w:rPr>
                    <w:t>重要支流岸线一公里范围内新建、改建、扩建尾</w:t>
                  </w:r>
                  <w:r>
                    <w:rPr>
                      <w:spacing w:val="13"/>
                      <w:sz w:val="18"/>
                      <w:szCs w:val="18"/>
                    </w:rPr>
                    <w:t xml:space="preserve"> </w:t>
                  </w:r>
                  <w:r>
                    <w:rPr>
                      <w:spacing w:val="-1"/>
                      <w:sz w:val="18"/>
                      <w:szCs w:val="18"/>
                    </w:rPr>
                    <w:t>矿库、冶炼渣库、磷石膏库，以提升安全、生态</w:t>
                  </w:r>
                  <w:r>
                    <w:rPr>
                      <w:spacing w:val="13"/>
                      <w:sz w:val="18"/>
                      <w:szCs w:val="18"/>
                    </w:rPr>
                    <w:t xml:space="preserve"> </w:t>
                  </w:r>
                  <w:r>
                    <w:rPr>
                      <w:spacing w:val="-3"/>
                      <w:sz w:val="18"/>
                      <w:szCs w:val="18"/>
                    </w:rPr>
                    <w:t>环境保护水平为目的的改建除外。</w:t>
                  </w:r>
                </w:p>
              </w:tc>
              <w:tc>
                <w:tcPr>
                  <w:tcW w:w="1817" w:type="dxa"/>
                  <w:gridSpan w:val="2"/>
                  <w:vAlign w:val="top"/>
                </w:tcPr>
                <w:p>
                  <w:pPr>
                    <w:pStyle w:val="6"/>
                    <w:spacing w:before="84" w:line="219" w:lineRule="auto"/>
                    <w:ind w:left="9"/>
                    <w:rPr>
                      <w:sz w:val="18"/>
                      <w:szCs w:val="18"/>
                    </w:rPr>
                  </w:pPr>
                  <w:r>
                    <w:rPr>
                      <w:spacing w:val="-1"/>
                      <w:sz w:val="18"/>
                      <w:szCs w:val="18"/>
                    </w:rPr>
                    <w:t>本项目为燃气锅炉项</w:t>
                  </w:r>
                </w:p>
                <w:p>
                  <w:pPr>
                    <w:pStyle w:val="6"/>
                    <w:spacing w:before="86" w:line="294" w:lineRule="auto"/>
                    <w:ind w:left="11" w:firstLine="31"/>
                    <w:rPr>
                      <w:sz w:val="18"/>
                      <w:szCs w:val="18"/>
                    </w:rPr>
                  </w:pPr>
                  <w:r>
                    <w:rPr>
                      <w:spacing w:val="-20"/>
                      <w:sz w:val="18"/>
                      <w:szCs w:val="18"/>
                    </w:rPr>
                    <w:t>目，不涉及建设尾矿库、</w:t>
                  </w:r>
                  <w:r>
                    <w:rPr>
                      <w:spacing w:val="8"/>
                      <w:sz w:val="18"/>
                      <w:szCs w:val="18"/>
                    </w:rPr>
                    <w:t xml:space="preserve"> </w:t>
                  </w:r>
                  <w:r>
                    <w:rPr>
                      <w:spacing w:val="-7"/>
                      <w:sz w:val="18"/>
                      <w:szCs w:val="18"/>
                    </w:rPr>
                    <w:t>冶炼渣库、磷石膏库等</w:t>
                  </w:r>
                </w:p>
              </w:tc>
              <w:tc>
                <w:tcPr>
                  <w:tcW w:w="673" w:type="dxa"/>
                  <w:tcBorders>
                    <w:right w:val="nil"/>
                  </w:tcBorders>
                  <w:vAlign w:val="top"/>
                </w:tcPr>
                <w:p>
                  <w:pPr>
                    <w:spacing w:line="473" w:lineRule="auto"/>
                    <w:rPr>
                      <w:rFonts w:ascii="Arial"/>
                      <w:sz w:val="21"/>
                    </w:rPr>
                  </w:pPr>
                </w:p>
                <w:p>
                  <w:pPr>
                    <w:pStyle w:val="6"/>
                    <w:spacing w:before="58"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16" w:type="dxa"/>
                  <w:vAlign w:val="top"/>
                </w:tcPr>
                <w:p>
                  <w:pPr>
                    <w:spacing w:line="256" w:lineRule="auto"/>
                    <w:rPr>
                      <w:rFonts w:ascii="Arial"/>
                      <w:sz w:val="21"/>
                    </w:rPr>
                  </w:pPr>
                </w:p>
                <w:p>
                  <w:pPr>
                    <w:spacing w:line="256" w:lineRule="auto"/>
                    <w:rPr>
                      <w:rFonts w:ascii="Arial"/>
                      <w:sz w:val="21"/>
                    </w:rPr>
                  </w:pPr>
                </w:p>
                <w:p>
                  <w:pPr>
                    <w:spacing w:before="52" w:line="185"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69" w:type="dxa"/>
                  <w:gridSpan w:val="3"/>
                  <w:vAlign w:val="top"/>
                </w:tcPr>
                <w:p>
                  <w:pPr>
                    <w:pStyle w:val="6"/>
                    <w:spacing w:before="234" w:line="299" w:lineRule="auto"/>
                    <w:ind w:left="6" w:right="84"/>
                    <w:rPr>
                      <w:sz w:val="18"/>
                      <w:szCs w:val="18"/>
                    </w:rPr>
                  </w:pPr>
                  <w:r>
                    <w:rPr>
                      <w:spacing w:val="-2"/>
                      <w:sz w:val="18"/>
                      <w:szCs w:val="18"/>
                    </w:rPr>
                    <w:t>第二十一条禁止在合规园区外新建、扩建钢铁、</w:t>
                  </w:r>
                  <w:r>
                    <w:rPr>
                      <w:spacing w:val="7"/>
                      <w:sz w:val="18"/>
                      <w:szCs w:val="18"/>
                    </w:rPr>
                    <w:t xml:space="preserve"> </w:t>
                  </w:r>
                  <w:r>
                    <w:rPr>
                      <w:spacing w:val="-1"/>
                      <w:sz w:val="18"/>
                      <w:szCs w:val="18"/>
                    </w:rPr>
                    <w:t>石化、化工、焦化、建材、有色、制浆造纸等高</w:t>
                  </w:r>
                  <w:r>
                    <w:rPr>
                      <w:spacing w:val="12"/>
                      <w:sz w:val="18"/>
                      <w:szCs w:val="18"/>
                    </w:rPr>
                    <w:t xml:space="preserve"> </w:t>
                  </w:r>
                  <w:r>
                    <w:rPr>
                      <w:spacing w:val="-6"/>
                      <w:sz w:val="18"/>
                      <w:szCs w:val="18"/>
                    </w:rPr>
                    <w:t>污染项目。</w:t>
                  </w:r>
                </w:p>
              </w:tc>
              <w:tc>
                <w:tcPr>
                  <w:tcW w:w="1817" w:type="dxa"/>
                  <w:gridSpan w:val="2"/>
                  <w:vAlign w:val="top"/>
                </w:tcPr>
                <w:p>
                  <w:pPr>
                    <w:pStyle w:val="6"/>
                    <w:spacing w:before="86" w:line="284" w:lineRule="auto"/>
                    <w:ind w:left="9"/>
                    <w:jc w:val="both"/>
                    <w:rPr>
                      <w:sz w:val="18"/>
                      <w:szCs w:val="18"/>
                    </w:rPr>
                  </w:pPr>
                  <w:r>
                    <w:rPr>
                      <w:spacing w:val="-7"/>
                      <w:sz w:val="18"/>
                      <w:szCs w:val="18"/>
                    </w:rPr>
                    <w:t>本项目不属于钢铁、石</w:t>
                  </w:r>
                  <w:r>
                    <w:rPr>
                      <w:sz w:val="18"/>
                      <w:szCs w:val="18"/>
                    </w:rPr>
                    <w:t xml:space="preserve">  </w:t>
                  </w:r>
                  <w:r>
                    <w:rPr>
                      <w:spacing w:val="-17"/>
                      <w:sz w:val="18"/>
                      <w:szCs w:val="18"/>
                    </w:rPr>
                    <w:t>化、化工、焦化、建材、</w:t>
                  </w:r>
                  <w:r>
                    <w:rPr>
                      <w:spacing w:val="8"/>
                      <w:sz w:val="18"/>
                      <w:szCs w:val="18"/>
                    </w:rPr>
                    <w:t xml:space="preserve"> </w:t>
                  </w:r>
                  <w:r>
                    <w:rPr>
                      <w:spacing w:val="-7"/>
                      <w:sz w:val="18"/>
                      <w:szCs w:val="18"/>
                    </w:rPr>
                    <w:t>有色、制浆造纸等高污</w:t>
                  </w:r>
                  <w:r>
                    <w:rPr>
                      <w:sz w:val="18"/>
                      <w:szCs w:val="18"/>
                    </w:rPr>
                    <w:t xml:space="preserve">  </w:t>
                  </w:r>
                  <w:r>
                    <w:rPr>
                      <w:spacing w:val="-6"/>
                      <w:sz w:val="18"/>
                      <w:szCs w:val="18"/>
                    </w:rPr>
                    <w:t>染项目</w:t>
                  </w:r>
                </w:p>
              </w:tc>
              <w:tc>
                <w:tcPr>
                  <w:tcW w:w="673" w:type="dxa"/>
                  <w:tcBorders>
                    <w:right w:val="nil"/>
                  </w:tcBorders>
                  <w:vAlign w:val="top"/>
                </w:tcPr>
                <w:p>
                  <w:pPr>
                    <w:spacing w:line="473" w:lineRule="auto"/>
                    <w:rPr>
                      <w:rFonts w:ascii="Arial"/>
                      <w:sz w:val="21"/>
                    </w:rPr>
                  </w:pPr>
                </w:p>
                <w:p>
                  <w:pPr>
                    <w:pStyle w:val="6"/>
                    <w:spacing w:before="59"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16" w:type="dxa"/>
                  <w:vAlign w:val="top"/>
                </w:tcPr>
                <w:p>
                  <w:pPr>
                    <w:spacing w:line="329" w:lineRule="auto"/>
                    <w:rPr>
                      <w:rFonts w:ascii="Arial"/>
                      <w:sz w:val="21"/>
                    </w:rPr>
                  </w:pPr>
                </w:p>
                <w:p>
                  <w:pPr>
                    <w:spacing w:line="329" w:lineRule="auto"/>
                    <w:rPr>
                      <w:rFonts w:ascii="Arial"/>
                      <w:sz w:val="21"/>
                    </w:rPr>
                  </w:pPr>
                </w:p>
                <w:p>
                  <w:pPr>
                    <w:spacing w:before="5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69" w:type="dxa"/>
                  <w:gridSpan w:val="3"/>
                  <w:vAlign w:val="top"/>
                </w:tcPr>
                <w:p>
                  <w:pPr>
                    <w:pStyle w:val="6"/>
                    <w:spacing w:before="85" w:line="289" w:lineRule="auto"/>
                    <w:ind w:left="8" w:hanging="2"/>
                    <w:jc w:val="both"/>
                    <w:rPr>
                      <w:sz w:val="18"/>
                      <w:szCs w:val="18"/>
                    </w:rPr>
                  </w:pPr>
                  <w:r>
                    <w:rPr>
                      <w:spacing w:val="-3"/>
                      <w:sz w:val="18"/>
                      <w:szCs w:val="18"/>
                    </w:rPr>
                    <w:t>第二十三条 禁止新建、扩建法律法规和相关政策</w:t>
                  </w:r>
                  <w:r>
                    <w:rPr>
                      <w:spacing w:val="2"/>
                      <w:sz w:val="18"/>
                      <w:szCs w:val="18"/>
                    </w:rPr>
                    <w:t xml:space="preserve"> </w:t>
                  </w:r>
                  <w:r>
                    <w:rPr>
                      <w:spacing w:val="-3"/>
                      <w:sz w:val="18"/>
                      <w:szCs w:val="18"/>
                    </w:rPr>
                    <w:t>明令禁止的落后产能项目。对《产业结构调整指</w:t>
                  </w:r>
                  <w:r>
                    <w:rPr>
                      <w:spacing w:val="3"/>
                      <w:sz w:val="18"/>
                      <w:szCs w:val="18"/>
                    </w:rPr>
                    <w:t xml:space="preserve">  </w:t>
                  </w:r>
                  <w:r>
                    <w:rPr>
                      <w:spacing w:val="-3"/>
                      <w:sz w:val="18"/>
                      <w:szCs w:val="18"/>
                    </w:rPr>
                    <w:t>导目录》中淘汰类项目，禁止投资</w:t>
                  </w:r>
                  <w:r>
                    <w:rPr>
                      <w:rFonts w:ascii="Times New Roman" w:hAnsi="Times New Roman" w:eastAsia="Times New Roman" w:cs="Times New Roman"/>
                      <w:spacing w:val="-3"/>
                      <w:sz w:val="18"/>
                      <w:szCs w:val="18"/>
                    </w:rPr>
                    <w:t>;</w:t>
                  </w:r>
                  <w:r>
                    <w:rPr>
                      <w:spacing w:val="-3"/>
                      <w:sz w:val="18"/>
                      <w:szCs w:val="18"/>
                    </w:rPr>
                    <w:t>限制类的新建</w:t>
                  </w:r>
                  <w:r>
                    <w:rPr>
                      <w:spacing w:val="4"/>
                      <w:sz w:val="18"/>
                      <w:szCs w:val="18"/>
                    </w:rPr>
                    <w:t xml:space="preserve">  </w:t>
                  </w:r>
                  <w:r>
                    <w:rPr>
                      <w:spacing w:val="-5"/>
                      <w:sz w:val="18"/>
                      <w:szCs w:val="18"/>
                    </w:rPr>
                    <w:t>项目，禁止投资，对属于限制类的现有生产能力，</w:t>
                  </w:r>
                  <w:r>
                    <w:rPr>
                      <w:spacing w:val="3"/>
                      <w:sz w:val="18"/>
                      <w:szCs w:val="18"/>
                    </w:rPr>
                    <w:t xml:space="preserve"> </w:t>
                  </w:r>
                  <w:r>
                    <w:rPr>
                      <w:spacing w:val="-4"/>
                      <w:sz w:val="18"/>
                      <w:szCs w:val="18"/>
                    </w:rPr>
                    <w:t>允许企业在一定期限内采取措施改造升级。</w:t>
                  </w:r>
                </w:p>
              </w:tc>
              <w:tc>
                <w:tcPr>
                  <w:tcW w:w="1817" w:type="dxa"/>
                  <w:gridSpan w:val="2"/>
                  <w:vAlign w:val="top"/>
                </w:tcPr>
                <w:p>
                  <w:pPr>
                    <w:pStyle w:val="6"/>
                    <w:spacing w:before="83" w:line="299" w:lineRule="auto"/>
                    <w:ind w:left="8" w:right="9" w:firstLine="1"/>
                    <w:jc w:val="both"/>
                    <w:rPr>
                      <w:sz w:val="18"/>
                      <w:szCs w:val="18"/>
                    </w:rPr>
                  </w:pPr>
                  <w:r>
                    <w:rPr>
                      <w:spacing w:val="-1"/>
                      <w:sz w:val="18"/>
                      <w:szCs w:val="18"/>
                    </w:rPr>
                    <w:t>本项目符合国家现行产</w:t>
                  </w:r>
                  <w:r>
                    <w:rPr>
                      <w:spacing w:val="1"/>
                      <w:sz w:val="18"/>
                      <w:szCs w:val="18"/>
                    </w:rPr>
                    <w:t xml:space="preserve"> </w:t>
                  </w:r>
                  <w:r>
                    <w:rPr>
                      <w:spacing w:val="-1"/>
                      <w:sz w:val="18"/>
                      <w:szCs w:val="18"/>
                    </w:rPr>
                    <w:t>业政策，已取得固定资</w:t>
                  </w:r>
                  <w:r>
                    <w:rPr>
                      <w:spacing w:val="2"/>
                      <w:sz w:val="18"/>
                      <w:szCs w:val="18"/>
                    </w:rPr>
                    <w:t xml:space="preserve"> </w:t>
                  </w:r>
                  <w:r>
                    <w:rPr>
                      <w:spacing w:val="-4"/>
                      <w:sz w:val="18"/>
                      <w:szCs w:val="18"/>
                    </w:rPr>
                    <w:t>产投资备案手续。</w:t>
                  </w:r>
                </w:p>
              </w:tc>
              <w:tc>
                <w:tcPr>
                  <w:tcW w:w="673" w:type="dxa"/>
                  <w:tcBorders>
                    <w:right w:val="nil"/>
                  </w:tcBorders>
                  <w:vAlign w:val="top"/>
                </w:tcPr>
                <w:p>
                  <w:pPr>
                    <w:spacing w:line="311" w:lineRule="auto"/>
                    <w:rPr>
                      <w:rFonts w:ascii="Arial"/>
                      <w:sz w:val="21"/>
                    </w:rPr>
                  </w:pPr>
                </w:p>
                <w:p>
                  <w:pPr>
                    <w:spacing w:line="311" w:lineRule="auto"/>
                    <w:rPr>
                      <w:rFonts w:ascii="Arial"/>
                      <w:sz w:val="21"/>
                    </w:rPr>
                  </w:pPr>
                </w:p>
                <w:p>
                  <w:pPr>
                    <w:pStyle w:val="6"/>
                    <w:spacing w:before="58"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516" w:type="dxa"/>
                  <w:vAlign w:val="top"/>
                </w:tcPr>
                <w:p>
                  <w:pPr>
                    <w:spacing w:line="256" w:lineRule="auto"/>
                    <w:rPr>
                      <w:rFonts w:ascii="Arial"/>
                      <w:sz w:val="21"/>
                    </w:rPr>
                  </w:pPr>
                </w:p>
                <w:p>
                  <w:pPr>
                    <w:spacing w:line="256" w:lineRule="auto"/>
                    <w:rPr>
                      <w:rFonts w:ascii="Arial"/>
                      <w:sz w:val="21"/>
                    </w:rPr>
                  </w:pPr>
                </w:p>
                <w:p>
                  <w:pPr>
                    <w:spacing w:before="52" w:line="185"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869" w:type="dxa"/>
                  <w:gridSpan w:val="3"/>
                  <w:vAlign w:val="top"/>
                </w:tcPr>
                <w:p>
                  <w:pPr>
                    <w:pStyle w:val="6"/>
                    <w:spacing w:before="85" w:line="284" w:lineRule="auto"/>
                    <w:ind w:left="6" w:right="2"/>
                    <w:jc w:val="both"/>
                    <w:rPr>
                      <w:sz w:val="18"/>
                      <w:szCs w:val="18"/>
                    </w:rPr>
                  </w:pPr>
                  <w:r>
                    <w:rPr>
                      <w:spacing w:val="-1"/>
                      <w:sz w:val="18"/>
                      <w:szCs w:val="18"/>
                    </w:rPr>
                    <w:t>第二十四条 禁止新建、扩建不符合国家产能置换</w:t>
                  </w:r>
                  <w:r>
                    <w:rPr>
                      <w:spacing w:val="5"/>
                      <w:sz w:val="18"/>
                      <w:szCs w:val="18"/>
                    </w:rPr>
                    <w:t xml:space="preserve"> </w:t>
                  </w:r>
                  <w:r>
                    <w:rPr>
                      <w:spacing w:val="-1"/>
                      <w:sz w:val="18"/>
                      <w:szCs w:val="18"/>
                    </w:rPr>
                    <w:t>要求的严重过剩产能行业的项目。对于不符合国</w:t>
                  </w:r>
                  <w:r>
                    <w:rPr>
                      <w:spacing w:val="6"/>
                      <w:sz w:val="18"/>
                      <w:szCs w:val="18"/>
                    </w:rPr>
                    <w:t xml:space="preserve">  </w:t>
                  </w:r>
                  <w:r>
                    <w:rPr>
                      <w:spacing w:val="-1"/>
                      <w:sz w:val="18"/>
                      <w:szCs w:val="18"/>
                    </w:rPr>
                    <w:t>家产能置换要求的严重过剩产能行业，不得以其</w:t>
                  </w:r>
                  <w:r>
                    <w:rPr>
                      <w:spacing w:val="6"/>
                      <w:sz w:val="18"/>
                      <w:szCs w:val="18"/>
                    </w:rPr>
                    <w:t xml:space="preserve">  </w:t>
                  </w:r>
                  <w:r>
                    <w:rPr>
                      <w:spacing w:val="-2"/>
                      <w:sz w:val="18"/>
                      <w:szCs w:val="18"/>
                    </w:rPr>
                    <w:t>他任何名义、任何方式备案新增产能项目。</w:t>
                  </w:r>
                </w:p>
              </w:tc>
              <w:tc>
                <w:tcPr>
                  <w:tcW w:w="1817" w:type="dxa"/>
                  <w:gridSpan w:val="2"/>
                  <w:vAlign w:val="top"/>
                </w:tcPr>
                <w:p>
                  <w:pPr>
                    <w:pStyle w:val="6"/>
                    <w:spacing w:before="84" w:line="219" w:lineRule="auto"/>
                    <w:ind w:left="9"/>
                    <w:rPr>
                      <w:sz w:val="18"/>
                      <w:szCs w:val="18"/>
                    </w:rPr>
                  </w:pPr>
                  <w:r>
                    <w:rPr>
                      <w:spacing w:val="-1"/>
                      <w:sz w:val="18"/>
                      <w:szCs w:val="18"/>
                    </w:rPr>
                    <w:t>本项目为燃气锅炉项</w:t>
                  </w:r>
                </w:p>
                <w:p>
                  <w:pPr>
                    <w:pStyle w:val="6"/>
                    <w:spacing w:before="87" w:line="276" w:lineRule="auto"/>
                    <w:ind w:left="10" w:right="9" w:firstLine="32"/>
                    <w:rPr>
                      <w:sz w:val="18"/>
                      <w:szCs w:val="18"/>
                    </w:rPr>
                  </w:pPr>
                  <w:r>
                    <w:rPr>
                      <w:spacing w:val="-5"/>
                      <w:sz w:val="18"/>
                      <w:szCs w:val="18"/>
                    </w:rPr>
                    <w:t>目，不属于国家产能置</w:t>
                  </w:r>
                  <w:r>
                    <w:rPr>
                      <w:spacing w:val="7"/>
                      <w:sz w:val="18"/>
                      <w:szCs w:val="18"/>
                    </w:rPr>
                    <w:t xml:space="preserve"> </w:t>
                  </w:r>
                  <w:r>
                    <w:rPr>
                      <w:spacing w:val="-1"/>
                      <w:sz w:val="18"/>
                      <w:szCs w:val="18"/>
                    </w:rPr>
                    <w:t>换要求的严重过剩产能</w:t>
                  </w:r>
                  <w:r>
                    <w:rPr>
                      <w:sz w:val="18"/>
                      <w:szCs w:val="18"/>
                    </w:rPr>
                    <w:t xml:space="preserve"> </w:t>
                  </w:r>
                  <w:r>
                    <w:rPr>
                      <w:spacing w:val="-2"/>
                      <w:sz w:val="18"/>
                      <w:szCs w:val="18"/>
                    </w:rPr>
                    <w:t>行业的项目</w:t>
                  </w:r>
                </w:p>
              </w:tc>
              <w:tc>
                <w:tcPr>
                  <w:tcW w:w="673" w:type="dxa"/>
                  <w:tcBorders>
                    <w:right w:val="nil"/>
                  </w:tcBorders>
                  <w:vAlign w:val="top"/>
                </w:tcPr>
                <w:p>
                  <w:pPr>
                    <w:spacing w:line="473" w:lineRule="auto"/>
                    <w:rPr>
                      <w:rFonts w:ascii="Arial"/>
                      <w:sz w:val="21"/>
                    </w:rPr>
                  </w:pPr>
                </w:p>
                <w:p>
                  <w:pPr>
                    <w:pStyle w:val="6"/>
                    <w:spacing w:before="59" w:line="219" w:lineRule="auto"/>
                    <w:ind w:left="1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16" w:type="dxa"/>
                  <w:tcBorders>
                    <w:bottom w:val="nil"/>
                  </w:tcBorders>
                  <w:vAlign w:val="top"/>
                </w:tcPr>
                <w:p>
                  <w:pPr>
                    <w:spacing w:line="361" w:lineRule="auto"/>
                    <w:rPr>
                      <w:rFonts w:ascii="Arial"/>
                      <w:sz w:val="21"/>
                    </w:rPr>
                  </w:pPr>
                </w:p>
                <w:p>
                  <w:pPr>
                    <w:spacing w:before="52" w:line="188" w:lineRule="auto"/>
                    <w:ind w:left="25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869" w:type="dxa"/>
                  <w:gridSpan w:val="3"/>
                  <w:tcBorders>
                    <w:bottom w:val="nil"/>
                  </w:tcBorders>
                  <w:vAlign w:val="top"/>
                </w:tcPr>
                <w:p>
                  <w:pPr>
                    <w:pStyle w:val="6"/>
                    <w:spacing w:before="235" w:line="294" w:lineRule="auto"/>
                    <w:ind w:left="13" w:right="174" w:hanging="7"/>
                    <w:rPr>
                      <w:sz w:val="18"/>
                      <w:szCs w:val="18"/>
                    </w:rPr>
                  </w:pPr>
                  <w:r>
                    <w:rPr>
                      <w:spacing w:val="-1"/>
                      <w:sz w:val="18"/>
                      <w:szCs w:val="18"/>
                    </w:rPr>
                    <w:t>第二十六条 禁止新建、扩建不符合要求的高耗</w:t>
                  </w:r>
                  <w:r>
                    <w:rPr>
                      <w:spacing w:val="12"/>
                      <w:sz w:val="18"/>
                      <w:szCs w:val="18"/>
                    </w:rPr>
                    <w:t xml:space="preserve"> </w:t>
                  </w:r>
                  <w:r>
                    <w:rPr>
                      <w:spacing w:val="-4"/>
                      <w:sz w:val="18"/>
                      <w:szCs w:val="18"/>
                    </w:rPr>
                    <w:t>能、高排放、低水平项目。</w:t>
                  </w:r>
                </w:p>
              </w:tc>
              <w:tc>
                <w:tcPr>
                  <w:tcW w:w="1817" w:type="dxa"/>
                  <w:gridSpan w:val="2"/>
                  <w:tcBorders>
                    <w:bottom w:val="nil"/>
                  </w:tcBorders>
                  <w:vAlign w:val="top"/>
                </w:tcPr>
                <w:p>
                  <w:pPr>
                    <w:pStyle w:val="6"/>
                    <w:spacing w:before="86" w:line="281" w:lineRule="auto"/>
                    <w:ind w:left="9" w:right="9"/>
                    <w:jc w:val="both"/>
                    <w:rPr>
                      <w:sz w:val="18"/>
                      <w:szCs w:val="18"/>
                    </w:rPr>
                  </w:pPr>
                  <w:r>
                    <w:rPr>
                      <w:spacing w:val="-1"/>
                      <w:sz w:val="18"/>
                      <w:szCs w:val="18"/>
                    </w:rPr>
                    <w:t>本项目营运期耗能主要</w:t>
                  </w:r>
                  <w:r>
                    <w:rPr>
                      <w:spacing w:val="1"/>
                      <w:sz w:val="18"/>
                      <w:szCs w:val="18"/>
                    </w:rPr>
                    <w:t xml:space="preserve"> </w:t>
                  </w:r>
                  <w:r>
                    <w:rPr>
                      <w:spacing w:val="-1"/>
                      <w:sz w:val="18"/>
                      <w:szCs w:val="18"/>
                    </w:rPr>
                    <w:t>为电能，大气污染物主</w:t>
                  </w:r>
                  <w:r>
                    <w:rPr>
                      <w:spacing w:val="1"/>
                      <w:sz w:val="18"/>
                      <w:szCs w:val="18"/>
                    </w:rPr>
                    <w:t xml:space="preserve"> </w:t>
                  </w:r>
                  <w:r>
                    <w:rPr>
                      <w:spacing w:val="-5"/>
                      <w:sz w:val="18"/>
                      <w:szCs w:val="18"/>
                    </w:rPr>
                    <w:t>要为</w:t>
                  </w:r>
                  <w:r>
                    <w:rPr>
                      <w:spacing w:val="-24"/>
                      <w:sz w:val="18"/>
                      <w:szCs w:val="18"/>
                    </w:rPr>
                    <w:t xml:space="preserve"> </w:t>
                  </w:r>
                  <w:r>
                    <w:rPr>
                      <w:rFonts w:ascii="Times New Roman" w:hAnsi="Times New Roman" w:eastAsia="Times New Roman" w:cs="Times New Roman"/>
                      <w:spacing w:val="-5"/>
                      <w:sz w:val="18"/>
                      <w:szCs w:val="18"/>
                    </w:rPr>
                    <w:t>SO</w:t>
                  </w:r>
                  <w:r>
                    <w:rPr>
                      <w:rFonts w:ascii="Times New Roman" w:hAnsi="Times New Roman" w:eastAsia="Times New Roman" w:cs="Times New Roman"/>
                      <w:spacing w:val="-5"/>
                      <w:position w:val="-1"/>
                      <w:sz w:val="11"/>
                      <w:szCs w:val="11"/>
                    </w:rPr>
                    <w:t>2</w:t>
                  </w:r>
                  <w:r>
                    <w:rPr>
                      <w:rFonts w:ascii="Times New Roman" w:hAnsi="Times New Roman" w:eastAsia="Times New Roman" w:cs="Times New Roman"/>
                      <w:spacing w:val="-8"/>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NO</w:t>
                  </w:r>
                  <w:r>
                    <w:rPr>
                      <w:rFonts w:ascii="Times New Roman" w:hAnsi="Times New Roman" w:eastAsia="Times New Roman" w:cs="Times New Roman"/>
                      <w:spacing w:val="-5"/>
                      <w:position w:val="-1"/>
                      <w:sz w:val="11"/>
                      <w:szCs w:val="11"/>
                    </w:rPr>
                    <w:t>x</w:t>
                  </w:r>
                  <w:r>
                    <w:rPr>
                      <w:rFonts w:ascii="Times New Roman" w:hAnsi="Times New Roman" w:eastAsia="Times New Roman" w:cs="Times New Roman"/>
                      <w:spacing w:val="-8"/>
                      <w:position w:val="-1"/>
                      <w:sz w:val="11"/>
                      <w:szCs w:val="11"/>
                    </w:rPr>
                    <w:t xml:space="preserve"> </w:t>
                  </w:r>
                  <w:r>
                    <w:rPr>
                      <w:spacing w:val="-5"/>
                      <w:sz w:val="18"/>
                      <w:szCs w:val="18"/>
                    </w:rPr>
                    <w:t>、颗粒</w:t>
                  </w:r>
                </w:p>
              </w:tc>
              <w:tc>
                <w:tcPr>
                  <w:tcW w:w="673" w:type="dxa"/>
                  <w:tcBorders>
                    <w:bottom w:val="nil"/>
                    <w:right w:val="nil"/>
                  </w:tcBorders>
                  <w:vAlign w:val="top"/>
                </w:tcPr>
                <w:p>
                  <w:pPr>
                    <w:spacing w:line="325" w:lineRule="auto"/>
                    <w:rPr>
                      <w:rFonts w:ascii="Arial"/>
                      <w:sz w:val="21"/>
                    </w:rPr>
                  </w:pPr>
                </w:p>
                <w:p>
                  <w:pPr>
                    <w:pStyle w:val="6"/>
                    <w:spacing w:before="58" w:line="219" w:lineRule="auto"/>
                    <w:ind w:left="143"/>
                    <w:rPr>
                      <w:sz w:val="18"/>
                      <w:szCs w:val="18"/>
                    </w:rPr>
                  </w:pPr>
                  <w:r>
                    <w:rPr>
                      <w:spacing w:val="-3"/>
                      <w:sz w:val="18"/>
                      <w:szCs w:val="18"/>
                    </w:rPr>
                    <w:t>符合</w:t>
                  </w:r>
                </w:p>
              </w:tc>
            </w:tr>
          </w:tbl>
          <w:p>
            <w:pPr>
              <w:spacing w:line="14" w:lineRule="auto"/>
              <w:rPr>
                <w:rFonts w:ascii="Arial"/>
                <w:sz w:val="2"/>
              </w:rPr>
            </w:pPr>
            <w:r>
              <w:pict>
                <v:shape id="_x0000_s1041" o:spid="_x0000_s1041" style="position:absolute;left:0pt;margin-left:441.4pt;margin-top:187.3pt;height:470pt;width:0.5pt;mso-position-horizontal-relative:page;mso-position-vertical-relative:page;z-index:251670528;mso-width-relative:page;mso-height-relative:page;" filled="f" stroked="t" coordsize="10,9400" path="m4,0l4,9399e">
                  <v:fill on="f" focussize="0,0"/>
                  <v:stroke weight="0.48pt" color="#000000" miterlimit="10" joinstyle="bevel"/>
                  <v:imagedata o:title=""/>
                  <o:lock v:ext="edit"/>
                </v:shape>
              </w:pict>
            </w:r>
          </w:p>
        </w:tc>
      </w:tr>
    </w:tbl>
    <w:p>
      <w:pPr>
        <w:rPr>
          <w:rFonts w:ascii="Arial"/>
          <w:sz w:val="21"/>
        </w:rPr>
      </w:pPr>
    </w:p>
    <w:p>
      <w:pPr>
        <w:rPr>
          <w:rFonts w:ascii="Arial" w:hAnsi="Arial" w:eastAsia="Arial" w:cs="Arial"/>
          <w:sz w:val="21"/>
          <w:szCs w:val="21"/>
        </w:rPr>
        <w:sectPr>
          <w:footerReference r:id="rId22" w:type="default"/>
          <w:pgSz w:w="11905" w:h="16840"/>
          <w:pgMar w:top="400" w:right="1499" w:bottom="1265" w:left="1498" w:header="0" w:footer="1084" w:gutter="0"/>
          <w:cols w:space="720" w:num="1"/>
        </w:sectPr>
      </w:pPr>
    </w:p>
    <w:p>
      <w:pPr>
        <w:spacing w:before="19"/>
      </w:pPr>
      <w:r>
        <w:pict>
          <v:shape id="_x0000_s1042" o:spid="_x0000_s1042" style="position:absolute;left:0pt;margin-left:513.15pt;margin-top:175.05pt;height:579.95pt;width:0.5pt;mso-position-horizontal-relative:page;mso-position-vertical-relative:page;z-index:251673600;mso-width-relative:page;mso-height-relative:page;" filled="f" stroked="t" coordsize="10,11599" o:allowincell="f" path="m4,0l4,11598e">
            <v:fill on="f" focussize="0,0"/>
            <v:stroke weight="0.48pt" color="#000000" miterlimit="10" joinstyle="bevel"/>
            <v:imagedata o:title=""/>
            <o:lock v:ext="edit"/>
          </v:shape>
        </w:pict>
      </w:r>
      <w:r>
        <w:pict>
          <v:shape id="_x0000_s1043" o:spid="_x0000_s1043" style="position:absolute;left:0pt;margin-left:181.3pt;margin-top:174.6pt;height:580.4pt;width:0.5pt;mso-position-horizontal-relative:page;mso-position-vertical-relative:page;z-index:251674624;mso-width-relative:page;mso-height-relative:page;" filled="f" stroked="t" coordsize="10,11608" o:allowincell="f" path="m4,0l4,11607e">
            <v:fill on="f" focussize="0,0"/>
            <v:stroke weight="0.48pt" color="#000000" miterlimit="10" joinstyle="bevel"/>
            <v:imagedata o:title=""/>
            <o:lock v:ext="edit"/>
          </v:shape>
        </w:pict>
      </w: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446"/>
        <w:gridCol w:w="1115"/>
        <w:gridCol w:w="2681"/>
        <w:gridCol w:w="82"/>
        <w:gridCol w:w="1709"/>
        <w:gridCol w:w="113"/>
        <w:gridCol w:w="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04" w:type="dxa"/>
            <w:vMerge w:val="restart"/>
            <w:tcBorders>
              <w:bottom w:val="nil"/>
            </w:tcBorders>
            <w:vAlign w:val="top"/>
          </w:tcPr>
          <w:p>
            <w:pPr>
              <w:rPr>
                <w:rFonts w:ascii="Arial"/>
                <w:sz w:val="21"/>
              </w:rPr>
            </w:pPr>
          </w:p>
        </w:tc>
        <w:tc>
          <w:tcPr>
            <w:tcW w:w="446" w:type="dxa"/>
            <w:vAlign w:val="top"/>
          </w:tcPr>
          <w:p>
            <w:pPr>
              <w:rPr>
                <w:rFonts w:ascii="Arial"/>
                <w:sz w:val="21"/>
              </w:rPr>
            </w:pPr>
          </w:p>
        </w:tc>
        <w:tc>
          <w:tcPr>
            <w:tcW w:w="3878" w:type="dxa"/>
            <w:gridSpan w:val="3"/>
            <w:vAlign w:val="top"/>
          </w:tcPr>
          <w:p>
            <w:pPr>
              <w:rPr>
                <w:rFonts w:ascii="Arial"/>
                <w:sz w:val="21"/>
              </w:rPr>
            </w:pPr>
          </w:p>
        </w:tc>
        <w:tc>
          <w:tcPr>
            <w:tcW w:w="1822" w:type="dxa"/>
            <w:gridSpan w:val="2"/>
            <w:vAlign w:val="top"/>
          </w:tcPr>
          <w:p>
            <w:pPr>
              <w:pStyle w:val="6"/>
              <w:spacing w:before="99" w:line="262" w:lineRule="auto"/>
              <w:ind w:left="61"/>
              <w:rPr>
                <w:sz w:val="18"/>
                <w:szCs w:val="18"/>
              </w:rPr>
            </w:pPr>
            <w:r>
              <w:rPr>
                <w:spacing w:val="-5"/>
                <w:sz w:val="18"/>
                <w:szCs w:val="18"/>
              </w:rPr>
              <w:t>物，不属于高耗能、高</w:t>
            </w:r>
            <w:r>
              <w:rPr>
                <w:spacing w:val="4"/>
                <w:sz w:val="18"/>
                <w:szCs w:val="18"/>
              </w:rPr>
              <w:t xml:space="preserve"> </w:t>
            </w:r>
            <w:r>
              <w:rPr>
                <w:spacing w:val="-5"/>
                <w:sz w:val="18"/>
                <w:szCs w:val="18"/>
              </w:rPr>
              <w:t>排放、低水平项目</w:t>
            </w:r>
          </w:p>
        </w:tc>
        <w:tc>
          <w:tcPr>
            <w:tcW w:w="7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2004" w:type="dxa"/>
            <w:vMerge w:val="continue"/>
            <w:tcBorders>
              <w:top w:val="nil"/>
              <w:bottom w:val="nil"/>
            </w:tcBorders>
            <w:vAlign w:val="top"/>
          </w:tcPr>
          <w:p>
            <w:pPr>
              <w:rPr>
                <w:rFonts w:ascii="Arial"/>
                <w:sz w:val="21"/>
              </w:rPr>
            </w:pPr>
          </w:p>
        </w:tc>
        <w:tc>
          <w:tcPr>
            <w:tcW w:w="6897" w:type="dxa"/>
            <w:gridSpan w:val="7"/>
            <w:vAlign w:val="top"/>
          </w:tcPr>
          <w:p>
            <w:pPr>
              <w:spacing w:before="137" w:line="221" w:lineRule="auto"/>
              <w:ind w:left="108"/>
              <w:rPr>
                <w:rFonts w:ascii="黑体" w:hAnsi="黑体" w:eastAsia="黑体" w:cs="黑体"/>
                <w:sz w:val="21"/>
                <w:szCs w:val="21"/>
              </w:rPr>
            </w:pPr>
            <w:r>
              <w:pict>
                <v:shape id="_x0000_s1044" o:spid="_x0000_s1044" style="position:absolute;left:0pt;margin-left:6.1pt;margin-top:58.25pt;height:0.5pt;width:332.35pt;mso-position-horizontal-relative:page;mso-position-vertical-relative:page;z-index:-251643904;mso-width-relative:page;mso-height-relative:page;" filled="f" stroked="t" coordsize="6647,10" path="m0,4l6646,4e">
                  <v:fill on="f" focussize="0,0"/>
                  <v:stroke weight="0.48pt" color="#000000" miterlimit="10" joinstyle="bevel"/>
                  <v:imagedata o:title=""/>
                  <o:lock v:ext="edit"/>
                </v:shape>
              </w:pict>
            </w:r>
            <w:r>
              <w:rPr>
                <w:rFonts w:ascii="Times New Roman" w:hAnsi="Times New Roman" w:eastAsia="Times New Roman" w:cs="Times New Roman"/>
                <w:spacing w:val="-1"/>
                <w:sz w:val="21"/>
                <w:szCs w:val="21"/>
              </w:rPr>
              <w:t>6</w:t>
            </w:r>
            <w:r>
              <w:rPr>
                <w:rFonts w:ascii="黑体" w:hAnsi="黑体" w:eastAsia="黑体" w:cs="黑体"/>
                <w:spacing w:val="-1"/>
                <w:sz w:val="21"/>
                <w:szCs w:val="21"/>
              </w:rPr>
              <w:t>、与污染防治相关法律法规符合性分析</w:t>
            </w:r>
          </w:p>
          <w:p>
            <w:pPr>
              <w:pStyle w:val="6"/>
              <w:spacing w:before="149" w:line="219" w:lineRule="auto"/>
              <w:ind w:left="528"/>
            </w:pPr>
            <w:r>
              <w:rPr>
                <w:spacing w:val="-2"/>
              </w:rPr>
              <w:t>本项目与污染防治相关法律法规符合性分析见下表。</w:t>
            </w:r>
          </w:p>
          <w:p>
            <w:pPr>
              <w:pStyle w:val="6"/>
              <w:spacing w:before="144" w:line="220" w:lineRule="auto"/>
              <w:ind w:left="1227"/>
              <w:rPr>
                <w:sz w:val="18"/>
                <w:szCs w:val="18"/>
              </w:rPr>
            </w:pPr>
            <w:r>
              <w:rPr>
                <w:b/>
                <w:bCs/>
                <w:spacing w:val="-2"/>
                <w:sz w:val="18"/>
                <w:szCs w:val="18"/>
              </w:rPr>
              <w:t>表</w:t>
            </w:r>
            <w:r>
              <w:rPr>
                <w:spacing w:val="-17"/>
                <w:sz w:val="18"/>
                <w:szCs w:val="18"/>
              </w:rPr>
              <w:t xml:space="preserve"> </w:t>
            </w:r>
            <w:r>
              <w:rPr>
                <w:rFonts w:ascii="Times New Roman" w:hAnsi="Times New Roman" w:eastAsia="Times New Roman" w:cs="Times New Roman"/>
                <w:b/>
                <w:bCs/>
                <w:spacing w:val="-2"/>
                <w:sz w:val="18"/>
                <w:szCs w:val="18"/>
              </w:rPr>
              <w:t xml:space="preserve">1-6        </w:t>
            </w:r>
            <w:r>
              <w:rPr>
                <w:b/>
                <w:bCs/>
                <w:spacing w:val="-2"/>
                <w:sz w:val="18"/>
                <w:szCs w:val="18"/>
              </w:rPr>
              <w:t>项目与其他相关规划、法律、法规符合性分析</w:t>
            </w:r>
          </w:p>
          <w:p>
            <w:pPr>
              <w:pStyle w:val="6"/>
              <w:spacing w:before="70" w:line="212" w:lineRule="auto"/>
              <w:ind w:left="217"/>
              <w:rPr>
                <w:sz w:val="18"/>
                <w:szCs w:val="18"/>
              </w:rPr>
            </w:pPr>
            <w:r>
              <w:rPr>
                <w:b/>
                <w:bCs/>
                <w:spacing w:val="-1"/>
                <w:sz w:val="18"/>
                <w:szCs w:val="18"/>
              </w:rPr>
              <w:t>法规政策、规划</w:t>
            </w:r>
            <w:r>
              <w:rPr>
                <w:spacing w:val="-1"/>
                <w:sz w:val="18"/>
                <w:szCs w:val="18"/>
              </w:rPr>
              <w:t xml:space="preserve">            </w:t>
            </w:r>
            <w:r>
              <w:rPr>
                <w:b/>
                <w:bCs/>
                <w:spacing w:val="-1"/>
                <w:sz w:val="18"/>
                <w:szCs w:val="18"/>
              </w:rPr>
              <w:t>规划要求</w:t>
            </w:r>
            <w:r>
              <w:rPr>
                <w:spacing w:val="-1"/>
                <w:sz w:val="18"/>
                <w:szCs w:val="18"/>
              </w:rPr>
              <w:t xml:space="preserve">     </w:t>
            </w:r>
            <w:r>
              <w:rPr>
                <w:spacing w:val="-2"/>
                <w:sz w:val="18"/>
                <w:szCs w:val="18"/>
              </w:rPr>
              <w:t xml:space="preserve">           </w:t>
            </w:r>
            <w:r>
              <w:rPr>
                <w:b/>
                <w:bCs/>
                <w:spacing w:val="-2"/>
                <w:sz w:val="18"/>
                <w:szCs w:val="18"/>
              </w:rPr>
              <w:t>本项目情况</w:t>
            </w:r>
            <w:r>
              <w:rPr>
                <w:spacing w:val="-2"/>
                <w:sz w:val="18"/>
                <w:szCs w:val="18"/>
              </w:rPr>
              <w:t xml:space="preserve">      </w:t>
            </w:r>
            <w:r>
              <w:rPr>
                <w:b/>
                <w:bCs/>
                <w:spacing w:val="-2"/>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2004" w:type="dxa"/>
            <w:vMerge w:val="continue"/>
            <w:tcBorders>
              <w:top w:val="nil"/>
              <w:bottom w:val="nil"/>
            </w:tcBorders>
            <w:vAlign w:val="top"/>
          </w:tcPr>
          <w:p>
            <w:pPr>
              <w:rPr>
                <w:rFonts w:ascii="Arial"/>
                <w:sz w:val="21"/>
              </w:rPr>
            </w:pPr>
          </w:p>
        </w:tc>
        <w:tc>
          <w:tcPr>
            <w:tcW w:w="1561" w:type="dxa"/>
            <w:gridSpan w:val="2"/>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60" w:lineRule="auto"/>
              <w:ind w:left="219" w:right="99" w:hanging="2"/>
              <w:jc w:val="both"/>
              <w:rPr>
                <w:sz w:val="18"/>
                <w:szCs w:val="18"/>
              </w:rPr>
            </w:pPr>
            <w:r>
              <w:rPr>
                <w:spacing w:val="9"/>
                <w:sz w:val="18"/>
                <w:szCs w:val="18"/>
              </w:rPr>
              <w:t>《</w:t>
            </w:r>
            <w:r>
              <w:rPr>
                <w:spacing w:val="-28"/>
                <w:sz w:val="18"/>
                <w:szCs w:val="18"/>
              </w:rPr>
              <w:t xml:space="preserve"> </w:t>
            </w:r>
            <w:r>
              <w:rPr>
                <w:spacing w:val="9"/>
                <w:sz w:val="18"/>
                <w:szCs w:val="18"/>
              </w:rPr>
              <w:t>大</w:t>
            </w:r>
            <w:r>
              <w:rPr>
                <w:spacing w:val="-48"/>
                <w:sz w:val="18"/>
                <w:szCs w:val="18"/>
              </w:rPr>
              <w:t xml:space="preserve"> </w:t>
            </w:r>
            <w:r>
              <w:rPr>
                <w:spacing w:val="9"/>
                <w:sz w:val="18"/>
                <w:szCs w:val="18"/>
              </w:rPr>
              <w:t>气污染防</w:t>
            </w:r>
            <w:r>
              <w:rPr>
                <w:sz w:val="18"/>
                <w:szCs w:val="18"/>
              </w:rPr>
              <w:t xml:space="preserve"> </w:t>
            </w:r>
            <w:r>
              <w:rPr>
                <w:spacing w:val="11"/>
                <w:sz w:val="18"/>
                <w:szCs w:val="18"/>
              </w:rPr>
              <w:t>治</w:t>
            </w:r>
            <w:r>
              <w:rPr>
                <w:spacing w:val="-42"/>
                <w:sz w:val="18"/>
                <w:szCs w:val="18"/>
              </w:rPr>
              <w:t xml:space="preserve"> </w:t>
            </w:r>
            <w:r>
              <w:rPr>
                <w:spacing w:val="11"/>
                <w:sz w:val="18"/>
                <w:szCs w:val="18"/>
              </w:rPr>
              <w:t>行</w:t>
            </w:r>
            <w:r>
              <w:rPr>
                <w:spacing w:val="-49"/>
                <w:sz w:val="18"/>
                <w:szCs w:val="18"/>
              </w:rPr>
              <w:t xml:space="preserve"> </w:t>
            </w:r>
            <w:r>
              <w:rPr>
                <w:spacing w:val="11"/>
                <w:sz w:val="18"/>
                <w:szCs w:val="18"/>
              </w:rPr>
              <w:t>动计划》</w:t>
            </w:r>
            <w:r>
              <w:rPr>
                <w:sz w:val="18"/>
                <w:szCs w:val="18"/>
              </w:rPr>
              <w:t xml:space="preserve"> </w:t>
            </w:r>
            <w:r>
              <w:rPr>
                <w:spacing w:val="-3"/>
                <w:sz w:val="18"/>
                <w:szCs w:val="18"/>
              </w:rPr>
              <w:t>（国发〔2013〕</w:t>
            </w:r>
            <w:r>
              <w:rPr>
                <w:spacing w:val="2"/>
                <w:sz w:val="18"/>
                <w:szCs w:val="18"/>
              </w:rPr>
              <w:t xml:space="preserve"> </w:t>
            </w:r>
            <w:r>
              <w:rPr>
                <w:spacing w:val="-6"/>
                <w:sz w:val="18"/>
                <w:szCs w:val="18"/>
              </w:rPr>
              <w:t>37</w:t>
            </w:r>
            <w:r>
              <w:rPr>
                <w:spacing w:val="12"/>
                <w:sz w:val="18"/>
                <w:szCs w:val="18"/>
              </w:rPr>
              <w:t xml:space="preserve"> </w:t>
            </w:r>
            <w:r>
              <w:rPr>
                <w:spacing w:val="-6"/>
                <w:sz w:val="18"/>
                <w:szCs w:val="18"/>
              </w:rPr>
              <w:t>号）</w:t>
            </w:r>
          </w:p>
        </w:tc>
        <w:tc>
          <w:tcPr>
            <w:tcW w:w="2681" w:type="dxa"/>
            <w:vAlign w:val="top"/>
          </w:tcPr>
          <w:p>
            <w:pPr>
              <w:pStyle w:val="6"/>
              <w:spacing w:before="53" w:line="262" w:lineRule="auto"/>
              <w:ind w:left="41" w:right="52" w:firstLine="45"/>
              <w:rPr>
                <w:sz w:val="18"/>
                <w:szCs w:val="18"/>
              </w:rPr>
            </w:pPr>
            <w:r>
              <w:rPr>
                <w:spacing w:val="-3"/>
                <w:sz w:val="18"/>
                <w:szCs w:val="18"/>
              </w:rPr>
              <w:t>（一）加强工业企业大气污染综</w:t>
            </w:r>
            <w:r>
              <w:rPr>
                <w:spacing w:val="12"/>
                <w:sz w:val="18"/>
                <w:szCs w:val="18"/>
              </w:rPr>
              <w:t xml:space="preserve"> </w:t>
            </w:r>
            <w:r>
              <w:rPr>
                <w:sz w:val="18"/>
                <w:szCs w:val="18"/>
              </w:rPr>
              <w:t>合治理。全面整治燃煤小锅炉。</w:t>
            </w:r>
            <w:r>
              <w:rPr>
                <w:spacing w:val="6"/>
                <w:sz w:val="18"/>
                <w:szCs w:val="18"/>
              </w:rPr>
              <w:t xml:space="preserve"> </w:t>
            </w:r>
            <w:r>
              <w:rPr>
                <w:spacing w:val="2"/>
                <w:sz w:val="18"/>
                <w:szCs w:val="18"/>
              </w:rPr>
              <w:t>加快推进集中供热、</w:t>
            </w:r>
            <w:r>
              <w:rPr>
                <w:rFonts w:ascii="Times New Roman" w:hAnsi="Times New Roman" w:eastAsia="Times New Roman" w:cs="Times New Roman"/>
                <w:spacing w:val="2"/>
                <w:sz w:val="18"/>
                <w:szCs w:val="18"/>
              </w:rPr>
              <w:t>“</w:t>
            </w:r>
            <w:r>
              <w:rPr>
                <w:spacing w:val="2"/>
                <w:sz w:val="18"/>
                <w:szCs w:val="18"/>
              </w:rPr>
              <w:t>煤改气</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1"/>
                <w:sz w:val="18"/>
                <w:szCs w:val="18"/>
              </w:rPr>
              <w:t xml:space="preserve"> </w:t>
            </w:r>
            <w:r>
              <w:rPr>
                <w:spacing w:val="2"/>
                <w:sz w:val="18"/>
                <w:szCs w:val="18"/>
              </w:rPr>
              <w:t>、</w:t>
            </w:r>
            <w:r>
              <w:rPr>
                <w:sz w:val="18"/>
                <w:szCs w:val="18"/>
              </w:rPr>
              <w:t xml:space="preserve"> </w:t>
            </w:r>
            <w:r>
              <w:rPr>
                <w:rFonts w:ascii="Times New Roman" w:hAnsi="Times New Roman" w:eastAsia="Times New Roman" w:cs="Times New Roman"/>
                <w:spacing w:val="-1"/>
                <w:sz w:val="18"/>
                <w:szCs w:val="18"/>
              </w:rPr>
              <w:t>“</w:t>
            </w:r>
            <w:r>
              <w:rPr>
                <w:spacing w:val="-1"/>
                <w:sz w:val="18"/>
                <w:szCs w:val="18"/>
              </w:rPr>
              <w:t>煤改电</w:t>
            </w:r>
            <w:r>
              <w:rPr>
                <w:rFonts w:ascii="Times New Roman" w:hAnsi="Times New Roman" w:eastAsia="Times New Roman" w:cs="Times New Roman"/>
                <w:spacing w:val="-1"/>
                <w:sz w:val="18"/>
                <w:szCs w:val="18"/>
              </w:rPr>
              <w:t>”</w:t>
            </w:r>
            <w:r>
              <w:rPr>
                <w:spacing w:val="-1"/>
                <w:sz w:val="18"/>
                <w:szCs w:val="18"/>
              </w:rPr>
              <w:t>工程建设，到</w:t>
            </w:r>
            <w:r>
              <w:rPr>
                <w:spacing w:val="-36"/>
                <w:sz w:val="18"/>
                <w:szCs w:val="18"/>
              </w:rPr>
              <w:t xml:space="preserve"> </w:t>
            </w:r>
            <w:r>
              <w:rPr>
                <w:rFonts w:ascii="Times New Roman" w:hAnsi="Times New Roman" w:eastAsia="Times New Roman" w:cs="Times New Roman"/>
                <w:spacing w:val="-1"/>
                <w:sz w:val="18"/>
                <w:szCs w:val="18"/>
              </w:rPr>
              <w:t xml:space="preserve">2017 </w:t>
            </w:r>
            <w:r>
              <w:rPr>
                <w:spacing w:val="-1"/>
                <w:sz w:val="18"/>
                <w:szCs w:val="18"/>
              </w:rPr>
              <w:t>年，</w:t>
            </w:r>
            <w:r>
              <w:rPr>
                <w:sz w:val="18"/>
                <w:szCs w:val="18"/>
              </w:rPr>
              <w:t xml:space="preserve"> </w:t>
            </w:r>
            <w:r>
              <w:rPr>
                <w:spacing w:val="1"/>
                <w:sz w:val="18"/>
                <w:szCs w:val="18"/>
              </w:rPr>
              <w:t>除必要保留的以外，地级及以上</w:t>
            </w:r>
            <w:r>
              <w:rPr>
                <w:spacing w:val="2"/>
                <w:sz w:val="18"/>
                <w:szCs w:val="18"/>
              </w:rPr>
              <w:t xml:space="preserve"> </w:t>
            </w:r>
            <w:r>
              <w:rPr>
                <w:spacing w:val="8"/>
                <w:sz w:val="18"/>
                <w:szCs w:val="18"/>
              </w:rPr>
              <w:t>城市建成区基本淘汰每小时</w:t>
            </w:r>
            <w:r>
              <w:rPr>
                <w:spacing w:val="-7"/>
                <w:sz w:val="18"/>
                <w:szCs w:val="18"/>
              </w:rPr>
              <w:t xml:space="preserve"> </w:t>
            </w:r>
            <w:r>
              <w:rPr>
                <w:rFonts w:ascii="Times New Roman" w:hAnsi="Times New Roman" w:eastAsia="Times New Roman" w:cs="Times New Roman"/>
                <w:spacing w:val="8"/>
                <w:sz w:val="18"/>
                <w:szCs w:val="18"/>
              </w:rPr>
              <w:t>10</w:t>
            </w:r>
            <w:r>
              <w:rPr>
                <w:rFonts w:ascii="Times New Roman" w:hAnsi="Times New Roman" w:eastAsia="Times New Roman" w:cs="Times New Roman"/>
                <w:sz w:val="18"/>
                <w:szCs w:val="18"/>
              </w:rPr>
              <w:t xml:space="preserve">  </w:t>
            </w:r>
            <w:r>
              <w:rPr>
                <w:spacing w:val="1"/>
                <w:sz w:val="18"/>
                <w:szCs w:val="18"/>
              </w:rPr>
              <w:t>蒸吨及以下的燃煤锅炉，禁止新</w:t>
            </w:r>
            <w:r>
              <w:rPr>
                <w:spacing w:val="2"/>
                <w:sz w:val="18"/>
                <w:szCs w:val="18"/>
              </w:rPr>
              <w:t xml:space="preserve"> </w:t>
            </w:r>
            <w:r>
              <w:rPr>
                <w:spacing w:val="5"/>
                <w:sz w:val="18"/>
                <w:szCs w:val="18"/>
              </w:rPr>
              <w:t>建每小时</w:t>
            </w:r>
            <w:r>
              <w:rPr>
                <w:spacing w:val="-25"/>
                <w:sz w:val="18"/>
                <w:szCs w:val="18"/>
              </w:rPr>
              <w:t xml:space="preserve"> </w:t>
            </w:r>
            <w:r>
              <w:rPr>
                <w:rFonts w:ascii="Times New Roman" w:hAnsi="Times New Roman" w:eastAsia="Times New Roman" w:cs="Times New Roman"/>
                <w:spacing w:val="5"/>
                <w:sz w:val="18"/>
                <w:szCs w:val="18"/>
              </w:rPr>
              <w:t>20</w:t>
            </w:r>
            <w:r>
              <w:rPr>
                <w:rFonts w:ascii="Times New Roman" w:hAnsi="Times New Roman" w:eastAsia="Times New Roman" w:cs="Times New Roman"/>
                <w:spacing w:val="16"/>
                <w:sz w:val="18"/>
                <w:szCs w:val="18"/>
              </w:rPr>
              <w:t xml:space="preserve"> </w:t>
            </w:r>
            <w:r>
              <w:rPr>
                <w:spacing w:val="5"/>
                <w:sz w:val="18"/>
                <w:szCs w:val="18"/>
              </w:rPr>
              <w:t>蒸吨以下的燃煤锅</w:t>
            </w:r>
            <w:r>
              <w:rPr>
                <w:sz w:val="18"/>
                <w:szCs w:val="18"/>
              </w:rPr>
              <w:t xml:space="preserve"> </w:t>
            </w:r>
            <w:r>
              <w:rPr>
                <w:spacing w:val="1"/>
                <w:sz w:val="18"/>
                <w:szCs w:val="18"/>
              </w:rPr>
              <w:t>炉；其他地区原则上不再新建每</w:t>
            </w:r>
            <w:r>
              <w:rPr>
                <w:spacing w:val="2"/>
                <w:sz w:val="18"/>
                <w:szCs w:val="18"/>
              </w:rPr>
              <w:t xml:space="preserve"> 小时</w:t>
            </w:r>
            <w:r>
              <w:rPr>
                <w:spacing w:val="-9"/>
                <w:sz w:val="18"/>
                <w:szCs w:val="18"/>
              </w:rPr>
              <w:t xml:space="preserve"> </w:t>
            </w:r>
            <w:r>
              <w:rPr>
                <w:rFonts w:ascii="Times New Roman" w:hAnsi="Times New Roman" w:eastAsia="Times New Roman" w:cs="Times New Roman"/>
                <w:spacing w:val="2"/>
                <w:sz w:val="18"/>
                <w:szCs w:val="18"/>
              </w:rPr>
              <w:t>10</w:t>
            </w:r>
            <w:r>
              <w:rPr>
                <w:rFonts w:ascii="Times New Roman" w:hAnsi="Times New Roman" w:eastAsia="Times New Roman" w:cs="Times New Roman"/>
                <w:spacing w:val="16"/>
                <w:sz w:val="18"/>
                <w:szCs w:val="18"/>
              </w:rPr>
              <w:t xml:space="preserve"> </w:t>
            </w:r>
            <w:r>
              <w:rPr>
                <w:spacing w:val="2"/>
                <w:sz w:val="18"/>
                <w:szCs w:val="18"/>
              </w:rPr>
              <w:t>蒸吨以下的燃煤锅炉。</w:t>
            </w:r>
            <w:r>
              <w:rPr>
                <w:sz w:val="18"/>
                <w:szCs w:val="18"/>
              </w:rPr>
              <w:t xml:space="preserve">  </w:t>
            </w:r>
            <w:r>
              <w:rPr>
                <w:spacing w:val="14"/>
                <w:sz w:val="18"/>
                <w:szCs w:val="18"/>
              </w:rPr>
              <w:t>在供热供气管网不能覆盖的地</w:t>
            </w:r>
            <w:r>
              <w:rPr>
                <w:spacing w:val="11"/>
                <w:sz w:val="18"/>
                <w:szCs w:val="18"/>
              </w:rPr>
              <w:t xml:space="preserve"> </w:t>
            </w:r>
            <w:r>
              <w:rPr>
                <w:spacing w:val="-1"/>
                <w:sz w:val="18"/>
                <w:szCs w:val="18"/>
              </w:rPr>
              <w:t>区，改用电、新能源或洁净煤，</w:t>
            </w:r>
            <w:r>
              <w:rPr>
                <w:spacing w:val="6"/>
                <w:sz w:val="18"/>
                <w:szCs w:val="18"/>
              </w:rPr>
              <w:t xml:space="preserve"> </w:t>
            </w:r>
            <w:r>
              <w:rPr>
                <w:sz w:val="18"/>
                <w:szCs w:val="18"/>
              </w:rPr>
              <w:t>推广应用高效节能环保型锅炉。</w:t>
            </w:r>
          </w:p>
        </w:tc>
        <w:tc>
          <w:tcPr>
            <w:tcW w:w="1791" w:type="dxa"/>
            <w:gridSpan w:val="2"/>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ind w:left="79" w:right="100"/>
              <w:rPr>
                <w:sz w:val="18"/>
                <w:szCs w:val="18"/>
              </w:rPr>
            </w:pPr>
            <w:r>
              <w:rPr>
                <w:spacing w:val="-2"/>
                <w:sz w:val="18"/>
                <w:szCs w:val="18"/>
              </w:rPr>
              <w:t>本项目为燃气锅炉，</w:t>
            </w:r>
            <w:r>
              <w:rPr>
                <w:spacing w:val="3"/>
                <w:sz w:val="18"/>
                <w:szCs w:val="18"/>
              </w:rPr>
              <w:t xml:space="preserve"> </w:t>
            </w:r>
            <w:r>
              <w:rPr>
                <w:spacing w:val="-2"/>
                <w:sz w:val="18"/>
                <w:szCs w:val="18"/>
              </w:rPr>
              <w:t>以天然气为燃料，不</w:t>
            </w:r>
            <w:r>
              <w:rPr>
                <w:spacing w:val="2"/>
                <w:sz w:val="18"/>
                <w:szCs w:val="18"/>
              </w:rPr>
              <w:t xml:space="preserve"> </w:t>
            </w:r>
            <w:r>
              <w:rPr>
                <w:spacing w:val="14"/>
                <w:sz w:val="18"/>
                <w:szCs w:val="18"/>
              </w:rPr>
              <w:t>涉及燃煤锅炉</w:t>
            </w:r>
            <w:r>
              <w:rPr>
                <w:spacing w:val="-38"/>
                <w:sz w:val="18"/>
                <w:szCs w:val="18"/>
              </w:rPr>
              <w:t xml:space="preserve"> </w:t>
            </w:r>
            <w:r>
              <w:rPr>
                <w:spacing w:val="14"/>
                <w:sz w:val="18"/>
                <w:szCs w:val="18"/>
              </w:rPr>
              <w:t>的建</w:t>
            </w:r>
            <w:r>
              <w:rPr>
                <w:sz w:val="18"/>
                <w:szCs w:val="18"/>
              </w:rPr>
              <w:t xml:space="preserve"> </w:t>
            </w:r>
            <w:r>
              <w:rPr>
                <w:spacing w:val="-9"/>
                <w:sz w:val="18"/>
                <w:szCs w:val="18"/>
              </w:rPr>
              <w:t>设。</w:t>
            </w:r>
          </w:p>
        </w:tc>
        <w:tc>
          <w:tcPr>
            <w:tcW w:w="864" w:type="dxa"/>
            <w:gridSpan w:val="2"/>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82"/>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2004" w:type="dxa"/>
            <w:vMerge w:val="continue"/>
            <w:tcBorders>
              <w:top w:val="nil"/>
              <w:bottom w:val="nil"/>
            </w:tcBorders>
            <w:vAlign w:val="top"/>
          </w:tcPr>
          <w:p>
            <w:pPr>
              <w:rPr>
                <w:rFonts w:ascii="Arial"/>
                <w:sz w:val="21"/>
              </w:rPr>
            </w:pPr>
          </w:p>
        </w:tc>
        <w:tc>
          <w:tcPr>
            <w:tcW w:w="1561" w:type="dxa"/>
            <w:gridSpan w:val="2"/>
            <w:vMerge w:val="continue"/>
            <w:tcBorders>
              <w:top w:val="nil"/>
            </w:tcBorders>
            <w:vAlign w:val="top"/>
          </w:tcPr>
          <w:p>
            <w:pPr>
              <w:rPr>
                <w:rFonts w:ascii="Arial"/>
                <w:sz w:val="21"/>
              </w:rPr>
            </w:pPr>
          </w:p>
        </w:tc>
        <w:tc>
          <w:tcPr>
            <w:tcW w:w="2681" w:type="dxa"/>
            <w:vAlign w:val="top"/>
          </w:tcPr>
          <w:p>
            <w:pPr>
              <w:pStyle w:val="6"/>
              <w:spacing w:before="59" w:line="260" w:lineRule="auto"/>
              <w:ind w:left="81" w:right="47" w:firstLine="5"/>
              <w:jc w:val="both"/>
              <w:rPr>
                <w:sz w:val="18"/>
                <w:szCs w:val="18"/>
              </w:rPr>
            </w:pPr>
            <w:r>
              <w:rPr>
                <w:spacing w:val="-3"/>
                <w:sz w:val="18"/>
                <w:szCs w:val="18"/>
              </w:rPr>
              <w:t>（十四）扩大城市高污染燃料禁</w:t>
            </w:r>
            <w:r>
              <w:rPr>
                <w:spacing w:val="12"/>
                <w:sz w:val="18"/>
                <w:szCs w:val="18"/>
              </w:rPr>
              <w:t xml:space="preserve"> </w:t>
            </w:r>
            <w:r>
              <w:rPr>
                <w:spacing w:val="-2"/>
                <w:sz w:val="18"/>
                <w:szCs w:val="18"/>
              </w:rPr>
              <w:t>燃区范围，逐步由城市建成区扩</w:t>
            </w:r>
            <w:r>
              <w:rPr>
                <w:spacing w:val="3"/>
                <w:sz w:val="18"/>
                <w:szCs w:val="18"/>
              </w:rPr>
              <w:t xml:space="preserve"> </w:t>
            </w:r>
            <w:r>
              <w:rPr>
                <w:spacing w:val="-2"/>
                <w:sz w:val="18"/>
                <w:szCs w:val="18"/>
              </w:rPr>
              <w:t>展到近郊。结合城中村、城乡结</w:t>
            </w:r>
            <w:r>
              <w:rPr>
                <w:spacing w:val="3"/>
                <w:sz w:val="18"/>
                <w:szCs w:val="18"/>
              </w:rPr>
              <w:t xml:space="preserve"> </w:t>
            </w:r>
            <w:r>
              <w:rPr>
                <w:spacing w:val="-11"/>
                <w:sz w:val="18"/>
                <w:szCs w:val="18"/>
              </w:rPr>
              <w:t>合部、棚户区改造，</w:t>
            </w:r>
            <w:r>
              <w:rPr>
                <w:spacing w:val="39"/>
                <w:sz w:val="18"/>
                <w:szCs w:val="18"/>
              </w:rPr>
              <w:t xml:space="preserve"> </w:t>
            </w:r>
            <w:r>
              <w:rPr>
                <w:spacing w:val="-11"/>
                <w:sz w:val="18"/>
                <w:szCs w:val="18"/>
              </w:rPr>
              <w:t>通过政策补</w:t>
            </w:r>
            <w:r>
              <w:rPr>
                <w:sz w:val="18"/>
                <w:szCs w:val="18"/>
              </w:rPr>
              <w:t xml:space="preserve"> </w:t>
            </w:r>
            <w:r>
              <w:rPr>
                <w:spacing w:val="11"/>
                <w:sz w:val="18"/>
                <w:szCs w:val="18"/>
              </w:rPr>
              <w:t>偿和实施峰谷电价、季节性电</w:t>
            </w:r>
            <w:r>
              <w:rPr>
                <w:spacing w:val="10"/>
                <w:sz w:val="18"/>
                <w:szCs w:val="18"/>
              </w:rPr>
              <w:t xml:space="preserve"> </w:t>
            </w:r>
            <w:r>
              <w:rPr>
                <w:spacing w:val="-11"/>
                <w:sz w:val="18"/>
                <w:szCs w:val="18"/>
              </w:rPr>
              <w:t>价、阶梯电价、调峰电价等措施，</w:t>
            </w:r>
            <w:r>
              <w:rPr>
                <w:spacing w:val="10"/>
                <w:sz w:val="18"/>
                <w:szCs w:val="18"/>
              </w:rPr>
              <w:t xml:space="preserve"> </w:t>
            </w:r>
            <w:r>
              <w:rPr>
                <w:spacing w:val="11"/>
                <w:sz w:val="18"/>
                <w:szCs w:val="18"/>
              </w:rPr>
              <w:t>逐步推行以天然气或电替代煤</w:t>
            </w:r>
            <w:r>
              <w:rPr>
                <w:spacing w:val="10"/>
                <w:sz w:val="18"/>
                <w:szCs w:val="18"/>
              </w:rPr>
              <w:t xml:space="preserve"> </w:t>
            </w:r>
            <w:r>
              <w:rPr>
                <w:spacing w:val="-2"/>
                <w:sz w:val="18"/>
                <w:szCs w:val="18"/>
              </w:rPr>
              <w:t>炭。鼓励北方农村地区建设洁净</w:t>
            </w:r>
            <w:r>
              <w:rPr>
                <w:spacing w:val="3"/>
                <w:sz w:val="18"/>
                <w:szCs w:val="18"/>
              </w:rPr>
              <w:t xml:space="preserve"> </w:t>
            </w:r>
            <w:r>
              <w:rPr>
                <w:spacing w:val="-2"/>
                <w:sz w:val="18"/>
                <w:szCs w:val="18"/>
              </w:rPr>
              <w:t>煤配送中心，推广使用洁净煤和</w:t>
            </w:r>
            <w:r>
              <w:rPr>
                <w:spacing w:val="3"/>
                <w:sz w:val="18"/>
                <w:szCs w:val="18"/>
              </w:rPr>
              <w:t xml:space="preserve"> </w:t>
            </w:r>
            <w:r>
              <w:rPr>
                <w:spacing w:val="-8"/>
                <w:sz w:val="18"/>
                <w:szCs w:val="18"/>
              </w:rPr>
              <w:t>型煤。</w:t>
            </w:r>
          </w:p>
        </w:tc>
        <w:tc>
          <w:tcPr>
            <w:tcW w:w="1791"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ind w:left="78" w:right="100"/>
              <w:rPr>
                <w:sz w:val="18"/>
                <w:szCs w:val="18"/>
              </w:rPr>
            </w:pPr>
            <w:r>
              <w:rPr>
                <w:spacing w:val="-2"/>
                <w:sz w:val="18"/>
                <w:szCs w:val="18"/>
              </w:rPr>
              <w:t>本项目为燃气锅炉，</w:t>
            </w:r>
            <w:r>
              <w:rPr>
                <w:spacing w:val="3"/>
                <w:sz w:val="18"/>
                <w:szCs w:val="18"/>
              </w:rPr>
              <w:t xml:space="preserve"> </w:t>
            </w:r>
            <w:r>
              <w:rPr>
                <w:spacing w:val="-2"/>
                <w:sz w:val="18"/>
                <w:szCs w:val="18"/>
              </w:rPr>
              <w:t>以天然气为燃料，不</w:t>
            </w:r>
            <w:r>
              <w:rPr>
                <w:spacing w:val="3"/>
                <w:sz w:val="18"/>
                <w:szCs w:val="18"/>
              </w:rPr>
              <w:t xml:space="preserve"> </w:t>
            </w:r>
            <w:r>
              <w:rPr>
                <w:spacing w:val="20"/>
                <w:sz w:val="18"/>
                <w:szCs w:val="18"/>
              </w:rPr>
              <w:t>涉及使用高污染燃</w:t>
            </w:r>
            <w:r>
              <w:rPr>
                <w:spacing w:val="5"/>
                <w:sz w:val="18"/>
                <w:szCs w:val="18"/>
              </w:rPr>
              <w:t xml:space="preserve"> </w:t>
            </w:r>
            <w:r>
              <w:rPr>
                <w:spacing w:val="-9"/>
                <w:sz w:val="18"/>
                <w:szCs w:val="18"/>
              </w:rPr>
              <w:t>料。</w:t>
            </w:r>
          </w:p>
        </w:tc>
        <w:tc>
          <w:tcPr>
            <w:tcW w:w="86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2004" w:type="dxa"/>
            <w:vMerge w:val="continue"/>
            <w:tcBorders>
              <w:top w:val="nil"/>
              <w:bottom w:val="nil"/>
            </w:tcBorders>
            <w:vAlign w:val="top"/>
          </w:tcPr>
          <w:p>
            <w:pPr>
              <w:rPr>
                <w:rFonts w:ascii="Arial"/>
                <w:sz w:val="21"/>
              </w:rPr>
            </w:pPr>
          </w:p>
        </w:tc>
        <w:tc>
          <w:tcPr>
            <w:tcW w:w="1561" w:type="dxa"/>
            <w:gridSpan w:val="2"/>
            <w:vAlign w:val="top"/>
          </w:tcPr>
          <w:p>
            <w:pPr>
              <w:spacing w:line="321" w:lineRule="auto"/>
              <w:rPr>
                <w:rFonts w:ascii="Arial"/>
                <w:sz w:val="21"/>
              </w:rPr>
            </w:pPr>
          </w:p>
          <w:p>
            <w:pPr>
              <w:spacing w:line="322" w:lineRule="auto"/>
              <w:rPr>
                <w:rFonts w:ascii="Arial"/>
                <w:sz w:val="21"/>
              </w:rPr>
            </w:pPr>
          </w:p>
          <w:p>
            <w:pPr>
              <w:pStyle w:val="6"/>
              <w:spacing w:before="58" w:line="258" w:lineRule="auto"/>
              <w:ind w:left="221" w:right="101" w:firstLine="82"/>
              <w:jc w:val="both"/>
              <w:rPr>
                <w:sz w:val="18"/>
                <w:szCs w:val="18"/>
              </w:rPr>
            </w:pPr>
            <w:r>
              <w:rPr>
                <w:spacing w:val="-3"/>
                <w:sz w:val="18"/>
                <w:szCs w:val="18"/>
              </w:rPr>
              <w:t>《中华人民共</w:t>
            </w:r>
            <w:r>
              <w:rPr>
                <w:sz w:val="18"/>
                <w:szCs w:val="18"/>
              </w:rPr>
              <w:t xml:space="preserve">  </w:t>
            </w:r>
            <w:r>
              <w:rPr>
                <w:spacing w:val="12"/>
                <w:sz w:val="18"/>
                <w:szCs w:val="18"/>
              </w:rPr>
              <w:t>和国水污染防</w:t>
            </w:r>
            <w:r>
              <w:rPr>
                <w:spacing w:val="1"/>
                <w:sz w:val="18"/>
                <w:szCs w:val="18"/>
              </w:rPr>
              <w:t xml:space="preserve">  </w:t>
            </w:r>
            <w:r>
              <w:rPr>
                <w:spacing w:val="-11"/>
                <w:sz w:val="18"/>
                <w:szCs w:val="18"/>
              </w:rPr>
              <w:t>治法》（2017</w:t>
            </w:r>
            <w:r>
              <w:rPr>
                <w:spacing w:val="-19"/>
                <w:sz w:val="18"/>
                <w:szCs w:val="18"/>
              </w:rPr>
              <w:t xml:space="preserve"> </w:t>
            </w:r>
            <w:r>
              <w:rPr>
                <w:spacing w:val="-11"/>
                <w:sz w:val="18"/>
                <w:szCs w:val="18"/>
              </w:rPr>
              <w:t>年</w:t>
            </w:r>
          </w:p>
          <w:p>
            <w:pPr>
              <w:pStyle w:val="6"/>
              <w:spacing w:before="24" w:line="220" w:lineRule="auto"/>
              <w:ind w:left="573"/>
              <w:rPr>
                <w:sz w:val="18"/>
                <w:szCs w:val="18"/>
              </w:rPr>
            </w:pPr>
            <w:r>
              <w:rPr>
                <w:spacing w:val="-5"/>
                <w:sz w:val="18"/>
                <w:szCs w:val="18"/>
              </w:rPr>
              <w:t>修正）</w:t>
            </w:r>
          </w:p>
        </w:tc>
        <w:tc>
          <w:tcPr>
            <w:tcW w:w="2681" w:type="dxa"/>
            <w:vAlign w:val="top"/>
          </w:tcPr>
          <w:p>
            <w:pPr>
              <w:pStyle w:val="6"/>
              <w:spacing w:before="60" w:line="259" w:lineRule="auto"/>
              <w:ind w:left="81" w:right="97"/>
              <w:jc w:val="both"/>
              <w:rPr>
                <w:sz w:val="18"/>
                <w:szCs w:val="18"/>
              </w:rPr>
            </w:pPr>
            <w:r>
              <w:rPr>
                <w:spacing w:val="11"/>
                <w:sz w:val="18"/>
                <w:szCs w:val="18"/>
              </w:rPr>
              <w:t>排放工业废水的企业应当采取</w:t>
            </w:r>
            <w:r>
              <w:rPr>
                <w:spacing w:val="9"/>
                <w:sz w:val="18"/>
                <w:szCs w:val="18"/>
              </w:rPr>
              <w:t xml:space="preserve"> </w:t>
            </w:r>
            <w:r>
              <w:rPr>
                <w:spacing w:val="6"/>
                <w:sz w:val="18"/>
                <w:szCs w:val="18"/>
              </w:rPr>
              <w:t>有效措施</w:t>
            </w:r>
            <w:r>
              <w:rPr>
                <w:rFonts w:ascii="Times New Roman" w:hAnsi="Times New Roman" w:eastAsia="Times New Roman" w:cs="Times New Roman"/>
                <w:spacing w:val="6"/>
                <w:sz w:val="18"/>
                <w:szCs w:val="18"/>
              </w:rPr>
              <w:t>,</w:t>
            </w:r>
            <w:r>
              <w:rPr>
                <w:rFonts w:ascii="Times New Roman" w:hAnsi="Times New Roman" w:eastAsia="Times New Roman" w:cs="Times New Roman"/>
                <w:spacing w:val="-19"/>
                <w:sz w:val="18"/>
                <w:szCs w:val="18"/>
              </w:rPr>
              <w:t xml:space="preserve"> </w:t>
            </w:r>
            <w:r>
              <w:rPr>
                <w:spacing w:val="6"/>
                <w:sz w:val="18"/>
                <w:szCs w:val="18"/>
              </w:rPr>
              <w:t>收集和处理产生的全</w:t>
            </w:r>
            <w:r>
              <w:rPr>
                <w:sz w:val="18"/>
                <w:szCs w:val="18"/>
              </w:rPr>
              <w:t xml:space="preserve"> </w:t>
            </w:r>
            <w:r>
              <w:rPr>
                <w:spacing w:val="-2"/>
                <w:sz w:val="18"/>
                <w:szCs w:val="18"/>
              </w:rPr>
              <w:t>部废水，防止污染环境。含有毒</w:t>
            </w:r>
            <w:r>
              <w:rPr>
                <w:spacing w:val="3"/>
                <w:sz w:val="18"/>
                <w:szCs w:val="18"/>
              </w:rPr>
              <w:t xml:space="preserve"> </w:t>
            </w:r>
            <w:r>
              <w:rPr>
                <w:spacing w:val="11"/>
                <w:sz w:val="18"/>
                <w:szCs w:val="18"/>
              </w:rPr>
              <w:t>有害水污染物的工业废水应当</w:t>
            </w:r>
            <w:r>
              <w:rPr>
                <w:spacing w:val="10"/>
                <w:sz w:val="18"/>
                <w:szCs w:val="18"/>
              </w:rPr>
              <w:t xml:space="preserve"> </w:t>
            </w:r>
            <w:r>
              <w:rPr>
                <w:spacing w:val="11"/>
                <w:sz w:val="18"/>
                <w:szCs w:val="18"/>
              </w:rPr>
              <w:t>分类收集和处理，不得稀释排</w:t>
            </w:r>
            <w:r>
              <w:rPr>
                <w:spacing w:val="10"/>
                <w:sz w:val="18"/>
                <w:szCs w:val="18"/>
              </w:rPr>
              <w:t xml:space="preserve"> </w:t>
            </w:r>
            <w:r>
              <w:rPr>
                <w:spacing w:val="-2"/>
                <w:sz w:val="18"/>
                <w:szCs w:val="18"/>
              </w:rPr>
              <w:t>放。向污水集中处理设施排放工</w:t>
            </w:r>
            <w:r>
              <w:rPr>
                <w:spacing w:val="3"/>
                <w:sz w:val="18"/>
                <w:szCs w:val="18"/>
              </w:rPr>
              <w:t xml:space="preserve"> </w:t>
            </w:r>
            <w:r>
              <w:rPr>
                <w:spacing w:val="-2"/>
                <w:sz w:val="18"/>
                <w:szCs w:val="18"/>
              </w:rPr>
              <w:t>业废水的，应当按照国家有关规</w:t>
            </w:r>
            <w:r>
              <w:rPr>
                <w:spacing w:val="3"/>
                <w:sz w:val="18"/>
                <w:szCs w:val="18"/>
              </w:rPr>
              <w:t xml:space="preserve"> </w:t>
            </w:r>
            <w:r>
              <w:rPr>
                <w:spacing w:val="-2"/>
                <w:sz w:val="18"/>
                <w:szCs w:val="18"/>
              </w:rPr>
              <w:t>定进行预处理，达到集中处理设</w:t>
            </w:r>
            <w:r>
              <w:rPr>
                <w:spacing w:val="3"/>
                <w:sz w:val="18"/>
                <w:szCs w:val="18"/>
              </w:rPr>
              <w:t xml:space="preserve"> </w:t>
            </w:r>
            <w:r>
              <w:rPr>
                <w:spacing w:val="-3"/>
                <w:sz w:val="18"/>
                <w:szCs w:val="18"/>
              </w:rPr>
              <w:t>施处理工艺要求后方可排放。</w:t>
            </w:r>
          </w:p>
        </w:tc>
        <w:tc>
          <w:tcPr>
            <w:tcW w:w="1791" w:type="dxa"/>
            <w:gridSpan w:val="2"/>
            <w:vAlign w:val="top"/>
          </w:tcPr>
          <w:p>
            <w:pPr>
              <w:pStyle w:val="6"/>
              <w:spacing w:before="130" w:line="243" w:lineRule="auto"/>
              <w:ind w:left="78" w:right="100" w:firstLine="1"/>
              <w:jc w:val="both"/>
              <w:rPr>
                <w:sz w:val="18"/>
                <w:szCs w:val="18"/>
              </w:rPr>
            </w:pPr>
            <w:r>
              <w:rPr>
                <w:spacing w:val="15"/>
                <w:sz w:val="18"/>
                <w:szCs w:val="18"/>
              </w:rPr>
              <w:t>燃气锅炉配套</w:t>
            </w:r>
            <w:r>
              <w:rPr>
                <w:spacing w:val="-45"/>
                <w:sz w:val="18"/>
                <w:szCs w:val="18"/>
              </w:rPr>
              <w:t xml:space="preserve"> </w:t>
            </w:r>
            <w:r>
              <w:rPr>
                <w:spacing w:val="15"/>
                <w:sz w:val="18"/>
                <w:szCs w:val="18"/>
              </w:rPr>
              <w:t>的纯</w:t>
            </w:r>
            <w:r>
              <w:rPr>
                <w:sz w:val="18"/>
                <w:szCs w:val="18"/>
              </w:rPr>
              <w:t xml:space="preserve"> </w:t>
            </w:r>
            <w:r>
              <w:rPr>
                <w:spacing w:val="20"/>
                <w:sz w:val="18"/>
                <w:szCs w:val="18"/>
              </w:rPr>
              <w:t>水制备废水属于清</w:t>
            </w:r>
            <w:r>
              <w:rPr>
                <w:spacing w:val="6"/>
                <w:sz w:val="18"/>
                <w:szCs w:val="18"/>
              </w:rPr>
              <w:t xml:space="preserve"> </w:t>
            </w:r>
            <w:r>
              <w:rPr>
                <w:spacing w:val="-2"/>
                <w:sz w:val="18"/>
                <w:szCs w:val="18"/>
              </w:rPr>
              <w:t>净下水，污染物含量</w:t>
            </w:r>
            <w:r>
              <w:rPr>
                <w:spacing w:val="4"/>
                <w:sz w:val="18"/>
                <w:szCs w:val="18"/>
              </w:rPr>
              <w:t xml:space="preserve"> </w:t>
            </w:r>
            <w:r>
              <w:rPr>
                <w:spacing w:val="-2"/>
                <w:sz w:val="18"/>
                <w:szCs w:val="18"/>
              </w:rPr>
              <w:t>较低，依托达州市中</w:t>
            </w:r>
            <w:r>
              <w:rPr>
                <w:spacing w:val="4"/>
                <w:sz w:val="18"/>
                <w:szCs w:val="18"/>
              </w:rPr>
              <w:t xml:space="preserve"> </w:t>
            </w:r>
            <w:r>
              <w:rPr>
                <w:spacing w:val="15"/>
                <w:sz w:val="18"/>
                <w:szCs w:val="18"/>
              </w:rPr>
              <w:t>心医</w:t>
            </w:r>
            <w:r>
              <w:rPr>
                <w:spacing w:val="-44"/>
                <w:sz w:val="18"/>
                <w:szCs w:val="18"/>
              </w:rPr>
              <w:t xml:space="preserve"> </w:t>
            </w:r>
            <w:r>
              <w:rPr>
                <w:spacing w:val="15"/>
                <w:sz w:val="18"/>
                <w:szCs w:val="18"/>
              </w:rPr>
              <w:t>院的污水处理</w:t>
            </w:r>
            <w:r>
              <w:rPr>
                <w:sz w:val="18"/>
                <w:szCs w:val="18"/>
              </w:rPr>
              <w:t xml:space="preserve"> </w:t>
            </w:r>
            <w:r>
              <w:rPr>
                <w:spacing w:val="-2"/>
                <w:sz w:val="18"/>
                <w:szCs w:val="18"/>
              </w:rPr>
              <w:t>站处理后，最终进入</w:t>
            </w:r>
            <w:r>
              <w:rPr>
                <w:spacing w:val="4"/>
                <w:sz w:val="18"/>
                <w:szCs w:val="18"/>
              </w:rPr>
              <w:t xml:space="preserve"> </w:t>
            </w:r>
            <w:r>
              <w:rPr>
                <w:spacing w:val="20"/>
                <w:sz w:val="18"/>
                <w:szCs w:val="18"/>
              </w:rPr>
              <w:t>达州市城市生活污</w:t>
            </w:r>
            <w:r>
              <w:rPr>
                <w:spacing w:val="6"/>
                <w:sz w:val="18"/>
                <w:szCs w:val="18"/>
              </w:rPr>
              <w:t xml:space="preserve"> </w:t>
            </w:r>
            <w:r>
              <w:rPr>
                <w:spacing w:val="-2"/>
                <w:sz w:val="18"/>
                <w:szCs w:val="18"/>
              </w:rPr>
              <w:t>水处理厂处理后，达</w:t>
            </w:r>
            <w:r>
              <w:rPr>
                <w:spacing w:val="4"/>
                <w:sz w:val="18"/>
                <w:szCs w:val="18"/>
              </w:rPr>
              <w:t xml:space="preserve"> </w:t>
            </w:r>
            <w:r>
              <w:rPr>
                <w:spacing w:val="-5"/>
                <w:sz w:val="18"/>
                <w:szCs w:val="18"/>
              </w:rPr>
              <w:t>标排放州河。</w:t>
            </w:r>
          </w:p>
        </w:tc>
        <w:tc>
          <w:tcPr>
            <w:tcW w:w="864" w:type="dxa"/>
            <w:gridSpan w:val="2"/>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20" w:lineRule="auto"/>
              <w:ind w:left="182"/>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2004" w:type="dxa"/>
            <w:vMerge w:val="continue"/>
            <w:tcBorders>
              <w:top w:val="nil"/>
              <w:bottom w:val="nil"/>
            </w:tcBorders>
            <w:vAlign w:val="top"/>
          </w:tcPr>
          <w:p>
            <w:pPr>
              <w:rPr>
                <w:rFonts w:ascii="Arial"/>
                <w:sz w:val="21"/>
              </w:rPr>
            </w:pPr>
          </w:p>
        </w:tc>
        <w:tc>
          <w:tcPr>
            <w:tcW w:w="1561" w:type="dxa"/>
            <w:gridSpan w:val="2"/>
            <w:vAlign w:val="top"/>
          </w:tcPr>
          <w:p>
            <w:pPr>
              <w:spacing w:line="438" w:lineRule="auto"/>
              <w:rPr>
                <w:rFonts w:ascii="Arial"/>
                <w:sz w:val="21"/>
              </w:rPr>
            </w:pPr>
          </w:p>
          <w:p>
            <w:pPr>
              <w:pStyle w:val="6"/>
              <w:spacing w:before="58" w:line="260" w:lineRule="auto"/>
              <w:ind w:left="217" w:right="92"/>
              <w:jc w:val="both"/>
              <w:rPr>
                <w:sz w:val="18"/>
                <w:szCs w:val="18"/>
              </w:rPr>
            </w:pPr>
            <w:r>
              <w:rPr>
                <w:spacing w:val="-3"/>
                <w:sz w:val="18"/>
                <w:szCs w:val="18"/>
              </w:rPr>
              <w:t>《“十四五”噪</w:t>
            </w:r>
            <w:r>
              <w:rPr>
                <w:spacing w:val="5"/>
                <w:sz w:val="18"/>
                <w:szCs w:val="18"/>
              </w:rPr>
              <w:t xml:space="preserve"> </w:t>
            </w:r>
            <w:r>
              <w:rPr>
                <w:spacing w:val="13"/>
                <w:sz w:val="18"/>
                <w:szCs w:val="18"/>
              </w:rPr>
              <w:t>声</w:t>
            </w:r>
            <w:r>
              <w:rPr>
                <w:spacing w:val="-46"/>
                <w:sz w:val="18"/>
                <w:szCs w:val="18"/>
              </w:rPr>
              <w:t xml:space="preserve"> </w:t>
            </w:r>
            <w:r>
              <w:rPr>
                <w:spacing w:val="13"/>
                <w:sz w:val="18"/>
                <w:szCs w:val="18"/>
              </w:rPr>
              <w:t>污</w:t>
            </w:r>
            <w:r>
              <w:rPr>
                <w:spacing w:val="-47"/>
                <w:sz w:val="18"/>
                <w:szCs w:val="18"/>
              </w:rPr>
              <w:t xml:space="preserve"> </w:t>
            </w:r>
            <w:r>
              <w:rPr>
                <w:spacing w:val="13"/>
                <w:sz w:val="18"/>
                <w:szCs w:val="18"/>
              </w:rPr>
              <w:t>染防治行</w:t>
            </w:r>
            <w:r>
              <w:rPr>
                <w:sz w:val="18"/>
                <w:szCs w:val="18"/>
              </w:rPr>
              <w:t xml:space="preserve"> </w:t>
            </w:r>
            <w:r>
              <w:rPr>
                <w:spacing w:val="-4"/>
                <w:sz w:val="18"/>
                <w:szCs w:val="18"/>
              </w:rPr>
              <w:t>动计划》（环大</w:t>
            </w:r>
            <w:r>
              <w:rPr>
                <w:spacing w:val="3"/>
                <w:sz w:val="18"/>
                <w:szCs w:val="18"/>
              </w:rPr>
              <w:t xml:space="preserve"> </w:t>
            </w:r>
            <w:r>
              <w:rPr>
                <w:spacing w:val="-2"/>
                <w:sz w:val="18"/>
                <w:szCs w:val="18"/>
              </w:rPr>
              <w:t>气[2023]1</w:t>
            </w:r>
            <w:r>
              <w:rPr>
                <w:spacing w:val="-34"/>
                <w:sz w:val="18"/>
                <w:szCs w:val="18"/>
              </w:rPr>
              <w:t xml:space="preserve"> </w:t>
            </w:r>
            <w:r>
              <w:rPr>
                <w:spacing w:val="-2"/>
                <w:sz w:val="18"/>
                <w:szCs w:val="18"/>
              </w:rPr>
              <w:t>号）</w:t>
            </w:r>
          </w:p>
        </w:tc>
        <w:tc>
          <w:tcPr>
            <w:tcW w:w="2681" w:type="dxa"/>
            <w:vAlign w:val="top"/>
          </w:tcPr>
          <w:p>
            <w:pPr>
              <w:pStyle w:val="6"/>
              <w:spacing w:before="108" w:line="263" w:lineRule="auto"/>
              <w:ind w:left="82" w:right="97" w:firstLine="4"/>
              <w:jc w:val="both"/>
              <w:rPr>
                <w:sz w:val="18"/>
                <w:szCs w:val="18"/>
              </w:rPr>
            </w:pPr>
            <w:r>
              <w:rPr>
                <w:spacing w:val="4"/>
                <w:sz w:val="18"/>
                <w:szCs w:val="18"/>
              </w:rPr>
              <w:t>（八）严格工业噪声管理</w:t>
            </w:r>
            <w:r>
              <w:rPr>
                <w:spacing w:val="24"/>
                <w:sz w:val="18"/>
                <w:szCs w:val="18"/>
              </w:rPr>
              <w:t xml:space="preserve">  </w:t>
            </w:r>
            <w:r>
              <w:rPr>
                <w:rFonts w:ascii="Times New Roman" w:hAnsi="Times New Roman" w:eastAsia="Times New Roman" w:cs="Times New Roman"/>
                <w:spacing w:val="4"/>
                <w:sz w:val="18"/>
                <w:szCs w:val="18"/>
              </w:rPr>
              <w:t>11.</w:t>
            </w:r>
            <w:r>
              <w:rPr>
                <w:rFonts w:ascii="Times New Roman" w:hAnsi="Times New Roman" w:eastAsia="Times New Roman" w:cs="Times New Roman"/>
                <w:sz w:val="18"/>
                <w:szCs w:val="18"/>
              </w:rPr>
              <w:t xml:space="preserve"> </w:t>
            </w:r>
            <w:r>
              <w:rPr>
                <w:spacing w:val="-2"/>
                <w:sz w:val="18"/>
                <w:szCs w:val="18"/>
              </w:rPr>
              <w:t>树立工业噪声污染治理标杆。排</w:t>
            </w:r>
            <w:r>
              <w:rPr>
                <w:spacing w:val="3"/>
                <w:sz w:val="18"/>
                <w:szCs w:val="18"/>
              </w:rPr>
              <w:t xml:space="preserve"> </w:t>
            </w:r>
            <w:r>
              <w:rPr>
                <w:spacing w:val="11"/>
                <w:sz w:val="18"/>
                <w:szCs w:val="18"/>
              </w:rPr>
              <w:t>放噪声的工业企业应切实采取</w:t>
            </w:r>
            <w:r>
              <w:rPr>
                <w:spacing w:val="9"/>
                <w:sz w:val="18"/>
                <w:szCs w:val="18"/>
              </w:rPr>
              <w:t xml:space="preserve"> </w:t>
            </w:r>
            <w:r>
              <w:rPr>
                <w:spacing w:val="-2"/>
                <w:sz w:val="18"/>
                <w:szCs w:val="18"/>
              </w:rPr>
              <w:t>减振降噪措施，加强厂区内固定</w:t>
            </w:r>
            <w:r>
              <w:rPr>
                <w:spacing w:val="3"/>
                <w:sz w:val="18"/>
                <w:szCs w:val="18"/>
              </w:rPr>
              <w:t xml:space="preserve"> </w:t>
            </w:r>
            <w:r>
              <w:rPr>
                <w:spacing w:val="-2"/>
                <w:sz w:val="18"/>
                <w:szCs w:val="18"/>
              </w:rPr>
              <w:t>设备、运输工具、货物装卸等噪</w:t>
            </w:r>
            <w:r>
              <w:rPr>
                <w:spacing w:val="3"/>
                <w:sz w:val="18"/>
                <w:szCs w:val="18"/>
              </w:rPr>
              <w:t xml:space="preserve"> </w:t>
            </w:r>
            <w:r>
              <w:rPr>
                <w:spacing w:val="-2"/>
                <w:sz w:val="18"/>
                <w:szCs w:val="18"/>
              </w:rPr>
              <w:t>声源管理，同时避免突发噪声扰</w:t>
            </w:r>
            <w:r>
              <w:rPr>
                <w:spacing w:val="3"/>
                <w:sz w:val="18"/>
                <w:szCs w:val="18"/>
              </w:rPr>
              <w:t xml:space="preserve"> </w:t>
            </w:r>
            <w:r>
              <w:rPr>
                <w:spacing w:val="-9"/>
                <w:sz w:val="18"/>
                <w:szCs w:val="18"/>
              </w:rPr>
              <w:t>民。</w:t>
            </w:r>
          </w:p>
        </w:tc>
        <w:tc>
          <w:tcPr>
            <w:tcW w:w="1791" w:type="dxa"/>
            <w:gridSpan w:val="2"/>
            <w:vAlign w:val="top"/>
          </w:tcPr>
          <w:p>
            <w:pPr>
              <w:pStyle w:val="6"/>
              <w:spacing w:before="42"/>
              <w:ind w:left="78" w:right="100" w:firstLine="3"/>
              <w:rPr>
                <w:sz w:val="18"/>
                <w:szCs w:val="18"/>
              </w:rPr>
            </w:pPr>
            <w:r>
              <w:rPr>
                <w:spacing w:val="-2"/>
                <w:sz w:val="18"/>
                <w:szCs w:val="18"/>
              </w:rPr>
              <w:t>项目采取优选设备、</w:t>
            </w:r>
            <w:r>
              <w:rPr>
                <w:spacing w:val="1"/>
                <w:sz w:val="18"/>
                <w:szCs w:val="18"/>
              </w:rPr>
              <w:t xml:space="preserve"> </w:t>
            </w:r>
            <w:r>
              <w:rPr>
                <w:spacing w:val="15"/>
                <w:sz w:val="18"/>
                <w:szCs w:val="18"/>
              </w:rPr>
              <w:t>建筑</w:t>
            </w:r>
            <w:r>
              <w:rPr>
                <w:spacing w:val="-44"/>
                <w:sz w:val="18"/>
                <w:szCs w:val="18"/>
              </w:rPr>
              <w:t xml:space="preserve"> </w:t>
            </w:r>
            <w:r>
              <w:rPr>
                <w:spacing w:val="15"/>
                <w:sz w:val="18"/>
                <w:szCs w:val="18"/>
              </w:rPr>
              <w:t>隔声、基础减</w:t>
            </w:r>
            <w:r>
              <w:rPr>
                <w:sz w:val="18"/>
                <w:szCs w:val="18"/>
              </w:rPr>
              <w:t xml:space="preserve"> </w:t>
            </w:r>
            <w:r>
              <w:rPr>
                <w:spacing w:val="-2"/>
                <w:sz w:val="18"/>
                <w:szCs w:val="18"/>
              </w:rPr>
              <w:t>振、优化布局等措施</w:t>
            </w:r>
            <w:r>
              <w:rPr>
                <w:spacing w:val="4"/>
                <w:sz w:val="18"/>
                <w:szCs w:val="18"/>
              </w:rPr>
              <w:t xml:space="preserve"> </w:t>
            </w:r>
            <w:r>
              <w:rPr>
                <w:spacing w:val="14"/>
                <w:sz w:val="18"/>
                <w:szCs w:val="18"/>
              </w:rPr>
              <w:t>后，</w:t>
            </w:r>
            <w:r>
              <w:rPr>
                <w:spacing w:val="-36"/>
                <w:sz w:val="18"/>
                <w:szCs w:val="18"/>
              </w:rPr>
              <w:t xml:space="preserve"> </w:t>
            </w:r>
            <w:r>
              <w:rPr>
                <w:spacing w:val="14"/>
                <w:sz w:val="18"/>
                <w:szCs w:val="18"/>
              </w:rPr>
              <w:t>厂界值能满足</w:t>
            </w:r>
            <w:r>
              <w:rPr>
                <w:sz w:val="18"/>
                <w:szCs w:val="18"/>
              </w:rPr>
              <w:t xml:space="preserve"> </w:t>
            </w:r>
            <w:r>
              <w:rPr>
                <w:spacing w:val="15"/>
                <w:sz w:val="18"/>
                <w:szCs w:val="18"/>
              </w:rPr>
              <w:t>《工</w:t>
            </w:r>
            <w:r>
              <w:rPr>
                <w:spacing w:val="-44"/>
                <w:sz w:val="18"/>
                <w:szCs w:val="18"/>
              </w:rPr>
              <w:t xml:space="preserve"> </w:t>
            </w:r>
            <w:r>
              <w:rPr>
                <w:spacing w:val="15"/>
                <w:sz w:val="18"/>
                <w:szCs w:val="18"/>
              </w:rPr>
              <w:t>业企业厂界环</w:t>
            </w:r>
            <w:r>
              <w:rPr>
                <w:sz w:val="18"/>
                <w:szCs w:val="18"/>
              </w:rPr>
              <w:t xml:space="preserve"> </w:t>
            </w:r>
            <w:r>
              <w:rPr>
                <w:spacing w:val="20"/>
                <w:sz w:val="18"/>
                <w:szCs w:val="18"/>
              </w:rPr>
              <w:t>境噪声排放标准》</w:t>
            </w:r>
            <w:r>
              <w:rPr>
                <w:sz w:val="18"/>
                <w:szCs w:val="18"/>
              </w:rPr>
              <w:t xml:space="preserve"> </w:t>
            </w:r>
            <w:r>
              <w:rPr>
                <w:spacing w:val="-1"/>
                <w:sz w:val="18"/>
                <w:szCs w:val="18"/>
              </w:rPr>
              <w:t>（</w:t>
            </w:r>
            <w:r>
              <w:rPr>
                <w:rFonts w:ascii="Times New Roman" w:hAnsi="Times New Roman" w:eastAsia="Times New Roman" w:cs="Times New Roman"/>
                <w:spacing w:val="-1"/>
                <w:sz w:val="18"/>
                <w:szCs w:val="18"/>
              </w:rPr>
              <w:t>GB12348-2008</w:t>
            </w:r>
            <w:r>
              <w:rPr>
                <w:spacing w:val="-1"/>
                <w:sz w:val="18"/>
                <w:szCs w:val="18"/>
              </w:rPr>
              <w:t>）</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3"/>
                <w:sz w:val="18"/>
                <w:szCs w:val="18"/>
              </w:rPr>
              <w:t xml:space="preserve">  </w:t>
            </w:r>
            <w:r>
              <w:rPr>
                <w:spacing w:val="-5"/>
                <w:sz w:val="18"/>
                <w:szCs w:val="18"/>
              </w:rPr>
              <w:t>类标准限值。</w:t>
            </w:r>
          </w:p>
        </w:tc>
        <w:tc>
          <w:tcPr>
            <w:tcW w:w="864" w:type="dxa"/>
            <w:gridSpan w:val="2"/>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9" w:line="220" w:lineRule="auto"/>
              <w:ind w:left="182"/>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2004" w:type="dxa"/>
            <w:vMerge w:val="continue"/>
            <w:tcBorders>
              <w:top w:val="nil"/>
            </w:tcBorders>
            <w:vAlign w:val="top"/>
          </w:tcPr>
          <w:p>
            <w:pPr>
              <w:rPr>
                <w:rFonts w:ascii="Arial"/>
                <w:sz w:val="21"/>
              </w:rPr>
            </w:pPr>
          </w:p>
        </w:tc>
        <w:tc>
          <w:tcPr>
            <w:tcW w:w="1561" w:type="dxa"/>
            <w:gridSpan w:val="2"/>
            <w:vAlign w:val="top"/>
          </w:tcPr>
          <w:p>
            <w:pPr>
              <w:pStyle w:val="6"/>
              <w:spacing w:before="58" w:line="254" w:lineRule="auto"/>
              <w:ind w:left="216" w:right="112" w:firstLine="104"/>
              <w:jc w:val="right"/>
              <w:rPr>
                <w:sz w:val="18"/>
                <w:szCs w:val="18"/>
              </w:rPr>
            </w:pPr>
            <w:r>
              <w:rPr>
                <w:spacing w:val="-4"/>
                <w:sz w:val="18"/>
                <w:szCs w:val="18"/>
              </w:rPr>
              <w:t>四川省人民政</w:t>
            </w:r>
            <w:r>
              <w:rPr>
                <w:sz w:val="18"/>
                <w:szCs w:val="18"/>
              </w:rPr>
              <w:t xml:space="preserve"> </w:t>
            </w:r>
            <w:r>
              <w:rPr>
                <w:spacing w:val="-5"/>
                <w:sz w:val="18"/>
                <w:szCs w:val="18"/>
              </w:rPr>
              <w:t>府《关于印发四</w:t>
            </w:r>
            <w:r>
              <w:rPr>
                <w:spacing w:val="1"/>
                <w:sz w:val="18"/>
                <w:szCs w:val="18"/>
              </w:rPr>
              <w:t xml:space="preserve"> </w:t>
            </w:r>
            <w:r>
              <w:rPr>
                <w:spacing w:val="13"/>
                <w:sz w:val="18"/>
                <w:szCs w:val="18"/>
              </w:rPr>
              <w:t>川省打赢蓝天</w:t>
            </w:r>
            <w:r>
              <w:rPr>
                <w:spacing w:val="1"/>
                <w:sz w:val="18"/>
                <w:szCs w:val="18"/>
              </w:rPr>
              <w:t xml:space="preserve"> </w:t>
            </w:r>
            <w:r>
              <w:rPr>
                <w:spacing w:val="-2"/>
                <w:sz w:val="18"/>
                <w:szCs w:val="18"/>
              </w:rPr>
              <w:t>保卫战等九个</w:t>
            </w:r>
          </w:p>
        </w:tc>
        <w:tc>
          <w:tcPr>
            <w:tcW w:w="2681" w:type="dxa"/>
            <w:vAlign w:val="top"/>
          </w:tcPr>
          <w:p>
            <w:pPr>
              <w:pStyle w:val="6"/>
              <w:spacing w:before="58" w:line="254" w:lineRule="auto"/>
              <w:ind w:left="84" w:right="97"/>
              <w:jc w:val="both"/>
              <w:rPr>
                <w:sz w:val="18"/>
                <w:szCs w:val="18"/>
              </w:rPr>
            </w:pPr>
            <w:r>
              <w:rPr>
                <w:spacing w:val="-2"/>
                <w:sz w:val="18"/>
                <w:szCs w:val="18"/>
              </w:rPr>
              <w:t>调整产业结构，深化工业污染治</w:t>
            </w:r>
            <w:r>
              <w:rPr>
                <w:spacing w:val="1"/>
                <w:sz w:val="18"/>
                <w:szCs w:val="18"/>
              </w:rPr>
              <w:t xml:space="preserve"> </w:t>
            </w:r>
            <w:r>
              <w:rPr>
                <w:spacing w:val="-1"/>
                <w:sz w:val="18"/>
                <w:szCs w:val="18"/>
              </w:rPr>
              <w:t>理。强化</w:t>
            </w:r>
            <w:r>
              <w:rPr>
                <w:rFonts w:ascii="Times New Roman" w:hAnsi="Times New Roman" w:eastAsia="Times New Roman" w:cs="Times New Roman"/>
                <w:spacing w:val="-1"/>
                <w:sz w:val="18"/>
                <w:szCs w:val="18"/>
              </w:rPr>
              <w:t>“</w:t>
            </w:r>
            <w:r>
              <w:rPr>
                <w:spacing w:val="-1"/>
                <w:sz w:val="18"/>
                <w:szCs w:val="18"/>
              </w:rPr>
              <w:t>三线一单</w:t>
            </w:r>
            <w:r>
              <w:rPr>
                <w:rFonts w:ascii="Times New Roman" w:hAnsi="Times New Roman" w:eastAsia="Times New Roman" w:cs="Times New Roman"/>
                <w:spacing w:val="-1"/>
                <w:sz w:val="18"/>
                <w:szCs w:val="18"/>
              </w:rPr>
              <w:t>”</w:t>
            </w:r>
            <w:r>
              <w:rPr>
                <w:spacing w:val="-1"/>
                <w:sz w:val="18"/>
                <w:szCs w:val="18"/>
              </w:rPr>
              <w:t>（生态保护</w:t>
            </w:r>
            <w:r>
              <w:rPr>
                <w:spacing w:val="8"/>
                <w:sz w:val="18"/>
                <w:szCs w:val="18"/>
              </w:rPr>
              <w:t xml:space="preserve"> </w:t>
            </w:r>
            <w:r>
              <w:rPr>
                <w:spacing w:val="-2"/>
                <w:sz w:val="18"/>
                <w:szCs w:val="18"/>
              </w:rPr>
              <w:t>红线、环境质底线、资源利用上</w:t>
            </w:r>
            <w:r>
              <w:rPr>
                <w:spacing w:val="1"/>
                <w:sz w:val="18"/>
                <w:szCs w:val="18"/>
              </w:rPr>
              <w:t xml:space="preserve"> </w:t>
            </w:r>
            <w:r>
              <w:rPr>
                <w:spacing w:val="-4"/>
                <w:sz w:val="18"/>
                <w:szCs w:val="18"/>
              </w:rPr>
              <w:t>线、生态环境准入清单）约束，</w:t>
            </w:r>
          </w:p>
        </w:tc>
        <w:tc>
          <w:tcPr>
            <w:tcW w:w="1791" w:type="dxa"/>
            <w:gridSpan w:val="2"/>
            <w:vAlign w:val="top"/>
          </w:tcPr>
          <w:p>
            <w:pPr>
              <w:pStyle w:val="6"/>
              <w:spacing w:before="80"/>
              <w:ind w:left="78" w:right="100"/>
              <w:jc w:val="both"/>
              <w:rPr>
                <w:sz w:val="18"/>
                <w:szCs w:val="18"/>
              </w:rPr>
            </w:pPr>
            <w:r>
              <w:rPr>
                <w:spacing w:val="-2"/>
                <w:sz w:val="18"/>
                <w:szCs w:val="18"/>
              </w:rPr>
              <w:t>根据前文分析，项目</w:t>
            </w:r>
            <w:r>
              <w:rPr>
                <w:spacing w:val="3"/>
                <w:sz w:val="18"/>
                <w:szCs w:val="18"/>
              </w:rPr>
              <w:t xml:space="preserve"> </w:t>
            </w:r>
            <w:r>
              <w:rPr>
                <w:spacing w:val="8"/>
                <w:sz w:val="18"/>
                <w:szCs w:val="18"/>
              </w:rPr>
              <w:t>符合</w:t>
            </w:r>
            <w:r>
              <w:rPr>
                <w:spacing w:val="-66"/>
                <w:sz w:val="18"/>
                <w:szCs w:val="18"/>
              </w:rPr>
              <w:t xml:space="preserve"> </w:t>
            </w:r>
            <w:r>
              <w:rPr>
                <w:rFonts w:ascii="Times New Roman" w:hAnsi="Times New Roman" w:eastAsia="Times New Roman" w:cs="Times New Roman"/>
                <w:spacing w:val="8"/>
                <w:sz w:val="18"/>
                <w:szCs w:val="18"/>
              </w:rPr>
              <w:t>“</w:t>
            </w:r>
            <w:r>
              <w:rPr>
                <w:rFonts w:ascii="Times New Roman" w:hAnsi="Times New Roman" w:eastAsia="Times New Roman" w:cs="Times New Roman"/>
                <w:spacing w:val="-13"/>
                <w:sz w:val="18"/>
                <w:szCs w:val="18"/>
              </w:rPr>
              <w:t xml:space="preserve"> </w:t>
            </w:r>
            <w:r>
              <w:rPr>
                <w:spacing w:val="8"/>
                <w:sz w:val="18"/>
                <w:szCs w:val="18"/>
              </w:rPr>
              <w:t>三线一单</w:t>
            </w:r>
            <w:r>
              <w:rPr>
                <w:spacing w:val="-60"/>
                <w:sz w:val="18"/>
                <w:szCs w:val="18"/>
              </w:rPr>
              <w:t xml:space="preserve"> </w:t>
            </w:r>
            <w:r>
              <w:rPr>
                <w:rFonts w:ascii="Times New Roman" w:hAnsi="Times New Roman" w:eastAsia="Times New Roman" w:cs="Times New Roman"/>
                <w:spacing w:val="8"/>
                <w:sz w:val="18"/>
                <w:szCs w:val="18"/>
              </w:rPr>
              <w:t>”</w:t>
            </w:r>
            <w:r>
              <w:rPr>
                <w:rFonts w:ascii="Times New Roman" w:hAnsi="Times New Roman" w:eastAsia="Times New Roman" w:cs="Times New Roman"/>
                <w:spacing w:val="-19"/>
                <w:sz w:val="18"/>
                <w:szCs w:val="18"/>
              </w:rPr>
              <w:t xml:space="preserve"> </w:t>
            </w:r>
            <w:r>
              <w:rPr>
                <w:spacing w:val="8"/>
                <w:sz w:val="18"/>
                <w:szCs w:val="18"/>
              </w:rPr>
              <w:t>要</w:t>
            </w:r>
            <w:r>
              <w:rPr>
                <w:sz w:val="18"/>
                <w:szCs w:val="18"/>
              </w:rPr>
              <w:t xml:space="preserve"> </w:t>
            </w:r>
            <w:r>
              <w:rPr>
                <w:spacing w:val="-2"/>
                <w:sz w:val="18"/>
                <w:szCs w:val="18"/>
              </w:rPr>
              <w:t>求，本项目不属于禁</w:t>
            </w:r>
            <w:r>
              <w:rPr>
                <w:spacing w:val="3"/>
                <w:sz w:val="18"/>
                <w:szCs w:val="18"/>
              </w:rPr>
              <w:t xml:space="preserve"> </w:t>
            </w:r>
            <w:r>
              <w:rPr>
                <w:spacing w:val="9"/>
                <w:sz w:val="18"/>
                <w:szCs w:val="18"/>
              </w:rPr>
              <w:t>止和</w:t>
            </w:r>
            <w:r>
              <w:rPr>
                <w:spacing w:val="-43"/>
                <w:sz w:val="18"/>
                <w:szCs w:val="18"/>
              </w:rPr>
              <w:t xml:space="preserve"> </w:t>
            </w:r>
            <w:r>
              <w:rPr>
                <w:spacing w:val="9"/>
                <w:sz w:val="18"/>
                <w:szCs w:val="18"/>
              </w:rPr>
              <w:t>限制发展</w:t>
            </w:r>
            <w:r>
              <w:rPr>
                <w:spacing w:val="-44"/>
                <w:sz w:val="18"/>
                <w:szCs w:val="18"/>
              </w:rPr>
              <w:t xml:space="preserve"> </w:t>
            </w:r>
            <w:r>
              <w:rPr>
                <w:spacing w:val="9"/>
                <w:sz w:val="18"/>
                <w:szCs w:val="18"/>
              </w:rPr>
              <w:t>的行</w:t>
            </w:r>
          </w:p>
        </w:tc>
        <w:tc>
          <w:tcPr>
            <w:tcW w:w="864" w:type="dxa"/>
            <w:gridSpan w:val="2"/>
            <w:vAlign w:val="top"/>
          </w:tcPr>
          <w:p>
            <w:pPr>
              <w:spacing w:line="386" w:lineRule="auto"/>
              <w:rPr>
                <w:rFonts w:ascii="Arial"/>
                <w:sz w:val="21"/>
              </w:rPr>
            </w:pPr>
          </w:p>
          <w:p>
            <w:pPr>
              <w:pStyle w:val="6"/>
              <w:spacing w:before="59" w:line="220" w:lineRule="auto"/>
              <w:ind w:left="182"/>
              <w:rPr>
                <w:sz w:val="18"/>
                <w:szCs w:val="18"/>
              </w:rPr>
            </w:pPr>
            <w:r>
              <w:rPr>
                <w:spacing w:val="-3"/>
                <w:sz w:val="18"/>
                <w:szCs w:val="18"/>
              </w:rPr>
              <w:t>符合</w:t>
            </w:r>
          </w:p>
        </w:tc>
      </w:tr>
    </w:tbl>
    <w:p>
      <w:pPr>
        <w:rPr>
          <w:rFonts w:ascii="Arial"/>
          <w:sz w:val="21"/>
        </w:rPr>
      </w:pPr>
    </w:p>
    <w:p>
      <w:pPr>
        <w:rPr>
          <w:rFonts w:ascii="Arial" w:hAnsi="Arial" w:eastAsia="Arial" w:cs="Arial"/>
          <w:sz w:val="21"/>
          <w:szCs w:val="21"/>
        </w:rPr>
        <w:sectPr>
          <w:footerReference r:id="rId23" w:type="default"/>
          <w:pgSz w:w="11905" w:h="16840"/>
          <w:pgMar w:top="400" w:right="1499" w:bottom="1264" w:left="149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48" w:hRule="atLeast"/>
        </w:trPr>
        <w:tc>
          <w:tcPr>
            <w:tcW w:w="8901" w:type="dxa"/>
            <w:vAlign w:val="top"/>
          </w:tcPr>
          <w:tbl>
            <w:tblPr>
              <w:tblStyle w:val="5"/>
              <w:tblW w:w="6773" w:type="dxa"/>
              <w:tblInd w:w="19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2675"/>
              <w:gridCol w:w="1787"/>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1562" w:type="dxa"/>
                  <w:vMerge w:val="restart"/>
                  <w:tcBorders>
                    <w:top w:val="nil"/>
                    <w:bottom w:val="nil"/>
                  </w:tcBorders>
                  <w:vAlign w:val="top"/>
                </w:tcPr>
                <w:p>
                  <w:pPr>
                    <w:pStyle w:val="6"/>
                    <w:spacing w:before="73" w:line="258" w:lineRule="auto"/>
                    <w:ind w:left="315" w:right="172"/>
                    <w:jc w:val="right"/>
                    <w:rPr>
                      <w:sz w:val="18"/>
                      <w:szCs w:val="18"/>
                    </w:rPr>
                  </w:pPr>
                  <w:r>
                    <w:rPr>
                      <w:spacing w:val="-2"/>
                      <w:sz w:val="18"/>
                      <w:szCs w:val="18"/>
                    </w:rPr>
                    <w:t>实施方案的通</w:t>
                  </w:r>
                  <w:r>
                    <w:rPr>
                      <w:sz w:val="18"/>
                      <w:szCs w:val="18"/>
                    </w:rPr>
                    <w:t xml:space="preserve"> </w:t>
                  </w:r>
                  <w:r>
                    <w:rPr>
                      <w:spacing w:val="-2"/>
                      <w:sz w:val="18"/>
                      <w:szCs w:val="18"/>
                    </w:rPr>
                    <w:t>知》（川府发</w:t>
                  </w:r>
                  <w:r>
                    <w:rPr>
                      <w:sz w:val="18"/>
                      <w:szCs w:val="18"/>
                    </w:rPr>
                    <w:t xml:space="preserve"> </w:t>
                  </w:r>
                  <w:r>
                    <w:rPr>
                      <w:spacing w:val="-5"/>
                      <w:sz w:val="18"/>
                      <w:szCs w:val="18"/>
                    </w:rPr>
                    <w:t>〔2019〕4</w:t>
                  </w:r>
                  <w:r>
                    <w:rPr>
                      <w:spacing w:val="-22"/>
                      <w:sz w:val="18"/>
                      <w:szCs w:val="18"/>
                    </w:rPr>
                    <w:t xml:space="preserve"> </w:t>
                  </w:r>
                  <w:r>
                    <w:rPr>
                      <w:spacing w:val="-5"/>
                      <w:sz w:val="18"/>
                      <w:szCs w:val="18"/>
                    </w:rPr>
                    <w:t>号</w:t>
                  </w:r>
                </w:p>
              </w:tc>
              <w:tc>
                <w:tcPr>
                  <w:tcW w:w="2675" w:type="dxa"/>
                  <w:tcBorders>
                    <w:top w:val="nil"/>
                  </w:tcBorders>
                  <w:vAlign w:val="top"/>
                </w:tcPr>
                <w:p>
                  <w:pPr>
                    <w:pStyle w:val="6"/>
                    <w:spacing w:before="72" w:line="259" w:lineRule="auto"/>
                    <w:ind w:left="90" w:right="83" w:firstLine="16"/>
                    <w:rPr>
                      <w:sz w:val="18"/>
                      <w:szCs w:val="18"/>
                    </w:rPr>
                  </w:pPr>
                  <w:r>
                    <w:rPr>
                      <w:spacing w:val="-3"/>
                      <w:sz w:val="18"/>
                      <w:szCs w:val="18"/>
                    </w:rPr>
                    <w:t>明确禁止和限制发展的行业、生</w:t>
                  </w:r>
                  <w:r>
                    <w:rPr>
                      <w:sz w:val="18"/>
                      <w:szCs w:val="18"/>
                    </w:rPr>
                    <w:t xml:space="preserve"> </w:t>
                  </w:r>
                  <w:r>
                    <w:rPr>
                      <w:spacing w:val="-2"/>
                      <w:sz w:val="18"/>
                      <w:szCs w:val="18"/>
                    </w:rPr>
                    <w:t>产工艺和产业目录，优化产业布</w:t>
                  </w:r>
                  <w:r>
                    <w:rPr>
                      <w:spacing w:val="3"/>
                      <w:sz w:val="18"/>
                      <w:szCs w:val="18"/>
                    </w:rPr>
                    <w:t xml:space="preserve"> </w:t>
                  </w:r>
                  <w:r>
                    <w:rPr>
                      <w:spacing w:val="-2"/>
                      <w:sz w:val="18"/>
                      <w:szCs w:val="18"/>
                    </w:rPr>
                    <w:t>局和资源配置。积极推行区域、</w:t>
                  </w:r>
                  <w:r>
                    <w:rPr>
                      <w:spacing w:val="3"/>
                      <w:sz w:val="18"/>
                      <w:szCs w:val="18"/>
                    </w:rPr>
                    <w:t xml:space="preserve"> </w:t>
                  </w:r>
                  <w:r>
                    <w:rPr>
                      <w:spacing w:val="-2"/>
                      <w:sz w:val="18"/>
                      <w:szCs w:val="18"/>
                    </w:rPr>
                    <w:t>规划环境影响评价，新、改、扩</w:t>
                  </w:r>
                  <w:r>
                    <w:rPr>
                      <w:spacing w:val="1"/>
                      <w:sz w:val="18"/>
                      <w:szCs w:val="18"/>
                    </w:rPr>
                    <w:t xml:space="preserve"> </w:t>
                  </w:r>
                  <w:r>
                    <w:rPr>
                      <w:spacing w:val="-2"/>
                      <w:sz w:val="18"/>
                      <w:szCs w:val="18"/>
                    </w:rPr>
                    <w:t>建钢铁、石化、化工、焦化、建</w:t>
                  </w:r>
                  <w:r>
                    <w:rPr>
                      <w:spacing w:val="3"/>
                      <w:sz w:val="18"/>
                      <w:szCs w:val="18"/>
                    </w:rPr>
                    <w:t xml:space="preserve"> </w:t>
                  </w:r>
                  <w:r>
                    <w:rPr>
                      <w:spacing w:val="-2"/>
                      <w:sz w:val="18"/>
                      <w:szCs w:val="18"/>
                    </w:rPr>
                    <w:t>材、有色等项目的环境影响评价</w:t>
                  </w:r>
                  <w:r>
                    <w:rPr>
                      <w:spacing w:val="3"/>
                      <w:sz w:val="18"/>
                      <w:szCs w:val="18"/>
                    </w:rPr>
                    <w:t xml:space="preserve"> </w:t>
                  </w:r>
                  <w:r>
                    <w:rPr>
                      <w:spacing w:val="-2"/>
                      <w:sz w:val="18"/>
                      <w:szCs w:val="18"/>
                    </w:rPr>
                    <w:t>应满足区域、规划环境影响评价</w:t>
                  </w:r>
                  <w:r>
                    <w:rPr>
                      <w:spacing w:val="3"/>
                      <w:sz w:val="18"/>
                      <w:szCs w:val="18"/>
                    </w:rPr>
                    <w:t xml:space="preserve"> </w:t>
                  </w:r>
                  <w:r>
                    <w:rPr>
                      <w:spacing w:val="-8"/>
                      <w:sz w:val="18"/>
                      <w:szCs w:val="18"/>
                    </w:rPr>
                    <w:t>要求。</w:t>
                  </w:r>
                </w:p>
              </w:tc>
              <w:tc>
                <w:tcPr>
                  <w:tcW w:w="1787" w:type="dxa"/>
                  <w:tcBorders>
                    <w:top w:val="nil"/>
                  </w:tcBorders>
                  <w:vAlign w:val="top"/>
                </w:tcPr>
                <w:p>
                  <w:pPr>
                    <w:pStyle w:val="6"/>
                    <w:spacing w:before="56" w:line="237" w:lineRule="auto"/>
                    <w:ind w:left="91" w:right="82"/>
                    <w:jc w:val="both"/>
                    <w:rPr>
                      <w:sz w:val="18"/>
                      <w:szCs w:val="18"/>
                    </w:rPr>
                  </w:pPr>
                  <w:r>
                    <w:rPr>
                      <w:spacing w:val="-2"/>
                      <w:sz w:val="18"/>
                      <w:szCs w:val="18"/>
                    </w:rPr>
                    <w:t>业、生产工艺和产业</w:t>
                  </w:r>
                  <w:r>
                    <w:rPr>
                      <w:spacing w:val="4"/>
                      <w:sz w:val="18"/>
                      <w:szCs w:val="18"/>
                    </w:rPr>
                    <w:t xml:space="preserve"> </w:t>
                  </w:r>
                  <w:r>
                    <w:rPr>
                      <w:spacing w:val="-2"/>
                      <w:sz w:val="18"/>
                      <w:szCs w:val="18"/>
                    </w:rPr>
                    <w:t>目录，符合国家现行</w:t>
                  </w:r>
                  <w:r>
                    <w:rPr>
                      <w:spacing w:val="3"/>
                      <w:sz w:val="18"/>
                      <w:szCs w:val="18"/>
                    </w:rPr>
                    <w:t xml:space="preserve"> </w:t>
                  </w:r>
                  <w:r>
                    <w:rPr>
                      <w:spacing w:val="-6"/>
                      <w:sz w:val="18"/>
                      <w:szCs w:val="18"/>
                    </w:rPr>
                    <w:t>产业政策。</w:t>
                  </w:r>
                </w:p>
              </w:tc>
              <w:tc>
                <w:tcPr>
                  <w:tcW w:w="749"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1562" w:type="dxa"/>
                  <w:vMerge w:val="continue"/>
                  <w:tcBorders>
                    <w:top w:val="nil"/>
                  </w:tcBorders>
                  <w:vAlign w:val="top"/>
                </w:tcPr>
                <w:p>
                  <w:pPr>
                    <w:rPr>
                      <w:rFonts w:ascii="Arial"/>
                      <w:sz w:val="21"/>
                    </w:rPr>
                  </w:pPr>
                </w:p>
              </w:tc>
              <w:tc>
                <w:tcPr>
                  <w:tcW w:w="2675" w:type="dxa"/>
                  <w:vAlign w:val="top"/>
                </w:tcPr>
                <w:p>
                  <w:pPr>
                    <w:pStyle w:val="6"/>
                    <w:spacing w:before="48" w:line="261" w:lineRule="auto"/>
                    <w:ind w:left="90" w:right="83"/>
                    <w:jc w:val="both"/>
                    <w:rPr>
                      <w:sz w:val="18"/>
                      <w:szCs w:val="18"/>
                    </w:rPr>
                  </w:pPr>
                  <w:r>
                    <w:rPr>
                      <w:spacing w:val="-2"/>
                      <w:sz w:val="18"/>
                      <w:szCs w:val="18"/>
                    </w:rPr>
                    <w:t>开展燃煤锅炉综合整治。加大燃</w:t>
                  </w:r>
                  <w:r>
                    <w:rPr>
                      <w:spacing w:val="2"/>
                      <w:sz w:val="18"/>
                      <w:szCs w:val="18"/>
                    </w:rPr>
                    <w:t xml:space="preserve"> </w:t>
                  </w:r>
                  <w:r>
                    <w:rPr>
                      <w:sz w:val="18"/>
                      <w:szCs w:val="18"/>
                    </w:rPr>
                    <w:t>煤小锅炉淘汰力度。到</w:t>
                  </w:r>
                  <w:r>
                    <w:rPr>
                      <w:spacing w:val="-26"/>
                      <w:sz w:val="18"/>
                      <w:szCs w:val="18"/>
                    </w:rPr>
                    <w:t xml:space="preserve"> </w:t>
                  </w:r>
                  <w:r>
                    <w:rPr>
                      <w:rFonts w:ascii="Times New Roman" w:hAnsi="Times New Roman" w:eastAsia="Times New Roman" w:cs="Times New Roman"/>
                      <w:sz w:val="18"/>
                      <w:szCs w:val="18"/>
                    </w:rPr>
                    <w:t xml:space="preserve">2020 </w:t>
                  </w:r>
                  <w:r>
                    <w:rPr>
                      <w:sz w:val="18"/>
                      <w:szCs w:val="18"/>
                    </w:rPr>
                    <w:t>年</w:t>
                  </w:r>
                  <w:r>
                    <w:rPr>
                      <w:rFonts w:ascii="Times New Roman" w:hAnsi="Times New Roman" w:eastAsia="Times New Roman" w:cs="Times New Roman"/>
                      <w:sz w:val="18"/>
                      <w:szCs w:val="18"/>
                    </w:rPr>
                    <w:t xml:space="preserve">, </w:t>
                  </w:r>
                  <w:r>
                    <w:rPr>
                      <w:spacing w:val="11"/>
                      <w:sz w:val="18"/>
                      <w:szCs w:val="18"/>
                    </w:rPr>
                    <w:t>县级及以上城市建成区全面淘</w:t>
                  </w:r>
                  <w:r>
                    <w:rPr>
                      <w:spacing w:val="9"/>
                      <w:sz w:val="18"/>
                      <w:szCs w:val="18"/>
                    </w:rPr>
                    <w:t xml:space="preserve"> </w:t>
                  </w:r>
                  <w:r>
                    <w:rPr>
                      <w:spacing w:val="1"/>
                      <w:sz w:val="18"/>
                      <w:szCs w:val="18"/>
                    </w:rPr>
                    <w:t>汰每小时</w:t>
                  </w:r>
                  <w:r>
                    <w:rPr>
                      <w:spacing w:val="-10"/>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pacing w:val="16"/>
                      <w:sz w:val="18"/>
                      <w:szCs w:val="18"/>
                    </w:rPr>
                    <w:t xml:space="preserve"> </w:t>
                  </w:r>
                  <w:r>
                    <w:rPr>
                      <w:spacing w:val="1"/>
                      <w:sz w:val="18"/>
                      <w:szCs w:val="18"/>
                    </w:rPr>
                    <w:t>蒸吨及以下燃煤锅</w:t>
                  </w:r>
                  <w:r>
                    <w:rPr>
                      <w:sz w:val="18"/>
                      <w:szCs w:val="18"/>
                    </w:rPr>
                    <w:t xml:space="preserve"> </w:t>
                  </w:r>
                  <w:r>
                    <w:rPr>
                      <w:spacing w:val="7"/>
                      <w:sz w:val="18"/>
                      <w:szCs w:val="18"/>
                    </w:rPr>
                    <w:t>炉，原则上不再新建每小时</w:t>
                  </w:r>
                  <w:r>
                    <w:rPr>
                      <w:spacing w:val="-34"/>
                      <w:sz w:val="18"/>
                      <w:szCs w:val="18"/>
                    </w:rPr>
                    <w:t xml:space="preserve"> </w:t>
                  </w:r>
                  <w:r>
                    <w:rPr>
                      <w:rFonts w:ascii="Times New Roman" w:hAnsi="Times New Roman" w:eastAsia="Times New Roman" w:cs="Times New Roman"/>
                      <w:spacing w:val="7"/>
                      <w:sz w:val="18"/>
                      <w:szCs w:val="18"/>
                    </w:rPr>
                    <w:t>35</w:t>
                  </w:r>
                  <w:r>
                    <w:rPr>
                      <w:rFonts w:ascii="Times New Roman" w:hAnsi="Times New Roman" w:eastAsia="Times New Roman" w:cs="Times New Roman"/>
                      <w:sz w:val="18"/>
                      <w:szCs w:val="18"/>
                    </w:rPr>
                    <w:t xml:space="preserve"> </w:t>
                  </w:r>
                  <w:r>
                    <w:rPr>
                      <w:spacing w:val="-2"/>
                      <w:sz w:val="18"/>
                      <w:szCs w:val="18"/>
                    </w:rPr>
                    <w:t>蒸吨以下的燃煤锅炉；其他地区</w:t>
                  </w:r>
                  <w:r>
                    <w:rPr>
                      <w:spacing w:val="3"/>
                      <w:sz w:val="18"/>
                      <w:szCs w:val="18"/>
                    </w:rPr>
                    <w:t xml:space="preserve"> </w:t>
                  </w:r>
                  <w:r>
                    <w:rPr>
                      <w:spacing w:val="1"/>
                      <w:sz w:val="18"/>
                      <w:szCs w:val="18"/>
                    </w:rPr>
                    <w:t>原则上不再新建每小时</w:t>
                  </w:r>
                  <w:r>
                    <w:rPr>
                      <w:spacing w:val="-10"/>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pacing w:val="14"/>
                      <w:w w:val="102"/>
                      <w:sz w:val="18"/>
                      <w:szCs w:val="18"/>
                    </w:rPr>
                    <w:t xml:space="preserve"> </w:t>
                  </w:r>
                  <w:r>
                    <w:rPr>
                      <w:spacing w:val="1"/>
                      <w:sz w:val="18"/>
                      <w:szCs w:val="18"/>
                    </w:rPr>
                    <w:t>蒸吨</w:t>
                  </w:r>
                  <w:r>
                    <w:rPr>
                      <w:sz w:val="18"/>
                      <w:szCs w:val="18"/>
                    </w:rPr>
                    <w:t xml:space="preserve"> </w:t>
                  </w:r>
                  <w:r>
                    <w:rPr>
                      <w:spacing w:val="-2"/>
                      <w:sz w:val="18"/>
                      <w:szCs w:val="18"/>
                    </w:rPr>
                    <w:t>以下的燃煤锅炉。环境空气质量</w:t>
                  </w:r>
                  <w:r>
                    <w:rPr>
                      <w:spacing w:val="3"/>
                      <w:sz w:val="18"/>
                      <w:szCs w:val="18"/>
                    </w:rPr>
                    <w:t xml:space="preserve"> </w:t>
                  </w:r>
                  <w:r>
                    <w:rPr>
                      <w:spacing w:val="11"/>
                      <w:sz w:val="18"/>
                      <w:szCs w:val="18"/>
                    </w:rPr>
                    <w:t>未达标城市应进一步加大淘汰</w:t>
                  </w:r>
                  <w:r>
                    <w:rPr>
                      <w:spacing w:val="9"/>
                      <w:sz w:val="18"/>
                      <w:szCs w:val="18"/>
                    </w:rPr>
                    <w:t xml:space="preserve"> </w:t>
                  </w:r>
                  <w:r>
                    <w:rPr>
                      <w:spacing w:val="-8"/>
                      <w:sz w:val="18"/>
                      <w:szCs w:val="18"/>
                    </w:rPr>
                    <w:t>力度。</w:t>
                  </w:r>
                </w:p>
              </w:tc>
              <w:tc>
                <w:tcPr>
                  <w:tcW w:w="178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ind w:left="92" w:right="82"/>
                    <w:rPr>
                      <w:sz w:val="18"/>
                      <w:szCs w:val="18"/>
                    </w:rPr>
                  </w:pPr>
                  <w:r>
                    <w:rPr>
                      <w:spacing w:val="-2"/>
                      <w:sz w:val="18"/>
                      <w:szCs w:val="18"/>
                    </w:rPr>
                    <w:t>本项目为燃气锅炉，</w:t>
                  </w:r>
                  <w:r>
                    <w:rPr>
                      <w:spacing w:val="3"/>
                      <w:sz w:val="18"/>
                      <w:szCs w:val="18"/>
                    </w:rPr>
                    <w:t xml:space="preserve"> </w:t>
                  </w:r>
                  <w:r>
                    <w:rPr>
                      <w:spacing w:val="-2"/>
                      <w:sz w:val="18"/>
                      <w:szCs w:val="18"/>
                    </w:rPr>
                    <w:t>以天然气为燃料，不</w:t>
                  </w:r>
                  <w:r>
                    <w:rPr>
                      <w:spacing w:val="2"/>
                      <w:sz w:val="18"/>
                      <w:szCs w:val="18"/>
                    </w:rPr>
                    <w:t xml:space="preserve"> </w:t>
                  </w:r>
                  <w:r>
                    <w:rPr>
                      <w:spacing w:val="14"/>
                      <w:sz w:val="18"/>
                      <w:szCs w:val="18"/>
                    </w:rPr>
                    <w:t>涉及燃煤锅炉</w:t>
                  </w:r>
                  <w:r>
                    <w:rPr>
                      <w:spacing w:val="-38"/>
                      <w:sz w:val="18"/>
                      <w:szCs w:val="18"/>
                    </w:rPr>
                    <w:t xml:space="preserve"> </w:t>
                  </w:r>
                  <w:r>
                    <w:rPr>
                      <w:spacing w:val="14"/>
                      <w:sz w:val="18"/>
                      <w:szCs w:val="18"/>
                    </w:rPr>
                    <w:t>的建</w:t>
                  </w:r>
                  <w:r>
                    <w:rPr>
                      <w:sz w:val="18"/>
                      <w:szCs w:val="18"/>
                    </w:rPr>
                    <w:t xml:space="preserve"> </w:t>
                  </w:r>
                  <w:r>
                    <w:rPr>
                      <w:spacing w:val="-9"/>
                      <w:sz w:val="18"/>
                      <w:szCs w:val="18"/>
                    </w:rPr>
                    <w:t>设。</w:t>
                  </w:r>
                </w:p>
              </w:tc>
              <w:tc>
                <w:tcPr>
                  <w:tcW w:w="74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8" w:line="219" w:lineRule="auto"/>
                    <w:ind w:left="200"/>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1562" w:type="dxa"/>
                  <w:vAlign w:val="top"/>
                </w:tcPr>
                <w:p>
                  <w:pPr>
                    <w:spacing w:line="253" w:lineRule="auto"/>
                    <w:rPr>
                      <w:rFonts w:ascii="Arial"/>
                      <w:sz w:val="21"/>
                    </w:rPr>
                  </w:pPr>
                </w:p>
                <w:p>
                  <w:pPr>
                    <w:pStyle w:val="6"/>
                    <w:spacing w:before="58" w:line="252" w:lineRule="auto"/>
                    <w:ind w:left="312" w:right="93" w:hanging="87"/>
                    <w:rPr>
                      <w:sz w:val="18"/>
                      <w:szCs w:val="18"/>
                    </w:rPr>
                  </w:pPr>
                  <w:r>
                    <w:rPr>
                      <w:spacing w:val="-4"/>
                      <w:sz w:val="18"/>
                      <w:szCs w:val="18"/>
                    </w:rPr>
                    <w:t>《四川省〈中华</w:t>
                  </w:r>
                  <w:r>
                    <w:rPr>
                      <w:spacing w:val="4"/>
                      <w:sz w:val="18"/>
                      <w:szCs w:val="18"/>
                    </w:rPr>
                    <w:t xml:space="preserve"> </w:t>
                  </w:r>
                  <w:r>
                    <w:rPr>
                      <w:spacing w:val="-2"/>
                      <w:sz w:val="18"/>
                      <w:szCs w:val="18"/>
                    </w:rPr>
                    <w:t>人民共和国大</w:t>
                  </w:r>
                </w:p>
                <w:p>
                  <w:pPr>
                    <w:pStyle w:val="6"/>
                    <w:spacing w:before="27" w:line="220" w:lineRule="auto"/>
                    <w:ind w:left="225"/>
                    <w:rPr>
                      <w:sz w:val="18"/>
                      <w:szCs w:val="18"/>
                    </w:rPr>
                  </w:pPr>
                  <w:r>
                    <w:rPr>
                      <w:spacing w:val="-5"/>
                      <w:sz w:val="18"/>
                      <w:szCs w:val="18"/>
                    </w:rPr>
                    <w:t>气污染防治法〉</w:t>
                  </w:r>
                </w:p>
                <w:p>
                  <w:pPr>
                    <w:pStyle w:val="6"/>
                    <w:spacing w:before="45" w:line="219" w:lineRule="auto"/>
                    <w:ind w:left="405"/>
                    <w:rPr>
                      <w:sz w:val="18"/>
                      <w:szCs w:val="18"/>
                    </w:rPr>
                  </w:pPr>
                  <w:r>
                    <w:rPr>
                      <w:spacing w:val="-3"/>
                      <w:sz w:val="18"/>
                      <w:szCs w:val="18"/>
                    </w:rPr>
                    <w:t>实施办法》</w:t>
                  </w:r>
                </w:p>
                <w:p>
                  <w:pPr>
                    <w:pStyle w:val="6"/>
                    <w:spacing w:before="45" w:line="219" w:lineRule="auto"/>
                    <w:ind w:left="230"/>
                    <w:rPr>
                      <w:sz w:val="18"/>
                      <w:szCs w:val="18"/>
                    </w:rPr>
                  </w:pPr>
                  <w:r>
                    <w:rPr>
                      <w:spacing w:val="-5"/>
                      <w:sz w:val="18"/>
                      <w:szCs w:val="18"/>
                    </w:rPr>
                    <w:t>（2018</w:t>
                  </w:r>
                  <w:r>
                    <w:rPr>
                      <w:spacing w:val="-20"/>
                      <w:sz w:val="18"/>
                      <w:szCs w:val="18"/>
                    </w:rPr>
                    <w:t xml:space="preserve"> </w:t>
                  </w:r>
                  <w:r>
                    <w:rPr>
                      <w:spacing w:val="-5"/>
                      <w:sz w:val="18"/>
                      <w:szCs w:val="18"/>
                    </w:rPr>
                    <w:t>年修订）</w:t>
                  </w:r>
                </w:p>
              </w:tc>
              <w:tc>
                <w:tcPr>
                  <w:tcW w:w="2675" w:type="dxa"/>
                  <w:vAlign w:val="top"/>
                </w:tcPr>
                <w:p>
                  <w:pPr>
                    <w:pStyle w:val="6"/>
                    <w:spacing w:before="52" w:line="258" w:lineRule="auto"/>
                    <w:ind w:left="89" w:right="83"/>
                    <w:rPr>
                      <w:sz w:val="18"/>
                      <w:szCs w:val="18"/>
                    </w:rPr>
                  </w:pPr>
                  <w:r>
                    <w:rPr>
                      <w:spacing w:val="4"/>
                      <w:sz w:val="18"/>
                      <w:szCs w:val="18"/>
                    </w:rPr>
                    <w:t>第三十九条 在禁燃区内，禁止</w:t>
                  </w:r>
                  <w:r>
                    <w:rPr>
                      <w:spacing w:val="9"/>
                      <w:sz w:val="18"/>
                      <w:szCs w:val="18"/>
                    </w:rPr>
                    <w:t xml:space="preserve"> </w:t>
                  </w:r>
                  <w:r>
                    <w:rPr>
                      <w:spacing w:val="-11"/>
                      <w:sz w:val="18"/>
                      <w:szCs w:val="18"/>
                    </w:rPr>
                    <w:t>销售、燃用高污染燃料；</w:t>
                  </w:r>
                  <w:r>
                    <w:rPr>
                      <w:spacing w:val="40"/>
                      <w:sz w:val="18"/>
                      <w:szCs w:val="18"/>
                    </w:rPr>
                    <w:t xml:space="preserve"> </w:t>
                  </w:r>
                  <w:r>
                    <w:rPr>
                      <w:spacing w:val="-11"/>
                      <w:sz w:val="18"/>
                      <w:szCs w:val="18"/>
                    </w:rPr>
                    <w:t>禁止新</w:t>
                  </w:r>
                  <w:r>
                    <w:rPr>
                      <w:sz w:val="18"/>
                      <w:szCs w:val="18"/>
                    </w:rPr>
                    <w:t xml:space="preserve"> </w:t>
                  </w:r>
                  <w:r>
                    <w:rPr>
                      <w:spacing w:val="11"/>
                      <w:sz w:val="18"/>
                      <w:szCs w:val="18"/>
                    </w:rPr>
                    <w:t>建、扩建燃用高污染燃料的设</w:t>
                  </w:r>
                  <w:r>
                    <w:rPr>
                      <w:spacing w:val="10"/>
                      <w:sz w:val="18"/>
                      <w:szCs w:val="18"/>
                    </w:rPr>
                    <w:t xml:space="preserve"> </w:t>
                  </w:r>
                  <w:r>
                    <w:rPr>
                      <w:spacing w:val="-2"/>
                      <w:sz w:val="18"/>
                      <w:szCs w:val="18"/>
                    </w:rPr>
                    <w:t>施，现有燃用高污染燃料的设施</w:t>
                  </w:r>
                  <w:r>
                    <w:rPr>
                      <w:spacing w:val="3"/>
                      <w:sz w:val="18"/>
                      <w:szCs w:val="18"/>
                    </w:rPr>
                    <w:t xml:space="preserve"> </w:t>
                  </w:r>
                  <w:r>
                    <w:rPr>
                      <w:spacing w:val="-2"/>
                      <w:sz w:val="18"/>
                      <w:szCs w:val="18"/>
                    </w:rPr>
                    <w:t>应当在规定期限内改用天然气、</w:t>
                  </w:r>
                  <w:r>
                    <w:rPr>
                      <w:spacing w:val="3"/>
                      <w:sz w:val="18"/>
                      <w:szCs w:val="18"/>
                    </w:rPr>
                    <w:t xml:space="preserve"> </w:t>
                  </w:r>
                  <w:r>
                    <w:rPr>
                      <w:spacing w:val="-2"/>
                      <w:sz w:val="18"/>
                      <w:szCs w:val="18"/>
                    </w:rPr>
                    <w:t>页岩气、液化石油气、电或者其</w:t>
                  </w:r>
                  <w:r>
                    <w:rPr>
                      <w:spacing w:val="3"/>
                      <w:sz w:val="18"/>
                      <w:szCs w:val="18"/>
                    </w:rPr>
                    <w:t xml:space="preserve"> </w:t>
                  </w:r>
                  <w:r>
                    <w:rPr>
                      <w:spacing w:val="-5"/>
                      <w:sz w:val="18"/>
                      <w:szCs w:val="18"/>
                    </w:rPr>
                    <w:t>他清洁能源。</w:t>
                  </w:r>
                </w:p>
              </w:tc>
              <w:tc>
                <w:tcPr>
                  <w:tcW w:w="1787" w:type="dxa"/>
                  <w:vAlign w:val="top"/>
                </w:tcPr>
                <w:p>
                  <w:pPr>
                    <w:spacing w:line="406" w:lineRule="auto"/>
                    <w:rPr>
                      <w:rFonts w:ascii="Arial"/>
                      <w:sz w:val="21"/>
                    </w:rPr>
                  </w:pPr>
                </w:p>
                <w:p>
                  <w:pPr>
                    <w:pStyle w:val="6"/>
                    <w:spacing w:before="58" w:line="239" w:lineRule="auto"/>
                    <w:ind w:left="92" w:right="82"/>
                    <w:rPr>
                      <w:sz w:val="18"/>
                      <w:szCs w:val="18"/>
                    </w:rPr>
                  </w:pPr>
                  <w:r>
                    <w:rPr>
                      <w:spacing w:val="-2"/>
                      <w:sz w:val="18"/>
                      <w:szCs w:val="18"/>
                    </w:rPr>
                    <w:t>本项目为燃气锅炉，</w:t>
                  </w:r>
                  <w:r>
                    <w:rPr>
                      <w:spacing w:val="3"/>
                      <w:sz w:val="18"/>
                      <w:szCs w:val="18"/>
                    </w:rPr>
                    <w:t xml:space="preserve"> </w:t>
                  </w:r>
                  <w:r>
                    <w:rPr>
                      <w:spacing w:val="-2"/>
                      <w:sz w:val="18"/>
                      <w:szCs w:val="18"/>
                    </w:rPr>
                    <w:t>以天然气为燃料，不</w:t>
                  </w:r>
                  <w:r>
                    <w:rPr>
                      <w:spacing w:val="3"/>
                      <w:sz w:val="18"/>
                      <w:szCs w:val="18"/>
                    </w:rPr>
                    <w:t xml:space="preserve"> </w:t>
                  </w:r>
                  <w:r>
                    <w:rPr>
                      <w:spacing w:val="20"/>
                      <w:sz w:val="18"/>
                      <w:szCs w:val="18"/>
                    </w:rPr>
                    <w:t>涉及高污染燃料的</w:t>
                  </w:r>
                  <w:r>
                    <w:rPr>
                      <w:spacing w:val="5"/>
                      <w:sz w:val="18"/>
                      <w:szCs w:val="18"/>
                    </w:rPr>
                    <w:t xml:space="preserve"> </w:t>
                  </w:r>
                  <w:r>
                    <w:rPr>
                      <w:spacing w:val="-8"/>
                      <w:sz w:val="18"/>
                      <w:szCs w:val="18"/>
                    </w:rPr>
                    <w:t>使用。</w:t>
                  </w:r>
                </w:p>
              </w:tc>
              <w:tc>
                <w:tcPr>
                  <w:tcW w:w="7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19" w:lineRule="auto"/>
                    <w:ind w:left="200"/>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1" w:hRule="atLeast"/>
              </w:trPr>
              <w:tc>
                <w:tcPr>
                  <w:tcW w:w="156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58" w:lineRule="auto"/>
                    <w:ind w:left="249" w:right="85" w:hanging="2"/>
                    <w:jc w:val="both"/>
                    <w:rPr>
                      <w:sz w:val="18"/>
                      <w:szCs w:val="18"/>
                    </w:rPr>
                  </w:pPr>
                  <w:r>
                    <w:rPr>
                      <w:spacing w:val="-6"/>
                      <w:sz w:val="18"/>
                      <w:szCs w:val="18"/>
                    </w:rPr>
                    <w:t>《四川省“十四</w:t>
                  </w:r>
                  <w:r>
                    <w:rPr>
                      <w:spacing w:val="4"/>
                      <w:sz w:val="18"/>
                      <w:szCs w:val="18"/>
                    </w:rPr>
                    <w:t xml:space="preserve"> </w:t>
                  </w:r>
                  <w:r>
                    <w:rPr>
                      <w:spacing w:val="-6"/>
                      <w:sz w:val="18"/>
                      <w:szCs w:val="18"/>
                    </w:rPr>
                    <w:t>五”土壤污染防</w:t>
                  </w:r>
                  <w:r>
                    <w:rPr>
                      <w:spacing w:val="2"/>
                      <w:sz w:val="18"/>
                      <w:szCs w:val="18"/>
                    </w:rPr>
                    <w:t xml:space="preserve"> </w:t>
                  </w:r>
                  <w:r>
                    <w:rPr>
                      <w:spacing w:val="-4"/>
                      <w:sz w:val="18"/>
                      <w:szCs w:val="18"/>
                    </w:rPr>
                    <w:t>治规划》</w:t>
                  </w:r>
                </w:p>
              </w:tc>
              <w:tc>
                <w:tcPr>
                  <w:tcW w:w="2675" w:type="dxa"/>
                  <w:vAlign w:val="top"/>
                </w:tcPr>
                <w:p>
                  <w:pPr>
                    <w:pStyle w:val="6"/>
                    <w:spacing w:before="53" w:line="219" w:lineRule="auto"/>
                    <w:ind w:left="86"/>
                    <w:rPr>
                      <w:sz w:val="18"/>
                      <w:szCs w:val="18"/>
                    </w:rPr>
                  </w:pPr>
                  <w:r>
                    <w:rPr>
                      <w:rFonts w:ascii="Times New Roman" w:hAnsi="Times New Roman" w:eastAsia="Times New Roman" w:cs="Times New Roman"/>
                      <w:spacing w:val="-1"/>
                      <w:sz w:val="18"/>
                      <w:szCs w:val="18"/>
                    </w:rPr>
                    <w:t>2.</w:t>
                  </w:r>
                  <w:r>
                    <w:rPr>
                      <w:spacing w:val="-1"/>
                      <w:sz w:val="18"/>
                      <w:szCs w:val="18"/>
                    </w:rPr>
                    <w:t>加强建设用地风险管控</w:t>
                  </w:r>
                </w:p>
                <w:p>
                  <w:pPr>
                    <w:pStyle w:val="6"/>
                    <w:spacing w:before="48" w:line="262" w:lineRule="auto"/>
                    <w:ind w:left="89" w:right="21"/>
                    <w:rPr>
                      <w:sz w:val="18"/>
                      <w:szCs w:val="18"/>
                    </w:rPr>
                  </w:pPr>
                  <w:r>
                    <w:rPr>
                      <w:spacing w:val="5"/>
                      <w:sz w:val="18"/>
                      <w:szCs w:val="18"/>
                    </w:rPr>
                    <w:t>加强土地空间管控。落实</w:t>
                  </w:r>
                  <w:r>
                    <w:rPr>
                      <w:rFonts w:ascii="Times New Roman" w:hAnsi="Times New Roman" w:eastAsia="Times New Roman" w:cs="Times New Roman"/>
                      <w:spacing w:val="5"/>
                      <w:sz w:val="18"/>
                      <w:szCs w:val="18"/>
                    </w:rPr>
                    <w:t>“</w:t>
                  </w:r>
                  <w:r>
                    <w:rPr>
                      <w:spacing w:val="5"/>
                      <w:sz w:val="18"/>
                      <w:szCs w:val="18"/>
                    </w:rPr>
                    <w:t>三线</w:t>
                  </w:r>
                  <w:r>
                    <w:rPr>
                      <w:spacing w:val="4"/>
                      <w:sz w:val="18"/>
                      <w:szCs w:val="18"/>
                    </w:rPr>
                    <w:t xml:space="preserve"> </w:t>
                  </w:r>
                  <w:r>
                    <w:rPr>
                      <w:spacing w:val="5"/>
                      <w:sz w:val="18"/>
                      <w:szCs w:val="18"/>
                    </w:rPr>
                    <w:t>一单</w:t>
                  </w:r>
                  <w:r>
                    <w:rPr>
                      <w:rFonts w:ascii="Times New Roman" w:hAnsi="Times New Roman" w:eastAsia="Times New Roman" w:cs="Times New Roman"/>
                      <w:spacing w:val="5"/>
                      <w:sz w:val="18"/>
                      <w:szCs w:val="18"/>
                    </w:rPr>
                    <w:t>”</w:t>
                  </w:r>
                  <w:r>
                    <w:rPr>
                      <w:spacing w:val="5"/>
                      <w:sz w:val="18"/>
                      <w:szCs w:val="18"/>
                    </w:rPr>
                    <w:t xml:space="preserve">分区管控要求，加强规划 </w:t>
                  </w:r>
                  <w:r>
                    <w:rPr>
                      <w:spacing w:val="-2"/>
                      <w:sz w:val="18"/>
                      <w:szCs w:val="18"/>
                    </w:rPr>
                    <w:t>区和建设项目布局论证，根据土</w:t>
                  </w:r>
                  <w:r>
                    <w:rPr>
                      <w:spacing w:val="3"/>
                      <w:sz w:val="18"/>
                      <w:szCs w:val="18"/>
                    </w:rPr>
                    <w:t xml:space="preserve"> </w:t>
                  </w:r>
                  <w:r>
                    <w:rPr>
                      <w:spacing w:val="-2"/>
                      <w:sz w:val="18"/>
                      <w:szCs w:val="18"/>
                    </w:rPr>
                    <w:t>壤环境承载能力和区域特点，合</w:t>
                  </w:r>
                  <w:r>
                    <w:rPr>
                      <w:spacing w:val="3"/>
                      <w:sz w:val="18"/>
                      <w:szCs w:val="18"/>
                    </w:rPr>
                    <w:t xml:space="preserve"> </w:t>
                  </w:r>
                  <w:r>
                    <w:rPr>
                      <w:spacing w:val="11"/>
                      <w:sz w:val="18"/>
                      <w:szCs w:val="18"/>
                    </w:rPr>
                    <w:t>理确定区域功能定位、空间布</w:t>
                  </w:r>
                  <w:r>
                    <w:rPr>
                      <w:spacing w:val="10"/>
                      <w:sz w:val="18"/>
                      <w:szCs w:val="18"/>
                    </w:rPr>
                    <w:t xml:space="preserve"> </w:t>
                  </w:r>
                  <w:r>
                    <w:rPr>
                      <w:spacing w:val="-10"/>
                      <w:sz w:val="18"/>
                      <w:szCs w:val="18"/>
                    </w:rPr>
                    <w:t>局。禁止在居民区、学校、医院、</w:t>
                  </w:r>
                  <w:r>
                    <w:rPr>
                      <w:spacing w:val="8"/>
                      <w:sz w:val="18"/>
                      <w:szCs w:val="18"/>
                    </w:rPr>
                    <w:t xml:space="preserve"> </w:t>
                  </w:r>
                  <w:r>
                    <w:rPr>
                      <w:spacing w:val="11"/>
                      <w:sz w:val="18"/>
                      <w:szCs w:val="18"/>
                    </w:rPr>
                    <w:t>疗养院和养老院等单位周边新</w:t>
                  </w:r>
                  <w:r>
                    <w:rPr>
                      <w:spacing w:val="10"/>
                      <w:sz w:val="18"/>
                      <w:szCs w:val="18"/>
                    </w:rPr>
                    <w:t xml:space="preserve"> </w:t>
                  </w:r>
                  <w:r>
                    <w:rPr>
                      <w:spacing w:val="-8"/>
                      <w:sz w:val="18"/>
                      <w:szCs w:val="18"/>
                    </w:rPr>
                    <w:t>（改、扩） 建可能造成土壤污染</w:t>
                  </w:r>
                  <w:r>
                    <w:rPr>
                      <w:spacing w:val="5"/>
                      <w:sz w:val="18"/>
                      <w:szCs w:val="18"/>
                    </w:rPr>
                    <w:t xml:space="preserve"> </w:t>
                  </w:r>
                  <w:r>
                    <w:rPr>
                      <w:sz w:val="18"/>
                      <w:szCs w:val="18"/>
                    </w:rPr>
                    <w:t xml:space="preserve">的建设项目。结合新型城镇化、 </w:t>
                  </w:r>
                  <w:r>
                    <w:rPr>
                      <w:spacing w:val="11"/>
                      <w:sz w:val="18"/>
                      <w:szCs w:val="18"/>
                    </w:rPr>
                    <w:t>产业结构调整和化解过剩产能</w:t>
                  </w:r>
                  <w:r>
                    <w:rPr>
                      <w:spacing w:val="10"/>
                      <w:sz w:val="18"/>
                      <w:szCs w:val="18"/>
                    </w:rPr>
                    <w:t xml:space="preserve"> </w:t>
                  </w:r>
                  <w:r>
                    <w:rPr>
                      <w:spacing w:val="-2"/>
                      <w:sz w:val="18"/>
                      <w:szCs w:val="18"/>
                    </w:rPr>
                    <w:t>等要求，有序搬迁或依法关闭对</w:t>
                  </w:r>
                  <w:r>
                    <w:rPr>
                      <w:spacing w:val="3"/>
                      <w:sz w:val="18"/>
                      <w:szCs w:val="18"/>
                    </w:rPr>
                    <w:t xml:space="preserve"> </w:t>
                  </w:r>
                  <w:r>
                    <w:rPr>
                      <w:spacing w:val="-2"/>
                      <w:sz w:val="18"/>
                      <w:szCs w:val="18"/>
                    </w:rPr>
                    <w:t>土壤造成严重污染的企业，推进</w:t>
                  </w:r>
                  <w:r>
                    <w:rPr>
                      <w:spacing w:val="3"/>
                      <w:sz w:val="18"/>
                      <w:szCs w:val="18"/>
                    </w:rPr>
                    <w:t xml:space="preserve"> </w:t>
                  </w:r>
                  <w:r>
                    <w:rPr>
                      <w:spacing w:val="11"/>
                      <w:sz w:val="18"/>
                      <w:szCs w:val="18"/>
                    </w:rPr>
                    <w:t>城市建成区环境风险高的大中</w:t>
                  </w:r>
                  <w:r>
                    <w:rPr>
                      <w:spacing w:val="10"/>
                      <w:sz w:val="18"/>
                      <w:szCs w:val="18"/>
                    </w:rPr>
                    <w:t xml:space="preserve"> </w:t>
                  </w:r>
                  <w:r>
                    <w:rPr>
                      <w:spacing w:val="-3"/>
                      <w:sz w:val="18"/>
                      <w:szCs w:val="18"/>
                    </w:rPr>
                    <w:t>型重点行业企业搬迁改造。</w:t>
                  </w:r>
                </w:p>
              </w:tc>
              <w:tc>
                <w:tcPr>
                  <w:tcW w:w="178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243" w:lineRule="auto"/>
                    <w:ind w:left="91" w:right="4" w:firstLine="1"/>
                    <w:rPr>
                      <w:sz w:val="18"/>
                      <w:szCs w:val="18"/>
                    </w:rPr>
                  </w:pPr>
                  <w:r>
                    <w:rPr>
                      <w:spacing w:val="-2"/>
                      <w:sz w:val="18"/>
                      <w:szCs w:val="18"/>
                    </w:rPr>
                    <w:t>本项目符合“三线一</w:t>
                  </w:r>
                  <w:r>
                    <w:rPr>
                      <w:spacing w:val="1"/>
                      <w:sz w:val="18"/>
                      <w:szCs w:val="18"/>
                    </w:rPr>
                    <w:t xml:space="preserve">  </w:t>
                  </w:r>
                  <w:r>
                    <w:rPr>
                      <w:sz w:val="18"/>
                      <w:szCs w:val="18"/>
                    </w:rPr>
                    <w:t xml:space="preserve">单”分区管控要求。 </w:t>
                  </w:r>
                  <w:r>
                    <w:rPr>
                      <w:spacing w:val="20"/>
                      <w:sz w:val="18"/>
                      <w:szCs w:val="18"/>
                    </w:rPr>
                    <w:t>项目位于达州市城</w:t>
                  </w:r>
                  <w:r>
                    <w:rPr>
                      <w:spacing w:val="3"/>
                      <w:sz w:val="18"/>
                      <w:szCs w:val="18"/>
                    </w:rPr>
                    <w:t xml:space="preserve">  </w:t>
                  </w:r>
                  <w:r>
                    <w:rPr>
                      <w:spacing w:val="-2"/>
                      <w:sz w:val="18"/>
                      <w:szCs w:val="18"/>
                    </w:rPr>
                    <w:t>市建成区内。项目周</w:t>
                  </w:r>
                  <w:r>
                    <w:rPr>
                      <w:spacing w:val="2"/>
                      <w:sz w:val="18"/>
                      <w:szCs w:val="18"/>
                    </w:rPr>
                    <w:t xml:space="preserve">  </w:t>
                  </w:r>
                  <w:r>
                    <w:rPr>
                      <w:sz w:val="18"/>
                      <w:szCs w:val="18"/>
                    </w:rPr>
                    <w:t xml:space="preserve">边环境属于居民区、 </w:t>
                  </w:r>
                  <w:r>
                    <w:rPr>
                      <w:spacing w:val="-2"/>
                      <w:sz w:val="18"/>
                      <w:szCs w:val="18"/>
                    </w:rPr>
                    <w:t>学校、医院、疗养院</w:t>
                  </w:r>
                  <w:r>
                    <w:rPr>
                      <w:spacing w:val="2"/>
                      <w:sz w:val="18"/>
                      <w:szCs w:val="18"/>
                    </w:rPr>
                    <w:t xml:space="preserve">  </w:t>
                  </w:r>
                  <w:r>
                    <w:rPr>
                      <w:spacing w:val="-2"/>
                      <w:sz w:val="18"/>
                      <w:szCs w:val="18"/>
                    </w:rPr>
                    <w:t>和养老院等，但本项</w:t>
                  </w:r>
                  <w:r>
                    <w:rPr>
                      <w:spacing w:val="2"/>
                      <w:sz w:val="18"/>
                      <w:szCs w:val="18"/>
                    </w:rPr>
                    <w:t xml:space="preserve">  </w:t>
                  </w:r>
                  <w:r>
                    <w:rPr>
                      <w:spacing w:val="-12"/>
                      <w:sz w:val="18"/>
                      <w:szCs w:val="18"/>
                    </w:rPr>
                    <w:t>目不属于新（改、扩）</w:t>
                  </w:r>
                  <w:r>
                    <w:rPr>
                      <w:spacing w:val="4"/>
                      <w:sz w:val="18"/>
                      <w:szCs w:val="18"/>
                    </w:rPr>
                    <w:t xml:space="preserve"> </w:t>
                  </w:r>
                  <w:r>
                    <w:rPr>
                      <w:spacing w:val="16"/>
                      <w:sz w:val="18"/>
                      <w:szCs w:val="18"/>
                    </w:rPr>
                    <w:t>建可</w:t>
                  </w:r>
                  <w:r>
                    <w:rPr>
                      <w:spacing w:val="-52"/>
                      <w:sz w:val="18"/>
                      <w:szCs w:val="18"/>
                    </w:rPr>
                    <w:t xml:space="preserve"> </w:t>
                  </w:r>
                  <w:r>
                    <w:rPr>
                      <w:spacing w:val="16"/>
                      <w:sz w:val="18"/>
                      <w:szCs w:val="18"/>
                    </w:rPr>
                    <w:t>能造成土壤污</w:t>
                  </w:r>
                  <w:r>
                    <w:rPr>
                      <w:sz w:val="18"/>
                      <w:szCs w:val="18"/>
                    </w:rPr>
                    <w:t xml:space="preserve">  </w:t>
                  </w:r>
                  <w:r>
                    <w:rPr>
                      <w:spacing w:val="-4"/>
                      <w:sz w:val="18"/>
                      <w:szCs w:val="18"/>
                    </w:rPr>
                    <w:t>染的建设项目。</w:t>
                  </w:r>
                </w:p>
              </w:tc>
              <w:tc>
                <w:tcPr>
                  <w:tcW w:w="7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19" w:lineRule="auto"/>
                    <w:ind w:left="200"/>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6" w:hRule="atLeast"/>
              </w:trPr>
              <w:tc>
                <w:tcPr>
                  <w:tcW w:w="6773" w:type="dxa"/>
                  <w:gridSpan w:val="4"/>
                  <w:tcBorders>
                    <w:bottom w:val="nil"/>
                    <w:right w:val="nil"/>
                  </w:tcBorders>
                  <w:vAlign w:val="top"/>
                </w:tcPr>
                <w:p>
                  <w:pPr>
                    <w:spacing w:before="138" w:line="221" w:lineRule="auto"/>
                    <w:ind w:left="115"/>
                    <w:rPr>
                      <w:rFonts w:ascii="黑体" w:hAnsi="黑体" w:eastAsia="黑体" w:cs="黑体"/>
                      <w:sz w:val="21"/>
                      <w:szCs w:val="21"/>
                    </w:rPr>
                  </w:pPr>
                  <w:r>
                    <w:rPr>
                      <w:rFonts w:ascii="Times New Roman" w:hAnsi="Times New Roman" w:eastAsia="Times New Roman" w:cs="Times New Roman"/>
                      <w:spacing w:val="-2"/>
                      <w:sz w:val="21"/>
                      <w:szCs w:val="21"/>
                    </w:rPr>
                    <w:t>7</w:t>
                  </w:r>
                  <w:r>
                    <w:rPr>
                      <w:rFonts w:ascii="黑体" w:hAnsi="黑体" w:eastAsia="黑体" w:cs="黑体"/>
                      <w:spacing w:val="-2"/>
                      <w:sz w:val="21"/>
                      <w:szCs w:val="21"/>
                    </w:rPr>
                    <w:t>、行业规范要求的符合性分析</w:t>
                  </w:r>
                </w:p>
                <w:p>
                  <w:pPr>
                    <w:pStyle w:val="6"/>
                    <w:spacing w:before="147" w:line="343" w:lineRule="auto"/>
                    <w:ind w:left="118" w:firstLine="411"/>
                    <w:jc w:val="both"/>
                  </w:pPr>
                  <w:r>
                    <w:rPr>
                      <w:spacing w:val="-3"/>
                    </w:rPr>
                    <w:t>根据《锅炉房设计标准》（</w:t>
                  </w:r>
                  <w:r>
                    <w:rPr>
                      <w:rFonts w:ascii="Times New Roman" w:hAnsi="Times New Roman" w:eastAsia="Times New Roman" w:cs="Times New Roman"/>
                      <w:spacing w:val="-3"/>
                    </w:rPr>
                    <w:t>GB50041-2020</w:t>
                  </w:r>
                  <w:r>
                    <w:rPr>
                      <w:spacing w:val="-3"/>
                    </w:rPr>
                    <w:t>）及《建筑设计防火规范》</w:t>
                  </w:r>
                  <w:r>
                    <w:t xml:space="preserve"> </w:t>
                  </w:r>
                  <w:r>
                    <w:rPr>
                      <w:spacing w:val="-3"/>
                    </w:rPr>
                    <w:t>（</w:t>
                  </w:r>
                  <w:r>
                    <w:rPr>
                      <w:rFonts w:ascii="Times New Roman" w:hAnsi="Times New Roman" w:eastAsia="Times New Roman" w:cs="Times New Roman"/>
                      <w:spacing w:val="-3"/>
                    </w:rPr>
                    <w:t>GB 50016-2014</w:t>
                  </w:r>
                  <w:r>
                    <w:rPr>
                      <w:spacing w:val="-3"/>
                    </w:rPr>
                    <w:t>），对设置锅炉房和燃气锅炉的要求，本项目与其符合</w:t>
                  </w:r>
                  <w:r>
                    <w:t xml:space="preserve">  </w:t>
                  </w:r>
                  <w:r>
                    <w:rPr>
                      <w:spacing w:val="-11"/>
                    </w:rPr>
                    <w:t>性分析如下：</w:t>
                  </w:r>
                </w:p>
              </w:tc>
            </w:tr>
          </w:tbl>
          <w:p>
            <w:pPr>
              <w:spacing w:line="14" w:lineRule="auto"/>
              <w:rPr>
                <w:rFonts w:ascii="Arial"/>
                <w:sz w:val="2"/>
              </w:rPr>
            </w:pPr>
            <w:r>
              <w:pict>
                <v:shape id="_x0000_s1045" o:spid="_x0000_s1045" style="position:absolute;left:0pt;margin-left:106.3pt;margin-top:0.45pt;height:522.5pt;width:0.5pt;mso-position-horizontal-relative:page;mso-position-vertical-relative:page;z-index:251675648;mso-width-relative:page;mso-height-relative:page;" filled="f" stroked="t" coordsize="10,10450" path="m4,0l4,10449e">
                  <v:fill on="f" focussize="0,0"/>
                  <v:stroke weight="0.48pt" color="#000000" miterlimit="10" joinstyle="bevel"/>
                  <v:imagedata o:title=""/>
                  <o:lock v:ext="edit"/>
                </v:shape>
              </w:pict>
            </w:r>
          </w:p>
        </w:tc>
      </w:tr>
    </w:tbl>
    <w:p>
      <w:pPr>
        <w:rPr>
          <w:rFonts w:ascii="Arial"/>
          <w:sz w:val="21"/>
        </w:rPr>
      </w:pPr>
    </w:p>
    <w:p>
      <w:pPr>
        <w:rPr>
          <w:rFonts w:ascii="Arial" w:hAnsi="Arial" w:eastAsia="Arial" w:cs="Arial"/>
          <w:sz w:val="21"/>
          <w:szCs w:val="21"/>
        </w:rPr>
        <w:sectPr>
          <w:footerReference r:id="rId24" w:type="default"/>
          <w:pgSz w:w="11905" w:h="16840"/>
          <w:pgMar w:top="400" w:right="1499" w:bottom="1265" w:left="149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9"/>
        <w:gridCol w:w="6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8" w:hRule="atLeast"/>
        </w:trPr>
        <w:tc>
          <w:tcPr>
            <w:tcW w:w="1999" w:type="dxa"/>
            <w:vAlign w:val="top"/>
          </w:tcPr>
          <w:p>
            <w:pPr>
              <w:rPr>
                <w:rFonts w:ascii="Arial"/>
                <w:sz w:val="21"/>
              </w:rPr>
            </w:pPr>
          </w:p>
        </w:tc>
        <w:tc>
          <w:tcPr>
            <w:tcW w:w="6902" w:type="dxa"/>
            <w:vAlign w:val="top"/>
          </w:tcPr>
          <w:p>
            <w:pPr>
              <w:pStyle w:val="6"/>
              <w:spacing w:before="137" w:line="220" w:lineRule="auto"/>
              <w:ind w:left="825"/>
              <w:rPr>
                <w:sz w:val="18"/>
                <w:szCs w:val="18"/>
              </w:rPr>
            </w:pPr>
            <w:r>
              <w:rPr>
                <w:b/>
                <w:bCs/>
                <w:spacing w:val="-1"/>
                <w:sz w:val="18"/>
                <w:szCs w:val="18"/>
              </w:rPr>
              <w:t>表</w:t>
            </w:r>
            <w:r>
              <w:rPr>
                <w:spacing w:val="-34"/>
                <w:sz w:val="18"/>
                <w:szCs w:val="18"/>
              </w:rPr>
              <w:t xml:space="preserve"> </w:t>
            </w:r>
            <w:r>
              <w:rPr>
                <w:rFonts w:ascii="Times New Roman" w:hAnsi="Times New Roman" w:eastAsia="Times New Roman" w:cs="Times New Roman"/>
                <w:b/>
                <w:bCs/>
                <w:spacing w:val="-1"/>
                <w:sz w:val="18"/>
                <w:szCs w:val="18"/>
              </w:rPr>
              <w:t xml:space="preserve">1-7        </w:t>
            </w:r>
            <w:r>
              <w:rPr>
                <w:b/>
                <w:bCs/>
                <w:spacing w:val="-1"/>
                <w:sz w:val="18"/>
                <w:szCs w:val="18"/>
              </w:rPr>
              <w:t>项目与“</w:t>
            </w:r>
            <w:r>
              <w:rPr>
                <w:rFonts w:ascii="Times New Roman" w:hAnsi="Times New Roman" w:eastAsia="Times New Roman" w:cs="Times New Roman"/>
                <w:b/>
                <w:bCs/>
                <w:spacing w:val="-1"/>
                <w:sz w:val="18"/>
                <w:szCs w:val="18"/>
              </w:rPr>
              <w:t>GB50041-2020</w:t>
            </w:r>
            <w:r>
              <w:rPr>
                <w:rFonts w:ascii="Times New Roman" w:hAnsi="Times New Roman" w:eastAsia="Times New Roman" w:cs="Times New Roman"/>
                <w:b/>
                <w:bCs/>
                <w:spacing w:val="-21"/>
                <w:sz w:val="18"/>
                <w:szCs w:val="18"/>
              </w:rPr>
              <w:t xml:space="preserve"> </w:t>
            </w:r>
            <w:r>
              <w:rPr>
                <w:b/>
                <w:bCs/>
                <w:spacing w:val="-1"/>
                <w:sz w:val="18"/>
                <w:szCs w:val="18"/>
              </w:rPr>
              <w:t>”“</w:t>
            </w:r>
            <w:r>
              <w:rPr>
                <w:rFonts w:ascii="Times New Roman" w:hAnsi="Times New Roman" w:eastAsia="Times New Roman" w:cs="Times New Roman"/>
                <w:b/>
                <w:bCs/>
                <w:spacing w:val="-1"/>
                <w:sz w:val="18"/>
                <w:szCs w:val="18"/>
              </w:rPr>
              <w:t>GB500</w:t>
            </w:r>
            <w:r>
              <w:rPr>
                <w:rFonts w:ascii="Times New Roman" w:hAnsi="Times New Roman" w:eastAsia="Times New Roman" w:cs="Times New Roman"/>
                <w:b/>
                <w:bCs/>
                <w:spacing w:val="-2"/>
                <w:sz w:val="18"/>
                <w:szCs w:val="18"/>
              </w:rPr>
              <w:t>16-2014</w:t>
            </w:r>
            <w:r>
              <w:rPr>
                <w:b/>
                <w:bCs/>
                <w:spacing w:val="-2"/>
                <w:sz w:val="18"/>
                <w:szCs w:val="18"/>
              </w:rPr>
              <w:t>”符合性分析</w:t>
            </w:r>
          </w:p>
          <w:p>
            <w:pPr>
              <w:spacing w:line="131" w:lineRule="auto"/>
              <w:rPr>
                <w:rFonts w:ascii="Arial"/>
                <w:sz w:val="2"/>
              </w:rPr>
            </w:pPr>
          </w:p>
          <w:tbl>
            <w:tblPr>
              <w:tblStyle w:val="5"/>
              <w:tblW w:w="6641"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3"/>
              <w:gridCol w:w="2603"/>
              <w:gridCol w:w="1456"/>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833" w:type="dxa"/>
                  <w:vAlign w:val="top"/>
                </w:tcPr>
                <w:p>
                  <w:pPr>
                    <w:pStyle w:val="6"/>
                    <w:spacing w:before="57" w:line="208" w:lineRule="auto"/>
                    <w:ind w:left="560"/>
                    <w:rPr>
                      <w:sz w:val="18"/>
                      <w:szCs w:val="18"/>
                    </w:rPr>
                  </w:pPr>
                  <w:r>
                    <w:rPr>
                      <w:b/>
                      <w:bCs/>
                      <w:spacing w:val="-4"/>
                      <w:sz w:val="18"/>
                      <w:szCs w:val="18"/>
                    </w:rPr>
                    <w:t>规范文件</w:t>
                  </w:r>
                </w:p>
              </w:tc>
              <w:tc>
                <w:tcPr>
                  <w:tcW w:w="2603" w:type="dxa"/>
                  <w:vAlign w:val="top"/>
                </w:tcPr>
                <w:p>
                  <w:pPr>
                    <w:pStyle w:val="6"/>
                    <w:spacing w:before="57" w:line="208" w:lineRule="auto"/>
                    <w:ind w:left="948"/>
                    <w:rPr>
                      <w:sz w:val="18"/>
                      <w:szCs w:val="18"/>
                    </w:rPr>
                  </w:pPr>
                  <w:r>
                    <w:rPr>
                      <w:b/>
                      <w:bCs/>
                      <w:spacing w:val="-4"/>
                      <w:sz w:val="18"/>
                      <w:szCs w:val="18"/>
                    </w:rPr>
                    <w:t>具体要求</w:t>
                  </w:r>
                </w:p>
              </w:tc>
              <w:tc>
                <w:tcPr>
                  <w:tcW w:w="1456" w:type="dxa"/>
                  <w:vAlign w:val="top"/>
                </w:tcPr>
                <w:p>
                  <w:pPr>
                    <w:pStyle w:val="6"/>
                    <w:spacing w:before="51" w:line="214" w:lineRule="auto"/>
                    <w:ind w:left="282"/>
                    <w:rPr>
                      <w:sz w:val="18"/>
                      <w:szCs w:val="18"/>
                    </w:rPr>
                  </w:pPr>
                  <w:r>
                    <w:rPr>
                      <w:b/>
                      <w:bCs/>
                      <w:spacing w:val="-4"/>
                      <w:sz w:val="18"/>
                      <w:szCs w:val="18"/>
                    </w:rPr>
                    <w:t>本项目情况</w:t>
                  </w:r>
                </w:p>
              </w:tc>
              <w:tc>
                <w:tcPr>
                  <w:tcW w:w="749" w:type="dxa"/>
                  <w:vAlign w:val="top"/>
                </w:tcPr>
                <w:p>
                  <w:pPr>
                    <w:pStyle w:val="6"/>
                    <w:spacing w:before="57" w:line="208" w:lineRule="auto"/>
                    <w:ind w:left="109"/>
                    <w:rPr>
                      <w:sz w:val="18"/>
                      <w:szCs w:val="18"/>
                    </w:rPr>
                  </w:pPr>
                  <w:r>
                    <w:rPr>
                      <w:b/>
                      <w:bCs/>
                      <w:spacing w:val="-5"/>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3" w:hRule="atLeast"/>
              </w:trPr>
              <w:tc>
                <w:tcPr>
                  <w:tcW w:w="1833"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9" w:line="260" w:lineRule="auto"/>
                    <w:ind w:left="185" w:right="110" w:hanging="74"/>
                    <w:rPr>
                      <w:sz w:val="18"/>
                      <w:szCs w:val="18"/>
                    </w:rPr>
                  </w:pPr>
                  <w:r>
                    <w:rPr>
                      <w:spacing w:val="-2"/>
                      <w:sz w:val="18"/>
                      <w:szCs w:val="18"/>
                    </w:rPr>
                    <w:t>《锅炉房设计标准》</w:t>
                  </w:r>
                  <w:r>
                    <w:rPr>
                      <w:spacing w:val="2"/>
                      <w:sz w:val="18"/>
                      <w:szCs w:val="18"/>
                    </w:rPr>
                    <w:t xml:space="preserve"> </w:t>
                  </w:r>
                  <w:r>
                    <w:rPr>
                      <w:spacing w:val="-1"/>
                      <w:sz w:val="18"/>
                      <w:szCs w:val="18"/>
                    </w:rPr>
                    <w:t>（</w:t>
                  </w:r>
                  <w:r>
                    <w:rPr>
                      <w:rFonts w:ascii="Times New Roman" w:hAnsi="Times New Roman" w:eastAsia="Times New Roman" w:cs="Times New Roman"/>
                      <w:spacing w:val="-1"/>
                      <w:sz w:val="18"/>
                      <w:szCs w:val="18"/>
                    </w:rPr>
                    <w:t>GB50041-2020</w:t>
                  </w:r>
                  <w:r>
                    <w:rPr>
                      <w:spacing w:val="-1"/>
                      <w:sz w:val="18"/>
                      <w:szCs w:val="18"/>
                    </w:rPr>
                    <w:t>）</w:t>
                  </w:r>
                </w:p>
              </w:tc>
              <w:tc>
                <w:tcPr>
                  <w:tcW w:w="2603" w:type="dxa"/>
                  <w:vAlign w:val="top"/>
                </w:tcPr>
                <w:p>
                  <w:pPr>
                    <w:pStyle w:val="6"/>
                    <w:spacing w:before="52" w:line="254" w:lineRule="auto"/>
                    <w:ind w:left="95" w:right="79" w:hanging="9"/>
                    <w:rPr>
                      <w:sz w:val="18"/>
                      <w:szCs w:val="18"/>
                    </w:rPr>
                  </w:pPr>
                  <w:r>
                    <w:rPr>
                      <w:rFonts w:ascii="Times New Roman" w:hAnsi="Times New Roman" w:eastAsia="Times New Roman" w:cs="Times New Roman"/>
                      <w:spacing w:val="2"/>
                      <w:sz w:val="18"/>
                      <w:szCs w:val="18"/>
                    </w:rPr>
                    <w:t xml:space="preserve">4.1.1 </w:t>
                  </w:r>
                  <w:r>
                    <w:rPr>
                      <w:spacing w:val="2"/>
                      <w:sz w:val="18"/>
                      <w:szCs w:val="18"/>
                    </w:rPr>
                    <w:t>锅炉房位置的选择应根据</w:t>
                  </w:r>
                  <w:r>
                    <w:rPr>
                      <w:spacing w:val="11"/>
                      <w:sz w:val="18"/>
                      <w:szCs w:val="18"/>
                    </w:rPr>
                    <w:t xml:space="preserve"> </w:t>
                  </w:r>
                  <w:r>
                    <w:rPr>
                      <w:spacing w:val="-7"/>
                      <w:sz w:val="18"/>
                      <w:szCs w:val="18"/>
                    </w:rPr>
                    <w:t>下列因素确定：</w:t>
                  </w:r>
                </w:p>
                <w:p>
                  <w:pPr>
                    <w:pStyle w:val="6"/>
                    <w:spacing w:before="33" w:line="263" w:lineRule="auto"/>
                    <w:ind w:left="88" w:right="79" w:firstLine="15"/>
                    <w:jc w:val="both"/>
                    <w:rPr>
                      <w:sz w:val="18"/>
                      <w:szCs w:val="18"/>
                    </w:rPr>
                  </w:pPr>
                  <w:r>
                    <w:rPr>
                      <w:rFonts w:ascii="Times New Roman" w:hAnsi="Times New Roman" w:eastAsia="Times New Roman" w:cs="Times New Roman"/>
                      <w:spacing w:val="4"/>
                      <w:sz w:val="18"/>
                      <w:szCs w:val="18"/>
                    </w:rPr>
                    <w:t xml:space="preserve">1  </w:t>
                  </w:r>
                  <w:r>
                    <w:rPr>
                      <w:spacing w:val="4"/>
                      <w:sz w:val="18"/>
                      <w:szCs w:val="18"/>
                    </w:rPr>
                    <w:t>应靠近热负荷比较集中的地</w:t>
                  </w:r>
                  <w:r>
                    <w:rPr>
                      <w:spacing w:val="6"/>
                      <w:sz w:val="18"/>
                      <w:szCs w:val="18"/>
                    </w:rPr>
                    <w:t xml:space="preserve"> </w:t>
                  </w:r>
                  <w:r>
                    <w:rPr>
                      <w:spacing w:val="-7"/>
                      <w:sz w:val="18"/>
                      <w:szCs w:val="18"/>
                    </w:rPr>
                    <w:t>区，并应使引出热力管道和室外</w:t>
                  </w:r>
                  <w:r>
                    <w:rPr>
                      <w:spacing w:val="2"/>
                      <w:sz w:val="18"/>
                      <w:szCs w:val="18"/>
                    </w:rPr>
                    <w:t xml:space="preserve"> </w:t>
                  </w:r>
                  <w:r>
                    <w:rPr>
                      <w:spacing w:val="6"/>
                      <w:sz w:val="18"/>
                      <w:szCs w:val="18"/>
                    </w:rPr>
                    <w:t>管网的布置在技术、经济上合</w:t>
                  </w:r>
                  <w:r>
                    <w:rPr>
                      <w:spacing w:val="4"/>
                      <w:sz w:val="18"/>
                      <w:szCs w:val="18"/>
                    </w:rPr>
                    <w:t xml:space="preserve"> </w:t>
                  </w:r>
                  <w:r>
                    <w:rPr>
                      <w:spacing w:val="3"/>
                      <w:sz w:val="18"/>
                      <w:szCs w:val="18"/>
                    </w:rPr>
                    <w:t>理</w:t>
                  </w:r>
                  <w:r>
                    <w:rPr>
                      <w:rFonts w:ascii="Times New Roman" w:hAnsi="Times New Roman" w:eastAsia="Times New Roman" w:cs="Times New Roman"/>
                      <w:spacing w:val="3"/>
                      <w:sz w:val="18"/>
                      <w:szCs w:val="18"/>
                    </w:rPr>
                    <w:t>,</w:t>
                  </w:r>
                  <w:r>
                    <w:rPr>
                      <w:spacing w:val="3"/>
                      <w:sz w:val="18"/>
                      <w:szCs w:val="18"/>
                    </w:rPr>
                    <w:t>其所在位置应与所服务的主</w:t>
                  </w:r>
                  <w:r>
                    <w:rPr>
                      <w:spacing w:val="1"/>
                      <w:sz w:val="18"/>
                      <w:szCs w:val="18"/>
                    </w:rPr>
                    <w:t xml:space="preserve"> </w:t>
                  </w:r>
                  <w:r>
                    <w:rPr>
                      <w:spacing w:val="-6"/>
                      <w:sz w:val="18"/>
                      <w:szCs w:val="18"/>
                    </w:rPr>
                    <w:t>体项目相协调。</w:t>
                  </w:r>
                  <w:r>
                    <w:rPr>
                      <w:rFonts w:ascii="Times New Roman" w:hAnsi="Times New Roman" w:eastAsia="Times New Roman" w:cs="Times New Roman"/>
                      <w:spacing w:val="-6"/>
                      <w:sz w:val="18"/>
                      <w:szCs w:val="18"/>
                    </w:rPr>
                    <w:t xml:space="preserve">2  </w:t>
                  </w:r>
                  <w:r>
                    <w:rPr>
                      <w:spacing w:val="-6"/>
                      <w:sz w:val="18"/>
                      <w:szCs w:val="18"/>
                    </w:rPr>
                    <w:t>应便于燃料贮</w:t>
                  </w:r>
                  <w:r>
                    <w:rPr>
                      <w:sz w:val="18"/>
                      <w:szCs w:val="18"/>
                    </w:rPr>
                    <w:t xml:space="preserve"> </w:t>
                  </w:r>
                  <w:r>
                    <w:rPr>
                      <w:spacing w:val="3"/>
                      <w:sz w:val="18"/>
                      <w:szCs w:val="18"/>
                    </w:rPr>
                    <w:t>运和灰渣的排送</w:t>
                  </w:r>
                  <w:r>
                    <w:rPr>
                      <w:rFonts w:ascii="Times New Roman" w:hAnsi="Times New Roman" w:eastAsia="Times New Roman" w:cs="Times New Roman"/>
                      <w:spacing w:val="3"/>
                      <w:sz w:val="18"/>
                      <w:szCs w:val="18"/>
                    </w:rPr>
                    <w:t>,</w:t>
                  </w:r>
                  <w:r>
                    <w:rPr>
                      <w:spacing w:val="3"/>
                      <w:sz w:val="18"/>
                      <w:szCs w:val="18"/>
                    </w:rPr>
                    <w:t>并宜使人流和</w:t>
                  </w:r>
                  <w:r>
                    <w:rPr>
                      <w:sz w:val="18"/>
                      <w:szCs w:val="18"/>
                    </w:rPr>
                    <w:t xml:space="preserve"> </w:t>
                  </w:r>
                  <w:r>
                    <w:rPr>
                      <w:spacing w:val="-1"/>
                      <w:sz w:val="18"/>
                      <w:szCs w:val="18"/>
                    </w:rPr>
                    <w:t>燃料、灰渣运输的物流分开。</w:t>
                  </w:r>
                  <w:r>
                    <w:rPr>
                      <w:rFonts w:ascii="Times New Roman" w:hAnsi="Times New Roman" w:eastAsia="Times New Roman" w:cs="Times New Roman"/>
                      <w:spacing w:val="-1"/>
                      <w:sz w:val="18"/>
                      <w:szCs w:val="18"/>
                    </w:rPr>
                    <w:t>3</w:t>
                  </w:r>
                  <w:r>
                    <w:rPr>
                      <w:rFonts w:ascii="Times New Roman" w:hAnsi="Times New Roman" w:eastAsia="Times New Roman" w:cs="Times New Roman"/>
                      <w:spacing w:val="8"/>
                      <w:sz w:val="18"/>
                      <w:szCs w:val="18"/>
                    </w:rPr>
                    <w:t xml:space="preserve"> </w:t>
                  </w:r>
                  <w:r>
                    <w:rPr>
                      <w:spacing w:val="-6"/>
                      <w:sz w:val="18"/>
                      <w:szCs w:val="18"/>
                    </w:rPr>
                    <w:t>扩建端宜留有扩建余地。</w:t>
                  </w:r>
                  <w:r>
                    <w:rPr>
                      <w:rFonts w:ascii="Times New Roman" w:hAnsi="Times New Roman" w:eastAsia="Times New Roman" w:cs="Times New Roman"/>
                      <w:spacing w:val="-6"/>
                      <w:sz w:val="18"/>
                      <w:szCs w:val="18"/>
                    </w:rPr>
                    <w:t xml:space="preserve">4  </w:t>
                  </w:r>
                  <w:r>
                    <w:rPr>
                      <w:spacing w:val="-6"/>
                      <w:sz w:val="18"/>
                      <w:szCs w:val="18"/>
                    </w:rPr>
                    <w:t>应有</w:t>
                  </w:r>
                  <w:r>
                    <w:rPr>
                      <w:sz w:val="18"/>
                      <w:szCs w:val="18"/>
                    </w:rPr>
                    <w:t xml:space="preserve"> </w:t>
                  </w:r>
                  <w:r>
                    <w:rPr>
                      <w:spacing w:val="-6"/>
                      <w:sz w:val="18"/>
                      <w:szCs w:val="18"/>
                    </w:rPr>
                    <w:t>利于自然通风和采光。</w:t>
                  </w:r>
                  <w:r>
                    <w:rPr>
                      <w:rFonts w:ascii="Times New Roman" w:hAnsi="Times New Roman" w:eastAsia="Times New Roman" w:cs="Times New Roman"/>
                      <w:spacing w:val="-6"/>
                      <w:sz w:val="18"/>
                      <w:szCs w:val="18"/>
                    </w:rPr>
                    <w:t xml:space="preserve">5  </w:t>
                  </w:r>
                  <w:r>
                    <w:rPr>
                      <w:spacing w:val="-6"/>
                      <w:sz w:val="18"/>
                      <w:szCs w:val="18"/>
                    </w:rPr>
                    <w:t>应位于</w:t>
                  </w:r>
                  <w:r>
                    <w:rPr>
                      <w:sz w:val="18"/>
                      <w:szCs w:val="18"/>
                    </w:rPr>
                    <w:t xml:space="preserve"> </w:t>
                  </w:r>
                  <w:r>
                    <w:rPr>
                      <w:spacing w:val="-6"/>
                      <w:sz w:val="18"/>
                      <w:szCs w:val="18"/>
                    </w:rPr>
                    <w:t>地质条件较好的地区。</w:t>
                  </w:r>
                  <w:r>
                    <w:rPr>
                      <w:rFonts w:ascii="Times New Roman" w:hAnsi="Times New Roman" w:eastAsia="Times New Roman" w:cs="Times New Roman"/>
                      <w:spacing w:val="-6"/>
                      <w:sz w:val="18"/>
                      <w:szCs w:val="18"/>
                    </w:rPr>
                    <w:t xml:space="preserve">6  </w:t>
                  </w:r>
                  <w:r>
                    <w:rPr>
                      <w:spacing w:val="-6"/>
                      <w:sz w:val="18"/>
                      <w:szCs w:val="18"/>
                    </w:rPr>
                    <w:t>应有利</w:t>
                  </w:r>
                  <w:r>
                    <w:rPr>
                      <w:sz w:val="18"/>
                      <w:szCs w:val="18"/>
                    </w:rPr>
                    <w:t xml:space="preserve"> </w:t>
                  </w:r>
                  <w:r>
                    <w:rPr>
                      <w:spacing w:val="-7"/>
                      <w:sz w:val="18"/>
                      <w:szCs w:val="18"/>
                    </w:rPr>
                    <w:t>于减少烟尘、有害气体、噪声和</w:t>
                  </w:r>
                  <w:r>
                    <w:rPr>
                      <w:spacing w:val="2"/>
                      <w:sz w:val="18"/>
                      <w:szCs w:val="18"/>
                    </w:rPr>
                    <w:t xml:space="preserve"> </w:t>
                  </w:r>
                  <w:r>
                    <w:rPr>
                      <w:spacing w:val="6"/>
                      <w:sz w:val="18"/>
                      <w:szCs w:val="18"/>
                    </w:rPr>
                    <w:t>灰渣对居民区和主要环境保护</w:t>
                  </w:r>
                  <w:r>
                    <w:rPr>
                      <w:spacing w:val="4"/>
                      <w:sz w:val="18"/>
                      <w:szCs w:val="18"/>
                    </w:rPr>
                    <w:t xml:space="preserve"> </w:t>
                  </w:r>
                  <w:r>
                    <w:rPr>
                      <w:spacing w:val="3"/>
                      <w:sz w:val="18"/>
                      <w:szCs w:val="18"/>
                    </w:rPr>
                    <w:t>区的影响</w:t>
                  </w:r>
                  <w:r>
                    <w:rPr>
                      <w:rFonts w:ascii="Times New Roman" w:hAnsi="Times New Roman" w:eastAsia="Times New Roman" w:cs="Times New Roman"/>
                      <w:spacing w:val="3"/>
                      <w:sz w:val="18"/>
                      <w:szCs w:val="18"/>
                    </w:rPr>
                    <w:t>,</w:t>
                  </w:r>
                  <w:r>
                    <w:rPr>
                      <w:spacing w:val="3"/>
                      <w:sz w:val="18"/>
                      <w:szCs w:val="18"/>
                    </w:rPr>
                    <w:t>全年运行的锅炉房应</w:t>
                  </w:r>
                  <w:r>
                    <w:rPr>
                      <w:spacing w:val="1"/>
                      <w:sz w:val="18"/>
                      <w:szCs w:val="18"/>
                    </w:rPr>
                    <w:t xml:space="preserve"> </w:t>
                  </w:r>
                  <w:r>
                    <w:rPr>
                      <w:spacing w:val="6"/>
                      <w:sz w:val="18"/>
                      <w:szCs w:val="18"/>
                    </w:rPr>
                    <w:t>设置于总体最小频率风向的上</w:t>
                  </w:r>
                  <w:r>
                    <w:rPr>
                      <w:spacing w:val="4"/>
                      <w:sz w:val="18"/>
                      <w:szCs w:val="18"/>
                    </w:rPr>
                    <w:t xml:space="preserve"> </w:t>
                  </w:r>
                  <w:r>
                    <w:rPr>
                      <w:spacing w:val="3"/>
                      <w:sz w:val="18"/>
                      <w:szCs w:val="18"/>
                    </w:rPr>
                    <w:t>风侧</w:t>
                  </w:r>
                  <w:r>
                    <w:rPr>
                      <w:rFonts w:ascii="Times New Roman" w:hAnsi="Times New Roman" w:eastAsia="Times New Roman" w:cs="Times New Roman"/>
                      <w:spacing w:val="3"/>
                      <w:sz w:val="18"/>
                      <w:szCs w:val="18"/>
                    </w:rPr>
                    <w:t>,</w:t>
                  </w:r>
                  <w:r>
                    <w:rPr>
                      <w:spacing w:val="3"/>
                      <w:sz w:val="18"/>
                      <w:szCs w:val="18"/>
                    </w:rPr>
                    <w:t>季节性运行的锅炉房应设</w:t>
                  </w:r>
                  <w:r>
                    <w:rPr>
                      <w:sz w:val="18"/>
                      <w:szCs w:val="18"/>
                    </w:rPr>
                    <w:t xml:space="preserve"> </w:t>
                  </w:r>
                  <w:r>
                    <w:rPr>
                      <w:spacing w:val="6"/>
                      <w:sz w:val="18"/>
                      <w:szCs w:val="18"/>
                    </w:rPr>
                    <w:t>置于该季节最大频率风向的下</w:t>
                  </w:r>
                  <w:r>
                    <w:rPr>
                      <w:spacing w:val="4"/>
                      <w:sz w:val="18"/>
                      <w:szCs w:val="18"/>
                    </w:rPr>
                    <w:t xml:space="preserve"> </w:t>
                  </w:r>
                  <w:r>
                    <w:rPr>
                      <w:spacing w:val="3"/>
                      <w:sz w:val="18"/>
                      <w:szCs w:val="18"/>
                    </w:rPr>
                    <w:t>风侧</w:t>
                  </w:r>
                  <w:r>
                    <w:rPr>
                      <w:rFonts w:ascii="Times New Roman" w:hAnsi="Times New Roman" w:eastAsia="Times New Roman" w:cs="Times New Roman"/>
                      <w:spacing w:val="3"/>
                      <w:sz w:val="18"/>
                      <w:szCs w:val="18"/>
                    </w:rPr>
                    <w:t>,</w:t>
                  </w:r>
                  <w:r>
                    <w:rPr>
                      <w:spacing w:val="3"/>
                      <w:sz w:val="18"/>
                      <w:szCs w:val="18"/>
                    </w:rPr>
                    <w:t>并应符合环境影响评价报</w:t>
                  </w:r>
                  <w:r>
                    <w:rPr>
                      <w:sz w:val="18"/>
                      <w:szCs w:val="18"/>
                    </w:rPr>
                    <w:t xml:space="preserve"> </w:t>
                  </w:r>
                  <w:r>
                    <w:rPr>
                      <w:spacing w:val="-6"/>
                      <w:sz w:val="18"/>
                      <w:szCs w:val="18"/>
                    </w:rPr>
                    <w:t>告提出的各项要求。</w:t>
                  </w:r>
                  <w:r>
                    <w:rPr>
                      <w:rFonts w:ascii="Times New Roman" w:hAnsi="Times New Roman" w:eastAsia="Times New Roman" w:cs="Times New Roman"/>
                      <w:spacing w:val="-6"/>
                      <w:sz w:val="18"/>
                      <w:szCs w:val="18"/>
                    </w:rPr>
                    <w:t xml:space="preserve">8  </w:t>
                  </w:r>
                  <w:r>
                    <w:rPr>
                      <w:spacing w:val="-6"/>
                      <w:sz w:val="18"/>
                      <w:szCs w:val="18"/>
                    </w:rPr>
                    <w:t>应有利于</w:t>
                  </w:r>
                  <w:r>
                    <w:rPr>
                      <w:sz w:val="18"/>
                      <w:szCs w:val="18"/>
                    </w:rPr>
                    <w:t xml:space="preserve"> </w:t>
                  </w:r>
                  <w:r>
                    <w:rPr>
                      <w:spacing w:val="-4"/>
                      <w:sz w:val="18"/>
                      <w:szCs w:val="18"/>
                    </w:rPr>
                    <w:t>凝结水的回收。</w:t>
                  </w:r>
                </w:p>
              </w:tc>
              <w:tc>
                <w:tcPr>
                  <w:tcW w:w="1456" w:type="dxa"/>
                  <w:vAlign w:val="top"/>
                </w:tcPr>
                <w:p>
                  <w:pPr>
                    <w:spacing w:line="301" w:lineRule="auto"/>
                    <w:rPr>
                      <w:rFonts w:ascii="Arial"/>
                      <w:sz w:val="21"/>
                    </w:rPr>
                  </w:pPr>
                </w:p>
                <w:p>
                  <w:pPr>
                    <w:pStyle w:val="6"/>
                    <w:spacing w:before="59" w:line="245" w:lineRule="auto"/>
                    <w:ind w:left="102" w:right="94" w:firstLine="1"/>
                    <w:rPr>
                      <w:sz w:val="18"/>
                      <w:szCs w:val="18"/>
                    </w:rPr>
                  </w:pPr>
                  <w:r>
                    <w:rPr>
                      <w:spacing w:val="-2"/>
                      <w:sz w:val="18"/>
                      <w:szCs w:val="18"/>
                    </w:rPr>
                    <w:t>本项目锅炉房为</w:t>
                  </w:r>
                  <w:r>
                    <w:rPr>
                      <w:spacing w:val="5"/>
                      <w:sz w:val="18"/>
                      <w:szCs w:val="18"/>
                    </w:rPr>
                    <w:t xml:space="preserve"> </w:t>
                  </w:r>
                  <w:r>
                    <w:rPr>
                      <w:spacing w:val="-1"/>
                      <w:sz w:val="18"/>
                      <w:szCs w:val="18"/>
                    </w:rPr>
                    <w:t>独立的建筑物，</w:t>
                  </w:r>
                  <w:r>
                    <w:rPr>
                      <w:sz w:val="18"/>
                      <w:szCs w:val="18"/>
                    </w:rPr>
                    <w:t xml:space="preserve"> </w:t>
                  </w:r>
                  <w:r>
                    <w:rPr>
                      <w:spacing w:val="-1"/>
                      <w:sz w:val="18"/>
                      <w:szCs w:val="18"/>
                    </w:rPr>
                    <w:t>选址靠近医院热</w:t>
                  </w:r>
                  <w:r>
                    <w:rPr>
                      <w:sz w:val="18"/>
                      <w:szCs w:val="18"/>
                    </w:rPr>
                    <w:t xml:space="preserve"> </w:t>
                  </w:r>
                  <w:r>
                    <w:rPr>
                      <w:spacing w:val="-1"/>
                      <w:sz w:val="18"/>
                      <w:szCs w:val="18"/>
                    </w:rPr>
                    <w:t>负荷区域，蒸汽</w:t>
                  </w:r>
                  <w:r>
                    <w:rPr>
                      <w:sz w:val="18"/>
                      <w:szCs w:val="18"/>
                    </w:rPr>
                    <w:t xml:space="preserve"> </w:t>
                  </w:r>
                  <w:r>
                    <w:rPr>
                      <w:spacing w:val="-1"/>
                      <w:sz w:val="18"/>
                      <w:szCs w:val="18"/>
                    </w:rPr>
                    <w:t>管道及供水供气</w:t>
                  </w:r>
                  <w:r>
                    <w:rPr>
                      <w:sz w:val="18"/>
                      <w:szCs w:val="18"/>
                    </w:rPr>
                    <w:t xml:space="preserve"> </w:t>
                  </w:r>
                  <w:r>
                    <w:rPr>
                      <w:spacing w:val="-1"/>
                      <w:sz w:val="18"/>
                      <w:szCs w:val="18"/>
                    </w:rPr>
                    <w:t>管网与院区既有</w:t>
                  </w:r>
                  <w:r>
                    <w:rPr>
                      <w:sz w:val="18"/>
                      <w:szCs w:val="18"/>
                    </w:rPr>
                    <w:t xml:space="preserve"> </w:t>
                  </w:r>
                  <w:r>
                    <w:rPr>
                      <w:spacing w:val="-1"/>
                      <w:sz w:val="18"/>
                      <w:szCs w:val="18"/>
                    </w:rPr>
                    <w:t>管道系统能够有</w:t>
                  </w:r>
                  <w:r>
                    <w:rPr>
                      <w:sz w:val="18"/>
                      <w:szCs w:val="18"/>
                    </w:rPr>
                    <w:t xml:space="preserve"> </w:t>
                  </w:r>
                  <w:r>
                    <w:rPr>
                      <w:spacing w:val="-1"/>
                      <w:sz w:val="18"/>
                      <w:szCs w:val="18"/>
                    </w:rPr>
                    <w:t>效连通，技术、</w:t>
                  </w:r>
                  <w:r>
                    <w:rPr>
                      <w:sz w:val="18"/>
                      <w:szCs w:val="18"/>
                    </w:rPr>
                    <w:t xml:space="preserve"> </w:t>
                  </w:r>
                  <w:r>
                    <w:rPr>
                      <w:spacing w:val="-1"/>
                      <w:sz w:val="18"/>
                      <w:szCs w:val="18"/>
                    </w:rPr>
                    <w:t>经济上合理。锅</w:t>
                  </w:r>
                  <w:r>
                    <w:rPr>
                      <w:sz w:val="18"/>
                      <w:szCs w:val="18"/>
                    </w:rPr>
                    <w:t xml:space="preserve"> </w:t>
                  </w:r>
                  <w:r>
                    <w:rPr>
                      <w:spacing w:val="-1"/>
                      <w:sz w:val="18"/>
                      <w:szCs w:val="18"/>
                    </w:rPr>
                    <w:t>炉房周围无较高</w:t>
                  </w:r>
                  <w:r>
                    <w:rPr>
                      <w:sz w:val="18"/>
                      <w:szCs w:val="18"/>
                    </w:rPr>
                    <w:t xml:space="preserve"> </w:t>
                  </w:r>
                  <w:r>
                    <w:rPr>
                      <w:spacing w:val="-1"/>
                      <w:sz w:val="18"/>
                      <w:szCs w:val="18"/>
                    </w:rPr>
                    <w:t>的建筑构直接阻</w:t>
                  </w:r>
                  <w:r>
                    <w:rPr>
                      <w:sz w:val="18"/>
                      <w:szCs w:val="18"/>
                    </w:rPr>
                    <w:t xml:space="preserve"> </w:t>
                  </w:r>
                  <w:r>
                    <w:rPr>
                      <w:spacing w:val="-1"/>
                      <w:sz w:val="18"/>
                      <w:szCs w:val="18"/>
                    </w:rPr>
                    <w:t>挡，利用房间自</w:t>
                  </w:r>
                  <w:r>
                    <w:rPr>
                      <w:sz w:val="18"/>
                      <w:szCs w:val="18"/>
                    </w:rPr>
                    <w:t xml:space="preserve"> </w:t>
                  </w:r>
                  <w:r>
                    <w:rPr>
                      <w:spacing w:val="-1"/>
                      <w:sz w:val="18"/>
                      <w:szCs w:val="18"/>
                    </w:rPr>
                    <w:t>然通风。同时，</w:t>
                  </w:r>
                  <w:r>
                    <w:rPr>
                      <w:sz w:val="18"/>
                      <w:szCs w:val="18"/>
                    </w:rPr>
                    <w:t xml:space="preserve"> </w:t>
                  </w:r>
                  <w:r>
                    <w:rPr>
                      <w:spacing w:val="-1"/>
                      <w:sz w:val="18"/>
                      <w:szCs w:val="18"/>
                    </w:rPr>
                    <w:t>本项目锅炉房位</w:t>
                  </w:r>
                  <w:r>
                    <w:rPr>
                      <w:sz w:val="18"/>
                      <w:szCs w:val="18"/>
                    </w:rPr>
                    <w:t xml:space="preserve"> </w:t>
                  </w:r>
                  <w:r>
                    <w:rPr>
                      <w:spacing w:val="-1"/>
                      <w:sz w:val="18"/>
                      <w:szCs w:val="18"/>
                    </w:rPr>
                    <w:t>于医院院区的南</w:t>
                  </w:r>
                  <w:r>
                    <w:rPr>
                      <w:sz w:val="18"/>
                      <w:szCs w:val="18"/>
                    </w:rPr>
                    <w:t xml:space="preserve"> </w:t>
                  </w:r>
                  <w:r>
                    <w:rPr>
                      <w:spacing w:val="-1"/>
                      <w:sz w:val="18"/>
                      <w:szCs w:val="18"/>
                    </w:rPr>
                    <w:t>面下风向位置，</w:t>
                  </w:r>
                  <w:r>
                    <w:rPr>
                      <w:sz w:val="18"/>
                      <w:szCs w:val="18"/>
                    </w:rPr>
                    <w:t xml:space="preserve"> </w:t>
                  </w:r>
                  <w:r>
                    <w:rPr>
                      <w:spacing w:val="-1"/>
                      <w:sz w:val="18"/>
                      <w:szCs w:val="18"/>
                    </w:rPr>
                    <w:t>排放的燃烧烟气</w:t>
                  </w:r>
                  <w:r>
                    <w:rPr>
                      <w:sz w:val="18"/>
                      <w:szCs w:val="18"/>
                    </w:rPr>
                    <w:t xml:space="preserve"> </w:t>
                  </w:r>
                  <w:r>
                    <w:rPr>
                      <w:spacing w:val="-1"/>
                      <w:sz w:val="18"/>
                      <w:szCs w:val="18"/>
                    </w:rPr>
                    <w:t>对医院工作人员</w:t>
                  </w:r>
                </w:p>
                <w:p>
                  <w:pPr>
                    <w:pStyle w:val="6"/>
                    <w:spacing w:before="25" w:line="234" w:lineRule="auto"/>
                    <w:ind w:left="557" w:right="184" w:hanging="364"/>
                    <w:rPr>
                      <w:sz w:val="18"/>
                      <w:szCs w:val="18"/>
                    </w:rPr>
                  </w:pPr>
                  <w:r>
                    <w:rPr>
                      <w:spacing w:val="-2"/>
                      <w:sz w:val="18"/>
                      <w:szCs w:val="18"/>
                    </w:rPr>
                    <w:t>和病患影响较</w:t>
                  </w:r>
                  <w:r>
                    <w:rPr>
                      <w:spacing w:val="3"/>
                      <w:sz w:val="18"/>
                      <w:szCs w:val="18"/>
                    </w:rPr>
                    <w:t xml:space="preserve"> </w:t>
                  </w:r>
                  <w:r>
                    <w:rPr>
                      <w:spacing w:val="-10"/>
                      <w:sz w:val="18"/>
                      <w:szCs w:val="18"/>
                    </w:rPr>
                    <w:t>小。</w:t>
                  </w:r>
                </w:p>
              </w:tc>
              <w:tc>
                <w:tcPr>
                  <w:tcW w:w="74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200"/>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833" w:type="dxa"/>
                  <w:vMerge w:val="continue"/>
                  <w:tcBorders>
                    <w:top w:val="nil"/>
                    <w:bottom w:val="nil"/>
                  </w:tcBorders>
                  <w:vAlign w:val="top"/>
                </w:tcPr>
                <w:p>
                  <w:pPr>
                    <w:rPr>
                      <w:rFonts w:ascii="Arial"/>
                      <w:sz w:val="21"/>
                    </w:rPr>
                  </w:pPr>
                </w:p>
              </w:tc>
              <w:tc>
                <w:tcPr>
                  <w:tcW w:w="2603" w:type="dxa"/>
                  <w:vAlign w:val="top"/>
                </w:tcPr>
                <w:p>
                  <w:pPr>
                    <w:pStyle w:val="6"/>
                    <w:spacing w:before="164" w:line="220" w:lineRule="auto"/>
                    <w:ind w:left="86"/>
                    <w:rPr>
                      <w:sz w:val="18"/>
                      <w:szCs w:val="18"/>
                    </w:rPr>
                  </w:pPr>
                  <w:r>
                    <w:rPr>
                      <w:rFonts w:ascii="Times New Roman" w:hAnsi="Times New Roman" w:eastAsia="Times New Roman" w:cs="Times New Roman"/>
                      <w:spacing w:val="-1"/>
                      <w:sz w:val="18"/>
                      <w:szCs w:val="18"/>
                    </w:rPr>
                    <w:t xml:space="preserve">4.1.2  </w:t>
                  </w:r>
                  <w:r>
                    <w:rPr>
                      <w:spacing w:val="-1"/>
                      <w:sz w:val="18"/>
                      <w:szCs w:val="18"/>
                    </w:rPr>
                    <w:t>锅炉房宜为独立的建筑物</w:t>
                  </w:r>
                </w:p>
              </w:tc>
              <w:tc>
                <w:tcPr>
                  <w:tcW w:w="1456" w:type="dxa"/>
                  <w:vAlign w:val="top"/>
                </w:tcPr>
                <w:p>
                  <w:pPr>
                    <w:pStyle w:val="6"/>
                    <w:spacing w:before="39" w:line="223" w:lineRule="auto"/>
                    <w:ind w:left="282" w:right="94" w:hanging="179"/>
                    <w:rPr>
                      <w:sz w:val="18"/>
                      <w:szCs w:val="18"/>
                    </w:rPr>
                  </w:pPr>
                  <w:r>
                    <w:rPr>
                      <w:spacing w:val="-2"/>
                      <w:sz w:val="18"/>
                      <w:szCs w:val="18"/>
                    </w:rPr>
                    <w:t>本项目锅炉房为</w:t>
                  </w:r>
                  <w:r>
                    <w:rPr>
                      <w:spacing w:val="5"/>
                      <w:sz w:val="18"/>
                      <w:szCs w:val="18"/>
                    </w:rPr>
                    <w:t xml:space="preserve"> </w:t>
                  </w:r>
                  <w:r>
                    <w:rPr>
                      <w:spacing w:val="-2"/>
                      <w:sz w:val="18"/>
                      <w:szCs w:val="18"/>
                    </w:rPr>
                    <w:t>独立建筑物</w:t>
                  </w:r>
                </w:p>
              </w:tc>
              <w:tc>
                <w:tcPr>
                  <w:tcW w:w="749" w:type="dxa"/>
                  <w:vAlign w:val="top"/>
                </w:tcPr>
                <w:p>
                  <w:pPr>
                    <w:pStyle w:val="6"/>
                    <w:spacing w:before="164" w:line="220" w:lineRule="auto"/>
                    <w:ind w:left="200"/>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833" w:type="dxa"/>
                  <w:vMerge w:val="continue"/>
                  <w:tcBorders>
                    <w:top w:val="nil"/>
                  </w:tcBorders>
                  <w:vAlign w:val="top"/>
                </w:tcPr>
                <w:p>
                  <w:pPr>
                    <w:rPr>
                      <w:rFonts w:ascii="Arial"/>
                      <w:sz w:val="21"/>
                    </w:rPr>
                  </w:pPr>
                </w:p>
              </w:tc>
              <w:tc>
                <w:tcPr>
                  <w:tcW w:w="2603" w:type="dxa"/>
                  <w:vAlign w:val="top"/>
                </w:tcPr>
                <w:p>
                  <w:pPr>
                    <w:pStyle w:val="6"/>
                    <w:spacing w:before="53" w:line="258" w:lineRule="auto"/>
                    <w:ind w:left="89" w:right="82" w:hanging="3"/>
                    <w:jc w:val="both"/>
                    <w:rPr>
                      <w:sz w:val="18"/>
                      <w:szCs w:val="18"/>
                    </w:rPr>
                  </w:pPr>
                  <w:r>
                    <w:rPr>
                      <w:rFonts w:ascii="Times New Roman" w:hAnsi="Times New Roman" w:eastAsia="Times New Roman" w:cs="Times New Roman"/>
                      <w:spacing w:val="-1"/>
                      <w:sz w:val="18"/>
                      <w:szCs w:val="18"/>
                    </w:rPr>
                    <w:t xml:space="preserve">4.1.3  </w:t>
                  </w:r>
                  <w:r>
                    <w:rPr>
                      <w:spacing w:val="-1"/>
                      <w:sz w:val="18"/>
                      <w:szCs w:val="18"/>
                    </w:rPr>
                    <w:t>当锅炉房和其他建筑物相</w:t>
                  </w:r>
                  <w:r>
                    <w:rPr>
                      <w:spacing w:val="15"/>
                      <w:sz w:val="18"/>
                      <w:szCs w:val="18"/>
                    </w:rPr>
                    <w:t xml:space="preserve"> </w:t>
                  </w:r>
                  <w:r>
                    <w:rPr>
                      <w:spacing w:val="2"/>
                      <w:sz w:val="18"/>
                      <w:szCs w:val="18"/>
                    </w:rPr>
                    <w:t>连或设置在其内部时</w:t>
                  </w:r>
                  <w:r>
                    <w:rPr>
                      <w:rFonts w:ascii="Times New Roman" w:hAnsi="Times New Roman" w:eastAsia="Times New Roman" w:cs="Times New Roman"/>
                      <w:spacing w:val="2"/>
                      <w:sz w:val="18"/>
                      <w:szCs w:val="18"/>
                    </w:rPr>
                    <w:t>,</w:t>
                  </w:r>
                  <w:r>
                    <w:rPr>
                      <w:spacing w:val="2"/>
                      <w:sz w:val="18"/>
                      <w:szCs w:val="18"/>
                    </w:rPr>
                    <w:t>不应设置</w:t>
                  </w:r>
                  <w:r>
                    <w:rPr>
                      <w:spacing w:val="12"/>
                      <w:sz w:val="18"/>
                      <w:szCs w:val="18"/>
                    </w:rPr>
                    <w:t xml:space="preserve"> </w:t>
                  </w:r>
                  <w:r>
                    <w:rPr>
                      <w:spacing w:val="6"/>
                      <w:sz w:val="18"/>
                      <w:szCs w:val="18"/>
                    </w:rPr>
                    <w:t>在人员密集场所和重要部门的</w:t>
                  </w:r>
                  <w:r>
                    <w:rPr>
                      <w:spacing w:val="3"/>
                      <w:sz w:val="18"/>
                      <w:szCs w:val="18"/>
                    </w:rPr>
                    <w:t xml:space="preserve"> </w:t>
                  </w:r>
                  <w:r>
                    <w:rPr>
                      <w:spacing w:val="-7"/>
                      <w:sz w:val="18"/>
                      <w:szCs w:val="18"/>
                    </w:rPr>
                    <w:t>上一层、下一层、贴邻位置以及</w:t>
                  </w:r>
                  <w:r>
                    <w:rPr>
                      <w:spacing w:val="1"/>
                      <w:sz w:val="18"/>
                      <w:szCs w:val="18"/>
                    </w:rPr>
                    <w:t xml:space="preserve"> </w:t>
                  </w:r>
                  <w:r>
                    <w:rPr>
                      <w:spacing w:val="2"/>
                      <w:sz w:val="18"/>
                      <w:szCs w:val="18"/>
                    </w:rPr>
                    <w:t>主要通道、疏散口的两旁</w:t>
                  </w:r>
                  <w:r>
                    <w:rPr>
                      <w:rFonts w:ascii="Times New Roman" w:hAnsi="Times New Roman" w:eastAsia="Times New Roman" w:cs="Times New Roman"/>
                      <w:spacing w:val="2"/>
                      <w:sz w:val="18"/>
                      <w:szCs w:val="18"/>
                    </w:rPr>
                    <w:t>,</w:t>
                  </w:r>
                  <w:r>
                    <w:rPr>
                      <w:spacing w:val="2"/>
                      <w:sz w:val="18"/>
                      <w:szCs w:val="18"/>
                    </w:rPr>
                    <w:t>并应</w:t>
                  </w:r>
                  <w:r>
                    <w:rPr>
                      <w:spacing w:val="10"/>
                      <w:sz w:val="18"/>
                      <w:szCs w:val="18"/>
                    </w:rPr>
                    <w:t xml:space="preserve"> </w:t>
                  </w:r>
                  <w:r>
                    <w:rPr>
                      <w:spacing w:val="6"/>
                      <w:sz w:val="18"/>
                      <w:szCs w:val="18"/>
                    </w:rPr>
                    <w:t>设置在首层或地下室一层靠建</w:t>
                  </w:r>
                  <w:r>
                    <w:rPr>
                      <w:spacing w:val="3"/>
                      <w:sz w:val="18"/>
                      <w:szCs w:val="18"/>
                    </w:rPr>
                    <w:t xml:space="preserve"> </w:t>
                  </w:r>
                  <w:r>
                    <w:rPr>
                      <w:spacing w:val="-4"/>
                      <w:sz w:val="18"/>
                      <w:szCs w:val="18"/>
                    </w:rPr>
                    <w:t>筑物外墙部位。</w:t>
                  </w:r>
                </w:p>
              </w:tc>
              <w:tc>
                <w:tcPr>
                  <w:tcW w:w="1456" w:type="dxa"/>
                  <w:vAlign w:val="top"/>
                </w:tcPr>
                <w:p>
                  <w:pPr>
                    <w:pStyle w:val="6"/>
                    <w:spacing w:before="229" w:line="241" w:lineRule="auto"/>
                    <w:ind w:left="103" w:right="94"/>
                    <w:rPr>
                      <w:sz w:val="18"/>
                      <w:szCs w:val="18"/>
                    </w:rPr>
                  </w:pPr>
                  <w:r>
                    <w:rPr>
                      <w:spacing w:val="-2"/>
                      <w:sz w:val="18"/>
                      <w:szCs w:val="18"/>
                    </w:rPr>
                    <w:t>本项目燃气锅炉</w:t>
                  </w:r>
                  <w:r>
                    <w:rPr>
                      <w:spacing w:val="5"/>
                      <w:sz w:val="18"/>
                      <w:szCs w:val="18"/>
                    </w:rPr>
                    <w:t xml:space="preserve"> </w:t>
                  </w:r>
                  <w:r>
                    <w:rPr>
                      <w:spacing w:val="-2"/>
                      <w:sz w:val="18"/>
                      <w:szCs w:val="18"/>
                    </w:rPr>
                    <w:t>未布置在其他功</w:t>
                  </w:r>
                  <w:r>
                    <w:rPr>
                      <w:spacing w:val="5"/>
                      <w:sz w:val="18"/>
                      <w:szCs w:val="18"/>
                    </w:rPr>
                    <w:t xml:space="preserve"> </w:t>
                  </w:r>
                  <w:r>
                    <w:rPr>
                      <w:spacing w:val="-2"/>
                      <w:sz w:val="18"/>
                      <w:szCs w:val="18"/>
                    </w:rPr>
                    <w:t>能的建筑物内，</w:t>
                  </w:r>
                  <w:r>
                    <w:rPr>
                      <w:spacing w:val="5"/>
                      <w:sz w:val="18"/>
                      <w:szCs w:val="18"/>
                    </w:rPr>
                    <w:t xml:space="preserve"> </w:t>
                  </w:r>
                  <w:r>
                    <w:rPr>
                      <w:spacing w:val="-2"/>
                      <w:sz w:val="18"/>
                      <w:szCs w:val="18"/>
                    </w:rPr>
                    <w:t>锅炉房也未与其</w:t>
                  </w:r>
                  <w:r>
                    <w:rPr>
                      <w:spacing w:val="5"/>
                      <w:sz w:val="18"/>
                      <w:szCs w:val="18"/>
                    </w:rPr>
                    <w:t xml:space="preserve"> </w:t>
                  </w:r>
                  <w:r>
                    <w:rPr>
                      <w:spacing w:val="13"/>
                      <w:sz w:val="18"/>
                      <w:szCs w:val="18"/>
                    </w:rPr>
                    <w:t>他建筑物相连</w:t>
                  </w:r>
                </w:p>
                <w:p>
                  <w:pPr>
                    <w:pStyle w:val="6"/>
                    <w:spacing w:before="25" w:line="221" w:lineRule="auto"/>
                    <w:ind w:left="552"/>
                    <w:rPr>
                      <w:sz w:val="18"/>
                      <w:szCs w:val="18"/>
                    </w:rPr>
                  </w:pPr>
                  <w:r>
                    <w:rPr>
                      <w:spacing w:val="-9"/>
                      <w:sz w:val="18"/>
                      <w:szCs w:val="18"/>
                    </w:rPr>
                    <w:t>接。</w:t>
                  </w:r>
                </w:p>
              </w:tc>
              <w:tc>
                <w:tcPr>
                  <w:tcW w:w="74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8" w:line="220" w:lineRule="auto"/>
                    <w:ind w:left="200"/>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1833" w:type="dxa"/>
                  <w:vAlign w:val="top"/>
                </w:tcPr>
                <w:p>
                  <w:pPr>
                    <w:spacing w:line="455" w:lineRule="auto"/>
                    <w:rPr>
                      <w:rFonts w:ascii="Arial"/>
                      <w:sz w:val="21"/>
                    </w:rPr>
                  </w:pPr>
                </w:p>
                <w:p>
                  <w:pPr>
                    <w:pStyle w:val="6"/>
                    <w:spacing w:before="58" w:line="256" w:lineRule="auto"/>
                    <w:ind w:left="97" w:right="7" w:firstLine="104"/>
                    <w:rPr>
                      <w:sz w:val="18"/>
                      <w:szCs w:val="18"/>
                    </w:rPr>
                  </w:pPr>
                  <w:r>
                    <w:rPr>
                      <w:spacing w:val="-2"/>
                      <w:sz w:val="18"/>
                      <w:szCs w:val="18"/>
                    </w:rPr>
                    <w:t>《建筑设计防火规</w:t>
                  </w:r>
                  <w:r>
                    <w:rPr>
                      <w:sz w:val="18"/>
                      <w:szCs w:val="18"/>
                    </w:rPr>
                    <w:t xml:space="preserve">   </w:t>
                  </w:r>
                  <w:r>
                    <w:rPr>
                      <w:spacing w:val="-11"/>
                      <w:sz w:val="18"/>
                      <w:szCs w:val="18"/>
                    </w:rPr>
                    <w:t>范》（</w:t>
                  </w:r>
                  <w:r>
                    <w:rPr>
                      <w:rFonts w:ascii="Times New Roman" w:hAnsi="Times New Roman" w:eastAsia="Times New Roman" w:cs="Times New Roman"/>
                      <w:spacing w:val="-11"/>
                      <w:sz w:val="18"/>
                      <w:szCs w:val="18"/>
                    </w:rPr>
                    <w:t>GB</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11"/>
                      <w:sz w:val="18"/>
                      <w:szCs w:val="18"/>
                    </w:rPr>
                    <w:t>50016-2014</w:t>
                  </w:r>
                  <w:r>
                    <w:rPr>
                      <w:spacing w:val="-11"/>
                      <w:sz w:val="18"/>
                      <w:szCs w:val="18"/>
                    </w:rPr>
                    <w:t>）</w:t>
                  </w:r>
                </w:p>
              </w:tc>
              <w:tc>
                <w:tcPr>
                  <w:tcW w:w="2603" w:type="dxa"/>
                  <w:vAlign w:val="top"/>
                </w:tcPr>
                <w:p>
                  <w:pPr>
                    <w:pStyle w:val="6"/>
                    <w:spacing w:before="124" w:line="261" w:lineRule="auto"/>
                    <w:ind w:left="89" w:right="83"/>
                    <w:jc w:val="both"/>
                    <w:rPr>
                      <w:sz w:val="18"/>
                      <w:szCs w:val="18"/>
                    </w:rPr>
                  </w:pPr>
                  <w:r>
                    <w:rPr>
                      <w:spacing w:val="-1"/>
                      <w:sz w:val="18"/>
                      <w:szCs w:val="18"/>
                    </w:rPr>
                    <w:t xml:space="preserve">第 </w:t>
                  </w:r>
                  <w:r>
                    <w:rPr>
                      <w:rFonts w:ascii="Times New Roman" w:hAnsi="Times New Roman" w:eastAsia="Times New Roman" w:cs="Times New Roman"/>
                      <w:spacing w:val="-1"/>
                      <w:sz w:val="18"/>
                      <w:szCs w:val="18"/>
                    </w:rPr>
                    <w:t xml:space="preserve">5.4.12  </w:t>
                  </w:r>
                  <w:r>
                    <w:rPr>
                      <w:spacing w:val="-1"/>
                      <w:sz w:val="18"/>
                      <w:szCs w:val="18"/>
                    </w:rPr>
                    <w:t>条规定，燃气锅炉确</w:t>
                  </w:r>
                  <w:r>
                    <w:rPr>
                      <w:spacing w:val="12"/>
                      <w:sz w:val="18"/>
                      <w:szCs w:val="18"/>
                    </w:rPr>
                    <w:t xml:space="preserve"> </w:t>
                  </w:r>
                  <w:r>
                    <w:rPr>
                      <w:spacing w:val="-7"/>
                      <w:sz w:val="18"/>
                      <w:szCs w:val="18"/>
                    </w:rPr>
                    <w:t>需布置在民用建筑内时，应设置</w:t>
                  </w:r>
                  <w:r>
                    <w:rPr>
                      <w:spacing w:val="1"/>
                      <w:sz w:val="18"/>
                      <w:szCs w:val="18"/>
                    </w:rPr>
                    <w:t xml:space="preserve"> </w:t>
                  </w:r>
                  <w:r>
                    <w:rPr>
                      <w:spacing w:val="3"/>
                      <w:sz w:val="18"/>
                      <w:szCs w:val="18"/>
                    </w:rPr>
                    <w:t xml:space="preserve">在首层或地下一层，但常 </w:t>
                  </w:r>
                  <w:r>
                    <w:rPr>
                      <w:rFonts w:ascii="Times New Roman" w:hAnsi="Times New Roman" w:eastAsia="Times New Roman" w:cs="Times New Roman"/>
                      <w:spacing w:val="3"/>
                      <w:sz w:val="18"/>
                      <w:szCs w:val="18"/>
                    </w:rPr>
                    <w:t>(</w:t>
                  </w:r>
                  <w:r>
                    <w:rPr>
                      <w:spacing w:val="3"/>
                      <w:sz w:val="18"/>
                      <w:szCs w:val="18"/>
                    </w:rPr>
                    <w:t>负</w:t>
                  </w: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spacing w:val="6"/>
                      <w:sz w:val="18"/>
                      <w:szCs w:val="18"/>
                    </w:rPr>
                    <w:t>压燃气锅炉可设置在地下二层</w:t>
                  </w:r>
                  <w:r>
                    <w:rPr>
                      <w:spacing w:val="3"/>
                      <w:sz w:val="18"/>
                      <w:szCs w:val="18"/>
                    </w:rPr>
                    <w:t xml:space="preserve"> </w:t>
                  </w:r>
                  <w:r>
                    <w:rPr>
                      <w:spacing w:val="-4"/>
                      <w:sz w:val="18"/>
                      <w:szCs w:val="18"/>
                    </w:rPr>
                    <w:t>或屋顶上。”。</w:t>
                  </w:r>
                </w:p>
              </w:tc>
              <w:tc>
                <w:tcPr>
                  <w:tcW w:w="1456" w:type="dxa"/>
                  <w:vAlign w:val="top"/>
                </w:tcPr>
                <w:p>
                  <w:pPr>
                    <w:pStyle w:val="6"/>
                    <w:spacing w:before="41" w:line="241" w:lineRule="auto"/>
                    <w:ind w:left="103" w:right="94"/>
                    <w:jc w:val="both"/>
                    <w:rPr>
                      <w:sz w:val="18"/>
                      <w:szCs w:val="18"/>
                    </w:rPr>
                  </w:pPr>
                  <w:r>
                    <w:rPr>
                      <w:spacing w:val="-2"/>
                      <w:sz w:val="18"/>
                      <w:szCs w:val="18"/>
                    </w:rPr>
                    <w:t>本项目燃气锅炉</w:t>
                  </w:r>
                  <w:r>
                    <w:rPr>
                      <w:spacing w:val="5"/>
                      <w:sz w:val="18"/>
                      <w:szCs w:val="18"/>
                    </w:rPr>
                    <w:t xml:space="preserve"> </w:t>
                  </w:r>
                  <w:r>
                    <w:rPr>
                      <w:spacing w:val="-2"/>
                      <w:sz w:val="18"/>
                      <w:szCs w:val="18"/>
                    </w:rPr>
                    <w:t>布置在独立的专</w:t>
                  </w:r>
                  <w:r>
                    <w:rPr>
                      <w:spacing w:val="5"/>
                      <w:sz w:val="18"/>
                      <w:szCs w:val="18"/>
                    </w:rPr>
                    <w:t xml:space="preserve"> </w:t>
                  </w:r>
                  <w:r>
                    <w:rPr>
                      <w:spacing w:val="-2"/>
                      <w:sz w:val="18"/>
                      <w:szCs w:val="18"/>
                    </w:rPr>
                    <w:t>用锅炉房建筑物</w:t>
                  </w:r>
                  <w:r>
                    <w:rPr>
                      <w:spacing w:val="5"/>
                      <w:sz w:val="18"/>
                      <w:szCs w:val="18"/>
                    </w:rPr>
                    <w:t xml:space="preserve"> </w:t>
                  </w:r>
                  <w:r>
                    <w:rPr>
                      <w:spacing w:val="-2"/>
                      <w:sz w:val="18"/>
                      <w:szCs w:val="18"/>
                    </w:rPr>
                    <w:t>内，未布置在其</w:t>
                  </w:r>
                  <w:r>
                    <w:rPr>
                      <w:spacing w:val="5"/>
                      <w:sz w:val="18"/>
                      <w:szCs w:val="18"/>
                    </w:rPr>
                    <w:t xml:space="preserve"> </w:t>
                  </w:r>
                  <w:r>
                    <w:rPr>
                      <w:spacing w:val="-2"/>
                      <w:sz w:val="18"/>
                      <w:szCs w:val="18"/>
                    </w:rPr>
                    <w:t>他功能的民用建</w:t>
                  </w:r>
                </w:p>
                <w:p>
                  <w:pPr>
                    <w:pStyle w:val="6"/>
                    <w:spacing w:before="24" w:line="202" w:lineRule="auto"/>
                    <w:ind w:left="374"/>
                    <w:rPr>
                      <w:sz w:val="18"/>
                      <w:szCs w:val="18"/>
                    </w:rPr>
                  </w:pPr>
                  <w:r>
                    <w:rPr>
                      <w:spacing w:val="-7"/>
                      <w:sz w:val="18"/>
                      <w:szCs w:val="18"/>
                    </w:rPr>
                    <w:t>筑物内。</w:t>
                  </w:r>
                </w:p>
              </w:tc>
              <w:tc>
                <w:tcPr>
                  <w:tcW w:w="749" w:type="dxa"/>
                  <w:vAlign w:val="top"/>
                </w:tcPr>
                <w:p>
                  <w:pPr>
                    <w:spacing w:line="292" w:lineRule="auto"/>
                    <w:rPr>
                      <w:rFonts w:ascii="Arial"/>
                      <w:sz w:val="21"/>
                    </w:rPr>
                  </w:pPr>
                </w:p>
                <w:p>
                  <w:pPr>
                    <w:spacing w:line="292" w:lineRule="auto"/>
                    <w:rPr>
                      <w:rFonts w:ascii="Arial"/>
                      <w:sz w:val="21"/>
                    </w:rPr>
                  </w:pPr>
                </w:p>
                <w:p>
                  <w:pPr>
                    <w:pStyle w:val="6"/>
                    <w:spacing w:before="59" w:line="220" w:lineRule="auto"/>
                    <w:ind w:left="200"/>
                    <w:rPr>
                      <w:sz w:val="18"/>
                      <w:szCs w:val="18"/>
                    </w:rPr>
                  </w:pPr>
                  <w:r>
                    <w:rPr>
                      <w:spacing w:val="-3"/>
                      <w:sz w:val="18"/>
                      <w:szCs w:val="18"/>
                    </w:rPr>
                    <w:t>符合</w:t>
                  </w:r>
                </w:p>
              </w:tc>
            </w:tr>
          </w:tbl>
          <w:p>
            <w:pPr>
              <w:spacing w:before="138" w:line="222" w:lineRule="auto"/>
              <w:ind w:left="117"/>
              <w:rPr>
                <w:rFonts w:ascii="黑体" w:hAnsi="黑体" w:eastAsia="黑体" w:cs="黑体"/>
                <w:sz w:val="21"/>
                <w:szCs w:val="21"/>
              </w:rPr>
            </w:pPr>
            <w:r>
              <w:rPr>
                <w:rFonts w:ascii="Times New Roman" w:hAnsi="Times New Roman" w:eastAsia="Times New Roman" w:cs="Times New Roman"/>
                <w:spacing w:val="-4"/>
                <w:sz w:val="21"/>
                <w:szCs w:val="21"/>
              </w:rPr>
              <w:t>8</w:t>
            </w:r>
            <w:r>
              <w:rPr>
                <w:rFonts w:ascii="黑体" w:hAnsi="黑体" w:eastAsia="黑体" w:cs="黑体"/>
                <w:spacing w:val="-4"/>
                <w:sz w:val="21"/>
                <w:szCs w:val="21"/>
              </w:rPr>
              <w:t>、外环境关系介绍</w:t>
            </w:r>
          </w:p>
          <w:p>
            <w:pPr>
              <w:pStyle w:val="6"/>
              <w:spacing w:before="146" w:line="339" w:lineRule="auto"/>
              <w:ind w:left="126" w:right="107" w:firstLine="406"/>
            </w:pPr>
            <w:r>
              <w:rPr>
                <w:spacing w:val="-2"/>
              </w:rPr>
              <w:t>根据现场踏勘，本项目位于达州市通川区南岳庙街</w:t>
            </w:r>
            <w:r>
              <w:rPr>
                <w:rFonts w:ascii="Times New Roman" w:hAnsi="Times New Roman" w:eastAsia="Times New Roman" w:cs="Times New Roman"/>
                <w:spacing w:val="-2"/>
              </w:rPr>
              <w:t>56</w:t>
            </w:r>
            <w:r>
              <w:rPr>
                <w:spacing w:val="-2"/>
              </w:rPr>
              <w:t>号达州市中心医</w:t>
            </w:r>
            <w:r>
              <w:rPr>
                <w:spacing w:val="18"/>
              </w:rPr>
              <w:t xml:space="preserve"> </w:t>
            </w:r>
            <w:r>
              <w:rPr>
                <w:spacing w:val="-5"/>
              </w:rPr>
              <w:t>院院区内，其外环境关系介绍如下：</w:t>
            </w:r>
          </w:p>
          <w:p>
            <w:pPr>
              <w:pStyle w:val="6"/>
              <w:spacing w:before="29" w:line="338" w:lineRule="auto"/>
              <w:ind w:left="112" w:right="107" w:firstLine="420"/>
            </w:pPr>
            <w:r>
              <w:rPr>
                <w:spacing w:val="-2"/>
              </w:rPr>
              <w:t>本项目位于达州市中心医院住院部，属于达州市城市建成区范围，用</w:t>
            </w:r>
            <w:r>
              <w:rPr>
                <w:spacing w:val="15"/>
              </w:rPr>
              <w:t xml:space="preserve"> </w:t>
            </w:r>
            <w:r>
              <w:rPr>
                <w:spacing w:val="-1"/>
              </w:rPr>
              <w:t>地周围主要为以居住、医疗卫生、文化教育、行</w:t>
            </w:r>
            <w:r>
              <w:rPr>
                <w:spacing w:val="-2"/>
              </w:rPr>
              <w:t>政办公为主的区域。</w:t>
            </w:r>
          </w:p>
          <w:p>
            <w:pPr>
              <w:pStyle w:val="6"/>
              <w:spacing w:before="31" w:line="312" w:lineRule="auto"/>
              <w:ind w:left="114" w:right="103" w:firstLine="417"/>
            </w:pPr>
            <w:r>
              <w:rPr>
                <w:b/>
                <w:bCs/>
                <w:spacing w:val="-2"/>
              </w:rPr>
              <w:t>达州市中心医院住院部：</w:t>
            </w:r>
            <w:r>
              <w:rPr>
                <w:spacing w:val="-2"/>
              </w:rPr>
              <w:t>位于南岳庙街</w:t>
            </w:r>
            <w:r>
              <w:rPr>
                <w:rFonts w:ascii="Times New Roman" w:hAnsi="Times New Roman" w:eastAsia="Times New Roman" w:cs="Times New Roman"/>
                <w:spacing w:val="-2"/>
              </w:rPr>
              <w:t>56</w:t>
            </w:r>
            <w:r>
              <w:rPr>
                <w:spacing w:val="-2"/>
              </w:rPr>
              <w:t>号，北面相邻为通川北</w:t>
            </w:r>
            <w:r>
              <w:rPr>
                <w:spacing w:val="-3"/>
              </w:rPr>
              <w:t>路，</w:t>
            </w:r>
            <w:r>
              <w:t xml:space="preserve"> 属于城市主干道，双向四车道道路宽度约</w:t>
            </w:r>
            <w:r>
              <w:rPr>
                <w:rFonts w:ascii="Times New Roman" w:hAnsi="Times New Roman" w:eastAsia="Times New Roman" w:cs="Times New Roman"/>
              </w:rPr>
              <w:t>20m</w:t>
            </w:r>
            <w:r>
              <w:rPr>
                <w:spacing w:val="-1"/>
              </w:rPr>
              <w:t>，道路另一侧分布有达州市</w:t>
            </w:r>
            <w:r>
              <w:t xml:space="preserve"> </w:t>
            </w:r>
            <w:r>
              <w:rPr>
                <w:spacing w:val="-1"/>
              </w:rPr>
              <w:t>救助站、达州市流动人口管理中心等行政管理机构</w:t>
            </w:r>
            <w:r>
              <w:rPr>
                <w:spacing w:val="-2"/>
              </w:rPr>
              <w:t>。东北面为天使花苑、</w:t>
            </w:r>
          </w:p>
        </w:tc>
      </w:tr>
    </w:tbl>
    <w:p>
      <w:pPr>
        <w:rPr>
          <w:rFonts w:ascii="Arial"/>
          <w:sz w:val="21"/>
        </w:rPr>
      </w:pPr>
    </w:p>
    <w:p>
      <w:pPr>
        <w:rPr>
          <w:rFonts w:ascii="Arial" w:hAnsi="Arial" w:eastAsia="Arial" w:cs="Arial"/>
          <w:sz w:val="21"/>
          <w:szCs w:val="21"/>
        </w:rPr>
        <w:sectPr>
          <w:footerReference r:id="rId25" w:type="default"/>
          <w:pgSz w:w="11905" w:h="16840"/>
          <w:pgMar w:top="400" w:right="1499" w:bottom="1265" w:left="149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9"/>
        <w:gridCol w:w="6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8" w:hRule="atLeast"/>
        </w:trPr>
        <w:tc>
          <w:tcPr>
            <w:tcW w:w="1999" w:type="dxa"/>
            <w:vAlign w:val="top"/>
          </w:tcPr>
          <w:p>
            <w:pPr>
              <w:rPr>
                <w:rFonts w:ascii="Arial"/>
                <w:sz w:val="21"/>
              </w:rPr>
            </w:pPr>
          </w:p>
        </w:tc>
        <w:tc>
          <w:tcPr>
            <w:tcW w:w="6902" w:type="dxa"/>
            <w:vAlign w:val="top"/>
          </w:tcPr>
          <w:p>
            <w:pPr>
              <w:pStyle w:val="6"/>
              <w:spacing w:before="144" w:line="342" w:lineRule="auto"/>
              <w:ind w:left="111" w:right="33" w:firstLine="2"/>
              <w:jc w:val="both"/>
            </w:pPr>
            <w:r>
              <w:rPr>
                <w:spacing w:val="-7"/>
              </w:rPr>
              <w:t>仁和小区等居民小区。东面为滨河东路，</w:t>
            </w:r>
            <w:r>
              <w:rPr>
                <w:spacing w:val="73"/>
              </w:rPr>
              <w:t xml:space="preserve"> </w:t>
            </w:r>
            <w:r>
              <w:rPr>
                <w:spacing w:val="-7"/>
              </w:rPr>
              <w:t>以东为州河，距离中心医院用地</w:t>
            </w:r>
            <w:r>
              <w:t xml:space="preserve"> </w:t>
            </w:r>
            <w:r>
              <w:rPr>
                <w:spacing w:val="-5"/>
              </w:rPr>
              <w:t>边界</w:t>
            </w:r>
            <w:r>
              <w:rPr>
                <w:rFonts w:ascii="Times New Roman" w:hAnsi="Times New Roman" w:eastAsia="Times New Roman" w:cs="Times New Roman"/>
                <w:spacing w:val="-5"/>
              </w:rPr>
              <w:t>45m</w:t>
            </w:r>
            <w:r>
              <w:rPr>
                <w:spacing w:val="-5"/>
              </w:rPr>
              <w:t>。南面及西南面相邻为城市道路（胡家坝东巷</w:t>
            </w:r>
            <w:r>
              <w:rPr>
                <w:spacing w:val="13"/>
              </w:rPr>
              <w:t>），</w:t>
            </w:r>
            <w:r>
              <w:rPr>
                <w:spacing w:val="-5"/>
              </w:rPr>
              <w:t>以及丽水翠苑、</w:t>
            </w:r>
            <w:r>
              <w:rPr>
                <w:spacing w:val="1"/>
              </w:rPr>
              <w:t xml:space="preserve"> </w:t>
            </w:r>
            <w:r>
              <w:rPr>
                <w:spacing w:val="-6"/>
              </w:rPr>
              <w:t>天泰凤翎锦绣、紫杉公馆等居民小区。西面相邻为达州市通川区第四小学。</w:t>
            </w:r>
          </w:p>
          <w:p>
            <w:pPr>
              <w:pStyle w:val="6"/>
              <w:spacing w:before="33" w:line="342" w:lineRule="auto"/>
              <w:ind w:left="115" w:right="119" w:firstLine="417"/>
            </w:pPr>
            <w:r>
              <w:rPr>
                <w:b/>
                <w:bCs/>
                <w:spacing w:val="-2"/>
              </w:rPr>
              <w:t>本项目</w:t>
            </w:r>
            <w:r>
              <w:rPr>
                <w:spacing w:val="-2"/>
              </w:rPr>
              <w:t>：位于达州市中心医院住院部院区内。项目东北面为</w:t>
            </w:r>
            <w:r>
              <w:rPr>
                <w:spacing w:val="-3"/>
              </w:rPr>
              <w:t>院区老院</w:t>
            </w:r>
            <w:r>
              <w:t xml:space="preserve"> </w:t>
            </w:r>
            <w:r>
              <w:rPr>
                <w:spacing w:val="-1"/>
              </w:rPr>
              <w:t>区住院大楼，相距约</w:t>
            </w:r>
            <w:r>
              <w:rPr>
                <w:rFonts w:ascii="Times New Roman" w:hAnsi="Times New Roman" w:eastAsia="Times New Roman" w:cs="Times New Roman"/>
                <w:spacing w:val="-1"/>
              </w:rPr>
              <w:t>20m</w:t>
            </w:r>
            <w:r>
              <w:rPr>
                <w:spacing w:val="-1"/>
              </w:rPr>
              <w:t>。东面为院区停车场，相距约</w:t>
            </w:r>
            <w:r>
              <w:rPr>
                <w:rFonts w:ascii="Times New Roman" w:hAnsi="Times New Roman" w:eastAsia="Times New Roman" w:cs="Times New Roman"/>
                <w:spacing w:val="-1"/>
              </w:rPr>
              <w:t>15m</w:t>
            </w:r>
            <w:r>
              <w:rPr>
                <w:spacing w:val="-1"/>
              </w:rPr>
              <w:t>。南面为院区</w:t>
            </w:r>
            <w:r>
              <w:rPr>
                <w:spacing w:val="1"/>
              </w:rPr>
              <w:t xml:space="preserve"> </w:t>
            </w:r>
            <w:r>
              <w:t>行政办公楼，相距约</w:t>
            </w:r>
            <w:r>
              <w:rPr>
                <w:rFonts w:ascii="Times New Roman" w:hAnsi="Times New Roman" w:eastAsia="Times New Roman" w:cs="Times New Roman"/>
              </w:rPr>
              <w:t>30m</w:t>
            </w:r>
            <w:r>
              <w:t>。西面为院区老锅炉</w:t>
            </w:r>
            <w:r>
              <w:rPr>
                <w:spacing w:val="-1"/>
              </w:rPr>
              <w:t>房和洗涤房，相距约</w:t>
            </w:r>
            <w:r>
              <w:rPr>
                <w:rFonts w:ascii="Times New Roman" w:hAnsi="Times New Roman" w:eastAsia="Times New Roman" w:cs="Times New Roman"/>
                <w:spacing w:val="-1"/>
              </w:rPr>
              <w:t>12m</w:t>
            </w:r>
            <w:r>
              <w:rPr>
                <w:spacing w:val="-1"/>
              </w:rPr>
              <w:t>；</w:t>
            </w:r>
          </w:p>
          <w:p>
            <w:pPr>
              <w:pStyle w:val="6"/>
              <w:spacing w:before="31" w:line="338" w:lineRule="auto"/>
              <w:ind w:left="114" w:right="128" w:firstLine="22"/>
            </w:pPr>
            <w:r>
              <w:rPr>
                <w:spacing w:val="-1"/>
              </w:rPr>
              <w:t>以西为院区业务综合大楼，相距约</w:t>
            </w:r>
            <w:r>
              <w:rPr>
                <w:rFonts w:ascii="Times New Roman" w:hAnsi="Times New Roman" w:eastAsia="Times New Roman" w:cs="Times New Roman"/>
                <w:spacing w:val="-1"/>
              </w:rPr>
              <w:t>50m</w:t>
            </w:r>
            <w:r>
              <w:rPr>
                <w:spacing w:val="-1"/>
              </w:rPr>
              <w:t>。北面为院</w:t>
            </w:r>
            <w:r>
              <w:rPr>
                <w:spacing w:val="-2"/>
              </w:rPr>
              <w:t>区消化科内镜检查医疗</w:t>
            </w:r>
            <w:r>
              <w:t xml:space="preserve"> </w:t>
            </w:r>
            <w:r>
              <w:rPr>
                <w:spacing w:val="-1"/>
              </w:rPr>
              <w:t>用房，相距约</w:t>
            </w:r>
            <w:r>
              <w:rPr>
                <w:rFonts w:ascii="Times New Roman" w:hAnsi="Times New Roman" w:eastAsia="Times New Roman" w:cs="Times New Roman"/>
                <w:spacing w:val="-1"/>
              </w:rPr>
              <w:t>5m</w:t>
            </w:r>
            <w:r>
              <w:rPr>
                <w:spacing w:val="-1"/>
              </w:rPr>
              <w:t>；再往北为食堂和职工住宿楼，相距约</w:t>
            </w:r>
            <w:r>
              <w:rPr>
                <w:rFonts w:ascii="Times New Roman" w:hAnsi="Times New Roman" w:eastAsia="Times New Roman" w:cs="Times New Roman"/>
                <w:spacing w:val="-1"/>
              </w:rPr>
              <w:t>25m</w:t>
            </w:r>
            <w:r>
              <w:rPr>
                <w:spacing w:val="-1"/>
              </w:rPr>
              <w:t>。</w:t>
            </w:r>
          </w:p>
          <w:p>
            <w:pPr>
              <w:pStyle w:val="6"/>
              <w:spacing w:before="29" w:line="343" w:lineRule="auto"/>
              <w:ind w:left="116" w:right="33" w:firstLine="416"/>
            </w:pPr>
            <w:r>
              <w:rPr>
                <w:spacing w:val="-6"/>
              </w:rPr>
              <w:t>本项目与南面丽水翠苑、天泰凤翎锦绣等居民小区相距约</w:t>
            </w:r>
            <w:r>
              <w:rPr>
                <w:rFonts w:ascii="Times New Roman" w:hAnsi="Times New Roman" w:eastAsia="Times New Roman" w:cs="Times New Roman"/>
                <w:spacing w:val="-6"/>
              </w:rPr>
              <w:t>60m</w:t>
            </w:r>
            <w:r>
              <w:rPr>
                <w:spacing w:val="-6"/>
              </w:rPr>
              <w:t>、</w:t>
            </w:r>
            <w:r>
              <w:rPr>
                <w:rFonts w:ascii="Times New Roman" w:hAnsi="Times New Roman" w:eastAsia="Times New Roman" w:cs="Times New Roman"/>
                <w:spacing w:val="-6"/>
              </w:rPr>
              <w:t>130m</w:t>
            </w:r>
            <w:r>
              <w:rPr>
                <w:spacing w:val="-6"/>
              </w:rPr>
              <w:t>。</w:t>
            </w:r>
            <w:r>
              <w:rPr>
                <w:spacing w:val="11"/>
              </w:rPr>
              <w:t xml:space="preserve"> </w:t>
            </w:r>
            <w:r>
              <w:rPr>
                <w:spacing w:val="-3"/>
              </w:rPr>
              <w:t>与西南面紫杉公馆等居民小区相距约</w:t>
            </w:r>
            <w:r>
              <w:rPr>
                <w:rFonts w:ascii="Times New Roman" w:hAnsi="Times New Roman" w:eastAsia="Times New Roman" w:cs="Times New Roman"/>
                <w:spacing w:val="-3"/>
              </w:rPr>
              <w:t>150m</w:t>
            </w:r>
            <w:r>
              <w:rPr>
                <w:spacing w:val="-3"/>
              </w:rPr>
              <w:t>。与西北面达州市通</w:t>
            </w:r>
            <w:r>
              <w:rPr>
                <w:spacing w:val="-4"/>
              </w:rPr>
              <w:t>川区第四小</w:t>
            </w:r>
            <w:r>
              <w:t xml:space="preserve"> </w:t>
            </w:r>
            <w:r>
              <w:rPr>
                <w:spacing w:val="-1"/>
              </w:rPr>
              <w:t>学，相距约</w:t>
            </w:r>
            <w:r>
              <w:rPr>
                <w:rFonts w:ascii="Times New Roman" w:hAnsi="Times New Roman" w:eastAsia="Times New Roman" w:cs="Times New Roman"/>
                <w:spacing w:val="-1"/>
              </w:rPr>
              <w:t>155m</w:t>
            </w:r>
            <w:r>
              <w:rPr>
                <w:spacing w:val="-1"/>
              </w:rPr>
              <w:t>。与北面通川北路相距约</w:t>
            </w:r>
            <w:r>
              <w:rPr>
                <w:rFonts w:ascii="Times New Roman" w:hAnsi="Times New Roman" w:eastAsia="Times New Roman" w:cs="Times New Roman"/>
                <w:spacing w:val="-1"/>
              </w:rPr>
              <w:t>185m</w:t>
            </w:r>
            <w:r>
              <w:rPr>
                <w:spacing w:val="-1"/>
              </w:rPr>
              <w:t>，与北</w:t>
            </w:r>
            <w:r>
              <w:rPr>
                <w:spacing w:val="-2"/>
              </w:rPr>
              <w:t>面达州市救助站、</w:t>
            </w:r>
          </w:p>
          <w:p>
            <w:pPr>
              <w:pStyle w:val="6"/>
              <w:spacing w:before="29" w:line="343" w:lineRule="auto"/>
              <w:ind w:left="111" w:right="117"/>
            </w:pPr>
            <w:r>
              <w:rPr>
                <w:spacing w:val="-3"/>
              </w:rPr>
              <w:t>达州市流动人口管理中心等行政管理机构，相距约</w:t>
            </w:r>
            <w:r>
              <w:rPr>
                <w:rFonts w:ascii="Times New Roman" w:hAnsi="Times New Roman" w:eastAsia="Times New Roman" w:cs="Times New Roman"/>
                <w:spacing w:val="-3"/>
              </w:rPr>
              <w:t>21</w:t>
            </w:r>
            <w:r>
              <w:rPr>
                <w:rFonts w:ascii="Times New Roman" w:hAnsi="Times New Roman" w:eastAsia="Times New Roman" w:cs="Times New Roman"/>
                <w:spacing w:val="-4"/>
              </w:rPr>
              <w:t>5m</w:t>
            </w:r>
            <w:r>
              <w:rPr>
                <w:spacing w:val="-4"/>
              </w:rPr>
              <w:t>。项目与东北面天</w:t>
            </w:r>
            <w:r>
              <w:t xml:space="preserve"> </w:t>
            </w:r>
            <w:r>
              <w:rPr>
                <w:spacing w:val="-1"/>
              </w:rPr>
              <w:t>使花苑小区相距约</w:t>
            </w:r>
            <w:r>
              <w:rPr>
                <w:rFonts w:ascii="Times New Roman" w:hAnsi="Times New Roman" w:eastAsia="Times New Roman" w:cs="Times New Roman"/>
                <w:spacing w:val="-1"/>
              </w:rPr>
              <w:t>150m</w:t>
            </w:r>
            <w:r>
              <w:rPr>
                <w:spacing w:val="-1"/>
              </w:rPr>
              <w:t>，与仁和小区相距约</w:t>
            </w:r>
            <w:r>
              <w:rPr>
                <w:rFonts w:ascii="Times New Roman" w:hAnsi="Times New Roman" w:eastAsia="Times New Roman" w:cs="Times New Roman"/>
                <w:spacing w:val="-1"/>
              </w:rPr>
              <w:t>245m</w:t>
            </w:r>
            <w:r>
              <w:rPr>
                <w:spacing w:val="-1"/>
              </w:rPr>
              <w:t>。与项目有关的地表水</w:t>
            </w:r>
            <w:r>
              <w:rPr>
                <w:spacing w:val="14"/>
              </w:rPr>
              <w:t xml:space="preserve"> </w:t>
            </w:r>
            <w:r>
              <w:rPr>
                <w:spacing w:val="-1"/>
              </w:rPr>
              <w:t>体为东南面州河，与本项目相距约</w:t>
            </w:r>
            <w:r>
              <w:rPr>
                <w:rFonts w:ascii="Times New Roman" w:hAnsi="Times New Roman" w:eastAsia="Times New Roman" w:cs="Times New Roman"/>
                <w:spacing w:val="-1"/>
              </w:rPr>
              <w:t>180m</w:t>
            </w:r>
            <w:r>
              <w:rPr>
                <w:spacing w:val="-1"/>
              </w:rPr>
              <w:t>。</w:t>
            </w:r>
          </w:p>
          <w:p>
            <w:pPr>
              <w:spacing w:before="30" w:line="222" w:lineRule="auto"/>
              <w:ind w:left="112"/>
              <w:rPr>
                <w:rFonts w:ascii="黑体" w:hAnsi="黑体" w:eastAsia="黑体" w:cs="黑体"/>
                <w:sz w:val="21"/>
                <w:szCs w:val="21"/>
              </w:rPr>
            </w:pPr>
            <w:r>
              <w:rPr>
                <w:rFonts w:ascii="Times New Roman" w:hAnsi="Times New Roman" w:eastAsia="Times New Roman" w:cs="Times New Roman"/>
                <w:spacing w:val="-2"/>
                <w:sz w:val="21"/>
                <w:szCs w:val="21"/>
              </w:rPr>
              <w:t>9</w:t>
            </w:r>
            <w:r>
              <w:rPr>
                <w:rFonts w:ascii="黑体" w:hAnsi="黑体" w:eastAsia="黑体" w:cs="黑体"/>
                <w:spacing w:val="-2"/>
                <w:sz w:val="21"/>
                <w:szCs w:val="21"/>
              </w:rPr>
              <w:t>、选址合理性分析</w:t>
            </w:r>
          </w:p>
          <w:p>
            <w:pPr>
              <w:pStyle w:val="6"/>
              <w:spacing w:before="149" w:line="338" w:lineRule="auto"/>
              <w:ind w:left="111" w:right="107" w:firstLine="421"/>
            </w:pPr>
            <w:r>
              <w:rPr>
                <w:spacing w:val="-2"/>
              </w:rPr>
              <w:t>本项目位于达州市中心医院住院部院区内，属于城市建成区范围。其</w:t>
            </w:r>
            <w:r>
              <w:rPr>
                <w:spacing w:val="15"/>
              </w:rPr>
              <w:t xml:space="preserve"> </w:t>
            </w:r>
            <w:r>
              <w:rPr>
                <w:spacing w:val="-6"/>
              </w:rPr>
              <w:t>选址合理性分析如下：</w:t>
            </w:r>
          </w:p>
          <w:p>
            <w:pPr>
              <w:pStyle w:val="6"/>
              <w:spacing w:before="29" w:line="308" w:lineRule="auto"/>
              <w:ind w:left="115" w:right="107" w:firstLine="423"/>
            </w:pPr>
            <w:r>
              <w:rPr>
                <w:spacing w:val="-1"/>
              </w:rPr>
              <w:t>（</w:t>
            </w:r>
            <w:r>
              <w:rPr>
                <w:rFonts w:ascii="Times New Roman" w:hAnsi="Times New Roman" w:eastAsia="Times New Roman" w:cs="Times New Roman"/>
                <w:spacing w:val="-1"/>
              </w:rPr>
              <w:t>1</w:t>
            </w:r>
            <w:r>
              <w:rPr>
                <w:spacing w:val="-1"/>
              </w:rPr>
              <w:t>）查阅相关资料，项目区及评价范围内不涉及自然保护区、风景</w:t>
            </w:r>
            <w:r>
              <w:rPr>
                <w:spacing w:val="3"/>
              </w:rPr>
              <w:t xml:space="preserve"> </w:t>
            </w:r>
            <w:r>
              <w:rPr>
                <w:spacing w:val="-2"/>
              </w:rPr>
              <w:t>名胜区等，也不属于生态保护红线范围，永久基本农田范围等依法设立的</w:t>
            </w:r>
            <w:r>
              <w:rPr>
                <w:spacing w:val="17"/>
              </w:rPr>
              <w:t xml:space="preserve"> </w:t>
            </w:r>
            <w:r>
              <w:rPr>
                <w:spacing w:val="-5"/>
              </w:rPr>
              <w:t>各级各类保护区域。</w:t>
            </w:r>
          </w:p>
          <w:p>
            <w:pPr>
              <w:pStyle w:val="6"/>
              <w:spacing w:before="152" w:line="325" w:lineRule="auto"/>
              <w:ind w:left="112" w:right="15" w:firstLine="425"/>
            </w:pPr>
            <w:r>
              <w:rPr>
                <w:spacing w:val="-1"/>
              </w:rPr>
              <w:t>（</w:t>
            </w:r>
            <w:r>
              <w:rPr>
                <w:rFonts w:ascii="Times New Roman" w:hAnsi="Times New Roman" w:eastAsia="Times New Roman" w:cs="Times New Roman"/>
                <w:spacing w:val="-1"/>
              </w:rPr>
              <w:t>2</w:t>
            </w:r>
            <w:r>
              <w:rPr>
                <w:spacing w:val="-1"/>
              </w:rPr>
              <w:t>）根据达州市人民政府《关于通川区乡镇集中式饮用水水源地保</w:t>
            </w:r>
            <w:r>
              <w:rPr>
                <w:spacing w:val="3"/>
              </w:rPr>
              <w:t xml:space="preserve">  </w:t>
            </w:r>
            <w:r>
              <w:rPr>
                <w:spacing w:val="-1"/>
              </w:rPr>
              <w:t>护区划定调整的批复》（达市府函﹝</w:t>
            </w:r>
            <w:r>
              <w:rPr>
                <w:rFonts w:ascii="Times New Roman" w:hAnsi="Times New Roman" w:eastAsia="Times New Roman" w:cs="Times New Roman"/>
                <w:spacing w:val="-1"/>
              </w:rPr>
              <w:t>2019</w:t>
            </w:r>
            <w:r>
              <w:rPr>
                <w:spacing w:val="-1"/>
              </w:rPr>
              <w:t>﹞</w:t>
            </w:r>
            <w:r>
              <w:rPr>
                <w:spacing w:val="-80"/>
              </w:rPr>
              <w:t xml:space="preserve"> </w:t>
            </w:r>
            <w:r>
              <w:rPr>
                <w:rFonts w:ascii="Times New Roman" w:hAnsi="Times New Roman" w:eastAsia="Times New Roman" w:cs="Times New Roman"/>
                <w:spacing w:val="-1"/>
              </w:rPr>
              <w:t>165</w:t>
            </w:r>
            <w:r>
              <w:rPr>
                <w:spacing w:val="-1"/>
              </w:rPr>
              <w:t>号）以及《关于撤销罗江</w:t>
            </w:r>
            <w:r>
              <w:t xml:space="preserve">  </w:t>
            </w:r>
            <w:r>
              <w:rPr>
                <w:spacing w:val="-2"/>
              </w:rPr>
              <w:t xml:space="preserve">镇州河山桥社区等 </w:t>
            </w:r>
            <w:r>
              <w:rPr>
                <w:rFonts w:ascii="Times New Roman" w:hAnsi="Times New Roman" w:eastAsia="Times New Roman" w:cs="Times New Roman"/>
                <w:spacing w:val="-2"/>
              </w:rPr>
              <w:t>4</w:t>
            </w:r>
            <w:r>
              <w:rPr>
                <w:spacing w:val="-2"/>
              </w:rPr>
              <w:t>个水源地保护区的批复</w:t>
            </w:r>
            <w:r>
              <w:rPr>
                <w:spacing w:val="-3"/>
              </w:rPr>
              <w:t>》（达市府函﹝</w:t>
            </w:r>
            <w:r>
              <w:rPr>
                <w:rFonts w:ascii="Times New Roman" w:hAnsi="Times New Roman" w:eastAsia="Times New Roman" w:cs="Times New Roman"/>
                <w:spacing w:val="-3"/>
              </w:rPr>
              <w:t>2021</w:t>
            </w:r>
            <w:r>
              <w:rPr>
                <w:spacing w:val="-3"/>
              </w:rPr>
              <w:t>﹞</w:t>
            </w:r>
            <w:r>
              <w:rPr>
                <w:rFonts w:ascii="Times New Roman" w:hAnsi="Times New Roman" w:eastAsia="Times New Roman" w:cs="Times New Roman"/>
                <w:spacing w:val="-3"/>
              </w:rPr>
              <w:t>66</w:t>
            </w:r>
            <w:r>
              <w:rPr>
                <w:spacing w:val="-3"/>
              </w:rPr>
              <w:t>号</w:t>
            </w:r>
            <w:r>
              <w:rPr>
                <w:spacing w:val="-39"/>
              </w:rPr>
              <w:t>），</w:t>
            </w:r>
            <w:r>
              <w:rPr>
                <w:spacing w:val="1"/>
              </w:rPr>
              <w:t xml:space="preserve"> </w:t>
            </w:r>
            <w:r>
              <w:rPr>
                <w:spacing w:val="-3"/>
              </w:rPr>
              <w:t>本项目位于通川区南岳庙街</w:t>
            </w:r>
            <w:r>
              <w:rPr>
                <w:rFonts w:ascii="Times New Roman" w:hAnsi="Times New Roman" w:eastAsia="Times New Roman" w:cs="Times New Roman"/>
                <w:spacing w:val="-3"/>
              </w:rPr>
              <w:t>56</w:t>
            </w:r>
            <w:r>
              <w:rPr>
                <w:spacing w:val="-3"/>
              </w:rPr>
              <w:t>号，与东南面州河相距约</w:t>
            </w:r>
            <w:r>
              <w:rPr>
                <w:rFonts w:ascii="Times New Roman" w:hAnsi="Times New Roman" w:eastAsia="Times New Roman" w:cs="Times New Roman"/>
                <w:spacing w:val="-3"/>
              </w:rPr>
              <w:t>180m</w:t>
            </w:r>
            <w:r>
              <w:rPr>
                <w:spacing w:val="-3"/>
              </w:rPr>
              <w:t>，不属于饮用</w:t>
            </w:r>
            <w:r>
              <w:rPr>
                <w:spacing w:val="1"/>
              </w:rPr>
              <w:t xml:space="preserve">  </w:t>
            </w:r>
            <w:r>
              <w:rPr>
                <w:spacing w:val="-6"/>
              </w:rPr>
              <w:t>水源保护区。</w:t>
            </w:r>
          </w:p>
          <w:p>
            <w:pPr>
              <w:pStyle w:val="6"/>
              <w:spacing w:before="149" w:line="335" w:lineRule="auto"/>
              <w:ind w:left="111" w:right="107" w:firstLine="426"/>
            </w:pPr>
            <w:r>
              <w:rPr>
                <w:spacing w:val="-1"/>
              </w:rPr>
              <w:t>（</w:t>
            </w:r>
            <w:r>
              <w:rPr>
                <w:rFonts w:ascii="Times New Roman" w:hAnsi="Times New Roman" w:eastAsia="Times New Roman" w:cs="Times New Roman"/>
                <w:spacing w:val="-1"/>
              </w:rPr>
              <w:t>3</w:t>
            </w:r>
            <w:r>
              <w:rPr>
                <w:spacing w:val="-1"/>
              </w:rPr>
              <w:t>）根据《锅炉房设计标准》（</w:t>
            </w:r>
            <w:r>
              <w:rPr>
                <w:rFonts w:ascii="Times New Roman" w:hAnsi="Times New Roman" w:eastAsia="Times New Roman" w:cs="Times New Roman"/>
                <w:spacing w:val="-1"/>
              </w:rPr>
              <w:t>GB50041-2020</w:t>
            </w:r>
            <w:r>
              <w:rPr>
                <w:spacing w:val="3"/>
              </w:rPr>
              <w:t>），</w:t>
            </w:r>
            <w:r>
              <w:rPr>
                <w:spacing w:val="-1"/>
              </w:rPr>
              <w:t>本项目锅炉房为</w:t>
            </w:r>
            <w:r>
              <w:rPr>
                <w:spacing w:val="1"/>
              </w:rPr>
              <w:t xml:space="preserve"> </w:t>
            </w:r>
            <w:r>
              <w:rPr>
                <w:spacing w:val="-1"/>
              </w:rPr>
              <w:t>独立的建筑物，选址靠近医院热负荷区域，蒸</w:t>
            </w:r>
            <w:r>
              <w:rPr>
                <w:spacing w:val="-2"/>
              </w:rPr>
              <w:t>汽管道及供水供气管网与院</w:t>
            </w:r>
            <w:r>
              <w:t xml:space="preserve"> </w:t>
            </w:r>
            <w:r>
              <w:rPr>
                <w:spacing w:val="-1"/>
              </w:rPr>
              <w:t>区既有管道系统能够有效连通，技术、经济上</w:t>
            </w:r>
            <w:r>
              <w:rPr>
                <w:spacing w:val="-2"/>
              </w:rPr>
              <w:t>合理。锅炉房周围无较高的</w:t>
            </w:r>
            <w:r>
              <w:t xml:space="preserve"> </w:t>
            </w:r>
            <w:r>
              <w:rPr>
                <w:spacing w:val="-6"/>
              </w:rPr>
              <w:t>建筑构直接阻挡，利用房间自然通风。同时，</w:t>
            </w:r>
            <w:r>
              <w:rPr>
                <w:spacing w:val="45"/>
              </w:rPr>
              <w:t xml:space="preserve"> </w:t>
            </w:r>
            <w:r>
              <w:rPr>
                <w:spacing w:val="-6"/>
              </w:rPr>
              <w:t>本项目锅炉房位于医院</w:t>
            </w:r>
            <w:r>
              <w:rPr>
                <w:spacing w:val="-7"/>
              </w:rPr>
              <w:t>院区</w:t>
            </w:r>
            <w:r>
              <w:t xml:space="preserve"> </w:t>
            </w:r>
            <w:r>
              <w:rPr>
                <w:spacing w:val="-1"/>
              </w:rPr>
              <w:t>的南面下风向位置，排放的燃烧烟气对医院工</w:t>
            </w:r>
            <w:r>
              <w:rPr>
                <w:spacing w:val="-2"/>
              </w:rPr>
              <w:t>作人员和病患影响较小。根</w:t>
            </w:r>
            <w:r>
              <w:t xml:space="preserve"> </w:t>
            </w:r>
            <w:r>
              <w:rPr>
                <w:spacing w:val="-1"/>
              </w:rPr>
              <w:t>据《建筑设计防火规范》（</w:t>
            </w:r>
            <w:r>
              <w:rPr>
                <w:rFonts w:ascii="Times New Roman" w:hAnsi="Times New Roman" w:eastAsia="Times New Roman" w:cs="Times New Roman"/>
                <w:spacing w:val="-1"/>
              </w:rPr>
              <w:t>GB 50016-2014</w:t>
            </w:r>
            <w:r>
              <w:rPr>
                <w:spacing w:val="-1"/>
              </w:rPr>
              <w:t xml:space="preserve">）第 </w:t>
            </w:r>
            <w:r>
              <w:rPr>
                <w:rFonts w:ascii="Times New Roman" w:hAnsi="Times New Roman" w:eastAsia="Times New Roman" w:cs="Times New Roman"/>
                <w:spacing w:val="-1"/>
              </w:rPr>
              <w:t xml:space="preserve">5.4.12  </w:t>
            </w:r>
            <w:r>
              <w:rPr>
                <w:spacing w:val="-1"/>
              </w:rPr>
              <w:t>条规定燃气锅炉确</w:t>
            </w:r>
            <w:r>
              <w:rPr>
                <w:spacing w:val="5"/>
              </w:rPr>
              <w:t xml:space="preserve"> </w:t>
            </w:r>
            <w:r>
              <w:rPr>
                <w:spacing w:val="-2"/>
              </w:rPr>
              <w:t>需布置在民用建筑内时，应设置在首层或地下一层，但</w:t>
            </w:r>
            <w:r>
              <w:rPr>
                <w:spacing w:val="-3"/>
              </w:rPr>
              <w:t xml:space="preserve">常 </w:t>
            </w:r>
            <w:r>
              <w:rPr>
                <w:rFonts w:ascii="Times New Roman" w:hAnsi="Times New Roman" w:eastAsia="Times New Roman" w:cs="Times New Roman"/>
                <w:spacing w:val="-3"/>
              </w:rPr>
              <w:t>(</w:t>
            </w:r>
            <w:r>
              <w:rPr>
                <w:spacing w:val="-3"/>
              </w:rPr>
              <w:t>负</w:t>
            </w:r>
            <w:r>
              <w:rPr>
                <w:rFonts w:ascii="Times New Roman" w:hAnsi="Times New Roman" w:eastAsia="Times New Roman" w:cs="Times New Roman"/>
                <w:spacing w:val="-3"/>
              </w:rPr>
              <w:t>)</w:t>
            </w:r>
            <w:r>
              <w:rPr>
                <w:spacing w:val="-3"/>
              </w:rPr>
              <w:t>压燃气锅炉</w:t>
            </w:r>
            <w:r>
              <w:t xml:space="preserve"> </w:t>
            </w:r>
            <w:r>
              <w:rPr>
                <w:spacing w:val="-6"/>
              </w:rPr>
              <w:t>可设置在地下二层或屋顶上。”。本项目锅炉房为独</w:t>
            </w:r>
            <w:r>
              <w:rPr>
                <w:spacing w:val="-7"/>
              </w:rPr>
              <w:t>立建筑物，</w:t>
            </w:r>
            <w:r>
              <w:rPr>
                <w:spacing w:val="52"/>
              </w:rPr>
              <w:t xml:space="preserve"> </w:t>
            </w:r>
            <w:r>
              <w:rPr>
                <w:spacing w:val="-7"/>
              </w:rPr>
              <w:t>与周边建</w:t>
            </w:r>
          </w:p>
        </w:tc>
      </w:tr>
    </w:tbl>
    <w:p>
      <w:pPr>
        <w:rPr>
          <w:rFonts w:ascii="Arial"/>
          <w:sz w:val="21"/>
        </w:rPr>
      </w:pPr>
    </w:p>
    <w:p>
      <w:pPr>
        <w:rPr>
          <w:rFonts w:ascii="Arial" w:hAnsi="Arial" w:eastAsia="Arial" w:cs="Arial"/>
          <w:sz w:val="21"/>
          <w:szCs w:val="21"/>
        </w:rPr>
        <w:sectPr>
          <w:footerReference r:id="rId26" w:type="default"/>
          <w:pgSz w:w="11905" w:h="16840"/>
          <w:pgMar w:top="400" w:right="1499" w:bottom="1265" w:left="149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9"/>
        <w:gridCol w:w="6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9" w:hRule="atLeast"/>
        </w:trPr>
        <w:tc>
          <w:tcPr>
            <w:tcW w:w="1999" w:type="dxa"/>
            <w:vAlign w:val="top"/>
          </w:tcPr>
          <w:p>
            <w:pPr>
              <w:rPr>
                <w:rFonts w:ascii="Arial"/>
                <w:sz w:val="21"/>
              </w:rPr>
            </w:pPr>
          </w:p>
        </w:tc>
        <w:tc>
          <w:tcPr>
            <w:tcW w:w="6902" w:type="dxa"/>
            <w:vAlign w:val="top"/>
          </w:tcPr>
          <w:p>
            <w:pPr>
              <w:pStyle w:val="6"/>
              <w:spacing w:before="142" w:line="220" w:lineRule="auto"/>
              <w:ind w:left="114"/>
            </w:pPr>
            <w:r>
              <w:rPr>
                <w:spacing w:val="-2"/>
              </w:rPr>
              <w:t>筑物留有防火间距，能够满足建筑设计防火规范的要求。</w:t>
            </w:r>
          </w:p>
          <w:p>
            <w:pPr>
              <w:pStyle w:val="6"/>
              <w:spacing w:before="148" w:line="348" w:lineRule="auto"/>
              <w:ind w:left="111" w:right="107" w:firstLine="426"/>
              <w:jc w:val="both"/>
            </w:pPr>
            <w:r>
              <w:rPr>
                <w:spacing w:val="-1"/>
              </w:rPr>
              <w:t>（</w:t>
            </w:r>
            <w:r>
              <w:rPr>
                <w:rFonts w:ascii="Times New Roman" w:hAnsi="Times New Roman" w:eastAsia="Times New Roman" w:cs="Times New Roman"/>
                <w:spacing w:val="-1"/>
              </w:rPr>
              <w:t>4</w:t>
            </w:r>
            <w:r>
              <w:rPr>
                <w:spacing w:val="-1"/>
              </w:rPr>
              <w:t>）本项目位于城市建成区内，环境空气质量区划为二类区，执行</w:t>
            </w:r>
            <w:r>
              <w:rPr>
                <w:spacing w:val="3"/>
              </w:rPr>
              <w:t xml:space="preserve"> </w:t>
            </w:r>
            <w:r>
              <w:rPr>
                <w:spacing w:val="-1"/>
              </w:rPr>
              <w:t>《环境空气质量标准》（</w:t>
            </w:r>
            <w:r>
              <w:rPr>
                <w:rFonts w:ascii="Times New Roman" w:hAnsi="Times New Roman" w:eastAsia="Times New Roman" w:cs="Times New Roman"/>
                <w:spacing w:val="-1"/>
              </w:rPr>
              <w:t>GB3095-2012</w:t>
            </w:r>
            <w:r>
              <w:rPr>
                <w:spacing w:val="-1"/>
              </w:rPr>
              <w:t>）的二级标准；地表水体州河执行</w:t>
            </w:r>
            <w:r>
              <w:rPr>
                <w:spacing w:val="17"/>
              </w:rPr>
              <w:t xml:space="preserve"> </w:t>
            </w:r>
            <w:r>
              <w:t>《地表水环境质量标准》（</w:t>
            </w:r>
            <w:r>
              <w:rPr>
                <w:rFonts w:ascii="Times New Roman" w:hAnsi="Times New Roman" w:eastAsia="Times New Roman" w:cs="Times New Roman"/>
              </w:rPr>
              <w:t>GB3838-</w:t>
            </w:r>
            <w:r>
              <w:rPr>
                <w:rFonts w:ascii="Times New Roman" w:hAnsi="Times New Roman" w:eastAsia="Times New Roman" w:cs="Times New Roman"/>
                <w:spacing w:val="-1"/>
              </w:rPr>
              <w:t>2002</w:t>
            </w:r>
            <w:r>
              <w:rPr>
                <w:spacing w:val="-1"/>
              </w:rPr>
              <w:t>）Ⅲ类水域标准。根据达州市人</w:t>
            </w:r>
            <w:r>
              <w:t xml:space="preserve"> </w:t>
            </w:r>
            <w:r>
              <w:rPr>
                <w:spacing w:val="-2"/>
              </w:rPr>
              <w:t>民政府《关于印发达州市中心城区声环境功能区划分方案的通知》（达市</w:t>
            </w:r>
            <w:r>
              <w:rPr>
                <w:spacing w:val="8"/>
              </w:rPr>
              <w:t xml:space="preserve"> </w:t>
            </w:r>
            <w:r>
              <w:rPr>
                <w:spacing w:val="-1"/>
              </w:rPr>
              <w:t>府办规〔</w:t>
            </w:r>
            <w:r>
              <w:rPr>
                <w:rFonts w:ascii="Times New Roman" w:hAnsi="Times New Roman" w:eastAsia="Times New Roman" w:cs="Times New Roman"/>
                <w:spacing w:val="-1"/>
              </w:rPr>
              <w:t>2023</w:t>
            </w:r>
            <w:r>
              <w:rPr>
                <w:spacing w:val="-1"/>
              </w:rPr>
              <w:t>〕</w:t>
            </w:r>
            <w:r>
              <w:rPr>
                <w:rFonts w:ascii="Times New Roman" w:hAnsi="Times New Roman" w:eastAsia="Times New Roman" w:cs="Times New Roman"/>
                <w:spacing w:val="-1"/>
              </w:rPr>
              <w:t>4</w:t>
            </w:r>
            <w:r>
              <w:rPr>
                <w:spacing w:val="-1"/>
              </w:rPr>
              <w:t>号</w:t>
            </w:r>
            <w:r>
              <w:rPr>
                <w:spacing w:val="-6"/>
              </w:rPr>
              <w:t>），</w:t>
            </w:r>
            <w:r>
              <w:rPr>
                <w:spacing w:val="-1"/>
              </w:rPr>
              <w:t>本项目所处区域属于</w:t>
            </w:r>
            <w:r>
              <w:rPr>
                <w:rFonts w:ascii="Times New Roman" w:hAnsi="Times New Roman" w:eastAsia="Times New Roman" w:cs="Times New Roman"/>
                <w:spacing w:val="-1"/>
              </w:rPr>
              <w:t>2</w:t>
            </w:r>
            <w:r>
              <w:rPr>
                <w:spacing w:val="-1"/>
              </w:rPr>
              <w:t>类声环境功能区。根据环境</w:t>
            </w:r>
            <w:r>
              <w:rPr>
                <w:spacing w:val="1"/>
              </w:rPr>
              <w:t xml:space="preserve"> </w:t>
            </w:r>
            <w:r>
              <w:rPr>
                <w:spacing w:val="-1"/>
              </w:rPr>
              <w:t>质量现状调查表明，项目区域环境空气为达标</w:t>
            </w:r>
            <w:r>
              <w:rPr>
                <w:spacing w:val="-2"/>
              </w:rPr>
              <w:t>区，声环境、地表水环境质</w:t>
            </w:r>
            <w:r>
              <w:t xml:space="preserve"> </w:t>
            </w:r>
            <w:r>
              <w:rPr>
                <w:spacing w:val="-3"/>
              </w:rPr>
              <w:t>量现状均能满足其功能区要求。</w:t>
            </w:r>
          </w:p>
          <w:p>
            <w:pPr>
              <w:pStyle w:val="6"/>
              <w:spacing w:before="29" w:line="339" w:lineRule="auto"/>
              <w:ind w:left="112" w:right="107" w:firstLine="420"/>
            </w:pPr>
            <w:r>
              <w:rPr>
                <w:spacing w:val="-2"/>
              </w:rPr>
              <w:t>本项目运行过程通过采取相应的污染防治措施，能够实现污染物达标</w:t>
            </w:r>
            <w:r>
              <w:rPr>
                <w:spacing w:val="15"/>
              </w:rPr>
              <w:t xml:space="preserve"> </w:t>
            </w:r>
            <w:r>
              <w:rPr>
                <w:spacing w:val="-2"/>
              </w:rPr>
              <w:t>排放，对区域环境影响较小，不会改变区域环境功能类别。</w:t>
            </w:r>
          </w:p>
          <w:p>
            <w:pPr>
              <w:pStyle w:val="6"/>
              <w:spacing w:before="32" w:line="348" w:lineRule="auto"/>
              <w:ind w:left="113" w:right="49" w:firstLine="424"/>
            </w:pPr>
            <w:r>
              <w:rPr>
                <w:spacing w:val="-3"/>
              </w:rPr>
              <w:t>（</w:t>
            </w:r>
            <w:r>
              <w:rPr>
                <w:rFonts w:ascii="Times New Roman" w:hAnsi="Times New Roman" w:eastAsia="Times New Roman" w:cs="Times New Roman"/>
                <w:spacing w:val="-3"/>
              </w:rPr>
              <w:t>5</w:t>
            </w:r>
            <w:r>
              <w:rPr>
                <w:spacing w:val="-3"/>
              </w:rPr>
              <w:t>）本项目位于达州市中心医院住院部院区内，通过环评</w:t>
            </w:r>
            <w:r>
              <w:rPr>
                <w:spacing w:val="-4"/>
              </w:rPr>
              <w:t>调查可知，</w:t>
            </w:r>
            <w:r>
              <w:t xml:space="preserve"> </w:t>
            </w:r>
            <w:r>
              <w:rPr>
                <w:spacing w:val="-1"/>
              </w:rPr>
              <w:t>项目区东北面为院区老住院大楼（相距约</w:t>
            </w:r>
            <w:r>
              <w:rPr>
                <w:rFonts w:ascii="Times New Roman" w:hAnsi="Times New Roman" w:eastAsia="Times New Roman" w:cs="Times New Roman"/>
                <w:spacing w:val="-1"/>
              </w:rPr>
              <w:t>20m</w:t>
            </w:r>
            <w:r>
              <w:rPr>
                <w:spacing w:val="5"/>
              </w:rPr>
              <w:t>），</w:t>
            </w:r>
            <w:r>
              <w:rPr>
                <w:spacing w:val="-1"/>
              </w:rPr>
              <w:t>东面为院区停车场，南</w:t>
            </w:r>
            <w:r>
              <w:t xml:space="preserve"> </w:t>
            </w:r>
            <w:r>
              <w:rPr>
                <w:spacing w:val="-1"/>
              </w:rPr>
              <w:t>面为院区后勤办公楼，西面为院区老锅炉房</w:t>
            </w:r>
            <w:r>
              <w:rPr>
                <w:spacing w:val="-2"/>
              </w:rPr>
              <w:t>和洗涤房，北面为院区消化科</w:t>
            </w:r>
            <w:r>
              <w:t xml:space="preserve"> </w:t>
            </w:r>
            <w:r>
              <w:rPr>
                <w:spacing w:val="-6"/>
              </w:rPr>
              <w:t>内镜检查医疗用房（相距约</w:t>
            </w:r>
            <w:r>
              <w:rPr>
                <w:rFonts w:ascii="Times New Roman" w:hAnsi="Times New Roman" w:eastAsia="Times New Roman" w:cs="Times New Roman"/>
                <w:spacing w:val="-6"/>
              </w:rPr>
              <w:t>5m</w:t>
            </w:r>
            <w:r>
              <w:rPr>
                <w:spacing w:val="-6"/>
              </w:rPr>
              <w:t>）。根据设计， 本项目燃气锅炉</w:t>
            </w:r>
            <w:r>
              <w:rPr>
                <w:spacing w:val="-7"/>
              </w:rPr>
              <w:t>布置在锅炉</w:t>
            </w:r>
            <w:r>
              <w:t xml:space="preserve"> </w:t>
            </w:r>
            <w:r>
              <w:rPr>
                <w:spacing w:val="-1"/>
              </w:rPr>
              <w:t>房内，通过实现封闭式运行能够降低噪声对</w:t>
            </w:r>
            <w:r>
              <w:rPr>
                <w:spacing w:val="-2"/>
              </w:rPr>
              <w:t>周围环境的影响；锅炉废气通</w:t>
            </w:r>
            <w:r>
              <w:t xml:space="preserve"> </w:t>
            </w:r>
            <w:r>
              <w:rPr>
                <w:spacing w:val="-3"/>
              </w:rPr>
              <w:t>过</w:t>
            </w:r>
            <w:r>
              <w:rPr>
                <w:rFonts w:ascii="Times New Roman" w:hAnsi="Times New Roman" w:eastAsia="Times New Roman" w:cs="Times New Roman"/>
                <w:spacing w:val="-3"/>
              </w:rPr>
              <w:t>9m</w:t>
            </w:r>
            <w:r>
              <w:rPr>
                <w:spacing w:val="-3"/>
              </w:rPr>
              <w:t>高烟囱引至锅炉房屋顶达标排放；废水能够依托院区已建</w:t>
            </w:r>
            <w:r>
              <w:rPr>
                <w:spacing w:val="-4"/>
              </w:rPr>
              <w:t>的污水管网</w:t>
            </w:r>
            <w:r>
              <w:t xml:space="preserve"> </w:t>
            </w:r>
            <w:r>
              <w:rPr>
                <w:spacing w:val="-1"/>
              </w:rPr>
              <w:t>和处理设施处理后最终进入达州市城市生活</w:t>
            </w:r>
            <w:r>
              <w:rPr>
                <w:spacing w:val="-2"/>
              </w:rPr>
              <w:t>污水处理厂处理，不会对院区</w:t>
            </w:r>
            <w:r>
              <w:t xml:space="preserve"> </w:t>
            </w:r>
            <w:r>
              <w:rPr>
                <w:spacing w:val="-2"/>
              </w:rPr>
              <w:t>内各功能区的正常运行造成污染影响，与周边环境是相容的。</w:t>
            </w:r>
          </w:p>
          <w:p>
            <w:pPr>
              <w:pStyle w:val="6"/>
              <w:spacing w:before="31" w:line="345" w:lineRule="auto"/>
              <w:ind w:left="112" w:right="107" w:firstLine="425"/>
            </w:pPr>
            <w:r>
              <w:rPr>
                <w:spacing w:val="-1"/>
              </w:rPr>
              <w:t>（</w:t>
            </w:r>
            <w:r>
              <w:rPr>
                <w:rFonts w:ascii="Times New Roman" w:hAnsi="Times New Roman" w:eastAsia="Times New Roman" w:cs="Times New Roman"/>
                <w:spacing w:val="-1"/>
              </w:rPr>
              <w:t>6</w:t>
            </w:r>
            <w:r>
              <w:rPr>
                <w:spacing w:val="-1"/>
              </w:rPr>
              <w:t>）本项目位于达州市中心医院住院部院区内，锅炉房建设</w:t>
            </w:r>
            <w:r>
              <w:rPr>
                <w:spacing w:val="-2"/>
              </w:rPr>
              <w:t>区为原</w:t>
            </w:r>
            <w:r>
              <w:t xml:space="preserve">  </w:t>
            </w:r>
            <w:r>
              <w:rPr>
                <w:spacing w:val="-6"/>
              </w:rPr>
              <w:t>绿化区，不涉及新增土地占用。同时，</w:t>
            </w:r>
            <w:r>
              <w:rPr>
                <w:spacing w:val="48"/>
              </w:rPr>
              <w:t xml:space="preserve"> </w:t>
            </w:r>
            <w:r>
              <w:rPr>
                <w:spacing w:val="-6"/>
              </w:rPr>
              <w:t>项目运行所需的水电气</w:t>
            </w:r>
            <w:r>
              <w:rPr>
                <w:spacing w:val="-7"/>
              </w:rPr>
              <w:t>等可充分依</w:t>
            </w:r>
            <w:r>
              <w:t xml:space="preserve"> 托院区既有设施，提供的热能能够通过短距离的</w:t>
            </w:r>
            <w:r>
              <w:rPr>
                <w:spacing w:val="-1"/>
              </w:rPr>
              <w:t>输送为院区冬季供暖使</w:t>
            </w:r>
            <w:r>
              <w:t xml:space="preserve">  </w:t>
            </w:r>
            <w:r>
              <w:rPr>
                <w:spacing w:val="-3"/>
              </w:rPr>
              <w:t>用，可降低输送过程的能耗损失。</w:t>
            </w:r>
          </w:p>
          <w:p>
            <w:pPr>
              <w:pStyle w:val="6"/>
              <w:spacing w:before="30" w:line="218" w:lineRule="auto"/>
              <w:ind w:left="535"/>
            </w:pPr>
            <w:r>
              <w:rPr>
                <w:spacing w:val="-2"/>
              </w:rPr>
              <w:t>综上分析，评价认为本项目的选址建设是合理的。</w:t>
            </w:r>
          </w:p>
        </w:tc>
      </w:tr>
    </w:tbl>
    <w:p>
      <w:pPr>
        <w:rPr>
          <w:rFonts w:ascii="Arial"/>
          <w:sz w:val="21"/>
        </w:rPr>
      </w:pPr>
    </w:p>
    <w:p>
      <w:pPr>
        <w:rPr>
          <w:rFonts w:ascii="Arial" w:hAnsi="Arial" w:eastAsia="Arial" w:cs="Arial"/>
          <w:sz w:val="21"/>
          <w:szCs w:val="21"/>
        </w:rPr>
        <w:sectPr>
          <w:footerReference r:id="rId27" w:type="default"/>
          <w:pgSz w:w="11905" w:h="16840"/>
          <w:pgMar w:top="400" w:right="1499" w:bottom="1265" w:left="1498" w:header="0" w:footer="1084"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7" w:line="222" w:lineRule="auto"/>
        <w:ind w:left="2930"/>
        <w:rPr>
          <w:rFonts w:ascii="黑体" w:hAnsi="黑体" w:eastAsia="黑体" w:cs="黑体"/>
          <w:sz w:val="30"/>
          <w:szCs w:val="30"/>
        </w:rPr>
      </w:pPr>
      <w:r>
        <w:rPr>
          <w:rFonts w:ascii="黑体" w:hAnsi="黑体" w:eastAsia="黑体" w:cs="黑体"/>
          <w:spacing w:val="-2"/>
          <w:sz w:val="30"/>
          <w:szCs w:val="30"/>
        </w:rPr>
        <w:t>二、建设项目工程分析</w:t>
      </w:r>
    </w:p>
    <w:p>
      <w:pPr>
        <w:spacing w:before="23"/>
      </w:pPr>
    </w:p>
    <w:tbl>
      <w:tblPr>
        <w:tblStyle w:val="5"/>
        <w:tblW w:w="88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8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8" w:hRule="atLeast"/>
        </w:trPr>
        <w:tc>
          <w:tcPr>
            <w:tcW w:w="727" w:type="dxa"/>
            <w:tcBorders>
              <w:bottom w:val="single" w:color="000000" w:sz="2" w:space="0"/>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9" w:lineRule="auto"/>
              <w:ind w:left="176" w:right="153" w:hanging="22"/>
            </w:pPr>
            <w:r>
              <w:rPr>
                <w:spacing w:val="-6"/>
              </w:rPr>
              <w:t>建设</w:t>
            </w:r>
            <w:r>
              <w:t xml:space="preserve"> </w:t>
            </w:r>
            <w:r>
              <w:rPr>
                <w:spacing w:val="-17"/>
              </w:rPr>
              <w:t>内容</w:t>
            </w:r>
          </w:p>
        </w:tc>
        <w:tc>
          <w:tcPr>
            <w:tcW w:w="8085" w:type="dxa"/>
            <w:tcBorders>
              <w:left w:val="single" w:color="000000" w:sz="2" w:space="0"/>
              <w:bottom w:val="single" w:color="000000" w:sz="2" w:space="0"/>
            </w:tcBorders>
            <w:vAlign w:val="top"/>
          </w:tcPr>
          <w:p>
            <w:pPr>
              <w:spacing w:before="142" w:line="222" w:lineRule="auto"/>
              <w:ind w:left="69"/>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、项目由来</w:t>
            </w:r>
          </w:p>
          <w:p>
            <w:pPr>
              <w:pStyle w:val="6"/>
              <w:spacing w:before="150" w:line="346" w:lineRule="auto"/>
              <w:ind w:left="105" w:right="51" w:firstLine="419"/>
            </w:pPr>
            <w:r>
              <w:rPr>
                <w:spacing w:val="-1"/>
              </w:rPr>
              <w:t>达州市中心医院始建于</w:t>
            </w:r>
            <w:r>
              <w:rPr>
                <w:rFonts w:ascii="Times New Roman" w:hAnsi="Times New Roman" w:eastAsia="Times New Roman" w:cs="Times New Roman"/>
                <w:spacing w:val="-1"/>
              </w:rPr>
              <w:t>1921</w:t>
            </w:r>
            <w:r>
              <w:rPr>
                <w:spacing w:val="-1"/>
              </w:rPr>
              <w:t>年，是国家</w:t>
            </w:r>
            <w:r>
              <w:rPr>
                <w:rFonts w:ascii="Times New Roman" w:hAnsi="Times New Roman" w:eastAsia="Times New Roman" w:cs="Times New Roman"/>
                <w:spacing w:val="-1"/>
              </w:rPr>
              <w:t>“</w:t>
            </w:r>
            <w:r>
              <w:rPr>
                <w:spacing w:val="-1"/>
              </w:rPr>
              <w:t>三级甲等</w:t>
            </w:r>
            <w:r>
              <w:rPr>
                <w:rFonts w:ascii="Times New Roman" w:hAnsi="Times New Roman" w:eastAsia="Times New Roman" w:cs="Times New Roman"/>
                <w:spacing w:val="-1"/>
              </w:rPr>
              <w:t>”</w:t>
            </w:r>
            <w:r>
              <w:rPr>
                <w:spacing w:val="-1"/>
              </w:rPr>
              <w:t>综合医院、川东区域医疗中心、</w:t>
            </w:r>
            <w:r>
              <w:t xml:space="preserve"> 全国</w:t>
            </w:r>
            <w:r>
              <w:rPr>
                <w:rFonts w:ascii="Times New Roman" w:hAnsi="Times New Roman" w:eastAsia="Times New Roman" w:cs="Times New Roman"/>
              </w:rPr>
              <w:t>500</w:t>
            </w:r>
            <w:r>
              <w:t>家大型医院、国际</w:t>
            </w:r>
            <w:r>
              <w:rPr>
                <w:rFonts w:ascii="Times New Roman" w:hAnsi="Times New Roman" w:eastAsia="Times New Roman" w:cs="Times New Roman"/>
              </w:rPr>
              <w:t>“</w:t>
            </w:r>
            <w:r>
              <w:t>爱婴医院</w:t>
            </w:r>
            <w:r>
              <w:rPr>
                <w:rFonts w:ascii="Times New Roman" w:hAnsi="Times New Roman" w:eastAsia="Times New Roman" w:cs="Times New Roman"/>
              </w:rPr>
              <w:t>”</w:t>
            </w:r>
            <w:r>
              <w:t>、四川省</w:t>
            </w:r>
            <w:r>
              <w:rPr>
                <w:rFonts w:ascii="Times New Roman" w:hAnsi="Times New Roman" w:eastAsia="Times New Roman" w:cs="Times New Roman"/>
              </w:rPr>
              <w:t>“</w:t>
            </w:r>
            <w:r>
              <w:t>十</w:t>
            </w:r>
            <w:r>
              <w:rPr>
                <w:spacing w:val="-1"/>
              </w:rPr>
              <w:t>佳城市医院</w:t>
            </w:r>
            <w:r>
              <w:rPr>
                <w:rFonts w:ascii="Times New Roman" w:hAnsi="Times New Roman" w:eastAsia="Times New Roman" w:cs="Times New Roman"/>
                <w:spacing w:val="-1"/>
              </w:rPr>
              <w:t>”</w:t>
            </w:r>
            <w:r>
              <w:rPr>
                <w:spacing w:val="-1"/>
              </w:rPr>
              <w:t>、省级</w:t>
            </w:r>
            <w:r>
              <w:rPr>
                <w:rFonts w:ascii="Times New Roman" w:hAnsi="Times New Roman" w:eastAsia="Times New Roman" w:cs="Times New Roman"/>
                <w:spacing w:val="-1"/>
              </w:rPr>
              <w:t>“</w:t>
            </w:r>
            <w:r>
              <w:rPr>
                <w:spacing w:val="-1"/>
              </w:rPr>
              <w:t>文明单位</w:t>
            </w:r>
            <w:r>
              <w:rPr>
                <w:rFonts w:ascii="Times New Roman" w:hAnsi="Times New Roman" w:eastAsia="Times New Roman" w:cs="Times New Roman"/>
                <w:spacing w:val="-1"/>
              </w:rPr>
              <w:t>”</w:t>
            </w:r>
            <w:r>
              <w:rPr>
                <w:spacing w:val="-1"/>
              </w:rPr>
              <w:t>、达</w:t>
            </w:r>
            <w:r>
              <w:t xml:space="preserve">  州市红十字医院，是集医疗、教学、科研、预防、保健为一体的</w:t>
            </w:r>
            <w:r>
              <w:rPr>
                <w:spacing w:val="-1"/>
              </w:rPr>
              <w:t>川东北地区大型综合</w:t>
            </w:r>
            <w:r>
              <w:t xml:space="preserve">  性医院，担负着达州市</w:t>
            </w:r>
            <w:r>
              <w:rPr>
                <w:rFonts w:ascii="Times New Roman" w:hAnsi="Times New Roman" w:eastAsia="Times New Roman" w:cs="Times New Roman"/>
              </w:rPr>
              <w:t>700</w:t>
            </w:r>
            <w:r>
              <w:t>万和巴中、广安、万州、安康等毗邻地</w:t>
            </w:r>
            <w:r>
              <w:rPr>
                <w:spacing w:val="-1"/>
              </w:rPr>
              <w:t>区</w:t>
            </w:r>
            <w:r>
              <w:rPr>
                <w:rFonts w:ascii="Times New Roman" w:hAnsi="Times New Roman" w:eastAsia="Times New Roman" w:cs="Times New Roman"/>
                <w:spacing w:val="-1"/>
              </w:rPr>
              <w:t>1000</w:t>
            </w:r>
            <w:r>
              <w:rPr>
                <w:spacing w:val="-1"/>
              </w:rPr>
              <w:t>多万人民的防</w:t>
            </w:r>
            <w:r>
              <w:t xml:space="preserve"> </w:t>
            </w:r>
            <w:r>
              <w:rPr>
                <w:spacing w:val="-4"/>
              </w:rPr>
              <w:t>病治病任务。医院分设院本部（住院部、门诊部） 、西外分院</w:t>
            </w:r>
            <w:r>
              <w:rPr>
                <w:rFonts w:ascii="Times New Roman" w:hAnsi="Times New Roman" w:eastAsia="Times New Roman" w:cs="Times New Roman"/>
                <w:spacing w:val="-4"/>
              </w:rPr>
              <w:t>(</w:t>
            </w:r>
            <w:r>
              <w:rPr>
                <w:spacing w:val="-4"/>
              </w:rPr>
              <w:t>市传染病医院</w:t>
            </w:r>
            <w:r>
              <w:rPr>
                <w:rFonts w:ascii="Times New Roman" w:hAnsi="Times New Roman" w:eastAsia="Times New Roman" w:cs="Times New Roman"/>
                <w:spacing w:val="-4"/>
              </w:rPr>
              <w:t>)</w:t>
            </w:r>
            <w:r>
              <w:rPr>
                <w:spacing w:val="-4"/>
              </w:rPr>
              <w:t>等，全院</w:t>
            </w:r>
            <w:r>
              <w:rPr>
                <w:spacing w:val="9"/>
              </w:rPr>
              <w:t xml:space="preserve"> </w:t>
            </w:r>
            <w:r>
              <w:rPr>
                <w:spacing w:val="-1"/>
              </w:rPr>
              <w:t>设有</w:t>
            </w:r>
            <w:r>
              <w:rPr>
                <w:rFonts w:ascii="Times New Roman" w:hAnsi="Times New Roman" w:eastAsia="Times New Roman" w:cs="Times New Roman"/>
                <w:spacing w:val="-1"/>
              </w:rPr>
              <w:t>33</w:t>
            </w:r>
            <w:r>
              <w:rPr>
                <w:spacing w:val="-1"/>
              </w:rPr>
              <w:t>个住院病区（其中住院部</w:t>
            </w:r>
            <w:r>
              <w:rPr>
                <w:rFonts w:ascii="Times New Roman" w:hAnsi="Times New Roman" w:eastAsia="Times New Roman" w:cs="Times New Roman"/>
                <w:spacing w:val="-1"/>
              </w:rPr>
              <w:t>27</w:t>
            </w:r>
            <w:r>
              <w:rPr>
                <w:spacing w:val="-1"/>
              </w:rPr>
              <w:t>个，门诊部</w:t>
            </w:r>
            <w:r>
              <w:rPr>
                <w:rFonts w:ascii="Times New Roman" w:hAnsi="Times New Roman" w:eastAsia="Times New Roman" w:cs="Times New Roman"/>
                <w:spacing w:val="-1"/>
              </w:rPr>
              <w:t>6</w:t>
            </w:r>
            <w:r>
              <w:rPr>
                <w:spacing w:val="-1"/>
              </w:rPr>
              <w:t>个</w:t>
            </w:r>
            <w:r>
              <w:t>），</w:t>
            </w:r>
            <w:r>
              <w:rPr>
                <w:spacing w:val="-1"/>
              </w:rPr>
              <w:t>共</w:t>
            </w:r>
            <w:r>
              <w:rPr>
                <w:rFonts w:ascii="Times New Roman" w:hAnsi="Times New Roman" w:eastAsia="Times New Roman" w:cs="Times New Roman"/>
                <w:spacing w:val="-1"/>
              </w:rPr>
              <w:t>40</w:t>
            </w:r>
            <w:r>
              <w:rPr>
                <w:spacing w:val="-1"/>
              </w:rPr>
              <w:t>个专业。</w:t>
            </w:r>
          </w:p>
          <w:p>
            <w:pPr>
              <w:pStyle w:val="6"/>
              <w:spacing w:before="37" w:line="342" w:lineRule="auto"/>
              <w:ind w:left="108" w:right="133" w:firstLine="416"/>
            </w:pPr>
            <w:r>
              <w:t>达州市中心医院住院部位于通川区南岳庙街</w:t>
            </w:r>
            <w:r>
              <w:rPr>
                <w:rFonts w:ascii="Times New Roman" w:hAnsi="Times New Roman" w:eastAsia="Times New Roman" w:cs="Times New Roman"/>
              </w:rPr>
              <w:t>56</w:t>
            </w:r>
            <w:r>
              <w:t>号。</w:t>
            </w:r>
            <w:r>
              <w:rPr>
                <w:rFonts w:ascii="Times New Roman" w:hAnsi="Times New Roman" w:eastAsia="Times New Roman" w:cs="Times New Roman"/>
              </w:rPr>
              <w:t>2017</w:t>
            </w:r>
            <w:r>
              <w:t>年住</w:t>
            </w:r>
            <w:r>
              <w:rPr>
                <w:spacing w:val="-1"/>
              </w:rPr>
              <w:t>院部建成新业务综合</w:t>
            </w:r>
            <w:r>
              <w:t xml:space="preserve"> 大楼，总建筑规模</w:t>
            </w:r>
            <w:r>
              <w:rPr>
                <w:rFonts w:ascii="Times New Roman" w:hAnsi="Times New Roman" w:eastAsia="Times New Roman" w:cs="Times New Roman"/>
              </w:rPr>
              <w:t>129024.7m</w:t>
            </w:r>
            <w:r>
              <w:rPr>
                <w:rFonts w:ascii="Times New Roman" w:hAnsi="Times New Roman" w:eastAsia="Times New Roman" w:cs="Times New Roman"/>
                <w:position w:val="6"/>
                <w:sz w:val="13"/>
                <w:szCs w:val="13"/>
              </w:rPr>
              <w:t>2</w:t>
            </w:r>
            <w:r>
              <w:t>（其中地下车库三层，设计停车</w:t>
            </w:r>
            <w:r>
              <w:rPr>
                <w:spacing w:val="-1"/>
              </w:rPr>
              <w:t>位</w:t>
            </w:r>
            <w:r>
              <w:rPr>
                <w:rFonts w:ascii="Times New Roman" w:hAnsi="Times New Roman" w:eastAsia="Times New Roman" w:cs="Times New Roman"/>
                <w:spacing w:val="-1"/>
              </w:rPr>
              <w:t>541</w:t>
            </w:r>
            <w:r>
              <w:rPr>
                <w:spacing w:val="-1"/>
              </w:rPr>
              <w:t>个</w:t>
            </w:r>
            <w:r>
              <w:t>），</w:t>
            </w:r>
            <w:r>
              <w:rPr>
                <w:spacing w:val="-1"/>
              </w:rPr>
              <w:t>主要功能为</w:t>
            </w:r>
            <w:r>
              <w:t xml:space="preserve"> </w:t>
            </w:r>
            <w:r>
              <w:rPr>
                <w:spacing w:val="-1"/>
              </w:rPr>
              <w:t>门（急）诊、医技和住院用房，并融合全科医生临床培养基地、儿童医疗</w:t>
            </w:r>
            <w:r>
              <w:rPr>
                <w:spacing w:val="-2"/>
              </w:rPr>
              <w:t>服务体系、</w:t>
            </w:r>
          </w:p>
          <w:p>
            <w:pPr>
              <w:pStyle w:val="6"/>
              <w:spacing w:before="33" w:line="346" w:lineRule="auto"/>
              <w:ind w:left="104" w:right="44" w:firstLine="7"/>
            </w:pPr>
            <w:r>
              <w:t>市（地）级医院、职业病鉴定防治中心。</w:t>
            </w:r>
            <w:r>
              <w:rPr>
                <w:rFonts w:ascii="Times New Roman" w:hAnsi="Times New Roman" w:eastAsia="Times New Roman" w:cs="Times New Roman"/>
              </w:rPr>
              <w:t>2017</w:t>
            </w:r>
            <w:r>
              <w:t>年，达</w:t>
            </w:r>
            <w:r>
              <w:rPr>
                <w:spacing w:val="-1"/>
              </w:rPr>
              <w:t>州市委、市政府决定启动</w:t>
            </w:r>
            <w:r>
              <w:rPr>
                <w:rFonts w:ascii="Times New Roman" w:hAnsi="Times New Roman" w:eastAsia="Times New Roman" w:cs="Times New Roman"/>
                <w:spacing w:val="-1"/>
              </w:rPr>
              <w:t>“</w:t>
            </w:r>
            <w:r>
              <w:rPr>
                <w:spacing w:val="-1"/>
              </w:rPr>
              <w:t>达州市</w:t>
            </w:r>
            <w:r>
              <w:t xml:space="preserve"> 中心医院周边环境整治提升</w:t>
            </w:r>
            <w:r>
              <w:rPr>
                <w:rFonts w:ascii="Times New Roman" w:hAnsi="Times New Roman" w:eastAsia="Times New Roman" w:cs="Times New Roman"/>
              </w:rPr>
              <w:t>”</w:t>
            </w:r>
            <w:r>
              <w:t>项目，拆除了中心医院业务综合大楼北</w:t>
            </w:r>
            <w:r>
              <w:rPr>
                <w:spacing w:val="-1"/>
              </w:rPr>
              <w:t>入口临通川北路和</w:t>
            </w:r>
            <w:r>
              <w:t xml:space="preserve"> </w:t>
            </w:r>
            <w:r>
              <w:rPr>
                <w:spacing w:val="-1"/>
              </w:rPr>
              <w:t>庙街路交汇处的南岳社区破旧居民房屋，规划</w:t>
            </w:r>
            <w:r>
              <w:rPr>
                <w:spacing w:val="-2"/>
              </w:rPr>
              <w:t>打造为街头绿地。为有效利用地下空间，</w:t>
            </w:r>
            <w:r>
              <w:t xml:space="preserve"> </w:t>
            </w:r>
            <w:r>
              <w:rPr>
                <w:spacing w:val="-2"/>
              </w:rPr>
              <w:t>报经达州市政府同意，将</w:t>
            </w:r>
            <w:r>
              <w:rPr>
                <w:rFonts w:ascii="Times New Roman" w:hAnsi="Times New Roman" w:eastAsia="Times New Roman" w:cs="Times New Roman"/>
                <w:spacing w:val="-2"/>
              </w:rPr>
              <w:t>“</w:t>
            </w:r>
            <w:r>
              <w:rPr>
                <w:spacing w:val="-2"/>
              </w:rPr>
              <w:t>达州市中心医院周边环境整治提</w:t>
            </w:r>
            <w:r>
              <w:rPr>
                <w:spacing w:val="-3"/>
              </w:rPr>
              <w:t>升</w:t>
            </w:r>
            <w:r>
              <w:rPr>
                <w:rFonts w:ascii="Times New Roman" w:hAnsi="Times New Roman" w:eastAsia="Times New Roman" w:cs="Times New Roman"/>
                <w:spacing w:val="-3"/>
              </w:rPr>
              <w:t>”</w:t>
            </w:r>
            <w:r>
              <w:rPr>
                <w:spacing w:val="-3"/>
              </w:rPr>
              <w:t>项目和在建的中心医院综</w:t>
            </w:r>
            <w:r>
              <w:t xml:space="preserve"> </w:t>
            </w:r>
            <w:r>
              <w:rPr>
                <w:spacing w:val="-1"/>
              </w:rPr>
              <w:t>合楼东面绿化区域连通，扩建地下停车场并增设院前急救和燃气锅</w:t>
            </w:r>
            <w:r>
              <w:rPr>
                <w:spacing w:val="-2"/>
              </w:rPr>
              <w:t>炉用房。</w:t>
            </w:r>
          </w:p>
          <w:p>
            <w:pPr>
              <w:pStyle w:val="6"/>
              <w:spacing w:before="27" w:line="347" w:lineRule="auto"/>
              <w:ind w:left="105" w:right="63" w:firstLine="420"/>
            </w:pPr>
            <w:r>
              <w:t>根据调查，达州市中心医院住院部原有两台</w:t>
            </w:r>
            <w:r>
              <w:rPr>
                <w:rFonts w:ascii="Times New Roman" w:hAnsi="Times New Roman" w:eastAsia="Times New Roman" w:cs="Times New Roman"/>
              </w:rPr>
              <w:t>2</w:t>
            </w:r>
            <w:r>
              <w:t>台</w:t>
            </w:r>
            <w:r>
              <w:rPr>
                <w:rFonts w:ascii="Times New Roman" w:hAnsi="Times New Roman" w:eastAsia="Times New Roman" w:cs="Times New Roman"/>
              </w:rPr>
              <w:t>4t/h</w:t>
            </w:r>
            <w:r>
              <w:t>的燃</w:t>
            </w:r>
            <w:r>
              <w:rPr>
                <w:spacing w:val="-1"/>
              </w:rPr>
              <w:t>气锅炉，布置在洗涤房旁</w:t>
            </w:r>
            <w:r>
              <w:t xml:space="preserve">  边，主要为住院部院区提供卫生热水、消毒和供暖。夏天制冷采用分体式</w:t>
            </w:r>
            <w:r>
              <w:rPr>
                <w:spacing w:val="-1"/>
              </w:rPr>
              <w:t>空调。</w:t>
            </w:r>
            <w:r>
              <w:rPr>
                <w:rFonts w:ascii="Times New Roman" w:hAnsi="Times New Roman" w:eastAsia="Times New Roman" w:cs="Times New Roman"/>
                <w:spacing w:val="-1"/>
              </w:rPr>
              <w:t>2019</w:t>
            </w:r>
            <w:r>
              <w:rPr>
                <w:rFonts w:ascii="Times New Roman" w:hAnsi="Times New Roman" w:eastAsia="Times New Roman" w:cs="Times New Roman"/>
              </w:rPr>
              <w:t xml:space="preserve">    </w:t>
            </w:r>
            <w:r>
              <w:rPr>
                <w:spacing w:val="-2"/>
              </w:rPr>
              <w:t>年，达州市中心医院规划在扩建的地下停车场一层建设配套锅炉房</w:t>
            </w:r>
            <w:r>
              <w:rPr>
                <w:rFonts w:ascii="Times New Roman" w:hAnsi="Times New Roman" w:eastAsia="Times New Roman" w:cs="Times New Roman"/>
                <w:spacing w:val="-2"/>
              </w:rPr>
              <w:t>596.05m</w:t>
            </w:r>
            <w:r>
              <w:rPr>
                <w:rFonts w:ascii="Times New Roman" w:hAnsi="Times New Roman" w:eastAsia="Times New Roman" w:cs="Times New Roman"/>
                <w:spacing w:val="-2"/>
                <w:position w:val="6"/>
                <w:sz w:val="13"/>
                <w:szCs w:val="13"/>
              </w:rPr>
              <w:t>2</w:t>
            </w:r>
            <w:r>
              <w:rPr>
                <w:spacing w:val="-2"/>
              </w:rPr>
              <w:t>。燃气锅炉</w:t>
            </w:r>
            <w:r>
              <w:rPr>
                <w:spacing w:val="3"/>
              </w:rPr>
              <w:t xml:space="preserve"> </w:t>
            </w:r>
            <w:r>
              <w:rPr>
                <w:spacing w:val="-1"/>
              </w:rPr>
              <w:t xml:space="preserve">用房内配置一台一体化三用型四管制冷凝回收型直燃机组和一台一体化两用型 </w:t>
            </w:r>
            <w:r>
              <w:rPr>
                <w:rFonts w:ascii="Times New Roman" w:hAnsi="Times New Roman" w:eastAsia="Times New Roman" w:cs="Times New Roman"/>
                <w:spacing w:val="-1"/>
              </w:rPr>
              <w:t>(</w:t>
            </w:r>
            <w:r>
              <w:rPr>
                <w:spacing w:val="-1"/>
              </w:rPr>
              <w:t>采暖、</w:t>
            </w:r>
            <w:r>
              <w:t xml:space="preserve"> 卫生热水</w:t>
            </w:r>
            <w:r>
              <w:rPr>
                <w:rFonts w:ascii="Times New Roman" w:hAnsi="Times New Roman" w:eastAsia="Times New Roman" w:cs="Times New Roman"/>
              </w:rPr>
              <w:t xml:space="preserve">)  </w:t>
            </w:r>
            <w:r>
              <w:t>单热式直燃机组，主要是为院区新建的业务综合大</w:t>
            </w:r>
            <w:r>
              <w:rPr>
                <w:spacing w:val="-1"/>
              </w:rPr>
              <w:t>楼中央空调系统提供制</w:t>
            </w:r>
            <w:r>
              <w:t xml:space="preserve">  冷、采暖以及提供卫生热水。后因各方面因素，达州市中心医院</w:t>
            </w:r>
            <w:r>
              <w:rPr>
                <w:spacing w:val="-1"/>
              </w:rPr>
              <w:t>规划于地下停车场一</w:t>
            </w:r>
            <w:r>
              <w:t xml:space="preserve">  </w:t>
            </w:r>
            <w:r>
              <w:rPr>
                <w:spacing w:val="-3"/>
              </w:rPr>
              <w:t>层的配套锅炉房没有实施。</w:t>
            </w:r>
          </w:p>
          <w:p>
            <w:pPr>
              <w:pStyle w:val="6"/>
              <w:spacing w:before="45" w:line="348" w:lineRule="auto"/>
              <w:ind w:left="106" w:right="103" w:firstLine="422"/>
              <w:jc w:val="both"/>
            </w:pPr>
            <w:r>
              <w:t>为了满足达州市中心医院住院部对冬季供暖的需求，</w:t>
            </w:r>
            <w:r>
              <w:rPr>
                <w:spacing w:val="-1"/>
              </w:rPr>
              <w:t>保障医院的正常运行。达州</w:t>
            </w:r>
            <w:r>
              <w:t xml:space="preserve">  </w:t>
            </w:r>
            <w:r>
              <w:rPr>
                <w:spacing w:val="-1"/>
              </w:rPr>
              <w:t>市中心医院投资</w:t>
            </w:r>
            <w:r>
              <w:rPr>
                <w:rFonts w:ascii="Times New Roman" w:hAnsi="Times New Roman" w:eastAsia="Times New Roman" w:cs="Times New Roman"/>
                <w:spacing w:val="-1"/>
              </w:rPr>
              <w:t>200</w:t>
            </w:r>
            <w:r>
              <w:rPr>
                <w:spacing w:val="-1"/>
              </w:rPr>
              <w:t>万元，建设“达州市中心医院新设燃气锅炉建设项目”。该项目主</w:t>
            </w:r>
            <w:r>
              <w:rPr>
                <w:spacing w:val="16"/>
              </w:rPr>
              <w:t xml:space="preserve"> </w:t>
            </w:r>
            <w:r>
              <w:rPr>
                <w:spacing w:val="-1"/>
              </w:rPr>
              <w:t>要建设一间锅炉用房，建筑面积约</w:t>
            </w:r>
            <w:r>
              <w:rPr>
                <w:rFonts w:ascii="Times New Roman" w:hAnsi="Times New Roman" w:eastAsia="Times New Roman" w:cs="Times New Roman"/>
                <w:spacing w:val="-1"/>
              </w:rPr>
              <w:t>195m</w:t>
            </w:r>
            <w:r>
              <w:rPr>
                <w:rFonts w:ascii="Times New Roman" w:hAnsi="Times New Roman" w:eastAsia="Times New Roman" w:cs="Times New Roman"/>
                <w:spacing w:val="-1"/>
                <w:position w:val="6"/>
                <w:sz w:val="13"/>
                <w:szCs w:val="13"/>
              </w:rPr>
              <w:t>2</w:t>
            </w:r>
            <w:r>
              <w:rPr>
                <w:spacing w:val="-1"/>
              </w:rPr>
              <w:t>，内设</w:t>
            </w:r>
            <w:r>
              <w:rPr>
                <w:rFonts w:ascii="Times New Roman" w:hAnsi="Times New Roman" w:eastAsia="Times New Roman" w:cs="Times New Roman"/>
                <w:spacing w:val="-1"/>
              </w:rPr>
              <w:t>1</w:t>
            </w:r>
            <w:r>
              <w:rPr>
                <w:spacing w:val="-1"/>
              </w:rPr>
              <w:t>台</w:t>
            </w:r>
            <w:r>
              <w:rPr>
                <w:rFonts w:ascii="Times New Roman" w:hAnsi="Times New Roman" w:eastAsia="Times New Roman" w:cs="Times New Roman"/>
                <w:spacing w:val="-1"/>
              </w:rPr>
              <w:t>8t/a</w:t>
            </w:r>
            <w:r>
              <w:rPr>
                <w:spacing w:val="-1"/>
              </w:rPr>
              <w:t>燃气锅炉和</w:t>
            </w:r>
            <w:r>
              <w:rPr>
                <w:rFonts w:ascii="Times New Roman" w:hAnsi="Times New Roman" w:eastAsia="Times New Roman" w:cs="Times New Roman"/>
                <w:spacing w:val="-1"/>
              </w:rPr>
              <w:t>1</w:t>
            </w:r>
            <w:r>
              <w:rPr>
                <w:spacing w:val="-1"/>
              </w:rPr>
              <w:t>台</w:t>
            </w:r>
            <w:r>
              <w:rPr>
                <w:rFonts w:ascii="Times New Roman" w:hAnsi="Times New Roman" w:eastAsia="Times New Roman" w:cs="Times New Roman"/>
                <w:spacing w:val="-1"/>
              </w:rPr>
              <w:t>6t/a</w:t>
            </w:r>
            <w:r>
              <w:rPr>
                <w:spacing w:val="-1"/>
              </w:rPr>
              <w:t>燃气锅炉及配</w:t>
            </w:r>
            <w:r>
              <w:rPr>
                <w:spacing w:val="16"/>
              </w:rPr>
              <w:t xml:space="preserve"> </w:t>
            </w:r>
            <w:r>
              <w:rPr>
                <w:spacing w:val="-4"/>
              </w:rPr>
              <w:t>套软水制备装置，并建设相应的供水和蒸汽、燃气管道与院区已有管道连接。根据《国</w:t>
            </w:r>
            <w:r>
              <w:rPr>
                <w:spacing w:val="14"/>
              </w:rPr>
              <w:t xml:space="preserve"> </w:t>
            </w:r>
            <w:r>
              <w:t>民经济行业分类》（</w:t>
            </w:r>
            <w:r>
              <w:rPr>
                <w:rFonts w:ascii="Times New Roman" w:hAnsi="Times New Roman" w:eastAsia="Times New Roman" w:cs="Times New Roman"/>
              </w:rPr>
              <w:t>GB/T4754-2017</w:t>
            </w:r>
            <w:r>
              <w:rPr>
                <w:spacing w:val="-1"/>
              </w:rPr>
              <w:t>），</w:t>
            </w:r>
            <w:r>
              <w:t>本项目新建燃气锅炉属于</w:t>
            </w:r>
            <w:r>
              <w:rPr>
                <w:rFonts w:ascii="Times New Roman" w:hAnsi="Times New Roman" w:eastAsia="Times New Roman" w:cs="Times New Roman"/>
              </w:rPr>
              <w:t>D44</w:t>
            </w:r>
            <w:r>
              <w:rPr>
                <w:rFonts w:ascii="Times New Roman" w:hAnsi="Times New Roman" w:eastAsia="Times New Roman" w:cs="Times New Roman"/>
                <w:spacing w:val="-1"/>
              </w:rPr>
              <w:t>30</w:t>
            </w:r>
            <w:r>
              <w:rPr>
                <w:spacing w:val="-1"/>
              </w:rPr>
              <w:t>热力生产和供</w:t>
            </w:r>
            <w:r>
              <w:t xml:space="preserve"> 应行业。根据《建设项目环境影响评价分类管理名录（</w:t>
            </w:r>
            <w:r>
              <w:rPr>
                <w:rFonts w:ascii="Times New Roman" w:hAnsi="Times New Roman" w:eastAsia="Times New Roman" w:cs="Times New Roman"/>
              </w:rPr>
              <w:t>2021</w:t>
            </w:r>
            <w:r>
              <w:t>年</w:t>
            </w:r>
            <w:r>
              <w:rPr>
                <w:spacing w:val="-1"/>
              </w:rPr>
              <w:t>版）》，该项目属于其</w:t>
            </w:r>
            <w:r>
              <w:t xml:space="preserve">  中“四十一、电力、热力生产和供应业”中“</w:t>
            </w:r>
            <w:r>
              <w:rPr>
                <w:rFonts w:ascii="Times New Roman" w:hAnsi="Times New Roman" w:eastAsia="Times New Roman" w:cs="Times New Roman"/>
              </w:rPr>
              <w:t xml:space="preserve">91  </w:t>
            </w:r>
            <w:r>
              <w:t>热力生产和</w:t>
            </w:r>
            <w:r>
              <w:rPr>
                <w:spacing w:val="-1"/>
              </w:rPr>
              <w:t>供应工程（包括建设单位</w:t>
            </w:r>
            <w:r>
              <w:t xml:space="preserve"> </w:t>
            </w:r>
            <w:r>
              <w:rPr>
                <w:spacing w:val="-1"/>
              </w:rPr>
              <w:t>自建自用的供热工程）</w:t>
            </w:r>
            <w:r>
              <w:rPr>
                <w:spacing w:val="-81"/>
              </w:rPr>
              <w:t xml:space="preserve"> </w:t>
            </w:r>
            <w:r>
              <w:rPr>
                <w:spacing w:val="-1"/>
              </w:rPr>
              <w:t>”类别。新设锅炉为</w:t>
            </w:r>
            <w:r>
              <w:rPr>
                <w:rFonts w:ascii="Times New Roman" w:hAnsi="Times New Roman" w:eastAsia="Times New Roman" w:cs="Times New Roman"/>
                <w:spacing w:val="-1"/>
              </w:rPr>
              <w:t>8</w:t>
            </w:r>
            <w:r>
              <w:rPr>
                <w:spacing w:val="-1"/>
              </w:rPr>
              <w:t>蒸吨</w:t>
            </w:r>
            <w:r>
              <w:rPr>
                <w:rFonts w:ascii="Times New Roman" w:hAnsi="Times New Roman" w:eastAsia="Times New Roman" w:cs="Times New Roman"/>
                <w:spacing w:val="-1"/>
              </w:rPr>
              <w:t>/</w:t>
            </w:r>
            <w:r>
              <w:rPr>
                <w:spacing w:val="-1"/>
              </w:rPr>
              <w:t>小时和</w:t>
            </w:r>
            <w:r>
              <w:rPr>
                <w:rFonts w:ascii="Times New Roman" w:hAnsi="Times New Roman" w:eastAsia="Times New Roman" w:cs="Times New Roman"/>
                <w:spacing w:val="-1"/>
              </w:rPr>
              <w:t>6</w:t>
            </w:r>
            <w:r>
              <w:rPr>
                <w:spacing w:val="-1"/>
              </w:rPr>
              <w:t>蒸吨</w:t>
            </w:r>
            <w:r>
              <w:rPr>
                <w:rFonts w:ascii="Times New Roman" w:hAnsi="Times New Roman" w:eastAsia="Times New Roman" w:cs="Times New Roman"/>
                <w:spacing w:val="-1"/>
              </w:rPr>
              <w:t>/</w:t>
            </w:r>
            <w:r>
              <w:rPr>
                <w:spacing w:val="-1"/>
              </w:rPr>
              <w:t>小时，</w:t>
            </w:r>
            <w:r>
              <w:rPr>
                <w:spacing w:val="-2"/>
              </w:rPr>
              <w:t>其环评类别为编</w:t>
            </w:r>
            <w:r>
              <w:t xml:space="preserve"> </w:t>
            </w:r>
            <w:r>
              <w:rPr>
                <w:spacing w:val="-4"/>
              </w:rPr>
              <w:t>制环境影响报告表。</w:t>
            </w:r>
          </w:p>
        </w:tc>
      </w:tr>
    </w:tbl>
    <w:p>
      <w:pPr>
        <w:rPr>
          <w:rFonts w:ascii="Arial"/>
          <w:sz w:val="21"/>
        </w:rPr>
      </w:pPr>
    </w:p>
    <w:p>
      <w:pPr>
        <w:rPr>
          <w:rFonts w:ascii="Arial" w:hAnsi="Arial" w:eastAsia="Arial" w:cs="Arial"/>
          <w:sz w:val="21"/>
          <w:szCs w:val="21"/>
        </w:rPr>
        <w:sectPr>
          <w:footerReference r:id="rId28"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8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1" w:hRule="atLeast"/>
        </w:trPr>
        <w:tc>
          <w:tcPr>
            <w:tcW w:w="727" w:type="dxa"/>
            <w:tcBorders>
              <w:bottom w:val="single" w:color="000000" w:sz="2" w:space="0"/>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9" w:lineRule="auto"/>
              <w:ind w:left="176" w:right="153" w:hanging="22"/>
            </w:pPr>
            <w:r>
              <w:rPr>
                <w:spacing w:val="-6"/>
              </w:rPr>
              <w:t>建设</w:t>
            </w:r>
            <w:r>
              <w:t xml:space="preserve"> </w:t>
            </w:r>
            <w:r>
              <w:rPr>
                <w:spacing w:val="-17"/>
              </w:rPr>
              <w:t>内容</w:t>
            </w:r>
          </w:p>
        </w:tc>
        <w:tc>
          <w:tcPr>
            <w:tcW w:w="8085" w:type="dxa"/>
            <w:tcBorders>
              <w:left w:val="single" w:color="000000" w:sz="2" w:space="0"/>
              <w:bottom w:val="single" w:color="000000" w:sz="2" w:space="0"/>
            </w:tcBorders>
            <w:vAlign w:val="top"/>
          </w:tcPr>
          <w:p>
            <w:pPr>
              <w:pStyle w:val="6"/>
              <w:spacing w:before="143" w:line="337" w:lineRule="auto"/>
              <w:ind w:left="109" w:right="103" w:firstLine="416"/>
            </w:pPr>
            <w:r>
              <w:t>根据环评调查，本项目已于</w:t>
            </w:r>
            <w:r>
              <w:rPr>
                <w:rFonts w:ascii="Times New Roman" w:hAnsi="Times New Roman" w:eastAsia="Times New Roman" w:cs="Times New Roman"/>
              </w:rPr>
              <w:t>2020</w:t>
            </w:r>
            <w:r>
              <w:t>年</w:t>
            </w:r>
            <w:r>
              <w:rPr>
                <w:rFonts w:ascii="Times New Roman" w:hAnsi="Times New Roman" w:eastAsia="Times New Roman" w:cs="Times New Roman"/>
              </w:rPr>
              <w:t>10</w:t>
            </w:r>
            <w:r>
              <w:t>月动工建设，</w:t>
            </w:r>
            <w:r>
              <w:rPr>
                <w:rFonts w:ascii="Times New Roman" w:hAnsi="Times New Roman" w:eastAsia="Times New Roman" w:cs="Times New Roman"/>
              </w:rPr>
              <w:t>2021</w:t>
            </w:r>
            <w:r>
              <w:t>年</w:t>
            </w:r>
            <w:r>
              <w:rPr>
                <w:rFonts w:ascii="Times New Roman" w:hAnsi="Times New Roman" w:eastAsia="Times New Roman" w:cs="Times New Roman"/>
                <w:spacing w:val="-1"/>
              </w:rPr>
              <w:t>1</w:t>
            </w:r>
            <w:r>
              <w:rPr>
                <w:spacing w:val="-1"/>
              </w:rPr>
              <w:t>月建设完成。本项目为</w:t>
            </w:r>
            <w:r>
              <w:t xml:space="preserve"> </w:t>
            </w:r>
            <w:r>
              <w:rPr>
                <w:spacing w:val="-3"/>
              </w:rPr>
              <w:t>未批先建项目，本次评价属补评性质。</w:t>
            </w:r>
          </w:p>
          <w:p>
            <w:pPr>
              <w:spacing w:before="32" w:line="222" w:lineRule="auto"/>
              <w:ind w:left="49"/>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、建设内容</w:t>
            </w:r>
          </w:p>
          <w:p>
            <w:pPr>
              <w:pStyle w:val="6"/>
              <w:spacing w:before="147" w:line="345" w:lineRule="auto"/>
              <w:ind w:left="107" w:right="103" w:firstLine="420"/>
            </w:pPr>
            <w:r>
              <w:rPr>
                <w:spacing w:val="-1"/>
              </w:rPr>
              <w:t>本项目建设一间锅炉房，建筑面积约</w:t>
            </w:r>
            <w:r>
              <w:rPr>
                <w:rFonts w:ascii="Times New Roman" w:hAnsi="Times New Roman" w:eastAsia="Times New Roman" w:cs="Times New Roman"/>
                <w:spacing w:val="-1"/>
              </w:rPr>
              <w:t>195m</w:t>
            </w:r>
            <w:r>
              <w:rPr>
                <w:rFonts w:ascii="Times New Roman" w:hAnsi="Times New Roman" w:eastAsia="Times New Roman" w:cs="Times New Roman"/>
                <w:spacing w:val="-1"/>
                <w:position w:val="6"/>
                <w:sz w:val="13"/>
                <w:szCs w:val="13"/>
              </w:rPr>
              <w:t>2</w:t>
            </w:r>
            <w:r>
              <w:rPr>
                <w:spacing w:val="-1"/>
              </w:rPr>
              <w:t>，内设</w:t>
            </w:r>
            <w:r>
              <w:rPr>
                <w:rFonts w:ascii="Times New Roman" w:hAnsi="Times New Roman" w:eastAsia="Times New Roman" w:cs="Times New Roman"/>
                <w:spacing w:val="-1"/>
              </w:rPr>
              <w:t>1</w:t>
            </w:r>
            <w:r>
              <w:rPr>
                <w:spacing w:val="-1"/>
              </w:rPr>
              <w:t>台</w:t>
            </w:r>
            <w:r>
              <w:rPr>
                <w:rFonts w:ascii="Times New Roman" w:hAnsi="Times New Roman" w:eastAsia="Times New Roman" w:cs="Times New Roman"/>
                <w:spacing w:val="-1"/>
              </w:rPr>
              <w:t>8t/a</w:t>
            </w:r>
            <w:r>
              <w:rPr>
                <w:spacing w:val="-1"/>
              </w:rPr>
              <w:t>燃气锅炉和</w:t>
            </w:r>
            <w:r>
              <w:rPr>
                <w:rFonts w:ascii="Times New Roman" w:hAnsi="Times New Roman" w:eastAsia="Times New Roman" w:cs="Times New Roman"/>
                <w:spacing w:val="-1"/>
              </w:rPr>
              <w:t>1</w:t>
            </w:r>
            <w:r>
              <w:rPr>
                <w:spacing w:val="-1"/>
              </w:rPr>
              <w:t>台</w:t>
            </w:r>
            <w:r>
              <w:rPr>
                <w:rFonts w:ascii="Times New Roman" w:hAnsi="Times New Roman" w:eastAsia="Times New Roman" w:cs="Times New Roman"/>
                <w:spacing w:val="-1"/>
              </w:rPr>
              <w:t>6t/a</w:t>
            </w:r>
            <w:r>
              <w:rPr>
                <w:spacing w:val="-1"/>
              </w:rPr>
              <w:t>燃气锅</w:t>
            </w:r>
            <w:r>
              <w:rPr>
                <w:spacing w:val="14"/>
              </w:rPr>
              <w:t xml:space="preserve"> </w:t>
            </w:r>
            <w:r>
              <w:rPr>
                <w:spacing w:val="2"/>
              </w:rPr>
              <w:t>炉及配套软水制备装置，并建设相应的供水和蒸汽、</w:t>
            </w:r>
            <w:r>
              <w:rPr>
                <w:spacing w:val="1"/>
              </w:rPr>
              <w:t>燃气管道与院区已有管道连接。</w:t>
            </w:r>
            <w:r>
              <w:t xml:space="preserve"> </w:t>
            </w:r>
            <w:r>
              <w:rPr>
                <w:spacing w:val="2"/>
              </w:rPr>
              <w:t>本项目仅为达州市中心医院住院部提供冬季供暖所需热蒸汽，运行月份约</w:t>
            </w:r>
            <w:r>
              <w:rPr>
                <w:rFonts w:ascii="Times New Roman" w:hAnsi="Times New Roman" w:eastAsia="Times New Roman" w:cs="Times New Roman"/>
                <w:spacing w:val="2"/>
              </w:rPr>
              <w:t>12</w:t>
            </w:r>
            <w:r>
              <w:rPr>
                <w:spacing w:val="2"/>
              </w:rPr>
              <w:t>月</w:t>
            </w:r>
            <w:r>
              <w:rPr>
                <w:rFonts w:ascii="Times New Roman" w:hAnsi="Times New Roman" w:eastAsia="Times New Roman" w:cs="Times New Roman"/>
                <w:spacing w:val="2"/>
              </w:rPr>
              <w:t>~2</w:t>
            </w:r>
            <w:r>
              <w:rPr>
                <w:spacing w:val="2"/>
              </w:rPr>
              <w:t>月前</w:t>
            </w:r>
            <w:r>
              <w:rPr>
                <w:spacing w:val="5"/>
              </w:rPr>
              <w:t xml:space="preserve"> </w:t>
            </w:r>
            <w:r>
              <w:rPr>
                <w:spacing w:val="-1"/>
              </w:rPr>
              <w:t>后，年运行时间约</w:t>
            </w:r>
            <w:r>
              <w:rPr>
                <w:rFonts w:ascii="Times New Roman" w:hAnsi="Times New Roman" w:eastAsia="Times New Roman" w:cs="Times New Roman"/>
                <w:spacing w:val="-1"/>
              </w:rPr>
              <w:t>100</w:t>
            </w:r>
            <w:r>
              <w:rPr>
                <w:spacing w:val="-1"/>
              </w:rPr>
              <w:t>天，运行期每日运行</w:t>
            </w:r>
            <w:r>
              <w:rPr>
                <w:rFonts w:ascii="Times New Roman" w:hAnsi="Times New Roman" w:eastAsia="Times New Roman" w:cs="Times New Roman"/>
                <w:spacing w:val="-2"/>
              </w:rPr>
              <w:t>24</w:t>
            </w:r>
            <w:r>
              <w:rPr>
                <w:spacing w:val="-2"/>
              </w:rPr>
              <w:t>小时。</w:t>
            </w:r>
          </w:p>
          <w:p>
            <w:pPr>
              <w:pStyle w:val="6"/>
              <w:spacing w:before="29" w:line="220" w:lineRule="auto"/>
              <w:ind w:left="529"/>
            </w:pPr>
            <w:r>
              <w:rPr>
                <w:spacing w:val="-3"/>
              </w:rPr>
              <w:t>项目组成和可能产生的环境问题见下表。</w:t>
            </w:r>
          </w:p>
          <w:p>
            <w:pPr>
              <w:spacing w:before="176" w:line="222" w:lineRule="auto"/>
              <w:ind w:left="243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2-1      </w:t>
            </w:r>
            <w:r>
              <w:rPr>
                <w:rFonts w:ascii="黑体" w:hAnsi="黑体" w:eastAsia="黑体" w:cs="黑体"/>
                <w:spacing w:val="-1"/>
                <w:sz w:val="18"/>
                <w:szCs w:val="18"/>
              </w:rPr>
              <w:t>项目组成及可能产生的主要环境问题</w:t>
            </w:r>
          </w:p>
          <w:p>
            <w:pPr>
              <w:spacing w:line="20" w:lineRule="exact"/>
            </w:pPr>
          </w:p>
          <w:tbl>
            <w:tblPr>
              <w:tblStyle w:val="5"/>
              <w:tblW w:w="7923"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506"/>
              <w:gridCol w:w="4848"/>
              <w:gridCol w:w="643"/>
              <w:gridCol w:w="752"/>
              <w:gridCol w:w="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88" w:type="dxa"/>
                  <w:vMerge w:val="restart"/>
                  <w:tcBorders>
                    <w:bottom w:val="nil"/>
                  </w:tcBorders>
                  <w:vAlign w:val="top"/>
                </w:tcPr>
                <w:p>
                  <w:pPr>
                    <w:pStyle w:val="6"/>
                    <w:spacing w:before="218" w:line="222" w:lineRule="auto"/>
                    <w:ind w:left="168"/>
                    <w:rPr>
                      <w:sz w:val="18"/>
                      <w:szCs w:val="18"/>
                    </w:rPr>
                  </w:pPr>
                  <w:r>
                    <w:rPr>
                      <w:b/>
                      <w:bCs/>
                      <w:spacing w:val="-4"/>
                      <w:sz w:val="18"/>
                      <w:szCs w:val="18"/>
                    </w:rPr>
                    <w:t>名称</w:t>
                  </w:r>
                </w:p>
              </w:tc>
              <w:tc>
                <w:tcPr>
                  <w:tcW w:w="5354" w:type="dxa"/>
                  <w:gridSpan w:val="2"/>
                  <w:vMerge w:val="restart"/>
                  <w:tcBorders>
                    <w:bottom w:val="nil"/>
                  </w:tcBorders>
                  <w:vAlign w:val="top"/>
                </w:tcPr>
                <w:p>
                  <w:pPr>
                    <w:pStyle w:val="6"/>
                    <w:spacing w:before="217" w:line="220" w:lineRule="auto"/>
                    <w:ind w:left="2050"/>
                    <w:rPr>
                      <w:sz w:val="18"/>
                      <w:szCs w:val="18"/>
                    </w:rPr>
                  </w:pPr>
                  <w:r>
                    <w:rPr>
                      <w:b/>
                      <w:bCs/>
                      <w:spacing w:val="-3"/>
                      <w:sz w:val="18"/>
                      <w:szCs w:val="18"/>
                    </w:rPr>
                    <w:t>建设内容及规模</w:t>
                  </w:r>
                </w:p>
              </w:tc>
              <w:tc>
                <w:tcPr>
                  <w:tcW w:w="1395" w:type="dxa"/>
                  <w:gridSpan w:val="2"/>
                  <w:vAlign w:val="top"/>
                </w:tcPr>
                <w:p>
                  <w:pPr>
                    <w:pStyle w:val="6"/>
                    <w:spacing w:before="73" w:line="211" w:lineRule="auto"/>
                    <w:ind w:left="163"/>
                    <w:rPr>
                      <w:sz w:val="18"/>
                      <w:szCs w:val="18"/>
                    </w:rPr>
                  </w:pPr>
                  <w:r>
                    <w:rPr>
                      <w:b/>
                      <w:bCs/>
                      <w:spacing w:val="-3"/>
                      <w:sz w:val="18"/>
                      <w:szCs w:val="18"/>
                    </w:rPr>
                    <w:t>主要环境问题</w:t>
                  </w:r>
                </w:p>
              </w:tc>
              <w:tc>
                <w:tcPr>
                  <w:tcW w:w="486" w:type="dxa"/>
                  <w:vMerge w:val="restart"/>
                  <w:tcBorders>
                    <w:bottom w:val="nil"/>
                  </w:tcBorders>
                  <w:vAlign w:val="top"/>
                </w:tcPr>
                <w:p>
                  <w:pPr>
                    <w:pStyle w:val="6"/>
                    <w:spacing w:before="218" w:line="221" w:lineRule="auto"/>
                    <w:ind w:left="68"/>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88" w:type="dxa"/>
                  <w:vMerge w:val="continue"/>
                  <w:tcBorders>
                    <w:top w:val="nil"/>
                  </w:tcBorders>
                  <w:vAlign w:val="top"/>
                </w:tcPr>
                <w:p>
                  <w:pPr>
                    <w:rPr>
                      <w:rFonts w:ascii="Arial"/>
                      <w:sz w:val="21"/>
                    </w:rPr>
                  </w:pPr>
                </w:p>
              </w:tc>
              <w:tc>
                <w:tcPr>
                  <w:tcW w:w="5354" w:type="dxa"/>
                  <w:gridSpan w:val="2"/>
                  <w:vMerge w:val="continue"/>
                  <w:tcBorders>
                    <w:top w:val="nil"/>
                  </w:tcBorders>
                  <w:vAlign w:val="top"/>
                </w:tcPr>
                <w:p>
                  <w:pPr>
                    <w:rPr>
                      <w:rFonts w:ascii="Arial"/>
                      <w:sz w:val="21"/>
                    </w:rPr>
                  </w:pPr>
                </w:p>
              </w:tc>
              <w:tc>
                <w:tcPr>
                  <w:tcW w:w="643" w:type="dxa"/>
                  <w:vAlign w:val="top"/>
                </w:tcPr>
                <w:p>
                  <w:pPr>
                    <w:pStyle w:val="6"/>
                    <w:spacing w:before="69" w:line="211" w:lineRule="auto"/>
                    <w:ind w:left="56"/>
                    <w:rPr>
                      <w:sz w:val="18"/>
                      <w:szCs w:val="18"/>
                    </w:rPr>
                  </w:pPr>
                  <w:r>
                    <w:rPr>
                      <w:b/>
                      <w:bCs/>
                      <w:spacing w:val="-4"/>
                      <w:sz w:val="18"/>
                      <w:szCs w:val="18"/>
                    </w:rPr>
                    <w:t>施工期</w:t>
                  </w:r>
                </w:p>
              </w:tc>
              <w:tc>
                <w:tcPr>
                  <w:tcW w:w="752" w:type="dxa"/>
                  <w:vAlign w:val="top"/>
                </w:tcPr>
                <w:p>
                  <w:pPr>
                    <w:pStyle w:val="6"/>
                    <w:spacing w:before="69" w:line="211" w:lineRule="auto"/>
                    <w:ind w:left="117"/>
                    <w:rPr>
                      <w:sz w:val="18"/>
                      <w:szCs w:val="18"/>
                    </w:rPr>
                  </w:pPr>
                  <w:r>
                    <w:rPr>
                      <w:b/>
                      <w:bCs/>
                      <w:spacing w:val="-6"/>
                      <w:sz w:val="18"/>
                      <w:szCs w:val="18"/>
                    </w:rPr>
                    <w:t>营运期</w:t>
                  </w:r>
                </w:p>
              </w:tc>
              <w:tc>
                <w:tcPr>
                  <w:tcW w:w="48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88" w:type="dxa"/>
                  <w:vAlign w:val="top"/>
                </w:tcPr>
                <w:p>
                  <w:pPr>
                    <w:spacing w:line="283" w:lineRule="auto"/>
                    <w:rPr>
                      <w:rFonts w:ascii="Arial"/>
                      <w:sz w:val="21"/>
                    </w:rPr>
                  </w:pPr>
                </w:p>
                <w:p>
                  <w:pPr>
                    <w:spacing w:line="283" w:lineRule="auto"/>
                    <w:rPr>
                      <w:rFonts w:ascii="Arial"/>
                      <w:sz w:val="21"/>
                    </w:rPr>
                  </w:pPr>
                </w:p>
                <w:p>
                  <w:pPr>
                    <w:pStyle w:val="6"/>
                    <w:spacing w:before="59" w:line="274" w:lineRule="auto"/>
                    <w:ind w:left="169" w:right="162"/>
                    <w:rPr>
                      <w:sz w:val="18"/>
                      <w:szCs w:val="18"/>
                    </w:rPr>
                  </w:pPr>
                  <w:r>
                    <w:rPr>
                      <w:spacing w:val="-5"/>
                      <w:sz w:val="18"/>
                      <w:szCs w:val="18"/>
                    </w:rPr>
                    <w:t>主体</w:t>
                  </w:r>
                  <w:r>
                    <w:rPr>
                      <w:sz w:val="18"/>
                      <w:szCs w:val="18"/>
                    </w:rPr>
                    <w:t xml:space="preserve"> </w:t>
                  </w:r>
                  <w:r>
                    <w:rPr>
                      <w:spacing w:val="-5"/>
                      <w:sz w:val="18"/>
                      <w:szCs w:val="18"/>
                    </w:rPr>
                    <w:t>工程</w:t>
                  </w:r>
                </w:p>
              </w:tc>
              <w:tc>
                <w:tcPr>
                  <w:tcW w:w="5354" w:type="dxa"/>
                  <w:gridSpan w:val="2"/>
                  <w:vAlign w:val="top"/>
                </w:tcPr>
                <w:p>
                  <w:pPr>
                    <w:pStyle w:val="6"/>
                    <w:tabs>
                      <w:tab w:val="left" w:pos="5347"/>
                    </w:tabs>
                    <w:spacing w:before="67" w:line="280" w:lineRule="auto"/>
                    <w:ind w:left="38"/>
                    <w:jc w:val="both"/>
                    <w:rPr>
                      <w:rFonts w:ascii="Times New Roman" w:hAnsi="Times New Roman" w:eastAsia="Times New Roman" w:cs="Times New Roman"/>
                      <w:sz w:val="18"/>
                      <w:szCs w:val="18"/>
                    </w:rPr>
                  </w:pPr>
                  <w:r>
                    <w:rPr>
                      <w:spacing w:val="-4"/>
                      <w:sz w:val="18"/>
                      <w:szCs w:val="18"/>
                    </w:rPr>
                    <w:t>新建锅炉房</w:t>
                  </w:r>
                  <w:r>
                    <w:rPr>
                      <w:spacing w:val="-25"/>
                      <w:sz w:val="18"/>
                      <w:szCs w:val="18"/>
                    </w:rPr>
                    <w:t xml:space="preserve"> </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22"/>
                      <w:sz w:val="18"/>
                      <w:szCs w:val="18"/>
                    </w:rPr>
                    <w:t xml:space="preserve"> </w:t>
                  </w:r>
                  <w:r>
                    <w:rPr>
                      <w:spacing w:val="-4"/>
                      <w:sz w:val="18"/>
                      <w:szCs w:val="18"/>
                    </w:rPr>
                    <w:t>间，建筑面积</w:t>
                  </w:r>
                  <w:r>
                    <w:rPr>
                      <w:spacing w:val="-25"/>
                      <w:sz w:val="18"/>
                      <w:szCs w:val="18"/>
                    </w:rPr>
                    <w:t xml:space="preserve"> </w:t>
                  </w:r>
                  <w:r>
                    <w:rPr>
                      <w:rFonts w:ascii="Times New Roman" w:hAnsi="Times New Roman" w:eastAsia="Times New Roman" w:cs="Times New Roman"/>
                      <w:spacing w:val="-4"/>
                      <w:sz w:val="18"/>
                      <w:szCs w:val="18"/>
                    </w:rPr>
                    <w:t>195m</w:t>
                  </w:r>
                  <w:r>
                    <w:rPr>
                      <w:rFonts w:ascii="Times New Roman" w:hAnsi="Times New Roman" w:eastAsia="Times New Roman" w:cs="Times New Roman"/>
                      <w:spacing w:val="-4"/>
                      <w:position w:val="5"/>
                      <w:sz w:val="11"/>
                      <w:szCs w:val="11"/>
                    </w:rPr>
                    <w:t>2</w:t>
                  </w:r>
                  <w:r>
                    <w:rPr>
                      <w:spacing w:val="-4"/>
                      <w:sz w:val="18"/>
                      <w:szCs w:val="18"/>
                    </w:rPr>
                    <w:t>，建筑</w:t>
                  </w:r>
                  <w:r>
                    <w:rPr>
                      <w:spacing w:val="-5"/>
                      <w:sz w:val="18"/>
                      <w:szCs w:val="18"/>
                    </w:rPr>
                    <w:t>高度</w:t>
                  </w:r>
                  <w:r>
                    <w:rPr>
                      <w:spacing w:val="-23"/>
                      <w:sz w:val="18"/>
                      <w:szCs w:val="18"/>
                    </w:rPr>
                    <w:t xml:space="preserve"> </w:t>
                  </w:r>
                  <w:r>
                    <w:rPr>
                      <w:rFonts w:ascii="Times New Roman" w:hAnsi="Times New Roman" w:eastAsia="Times New Roman" w:cs="Times New Roman"/>
                      <w:spacing w:val="-5"/>
                      <w:sz w:val="18"/>
                      <w:szCs w:val="18"/>
                    </w:rPr>
                    <w:t>8.0m</w:t>
                  </w:r>
                  <w:r>
                    <w:rPr>
                      <w:spacing w:val="-5"/>
                      <w:sz w:val="18"/>
                      <w:szCs w:val="18"/>
                    </w:rPr>
                    <w:t xml:space="preserve">。锅炉房内设 </w:t>
                  </w:r>
                  <w:r>
                    <w:rPr>
                      <w:rFonts w:ascii="Times New Roman" w:hAnsi="Times New Roman" w:eastAsia="Times New Roman" w:cs="Times New Roman"/>
                      <w:spacing w:val="-5"/>
                      <w:sz w:val="18"/>
                      <w:szCs w:val="18"/>
                    </w:rPr>
                    <w:t>1</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w:t>
                  </w:r>
                  <w:r>
                    <w:rPr>
                      <w:spacing w:val="-4"/>
                      <w:sz w:val="18"/>
                      <w:szCs w:val="18"/>
                    </w:rPr>
                    <w:t>台</w:t>
                  </w:r>
                  <w:r>
                    <w:rPr>
                      <w:spacing w:val="-28"/>
                      <w:sz w:val="18"/>
                      <w:szCs w:val="18"/>
                    </w:rPr>
                    <w:t xml:space="preserve"> </w:t>
                  </w:r>
                  <w:r>
                    <w:rPr>
                      <w:rFonts w:ascii="Times New Roman" w:hAnsi="Times New Roman" w:eastAsia="Times New Roman" w:cs="Times New Roman"/>
                      <w:spacing w:val="-4"/>
                      <w:sz w:val="18"/>
                      <w:szCs w:val="18"/>
                    </w:rPr>
                    <w:t xml:space="preserve">8t/h </w:t>
                  </w:r>
                  <w:r>
                    <w:rPr>
                      <w:spacing w:val="-4"/>
                      <w:sz w:val="18"/>
                      <w:szCs w:val="18"/>
                    </w:rPr>
                    <w:t>燃气锅炉，型号为</w:t>
                  </w:r>
                  <w:r>
                    <w:rPr>
                      <w:spacing w:val="-43"/>
                      <w:sz w:val="18"/>
                      <w:szCs w:val="18"/>
                    </w:rPr>
                    <w:t xml:space="preserve"> </w:t>
                  </w:r>
                  <w:r>
                    <w:rPr>
                      <w:rFonts w:ascii="Times New Roman" w:hAnsi="Times New Roman" w:eastAsia="Times New Roman" w:cs="Times New Roman"/>
                      <w:spacing w:val="-4"/>
                      <w:sz w:val="18"/>
                      <w:szCs w:val="18"/>
                    </w:rPr>
                    <w:t>WNSL8-1.25-Y.Q(L)</w:t>
                  </w:r>
                  <w:r>
                    <w:rPr>
                      <w:spacing w:val="-4"/>
                      <w:sz w:val="18"/>
                      <w:szCs w:val="18"/>
                    </w:rPr>
                    <w:t>，配套低氮燃烧器（型</w:t>
                  </w:r>
                  <w:r>
                    <w:rPr>
                      <w:sz w:val="18"/>
                      <w:szCs w:val="18"/>
                    </w:rPr>
                    <w:t xml:space="preserve"> </w:t>
                  </w:r>
                  <w:r>
                    <w:rPr>
                      <w:spacing w:val="-4"/>
                      <w:sz w:val="18"/>
                      <w:szCs w:val="18"/>
                    </w:rPr>
                    <w:t>号</w:t>
                  </w:r>
                  <w:r>
                    <w:rPr>
                      <w:spacing w:val="-44"/>
                      <w:sz w:val="18"/>
                      <w:szCs w:val="18"/>
                    </w:rPr>
                    <w:t xml:space="preserve"> </w:t>
                  </w:r>
                  <w:r>
                    <w:rPr>
                      <w:rFonts w:ascii="Times New Roman" w:hAnsi="Times New Roman" w:eastAsia="Times New Roman" w:cs="Times New Roman"/>
                      <w:spacing w:val="-4"/>
                      <w:sz w:val="18"/>
                      <w:szCs w:val="18"/>
                    </w:rPr>
                    <w:t>WS 610/E FGR</w:t>
                  </w:r>
                  <w:r>
                    <w:rPr>
                      <w:spacing w:val="-34"/>
                      <w:w w:val="71"/>
                      <w:sz w:val="18"/>
                      <w:szCs w:val="18"/>
                    </w:rPr>
                    <w:t>），</w:t>
                  </w:r>
                  <w:r>
                    <w:rPr>
                      <w:spacing w:val="-4"/>
                      <w:sz w:val="18"/>
                      <w:szCs w:val="18"/>
                    </w:rPr>
                    <w:t>额定燃气消耗量</w:t>
                  </w:r>
                  <w:r>
                    <w:rPr>
                      <w:spacing w:val="-35"/>
                      <w:sz w:val="18"/>
                      <w:szCs w:val="18"/>
                    </w:rPr>
                    <w:t xml:space="preserve"> </w:t>
                  </w:r>
                  <w:r>
                    <w:rPr>
                      <w:rFonts w:ascii="Times New Roman" w:hAnsi="Times New Roman" w:eastAsia="Times New Roman" w:cs="Times New Roman"/>
                      <w:spacing w:val="-4"/>
                      <w:sz w:val="18"/>
                      <w:szCs w:val="18"/>
                    </w:rPr>
                    <w:t>585m</w:t>
                  </w:r>
                  <w:r>
                    <w:rPr>
                      <w:rFonts w:ascii="Times New Roman" w:hAnsi="Times New Roman" w:eastAsia="Times New Roman" w:cs="Times New Roman"/>
                      <w:spacing w:val="-4"/>
                      <w:position w:val="5"/>
                      <w:sz w:val="11"/>
                      <w:szCs w:val="11"/>
                    </w:rPr>
                    <w:t>3</w:t>
                  </w:r>
                  <w:r>
                    <w:rPr>
                      <w:rFonts w:ascii="Times New Roman" w:hAnsi="Times New Roman" w:eastAsia="Times New Roman" w:cs="Times New Roman"/>
                      <w:spacing w:val="-4"/>
                      <w:sz w:val="18"/>
                      <w:szCs w:val="18"/>
                    </w:rPr>
                    <w:t>/h</w:t>
                  </w:r>
                  <w:r>
                    <w:rPr>
                      <w:spacing w:val="-4"/>
                      <w:sz w:val="18"/>
                      <w:szCs w:val="18"/>
                    </w:rPr>
                    <w:t>，标干烟气量</w:t>
                  </w:r>
                  <w:r>
                    <w:rPr>
                      <w:spacing w:val="-34"/>
                      <w:sz w:val="18"/>
                      <w:szCs w:val="18"/>
                    </w:rPr>
                    <w:t xml:space="preserve"> </w:t>
                  </w:r>
                  <w:r>
                    <w:rPr>
                      <w:rFonts w:ascii="Times New Roman" w:hAnsi="Times New Roman" w:eastAsia="Times New Roman" w:cs="Times New Roman"/>
                      <w:spacing w:val="-4"/>
                      <w:sz w:val="18"/>
                      <w:szCs w:val="18"/>
                    </w:rPr>
                    <w:t>8</w:t>
                  </w:r>
                  <w:r>
                    <w:rPr>
                      <w:rFonts w:ascii="Times New Roman" w:hAnsi="Times New Roman" w:eastAsia="Times New Roman" w:cs="Times New Roman"/>
                      <w:spacing w:val="-5"/>
                      <w:sz w:val="18"/>
                      <w:szCs w:val="18"/>
                    </w:rPr>
                    <w:t>000m</w:t>
                  </w:r>
                  <w:r>
                    <w:rPr>
                      <w:rFonts w:ascii="Times New Roman" w:hAnsi="Times New Roman" w:eastAsia="Times New Roman" w:cs="Times New Roman"/>
                      <w:spacing w:val="-5"/>
                      <w:position w:val="5"/>
                      <w:sz w:val="11"/>
                      <w:szCs w:val="11"/>
                    </w:rPr>
                    <w:t>3</w:t>
                  </w:r>
                  <w:r>
                    <w:rPr>
                      <w:rFonts w:ascii="Times New Roman" w:hAnsi="Times New Roman" w:eastAsia="Times New Roman" w:cs="Times New Roman"/>
                      <w:spacing w:val="-5"/>
                      <w:sz w:val="18"/>
                      <w:szCs w:val="18"/>
                    </w:rPr>
                    <w:t>/h</w:t>
                  </w:r>
                  <w:r>
                    <w:rPr>
                      <w:spacing w:val="-5"/>
                      <w:sz w:val="18"/>
                      <w:szCs w:val="18"/>
                    </w:rPr>
                    <w:t>；</w:t>
                  </w:r>
                  <w:r>
                    <w:rPr>
                      <w:sz w:val="18"/>
                      <w:szCs w:val="18"/>
                    </w:rPr>
                    <w:t xml:space="preserve"> </w:t>
                  </w:r>
                  <w:r>
                    <w:rPr>
                      <w:spacing w:val="-2"/>
                      <w:sz w:val="18"/>
                      <w:szCs w:val="18"/>
                    </w:rPr>
                    <w:t>设</w:t>
                  </w:r>
                  <w:r>
                    <w:rPr>
                      <w:spacing w:val="-25"/>
                      <w:sz w:val="18"/>
                      <w:szCs w:val="18"/>
                    </w:rPr>
                    <w:t xml:space="preserve">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22"/>
                      <w:sz w:val="18"/>
                      <w:szCs w:val="18"/>
                    </w:rPr>
                    <w:t xml:space="preserve"> </w:t>
                  </w:r>
                  <w:r>
                    <w:rPr>
                      <w:spacing w:val="-2"/>
                      <w:sz w:val="18"/>
                      <w:szCs w:val="18"/>
                    </w:rPr>
                    <w:t>台</w:t>
                  </w:r>
                  <w:r>
                    <w:rPr>
                      <w:spacing w:val="-38"/>
                      <w:sz w:val="18"/>
                      <w:szCs w:val="18"/>
                    </w:rPr>
                    <w:t xml:space="preserve"> </w:t>
                  </w:r>
                  <w:r>
                    <w:rPr>
                      <w:rFonts w:ascii="Times New Roman" w:hAnsi="Times New Roman" w:eastAsia="Times New Roman" w:cs="Times New Roman"/>
                      <w:spacing w:val="-2"/>
                      <w:sz w:val="18"/>
                      <w:szCs w:val="18"/>
                    </w:rPr>
                    <w:t xml:space="preserve">6t/h </w:t>
                  </w:r>
                  <w:r>
                    <w:rPr>
                      <w:spacing w:val="-2"/>
                      <w:sz w:val="18"/>
                      <w:szCs w:val="18"/>
                    </w:rPr>
                    <w:t>燃气锅炉，型号为</w:t>
                  </w:r>
                  <w:r>
                    <w:rPr>
                      <w:spacing w:val="-42"/>
                      <w:sz w:val="18"/>
                      <w:szCs w:val="18"/>
                    </w:rPr>
                    <w:t xml:space="preserve"> </w:t>
                  </w:r>
                  <w:r>
                    <w:rPr>
                      <w:rFonts w:ascii="Times New Roman" w:hAnsi="Times New Roman" w:eastAsia="Times New Roman" w:cs="Times New Roman"/>
                      <w:spacing w:val="-2"/>
                      <w:sz w:val="18"/>
                      <w:szCs w:val="18"/>
                    </w:rPr>
                    <w:t>WNSL6-1.25-Y.Q(L)</w:t>
                  </w:r>
                  <w:r>
                    <w:rPr>
                      <w:spacing w:val="-2"/>
                      <w:sz w:val="18"/>
                      <w:szCs w:val="18"/>
                    </w:rPr>
                    <w:t>，配套</w:t>
                  </w:r>
                  <w:r>
                    <w:rPr>
                      <w:spacing w:val="-3"/>
                      <w:sz w:val="18"/>
                      <w:szCs w:val="18"/>
                    </w:rPr>
                    <w:t>低氮燃烧</w:t>
                  </w:r>
                  <w:r>
                    <w:rPr>
                      <w:sz w:val="18"/>
                      <w:szCs w:val="18"/>
                    </w:rPr>
                    <w:t xml:space="preserve">  </w:t>
                  </w:r>
                  <w:r>
                    <w:rPr>
                      <w:spacing w:val="-1"/>
                      <w:sz w:val="18"/>
                      <w:szCs w:val="18"/>
                    </w:rPr>
                    <w:t>器（型号</w:t>
                  </w:r>
                  <w:r>
                    <w:rPr>
                      <w:spacing w:val="-43"/>
                      <w:sz w:val="18"/>
                      <w:szCs w:val="18"/>
                    </w:rPr>
                    <w:t xml:space="preserve"> </w:t>
                  </w:r>
                  <w:r>
                    <w:rPr>
                      <w:rFonts w:ascii="Times New Roman" w:hAnsi="Times New Roman" w:eastAsia="Times New Roman" w:cs="Times New Roman"/>
                      <w:spacing w:val="-1"/>
                      <w:sz w:val="18"/>
                      <w:szCs w:val="18"/>
                    </w:rPr>
                    <w:t>WS 510/E FGR</w:t>
                  </w:r>
                  <w:r>
                    <w:rPr>
                      <w:spacing w:val="-2"/>
                      <w:sz w:val="18"/>
                      <w:szCs w:val="18"/>
                    </w:rPr>
                    <w:t>），</w:t>
                  </w:r>
                  <w:r>
                    <w:rPr>
                      <w:spacing w:val="-1"/>
                      <w:sz w:val="18"/>
                      <w:szCs w:val="18"/>
                    </w:rPr>
                    <w:t>额定燃气消耗量</w:t>
                  </w:r>
                  <w:r>
                    <w:rPr>
                      <w:spacing w:val="-35"/>
                      <w:sz w:val="18"/>
                      <w:szCs w:val="18"/>
                    </w:rPr>
                    <w:t xml:space="preserve"> </w:t>
                  </w:r>
                  <w:r>
                    <w:rPr>
                      <w:rFonts w:ascii="Times New Roman" w:hAnsi="Times New Roman" w:eastAsia="Times New Roman" w:cs="Times New Roman"/>
                      <w:spacing w:val="-1"/>
                      <w:sz w:val="18"/>
                      <w:szCs w:val="18"/>
                    </w:rPr>
                    <w:t>464m</w:t>
                  </w:r>
                  <w:r>
                    <w:rPr>
                      <w:rFonts w:ascii="Times New Roman" w:hAnsi="Times New Roman" w:eastAsia="Times New Roman" w:cs="Times New Roman"/>
                      <w:spacing w:val="-1"/>
                      <w:position w:val="6"/>
                      <w:sz w:val="11"/>
                      <w:szCs w:val="11"/>
                    </w:rPr>
                    <w:t>3</w:t>
                  </w:r>
                  <w:r>
                    <w:rPr>
                      <w:rFonts w:ascii="Times New Roman" w:hAnsi="Times New Roman" w:eastAsia="Times New Roman" w:cs="Times New Roman"/>
                      <w:spacing w:val="-1"/>
                      <w:sz w:val="18"/>
                      <w:szCs w:val="18"/>
                    </w:rPr>
                    <w:t>/h</w:t>
                  </w:r>
                  <w:r>
                    <w:rPr>
                      <w:spacing w:val="-1"/>
                      <w:sz w:val="18"/>
                      <w:szCs w:val="18"/>
                    </w:rPr>
                    <w:t>，标干烟气量</w:t>
                  </w:r>
                  <w:r>
                    <w:rPr>
                      <w:sz w:val="18"/>
                      <w:szCs w:val="18"/>
                    </w:rPr>
                    <w:t xml:space="preserve">  </w:t>
                  </w:r>
                  <w:r>
                    <w:rPr>
                      <w:rFonts w:ascii="Times New Roman" w:hAnsi="Times New Roman" w:eastAsia="Times New Roman" w:cs="Times New Roman"/>
                      <w:spacing w:val="-1"/>
                      <w:sz w:val="18"/>
                      <w:szCs w:val="18"/>
                    </w:rPr>
                    <w:t>6000m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/h</w:t>
                  </w:r>
                </w:p>
              </w:tc>
              <w:tc>
                <w:tcPr>
                  <w:tcW w:w="64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83" w:lineRule="auto"/>
                    <w:ind w:left="56" w:right="47"/>
                    <w:rPr>
                      <w:sz w:val="18"/>
                      <w:szCs w:val="18"/>
                    </w:rPr>
                  </w:pPr>
                  <w:r>
                    <w:rPr>
                      <w:spacing w:val="-3"/>
                      <w:sz w:val="18"/>
                      <w:szCs w:val="18"/>
                    </w:rPr>
                    <w:t>废水、</w:t>
                  </w:r>
                  <w:r>
                    <w:rPr>
                      <w:spacing w:val="1"/>
                      <w:sz w:val="18"/>
                      <w:szCs w:val="18"/>
                    </w:rPr>
                    <w:t xml:space="preserve"> </w:t>
                  </w:r>
                  <w:r>
                    <w:rPr>
                      <w:spacing w:val="-3"/>
                      <w:sz w:val="18"/>
                      <w:szCs w:val="18"/>
                    </w:rPr>
                    <w:t>废气、</w:t>
                  </w:r>
                  <w:r>
                    <w:rPr>
                      <w:spacing w:val="1"/>
                      <w:sz w:val="18"/>
                      <w:szCs w:val="18"/>
                    </w:rPr>
                    <w:t xml:space="preserve"> </w:t>
                  </w:r>
                  <w:r>
                    <w:rPr>
                      <w:spacing w:val="-3"/>
                      <w:sz w:val="18"/>
                      <w:szCs w:val="18"/>
                    </w:rPr>
                    <w:t>扬尘、</w:t>
                  </w:r>
                  <w:r>
                    <w:rPr>
                      <w:spacing w:val="1"/>
                      <w:sz w:val="18"/>
                      <w:szCs w:val="18"/>
                    </w:rPr>
                    <w:t xml:space="preserve"> </w:t>
                  </w:r>
                  <w:r>
                    <w:rPr>
                      <w:spacing w:val="-3"/>
                      <w:sz w:val="18"/>
                      <w:szCs w:val="18"/>
                    </w:rPr>
                    <w:t>固废、</w:t>
                  </w:r>
                  <w:r>
                    <w:rPr>
                      <w:spacing w:val="1"/>
                      <w:sz w:val="18"/>
                      <w:szCs w:val="18"/>
                    </w:rPr>
                    <w:t xml:space="preserve"> </w:t>
                  </w:r>
                  <w:r>
                    <w:rPr>
                      <w:spacing w:val="-3"/>
                      <w:sz w:val="18"/>
                      <w:szCs w:val="18"/>
                    </w:rPr>
                    <w:t>噪声、</w:t>
                  </w:r>
                  <w:r>
                    <w:rPr>
                      <w:spacing w:val="1"/>
                      <w:sz w:val="18"/>
                      <w:szCs w:val="18"/>
                    </w:rPr>
                    <w:t xml:space="preserve"> </w:t>
                  </w:r>
                  <w:r>
                    <w:rPr>
                      <w:spacing w:val="-3"/>
                      <w:sz w:val="18"/>
                      <w:szCs w:val="18"/>
                    </w:rPr>
                    <w:t>水土流</w:t>
                  </w:r>
                </w:p>
                <w:p>
                  <w:pPr>
                    <w:pStyle w:val="6"/>
                    <w:spacing w:before="25" w:line="220" w:lineRule="auto"/>
                    <w:ind w:left="151"/>
                    <w:rPr>
                      <w:sz w:val="18"/>
                      <w:szCs w:val="18"/>
                    </w:rPr>
                  </w:pPr>
                  <w:r>
                    <w:rPr>
                      <w:spacing w:val="-3"/>
                      <w:sz w:val="18"/>
                      <w:szCs w:val="18"/>
                    </w:rPr>
                    <w:t>失等</w:t>
                  </w:r>
                </w:p>
              </w:tc>
              <w:tc>
                <w:tcPr>
                  <w:tcW w:w="752" w:type="dxa"/>
                  <w:vAlign w:val="top"/>
                </w:tcPr>
                <w:p>
                  <w:pPr>
                    <w:spacing w:line="284" w:lineRule="auto"/>
                    <w:rPr>
                      <w:rFonts w:ascii="Arial"/>
                      <w:sz w:val="21"/>
                    </w:rPr>
                  </w:pPr>
                </w:p>
                <w:p>
                  <w:pPr>
                    <w:spacing w:line="284" w:lineRule="auto"/>
                    <w:rPr>
                      <w:rFonts w:ascii="Arial"/>
                      <w:sz w:val="21"/>
                    </w:rPr>
                  </w:pPr>
                </w:p>
                <w:p>
                  <w:pPr>
                    <w:pStyle w:val="6"/>
                    <w:spacing w:before="58" w:line="273" w:lineRule="auto"/>
                    <w:ind w:left="44" w:right="31" w:firstLine="7"/>
                    <w:rPr>
                      <w:sz w:val="18"/>
                      <w:szCs w:val="18"/>
                    </w:rPr>
                  </w:pPr>
                  <w:r>
                    <w:rPr>
                      <w:spacing w:val="-15"/>
                      <w:sz w:val="18"/>
                      <w:szCs w:val="18"/>
                    </w:rPr>
                    <w:t>噪声、废</w:t>
                  </w:r>
                  <w:r>
                    <w:rPr>
                      <w:spacing w:val="1"/>
                      <w:sz w:val="18"/>
                      <w:szCs w:val="18"/>
                    </w:rPr>
                    <w:t xml:space="preserve"> </w:t>
                  </w:r>
                  <w:r>
                    <w:rPr>
                      <w:spacing w:val="-13"/>
                      <w:sz w:val="18"/>
                      <w:szCs w:val="18"/>
                    </w:rPr>
                    <w:t>气、废水</w:t>
                  </w:r>
                </w:p>
              </w:tc>
              <w:tc>
                <w:tcPr>
                  <w:tcW w:w="486" w:type="dxa"/>
                  <w:vAlign w:val="top"/>
                </w:tcPr>
                <w:p>
                  <w:pPr>
                    <w:spacing w:line="353" w:lineRule="auto"/>
                    <w:rPr>
                      <w:rFonts w:ascii="Arial"/>
                      <w:sz w:val="21"/>
                    </w:rPr>
                  </w:pPr>
                </w:p>
                <w:p>
                  <w:pPr>
                    <w:spacing w:line="353" w:lineRule="auto"/>
                    <w:rPr>
                      <w:rFonts w:ascii="Arial"/>
                      <w:sz w:val="21"/>
                    </w:rPr>
                  </w:pPr>
                </w:p>
                <w:p>
                  <w:pPr>
                    <w:pStyle w:val="6"/>
                    <w:spacing w:before="59"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8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75" w:lineRule="auto"/>
                    <w:ind w:left="169" w:right="162"/>
                    <w:rPr>
                      <w:sz w:val="18"/>
                      <w:szCs w:val="18"/>
                    </w:rPr>
                  </w:pPr>
                  <w:r>
                    <w:rPr>
                      <w:spacing w:val="-5"/>
                      <w:sz w:val="18"/>
                      <w:szCs w:val="18"/>
                    </w:rPr>
                    <w:t>辅助</w:t>
                  </w:r>
                  <w:r>
                    <w:rPr>
                      <w:sz w:val="18"/>
                      <w:szCs w:val="18"/>
                    </w:rPr>
                    <w:t xml:space="preserve"> </w:t>
                  </w:r>
                  <w:r>
                    <w:rPr>
                      <w:spacing w:val="-5"/>
                      <w:sz w:val="18"/>
                      <w:szCs w:val="18"/>
                    </w:rPr>
                    <w:t>工程</w:t>
                  </w:r>
                </w:p>
              </w:tc>
              <w:tc>
                <w:tcPr>
                  <w:tcW w:w="5354" w:type="dxa"/>
                  <w:gridSpan w:val="2"/>
                  <w:vAlign w:val="top"/>
                </w:tcPr>
                <w:p>
                  <w:pPr>
                    <w:pStyle w:val="6"/>
                    <w:spacing w:before="70" w:line="248" w:lineRule="auto"/>
                    <w:ind w:left="38"/>
                    <w:rPr>
                      <w:sz w:val="18"/>
                      <w:szCs w:val="18"/>
                    </w:rPr>
                  </w:pPr>
                  <w:r>
                    <w:rPr>
                      <w:spacing w:val="-3"/>
                      <w:sz w:val="18"/>
                      <w:szCs w:val="18"/>
                    </w:rPr>
                    <w:t>锅炉房内部管道：在锅炉房内部配套建设蒸汽、供水、天然气管道，</w:t>
                  </w:r>
                  <w:r>
                    <w:rPr>
                      <w:sz w:val="18"/>
                      <w:szCs w:val="18"/>
                    </w:rPr>
                    <w:t xml:space="preserve"> </w:t>
                  </w:r>
                  <w:r>
                    <w:rPr>
                      <w:spacing w:val="-1"/>
                      <w:sz w:val="18"/>
                      <w:szCs w:val="18"/>
                    </w:rPr>
                    <w:t>接入燃气锅炉，外部接通院区已有的对应管道系统</w:t>
                  </w:r>
                </w:p>
              </w:tc>
              <w:tc>
                <w:tcPr>
                  <w:tcW w:w="643" w:type="dxa"/>
                  <w:vMerge w:val="continue"/>
                  <w:tcBorders>
                    <w:top w:val="nil"/>
                    <w:bottom w:val="nil"/>
                  </w:tcBorders>
                  <w:vAlign w:val="top"/>
                </w:tcPr>
                <w:p>
                  <w:pPr>
                    <w:rPr>
                      <w:rFonts w:ascii="Arial"/>
                      <w:sz w:val="21"/>
                    </w:rPr>
                  </w:pPr>
                </w:p>
              </w:tc>
              <w:tc>
                <w:tcPr>
                  <w:tcW w:w="752" w:type="dxa"/>
                  <w:vAlign w:val="top"/>
                </w:tcPr>
                <w:p>
                  <w:pPr>
                    <w:spacing w:before="237"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pStyle w:val="6"/>
                    <w:spacing w:before="209"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8" w:type="dxa"/>
                  <w:vMerge w:val="continue"/>
                  <w:tcBorders>
                    <w:top w:val="nil"/>
                    <w:bottom w:val="nil"/>
                  </w:tcBorders>
                  <w:vAlign w:val="top"/>
                </w:tcPr>
                <w:p>
                  <w:pPr>
                    <w:rPr>
                      <w:rFonts w:ascii="Arial"/>
                      <w:sz w:val="21"/>
                    </w:rPr>
                  </w:pPr>
                </w:p>
              </w:tc>
              <w:tc>
                <w:tcPr>
                  <w:tcW w:w="5354" w:type="dxa"/>
                  <w:gridSpan w:val="2"/>
                  <w:vAlign w:val="top"/>
                </w:tcPr>
                <w:p>
                  <w:pPr>
                    <w:pStyle w:val="6"/>
                    <w:spacing w:before="71" w:line="248" w:lineRule="auto"/>
                    <w:ind w:left="38" w:right="32" w:firstLine="2"/>
                    <w:rPr>
                      <w:sz w:val="18"/>
                      <w:szCs w:val="18"/>
                    </w:rPr>
                  </w:pPr>
                  <w:r>
                    <w:rPr>
                      <w:spacing w:val="-3"/>
                      <w:sz w:val="18"/>
                      <w:szCs w:val="18"/>
                    </w:rPr>
                    <w:t>水箱：在锅炉房内设置一个容积</w:t>
                  </w:r>
                  <w:r>
                    <w:rPr>
                      <w:spacing w:val="-9"/>
                      <w:sz w:val="18"/>
                      <w:szCs w:val="18"/>
                    </w:rPr>
                    <w:t xml:space="preserve"> </w:t>
                  </w:r>
                  <w:r>
                    <w:rPr>
                      <w:rFonts w:ascii="Times New Roman" w:hAnsi="Times New Roman" w:eastAsia="Times New Roman" w:cs="Times New Roman"/>
                      <w:spacing w:val="-3"/>
                      <w:sz w:val="18"/>
                      <w:szCs w:val="18"/>
                    </w:rPr>
                    <w:t>10m</w:t>
                  </w:r>
                  <w:r>
                    <w:rPr>
                      <w:rFonts w:ascii="Times New Roman" w:hAnsi="Times New Roman" w:eastAsia="Times New Roman" w:cs="Times New Roman"/>
                      <w:spacing w:val="-3"/>
                      <w:position w:val="6"/>
                      <w:sz w:val="11"/>
                      <w:szCs w:val="11"/>
                    </w:rPr>
                    <w:t>3</w:t>
                  </w:r>
                  <w:r>
                    <w:rPr>
                      <w:rFonts w:ascii="Times New Roman" w:hAnsi="Times New Roman" w:eastAsia="Times New Roman" w:cs="Times New Roman"/>
                      <w:spacing w:val="24"/>
                      <w:position w:val="6"/>
                      <w:sz w:val="11"/>
                      <w:szCs w:val="11"/>
                    </w:rPr>
                    <w:t xml:space="preserve"> </w:t>
                  </w:r>
                  <w:r>
                    <w:rPr>
                      <w:spacing w:val="-3"/>
                      <w:sz w:val="18"/>
                      <w:szCs w:val="18"/>
                    </w:rPr>
                    <w:t>的自来水水箱，为软水设备提</w:t>
                  </w:r>
                  <w:r>
                    <w:rPr>
                      <w:sz w:val="18"/>
                      <w:szCs w:val="18"/>
                    </w:rPr>
                    <w:t xml:space="preserve"> </w:t>
                  </w:r>
                  <w:r>
                    <w:rPr>
                      <w:spacing w:val="-1"/>
                      <w:sz w:val="18"/>
                      <w:szCs w:val="18"/>
                    </w:rPr>
                    <w:t>供自来水。水箱来水为院区自来水管网</w:t>
                  </w:r>
                </w:p>
              </w:tc>
              <w:tc>
                <w:tcPr>
                  <w:tcW w:w="643" w:type="dxa"/>
                  <w:vMerge w:val="continue"/>
                  <w:tcBorders>
                    <w:top w:val="nil"/>
                    <w:bottom w:val="nil"/>
                  </w:tcBorders>
                  <w:vAlign w:val="top"/>
                </w:tcPr>
                <w:p>
                  <w:pPr>
                    <w:rPr>
                      <w:rFonts w:ascii="Arial"/>
                      <w:sz w:val="21"/>
                    </w:rPr>
                  </w:pPr>
                </w:p>
              </w:tc>
              <w:tc>
                <w:tcPr>
                  <w:tcW w:w="752" w:type="dxa"/>
                  <w:vAlign w:val="top"/>
                </w:tcPr>
                <w:p>
                  <w:pPr>
                    <w:spacing w:before="238"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pStyle w:val="6"/>
                    <w:spacing w:before="210"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8" w:type="dxa"/>
                  <w:vMerge w:val="continue"/>
                  <w:tcBorders>
                    <w:top w:val="nil"/>
                    <w:bottom w:val="nil"/>
                  </w:tcBorders>
                  <w:vAlign w:val="top"/>
                </w:tcPr>
                <w:p>
                  <w:pPr>
                    <w:rPr>
                      <w:rFonts w:ascii="Arial"/>
                      <w:sz w:val="21"/>
                    </w:rPr>
                  </w:pPr>
                </w:p>
              </w:tc>
              <w:tc>
                <w:tcPr>
                  <w:tcW w:w="5354" w:type="dxa"/>
                  <w:gridSpan w:val="2"/>
                  <w:vAlign w:val="top"/>
                </w:tcPr>
                <w:p>
                  <w:pPr>
                    <w:pStyle w:val="6"/>
                    <w:spacing w:before="71" w:line="248" w:lineRule="auto"/>
                    <w:ind w:left="40" w:right="32" w:hanging="2"/>
                    <w:rPr>
                      <w:rFonts w:ascii="Times New Roman" w:hAnsi="Times New Roman" w:eastAsia="Times New Roman" w:cs="Times New Roman"/>
                      <w:sz w:val="18"/>
                      <w:szCs w:val="18"/>
                    </w:rPr>
                  </w:pPr>
                  <w:r>
                    <w:rPr>
                      <w:spacing w:val="-7"/>
                      <w:sz w:val="18"/>
                      <w:szCs w:val="18"/>
                    </w:rPr>
                    <w:t>锅炉给水：配备</w:t>
                  </w:r>
                  <w:r>
                    <w:rPr>
                      <w:spacing w:val="-38"/>
                      <w:sz w:val="18"/>
                      <w:szCs w:val="18"/>
                    </w:rPr>
                    <w:t xml:space="preserve"> </w:t>
                  </w:r>
                  <w:r>
                    <w:rPr>
                      <w:rFonts w:ascii="Times New Roman" w:hAnsi="Times New Roman" w:eastAsia="Times New Roman" w:cs="Times New Roman"/>
                      <w:spacing w:val="-7"/>
                      <w:sz w:val="18"/>
                      <w:szCs w:val="18"/>
                    </w:rPr>
                    <w:t xml:space="preserve">2 </w:t>
                  </w:r>
                  <w:r>
                    <w:rPr>
                      <w:spacing w:val="-7"/>
                      <w:sz w:val="18"/>
                      <w:szCs w:val="18"/>
                    </w:rPr>
                    <w:t>套软水制备装置，每台锅炉各用</w:t>
                  </w:r>
                  <w:r>
                    <w:rPr>
                      <w:spacing w:val="-2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套。装置采用</w:t>
                  </w:r>
                  <w:r>
                    <w:rPr>
                      <w:rFonts w:ascii="Times New Roman" w:hAnsi="Times New Roman" w:eastAsia="Times New Roman" w:cs="Times New Roman"/>
                      <w:spacing w:val="-7"/>
                      <w:sz w:val="18"/>
                      <w:szCs w:val="18"/>
                    </w:rPr>
                    <w:t>“</w:t>
                  </w:r>
                  <w:r>
                    <w:rPr>
                      <w:spacing w:val="-7"/>
                      <w:sz w:val="18"/>
                      <w:szCs w:val="18"/>
                    </w:rPr>
                    <w:t>阳</w:t>
                  </w:r>
                  <w:r>
                    <w:rPr>
                      <w:sz w:val="18"/>
                      <w:szCs w:val="18"/>
                    </w:rPr>
                    <w:t xml:space="preserve"> </w:t>
                  </w:r>
                  <w:r>
                    <w:rPr>
                      <w:spacing w:val="-1"/>
                      <w:sz w:val="18"/>
                      <w:szCs w:val="18"/>
                    </w:rPr>
                    <w:t>离子离子交换树脂</w:t>
                  </w:r>
                  <w:r>
                    <w:rPr>
                      <w:rFonts w:ascii="Times New Roman" w:hAnsi="Times New Roman" w:eastAsia="Times New Roman" w:cs="Times New Roman"/>
                      <w:spacing w:val="-1"/>
                      <w:sz w:val="18"/>
                      <w:szCs w:val="18"/>
                    </w:rPr>
                    <w:t>”</w:t>
                  </w:r>
                  <w:r>
                    <w:rPr>
                      <w:spacing w:val="-1"/>
                      <w:sz w:val="18"/>
                      <w:szCs w:val="18"/>
                    </w:rPr>
                    <w:t>制备工艺，装置标准出水量</w:t>
                  </w:r>
                  <w:r>
                    <w:rPr>
                      <w:spacing w:val="-24"/>
                      <w:sz w:val="18"/>
                      <w:szCs w:val="18"/>
                    </w:rPr>
                    <w:t xml:space="preserve"> </w:t>
                  </w:r>
                  <w:r>
                    <w:rPr>
                      <w:rFonts w:ascii="Times New Roman" w:hAnsi="Times New Roman" w:eastAsia="Times New Roman" w:cs="Times New Roman"/>
                      <w:spacing w:val="-1"/>
                      <w:sz w:val="18"/>
                      <w:szCs w:val="18"/>
                    </w:rPr>
                    <w:t>10m</w:t>
                  </w:r>
                  <w:r>
                    <w:rPr>
                      <w:rFonts w:ascii="Times New Roman" w:hAnsi="Times New Roman" w:eastAsia="Times New Roman" w:cs="Times New Roman"/>
                      <w:spacing w:val="-2"/>
                      <w:position w:val="6"/>
                      <w:sz w:val="11"/>
                      <w:szCs w:val="11"/>
                    </w:rPr>
                    <w:t>3</w:t>
                  </w:r>
                  <w:r>
                    <w:rPr>
                      <w:rFonts w:ascii="Times New Roman" w:hAnsi="Times New Roman" w:eastAsia="Times New Roman" w:cs="Times New Roman"/>
                      <w:spacing w:val="-2"/>
                      <w:sz w:val="18"/>
                      <w:szCs w:val="18"/>
                    </w:rPr>
                    <w:t>/h</w:t>
                  </w:r>
                </w:p>
              </w:tc>
              <w:tc>
                <w:tcPr>
                  <w:tcW w:w="643" w:type="dxa"/>
                  <w:vMerge w:val="continue"/>
                  <w:tcBorders>
                    <w:top w:val="nil"/>
                    <w:bottom w:val="nil"/>
                  </w:tcBorders>
                  <w:vAlign w:val="top"/>
                </w:tcPr>
                <w:p>
                  <w:pPr>
                    <w:rPr>
                      <w:rFonts w:ascii="Arial"/>
                      <w:sz w:val="21"/>
                    </w:rPr>
                  </w:pPr>
                </w:p>
              </w:tc>
              <w:tc>
                <w:tcPr>
                  <w:tcW w:w="752" w:type="dxa"/>
                  <w:vAlign w:val="top"/>
                </w:tcPr>
                <w:p>
                  <w:pPr>
                    <w:pStyle w:val="6"/>
                    <w:spacing w:before="71" w:line="248" w:lineRule="auto"/>
                    <w:ind w:left="46" w:right="31" w:firstLine="13"/>
                    <w:rPr>
                      <w:sz w:val="18"/>
                      <w:szCs w:val="18"/>
                    </w:rPr>
                  </w:pPr>
                  <w:r>
                    <w:rPr>
                      <w:spacing w:val="-17"/>
                      <w:sz w:val="18"/>
                      <w:szCs w:val="18"/>
                    </w:rPr>
                    <w:t>固废、废</w:t>
                  </w:r>
                  <w:r>
                    <w:rPr>
                      <w:spacing w:val="2"/>
                      <w:sz w:val="18"/>
                      <w:szCs w:val="18"/>
                    </w:rPr>
                    <w:t xml:space="preserve"> </w:t>
                  </w:r>
                  <w:r>
                    <w:rPr>
                      <w:spacing w:val="-13"/>
                      <w:sz w:val="18"/>
                      <w:szCs w:val="18"/>
                    </w:rPr>
                    <w:t>水、噪声</w:t>
                  </w:r>
                </w:p>
              </w:tc>
              <w:tc>
                <w:tcPr>
                  <w:tcW w:w="486" w:type="dxa"/>
                  <w:vAlign w:val="top"/>
                </w:tcPr>
                <w:p>
                  <w:pPr>
                    <w:pStyle w:val="6"/>
                    <w:spacing w:before="210"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vMerge w:val="continue"/>
                  <w:tcBorders>
                    <w:top w:val="nil"/>
                    <w:bottom w:val="nil"/>
                  </w:tcBorders>
                  <w:vAlign w:val="top"/>
                </w:tcPr>
                <w:p>
                  <w:pPr>
                    <w:rPr>
                      <w:rFonts w:ascii="Arial"/>
                      <w:sz w:val="21"/>
                    </w:rPr>
                  </w:pPr>
                </w:p>
              </w:tc>
              <w:tc>
                <w:tcPr>
                  <w:tcW w:w="5354" w:type="dxa"/>
                  <w:gridSpan w:val="2"/>
                  <w:vAlign w:val="top"/>
                </w:tcPr>
                <w:p>
                  <w:pPr>
                    <w:pStyle w:val="6"/>
                    <w:spacing w:before="71" w:line="261" w:lineRule="auto"/>
                    <w:ind w:left="39" w:right="97"/>
                    <w:jc w:val="both"/>
                    <w:rPr>
                      <w:sz w:val="18"/>
                      <w:szCs w:val="18"/>
                    </w:rPr>
                  </w:pPr>
                  <w:r>
                    <w:rPr>
                      <w:sz w:val="18"/>
                      <w:szCs w:val="18"/>
                    </w:rPr>
                    <w:t>燃气供应：院区已有燃气管网接入，气源来自</w:t>
                  </w:r>
                  <w:r>
                    <w:rPr>
                      <w:spacing w:val="-1"/>
                      <w:sz w:val="18"/>
                      <w:szCs w:val="18"/>
                    </w:rPr>
                    <w:t>城镇燃气管网。本项</w:t>
                  </w:r>
                  <w:r>
                    <w:rPr>
                      <w:sz w:val="18"/>
                      <w:szCs w:val="18"/>
                    </w:rPr>
                    <w:t xml:space="preserve"> 目锅炉所用天然气直接由锅炉房外部的院区燃</w:t>
                  </w:r>
                  <w:r>
                    <w:rPr>
                      <w:spacing w:val="-1"/>
                      <w:sz w:val="18"/>
                      <w:szCs w:val="18"/>
                    </w:rPr>
                    <w:t>气管网接入，不设置</w:t>
                  </w:r>
                  <w:r>
                    <w:rPr>
                      <w:sz w:val="18"/>
                      <w:szCs w:val="18"/>
                    </w:rPr>
                    <w:t xml:space="preserve"> </w:t>
                  </w:r>
                  <w:r>
                    <w:rPr>
                      <w:spacing w:val="-2"/>
                      <w:sz w:val="18"/>
                      <w:szCs w:val="18"/>
                    </w:rPr>
                    <w:t>燃气储罐等</w:t>
                  </w:r>
                </w:p>
              </w:tc>
              <w:tc>
                <w:tcPr>
                  <w:tcW w:w="643" w:type="dxa"/>
                  <w:vMerge w:val="continue"/>
                  <w:tcBorders>
                    <w:top w:val="nil"/>
                    <w:bottom w:val="nil"/>
                  </w:tcBorders>
                  <w:vAlign w:val="top"/>
                </w:tcPr>
                <w:p>
                  <w:pPr>
                    <w:rPr>
                      <w:rFonts w:ascii="Arial"/>
                      <w:sz w:val="21"/>
                    </w:rPr>
                  </w:pPr>
                </w:p>
              </w:tc>
              <w:tc>
                <w:tcPr>
                  <w:tcW w:w="752" w:type="dxa"/>
                  <w:vAlign w:val="top"/>
                </w:tcPr>
                <w:p>
                  <w:pPr>
                    <w:spacing w:line="324" w:lineRule="auto"/>
                    <w:rPr>
                      <w:rFonts w:ascii="Arial"/>
                      <w:sz w:val="21"/>
                    </w:rPr>
                  </w:pPr>
                </w:p>
                <w:p>
                  <w:pPr>
                    <w:spacing w:before="51"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290" w:lineRule="auto"/>
                    <w:rPr>
                      <w:rFonts w:ascii="Arial"/>
                      <w:sz w:val="21"/>
                    </w:rPr>
                  </w:pPr>
                </w:p>
                <w:p>
                  <w:pPr>
                    <w:pStyle w:val="6"/>
                    <w:spacing w:before="59" w:line="219" w:lineRule="auto"/>
                    <w:ind w:left="67"/>
                    <w:rPr>
                      <w:sz w:val="18"/>
                      <w:szCs w:val="18"/>
                    </w:rPr>
                  </w:pPr>
                  <w:r>
                    <w:rPr>
                      <w:spacing w:val="-3"/>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8" w:type="dxa"/>
                  <w:vMerge w:val="continue"/>
                  <w:tcBorders>
                    <w:top w:val="nil"/>
                  </w:tcBorders>
                  <w:vAlign w:val="top"/>
                </w:tcPr>
                <w:p>
                  <w:pPr>
                    <w:rPr>
                      <w:rFonts w:ascii="Arial"/>
                      <w:sz w:val="21"/>
                    </w:rPr>
                  </w:pPr>
                </w:p>
              </w:tc>
              <w:tc>
                <w:tcPr>
                  <w:tcW w:w="5354" w:type="dxa"/>
                  <w:gridSpan w:val="2"/>
                  <w:vAlign w:val="top"/>
                </w:tcPr>
                <w:p>
                  <w:pPr>
                    <w:pStyle w:val="6"/>
                    <w:spacing w:before="71" w:line="248" w:lineRule="auto"/>
                    <w:ind w:left="49" w:right="97" w:hanging="9"/>
                    <w:rPr>
                      <w:sz w:val="18"/>
                      <w:szCs w:val="18"/>
                    </w:rPr>
                  </w:pPr>
                  <w:r>
                    <w:rPr>
                      <w:spacing w:val="-1"/>
                      <w:sz w:val="18"/>
                      <w:szCs w:val="18"/>
                    </w:rPr>
                    <w:t>蒸汽管网：院区已建设有蒸汽管网。本项目产生的热蒸汽直接接入</w:t>
                  </w:r>
                  <w:r>
                    <w:rPr>
                      <w:spacing w:val="18"/>
                      <w:sz w:val="18"/>
                      <w:szCs w:val="18"/>
                    </w:rPr>
                    <w:t xml:space="preserve"> </w:t>
                  </w:r>
                  <w:r>
                    <w:rPr>
                      <w:spacing w:val="-2"/>
                      <w:sz w:val="18"/>
                      <w:szCs w:val="18"/>
                    </w:rPr>
                    <w:t>院区蒸汽管网，供应给院区的供暖系统</w:t>
                  </w:r>
                </w:p>
              </w:tc>
              <w:tc>
                <w:tcPr>
                  <w:tcW w:w="643" w:type="dxa"/>
                  <w:vMerge w:val="continue"/>
                  <w:tcBorders>
                    <w:top w:val="nil"/>
                    <w:bottom w:val="nil"/>
                  </w:tcBorders>
                  <w:vAlign w:val="top"/>
                </w:tcPr>
                <w:p>
                  <w:pPr>
                    <w:rPr>
                      <w:rFonts w:ascii="Arial"/>
                      <w:sz w:val="21"/>
                    </w:rPr>
                  </w:pPr>
                </w:p>
              </w:tc>
              <w:tc>
                <w:tcPr>
                  <w:tcW w:w="752" w:type="dxa"/>
                  <w:vAlign w:val="top"/>
                </w:tcPr>
                <w:p>
                  <w:pPr>
                    <w:spacing w:before="238"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pStyle w:val="6"/>
                    <w:spacing w:before="211" w:line="219" w:lineRule="auto"/>
                    <w:ind w:left="67"/>
                    <w:rPr>
                      <w:sz w:val="18"/>
                      <w:szCs w:val="18"/>
                    </w:rPr>
                  </w:pPr>
                  <w:r>
                    <w:rPr>
                      <w:spacing w:val="-3"/>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88" w:type="dxa"/>
                  <w:vMerge w:val="restart"/>
                  <w:tcBorders>
                    <w:bottom w:val="nil"/>
                  </w:tcBorders>
                  <w:vAlign w:val="top"/>
                </w:tcPr>
                <w:p>
                  <w:pPr>
                    <w:spacing w:line="439" w:lineRule="auto"/>
                    <w:rPr>
                      <w:rFonts w:ascii="Arial"/>
                      <w:sz w:val="21"/>
                    </w:rPr>
                  </w:pPr>
                </w:p>
                <w:p>
                  <w:pPr>
                    <w:pStyle w:val="6"/>
                    <w:spacing w:before="59" w:line="275" w:lineRule="auto"/>
                    <w:ind w:left="169" w:right="162" w:firstLine="3"/>
                    <w:rPr>
                      <w:sz w:val="18"/>
                      <w:szCs w:val="18"/>
                    </w:rPr>
                  </w:pPr>
                  <w:r>
                    <w:rPr>
                      <w:spacing w:val="-7"/>
                      <w:sz w:val="18"/>
                      <w:szCs w:val="18"/>
                    </w:rPr>
                    <w:t>公用</w:t>
                  </w:r>
                  <w:r>
                    <w:rPr>
                      <w:sz w:val="18"/>
                      <w:szCs w:val="18"/>
                    </w:rPr>
                    <w:t xml:space="preserve"> </w:t>
                  </w:r>
                  <w:r>
                    <w:rPr>
                      <w:spacing w:val="-5"/>
                      <w:sz w:val="18"/>
                      <w:szCs w:val="18"/>
                    </w:rPr>
                    <w:t>工程</w:t>
                  </w:r>
                </w:p>
              </w:tc>
              <w:tc>
                <w:tcPr>
                  <w:tcW w:w="5354" w:type="dxa"/>
                  <w:gridSpan w:val="2"/>
                  <w:vAlign w:val="top"/>
                </w:tcPr>
                <w:p>
                  <w:pPr>
                    <w:pStyle w:val="6"/>
                    <w:spacing w:before="71" w:line="208" w:lineRule="auto"/>
                    <w:ind w:left="38"/>
                    <w:rPr>
                      <w:sz w:val="18"/>
                      <w:szCs w:val="18"/>
                    </w:rPr>
                  </w:pPr>
                  <w:r>
                    <w:rPr>
                      <w:spacing w:val="-1"/>
                      <w:sz w:val="18"/>
                      <w:szCs w:val="18"/>
                    </w:rPr>
                    <w:t>供水：依托院区已有供水系统，水源来自城市自来水管网</w:t>
                  </w:r>
                </w:p>
              </w:tc>
              <w:tc>
                <w:tcPr>
                  <w:tcW w:w="643" w:type="dxa"/>
                  <w:vMerge w:val="continue"/>
                  <w:tcBorders>
                    <w:top w:val="nil"/>
                    <w:bottom w:val="nil"/>
                  </w:tcBorders>
                  <w:vAlign w:val="top"/>
                </w:tcPr>
                <w:p>
                  <w:pPr>
                    <w:rPr>
                      <w:rFonts w:ascii="Arial"/>
                      <w:sz w:val="21"/>
                    </w:rPr>
                  </w:pPr>
                </w:p>
              </w:tc>
              <w:tc>
                <w:tcPr>
                  <w:tcW w:w="752" w:type="dxa"/>
                  <w:vAlign w:val="top"/>
                </w:tcPr>
                <w:p>
                  <w:pPr>
                    <w:spacing w:before="97"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pStyle w:val="6"/>
                    <w:spacing w:before="71" w:line="208" w:lineRule="auto"/>
                    <w:ind w:left="67"/>
                    <w:rPr>
                      <w:sz w:val="18"/>
                      <w:szCs w:val="18"/>
                    </w:rPr>
                  </w:pPr>
                  <w:r>
                    <w:rPr>
                      <w:spacing w:val="-3"/>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88" w:type="dxa"/>
                  <w:vMerge w:val="continue"/>
                  <w:tcBorders>
                    <w:top w:val="nil"/>
                    <w:bottom w:val="nil"/>
                  </w:tcBorders>
                  <w:vAlign w:val="top"/>
                </w:tcPr>
                <w:p>
                  <w:pPr>
                    <w:rPr>
                      <w:rFonts w:ascii="Arial"/>
                      <w:sz w:val="21"/>
                    </w:rPr>
                  </w:pPr>
                </w:p>
              </w:tc>
              <w:tc>
                <w:tcPr>
                  <w:tcW w:w="5354" w:type="dxa"/>
                  <w:gridSpan w:val="2"/>
                  <w:vAlign w:val="top"/>
                </w:tcPr>
                <w:p>
                  <w:pPr>
                    <w:pStyle w:val="6"/>
                    <w:spacing w:before="72" w:line="208" w:lineRule="auto"/>
                    <w:ind w:left="38"/>
                    <w:rPr>
                      <w:sz w:val="18"/>
                      <w:szCs w:val="18"/>
                    </w:rPr>
                  </w:pPr>
                  <w:r>
                    <w:rPr>
                      <w:spacing w:val="-8"/>
                      <w:sz w:val="18"/>
                      <w:szCs w:val="18"/>
                    </w:rPr>
                    <w:t>供电：依托院区已有供电系统及备用电系统，供电电源为城市电网</w:t>
                  </w:r>
                </w:p>
              </w:tc>
              <w:tc>
                <w:tcPr>
                  <w:tcW w:w="643" w:type="dxa"/>
                  <w:vMerge w:val="continue"/>
                  <w:tcBorders>
                    <w:top w:val="nil"/>
                    <w:bottom w:val="nil"/>
                  </w:tcBorders>
                  <w:vAlign w:val="top"/>
                </w:tcPr>
                <w:p>
                  <w:pPr>
                    <w:rPr>
                      <w:rFonts w:ascii="Arial"/>
                      <w:sz w:val="21"/>
                    </w:rPr>
                  </w:pPr>
                </w:p>
              </w:tc>
              <w:tc>
                <w:tcPr>
                  <w:tcW w:w="752" w:type="dxa"/>
                  <w:vAlign w:val="top"/>
                </w:tcPr>
                <w:p>
                  <w:pPr>
                    <w:spacing w:before="99"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pStyle w:val="6"/>
                    <w:spacing w:before="72" w:line="208" w:lineRule="auto"/>
                    <w:ind w:left="67"/>
                    <w:rPr>
                      <w:sz w:val="18"/>
                      <w:szCs w:val="18"/>
                    </w:rPr>
                  </w:pPr>
                  <w:r>
                    <w:rPr>
                      <w:spacing w:val="-3"/>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8" w:type="dxa"/>
                  <w:vMerge w:val="continue"/>
                  <w:tcBorders>
                    <w:top w:val="nil"/>
                  </w:tcBorders>
                  <w:vAlign w:val="top"/>
                </w:tcPr>
                <w:p>
                  <w:pPr>
                    <w:rPr>
                      <w:rFonts w:ascii="Arial"/>
                      <w:sz w:val="21"/>
                    </w:rPr>
                  </w:pPr>
                </w:p>
              </w:tc>
              <w:tc>
                <w:tcPr>
                  <w:tcW w:w="5354" w:type="dxa"/>
                  <w:gridSpan w:val="2"/>
                  <w:vAlign w:val="top"/>
                </w:tcPr>
                <w:p>
                  <w:pPr>
                    <w:pStyle w:val="6"/>
                    <w:spacing w:before="70" w:line="261" w:lineRule="auto"/>
                    <w:ind w:left="41" w:right="97" w:hanging="3"/>
                    <w:jc w:val="both"/>
                    <w:rPr>
                      <w:sz w:val="18"/>
                      <w:szCs w:val="18"/>
                    </w:rPr>
                  </w:pPr>
                  <w:r>
                    <w:rPr>
                      <w:sz w:val="18"/>
                      <w:szCs w:val="18"/>
                    </w:rPr>
                    <w:t>排水：纯水设备排放的浓水以及锅炉定期排污</w:t>
                  </w:r>
                  <w:r>
                    <w:rPr>
                      <w:spacing w:val="-1"/>
                      <w:sz w:val="18"/>
                      <w:szCs w:val="18"/>
                    </w:rPr>
                    <w:t>水，采用管道接入院</w:t>
                  </w:r>
                  <w:r>
                    <w:rPr>
                      <w:sz w:val="18"/>
                      <w:szCs w:val="18"/>
                    </w:rPr>
                    <w:t xml:space="preserve"> </w:t>
                  </w:r>
                  <w:r>
                    <w:rPr>
                      <w:spacing w:val="-1"/>
                      <w:sz w:val="18"/>
                      <w:szCs w:val="18"/>
                    </w:rPr>
                    <w:t>区污水管道，依托院区污水站处理后最终进入达州市城市生活污水</w:t>
                  </w:r>
                  <w:r>
                    <w:rPr>
                      <w:spacing w:val="17"/>
                      <w:sz w:val="18"/>
                      <w:szCs w:val="18"/>
                    </w:rPr>
                    <w:t xml:space="preserve"> </w:t>
                  </w:r>
                  <w:r>
                    <w:rPr>
                      <w:spacing w:val="-1"/>
                      <w:sz w:val="18"/>
                      <w:szCs w:val="18"/>
                    </w:rPr>
                    <w:t>处理厂，处理后达标排入州河</w:t>
                  </w:r>
                </w:p>
              </w:tc>
              <w:tc>
                <w:tcPr>
                  <w:tcW w:w="643" w:type="dxa"/>
                  <w:vMerge w:val="continue"/>
                  <w:tcBorders>
                    <w:top w:val="nil"/>
                    <w:bottom w:val="nil"/>
                  </w:tcBorders>
                  <w:vAlign w:val="top"/>
                </w:tcPr>
                <w:p>
                  <w:pPr>
                    <w:rPr>
                      <w:rFonts w:ascii="Arial"/>
                      <w:sz w:val="21"/>
                    </w:rPr>
                  </w:pPr>
                </w:p>
              </w:tc>
              <w:tc>
                <w:tcPr>
                  <w:tcW w:w="752" w:type="dxa"/>
                  <w:vAlign w:val="top"/>
                </w:tcPr>
                <w:p>
                  <w:pPr>
                    <w:spacing w:line="325" w:lineRule="auto"/>
                    <w:rPr>
                      <w:rFonts w:ascii="Arial"/>
                      <w:sz w:val="21"/>
                    </w:rPr>
                  </w:pPr>
                </w:p>
                <w:p>
                  <w:pPr>
                    <w:spacing w:before="52"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292" w:lineRule="auto"/>
                    <w:rPr>
                      <w:rFonts w:ascii="Arial"/>
                      <w:sz w:val="21"/>
                    </w:rPr>
                  </w:pPr>
                </w:p>
                <w:p>
                  <w:pPr>
                    <w:pStyle w:val="6"/>
                    <w:spacing w:before="58" w:line="219" w:lineRule="auto"/>
                    <w:ind w:left="67"/>
                    <w:rPr>
                      <w:sz w:val="18"/>
                      <w:szCs w:val="18"/>
                    </w:rPr>
                  </w:pPr>
                  <w:r>
                    <w:rPr>
                      <w:spacing w:val="-3"/>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88"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59" w:line="274" w:lineRule="auto"/>
                    <w:ind w:left="169" w:right="162" w:hanging="2"/>
                    <w:rPr>
                      <w:sz w:val="18"/>
                      <w:szCs w:val="18"/>
                    </w:rPr>
                  </w:pPr>
                  <w:r>
                    <w:rPr>
                      <w:spacing w:val="-4"/>
                      <w:sz w:val="18"/>
                      <w:szCs w:val="18"/>
                    </w:rPr>
                    <w:t>环保</w:t>
                  </w:r>
                  <w:r>
                    <w:rPr>
                      <w:sz w:val="18"/>
                      <w:szCs w:val="18"/>
                    </w:rPr>
                    <w:t xml:space="preserve"> </w:t>
                  </w:r>
                  <w:r>
                    <w:rPr>
                      <w:spacing w:val="-5"/>
                      <w:sz w:val="18"/>
                      <w:szCs w:val="18"/>
                    </w:rPr>
                    <w:t>工程</w:t>
                  </w:r>
                </w:p>
              </w:tc>
              <w:tc>
                <w:tcPr>
                  <w:tcW w:w="506" w:type="dxa"/>
                  <w:vAlign w:val="top"/>
                </w:tcPr>
                <w:p>
                  <w:pPr>
                    <w:spacing w:line="431" w:lineRule="auto"/>
                    <w:rPr>
                      <w:rFonts w:ascii="Arial"/>
                      <w:sz w:val="21"/>
                    </w:rPr>
                  </w:pPr>
                </w:p>
                <w:p>
                  <w:pPr>
                    <w:pStyle w:val="6"/>
                    <w:spacing w:before="59" w:line="276" w:lineRule="auto"/>
                    <w:ind w:left="78" w:right="73" w:hanging="4"/>
                    <w:rPr>
                      <w:sz w:val="18"/>
                      <w:szCs w:val="18"/>
                    </w:rPr>
                  </w:pPr>
                  <w:r>
                    <w:rPr>
                      <w:spacing w:val="-4"/>
                      <w:sz w:val="18"/>
                      <w:szCs w:val="18"/>
                    </w:rPr>
                    <w:t>废气</w:t>
                  </w:r>
                  <w:r>
                    <w:rPr>
                      <w:sz w:val="18"/>
                      <w:szCs w:val="18"/>
                    </w:rPr>
                    <w:t xml:space="preserve"> </w:t>
                  </w:r>
                  <w:r>
                    <w:rPr>
                      <w:spacing w:val="-6"/>
                      <w:sz w:val="18"/>
                      <w:szCs w:val="18"/>
                    </w:rPr>
                    <w:t>处理</w:t>
                  </w:r>
                </w:p>
              </w:tc>
              <w:tc>
                <w:tcPr>
                  <w:tcW w:w="4848" w:type="dxa"/>
                  <w:vAlign w:val="top"/>
                </w:tcPr>
                <w:p>
                  <w:pPr>
                    <w:pStyle w:val="6"/>
                    <w:spacing w:before="73" w:line="220" w:lineRule="auto"/>
                    <w:ind w:left="39"/>
                    <w:rPr>
                      <w:sz w:val="18"/>
                      <w:szCs w:val="18"/>
                    </w:rPr>
                  </w:pPr>
                  <w:r>
                    <w:rPr>
                      <w:spacing w:val="-8"/>
                      <w:sz w:val="18"/>
                      <w:szCs w:val="18"/>
                    </w:rPr>
                    <w:t>锅炉废气：</w:t>
                  </w:r>
                </w:p>
                <w:p>
                  <w:pPr>
                    <w:pStyle w:val="6"/>
                    <w:spacing w:before="63" w:line="279" w:lineRule="auto"/>
                    <w:ind w:left="39" w:right="32" w:firstLine="1"/>
                    <w:jc w:val="both"/>
                    <w:rPr>
                      <w:sz w:val="18"/>
                      <w:szCs w:val="18"/>
                    </w:rPr>
                  </w:pPr>
                  <w:r>
                    <w:rPr>
                      <w:b/>
                      <w:bCs/>
                      <w:spacing w:val="-3"/>
                      <w:sz w:val="18"/>
                      <w:szCs w:val="18"/>
                    </w:rPr>
                    <w:t>现状：</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29"/>
                      <w:sz w:val="18"/>
                      <w:szCs w:val="18"/>
                    </w:rPr>
                    <w:t xml:space="preserve"> </w:t>
                  </w:r>
                  <w:r>
                    <w:rPr>
                      <w:spacing w:val="-3"/>
                      <w:sz w:val="18"/>
                      <w:szCs w:val="18"/>
                    </w:rPr>
                    <w:t>台锅炉均配备有低氮燃烧器，采用分段燃烧技术，燃</w:t>
                  </w:r>
                  <w:r>
                    <w:rPr>
                      <w:sz w:val="18"/>
                      <w:szCs w:val="18"/>
                    </w:rPr>
                    <w:t xml:space="preserve"> </w:t>
                  </w:r>
                  <w:r>
                    <w:rPr>
                      <w:spacing w:val="-1"/>
                      <w:sz w:val="18"/>
                      <w:szCs w:val="18"/>
                    </w:rPr>
                    <w:t>料为属于清洁能源的天然气。锅炉燃烧废气采用直排形式，</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18"/>
                      <w:w w:val="102"/>
                      <w:sz w:val="18"/>
                      <w:szCs w:val="18"/>
                    </w:rPr>
                    <w:t xml:space="preserve"> </w:t>
                  </w:r>
                  <w:r>
                    <w:rPr>
                      <w:spacing w:val="-3"/>
                      <w:sz w:val="18"/>
                      <w:szCs w:val="18"/>
                    </w:rPr>
                    <w:t>台锅炉各安装</w:t>
                  </w:r>
                  <w:r>
                    <w:rPr>
                      <w:spacing w:val="-18"/>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根</w:t>
                  </w:r>
                  <w:r>
                    <w:rPr>
                      <w:spacing w:val="-37"/>
                      <w:sz w:val="18"/>
                      <w:szCs w:val="18"/>
                    </w:rPr>
                    <w:t xml:space="preserve"> </w:t>
                  </w:r>
                  <w:r>
                    <w:rPr>
                      <w:rFonts w:ascii="Times New Roman" w:hAnsi="Times New Roman" w:eastAsia="Times New Roman" w:cs="Times New Roman"/>
                      <w:spacing w:val="-3"/>
                      <w:sz w:val="18"/>
                      <w:szCs w:val="18"/>
                    </w:rPr>
                    <w:t>9m</w:t>
                  </w:r>
                  <w:r>
                    <w:rPr>
                      <w:rFonts w:ascii="Times New Roman" w:hAnsi="Times New Roman" w:eastAsia="Times New Roman" w:cs="Times New Roman"/>
                      <w:spacing w:val="11"/>
                      <w:w w:val="101"/>
                      <w:sz w:val="18"/>
                      <w:szCs w:val="18"/>
                    </w:rPr>
                    <w:t xml:space="preserve"> </w:t>
                  </w:r>
                  <w:r>
                    <w:rPr>
                      <w:spacing w:val="-3"/>
                      <w:sz w:val="18"/>
                      <w:szCs w:val="18"/>
                    </w:rPr>
                    <w:t>高的烟囱引至锅炉房顶高空排放。</w:t>
                  </w:r>
                </w:p>
                <w:p>
                  <w:pPr>
                    <w:pStyle w:val="6"/>
                    <w:spacing w:before="25" w:line="206" w:lineRule="auto"/>
                    <w:ind w:left="58"/>
                    <w:rPr>
                      <w:sz w:val="18"/>
                      <w:szCs w:val="18"/>
                    </w:rPr>
                  </w:pPr>
                  <w:r>
                    <w:rPr>
                      <w:b/>
                      <w:bCs/>
                      <w:spacing w:val="-4"/>
                      <w:sz w:val="18"/>
                      <w:szCs w:val="18"/>
                    </w:rPr>
                    <w:t>已采取措施满足要求，无需整改。</w:t>
                  </w:r>
                </w:p>
              </w:tc>
              <w:tc>
                <w:tcPr>
                  <w:tcW w:w="643" w:type="dxa"/>
                  <w:vMerge w:val="continue"/>
                  <w:tcBorders>
                    <w:top w:val="nil"/>
                    <w:bottom w:val="nil"/>
                  </w:tcBorders>
                  <w:vAlign w:val="top"/>
                </w:tcPr>
                <w:p>
                  <w:pPr>
                    <w:rPr>
                      <w:rFonts w:ascii="Arial"/>
                      <w:sz w:val="21"/>
                    </w:rPr>
                  </w:pPr>
                </w:p>
              </w:tc>
              <w:tc>
                <w:tcPr>
                  <w:tcW w:w="752" w:type="dxa"/>
                  <w:vAlign w:val="top"/>
                </w:tcPr>
                <w:p>
                  <w:pPr>
                    <w:spacing w:line="302" w:lineRule="auto"/>
                    <w:rPr>
                      <w:rFonts w:ascii="Arial"/>
                      <w:sz w:val="21"/>
                    </w:rPr>
                  </w:pPr>
                </w:p>
                <w:p>
                  <w:pPr>
                    <w:spacing w:line="303" w:lineRule="auto"/>
                    <w:rPr>
                      <w:rFonts w:ascii="Arial"/>
                      <w:sz w:val="21"/>
                    </w:rPr>
                  </w:pPr>
                </w:p>
                <w:p>
                  <w:pPr>
                    <w:spacing w:before="51"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285" w:lineRule="auto"/>
                    <w:rPr>
                      <w:rFonts w:ascii="Arial"/>
                      <w:sz w:val="21"/>
                    </w:rPr>
                  </w:pPr>
                </w:p>
                <w:p>
                  <w:pPr>
                    <w:spacing w:line="285" w:lineRule="auto"/>
                    <w:rPr>
                      <w:rFonts w:ascii="Arial"/>
                      <w:sz w:val="21"/>
                    </w:rPr>
                  </w:pPr>
                </w:p>
                <w:p>
                  <w:pPr>
                    <w:pStyle w:val="6"/>
                    <w:spacing w:before="59"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688" w:type="dxa"/>
                  <w:vMerge w:val="continue"/>
                  <w:tcBorders>
                    <w:top w:val="nil"/>
                    <w:bottom w:val="nil"/>
                  </w:tcBorders>
                  <w:vAlign w:val="top"/>
                </w:tcPr>
                <w:p>
                  <w:pPr>
                    <w:rPr>
                      <w:rFonts w:ascii="Arial"/>
                      <w:sz w:val="21"/>
                    </w:rPr>
                  </w:pPr>
                </w:p>
              </w:tc>
              <w:tc>
                <w:tcPr>
                  <w:tcW w:w="506" w:type="dxa"/>
                  <w:vMerge w:val="restart"/>
                  <w:tcBorders>
                    <w:bottom w:val="nil"/>
                  </w:tcBorders>
                  <w:vAlign w:val="top"/>
                </w:tcPr>
                <w:p>
                  <w:pPr>
                    <w:spacing w:line="441" w:lineRule="auto"/>
                    <w:rPr>
                      <w:rFonts w:ascii="Arial"/>
                      <w:sz w:val="21"/>
                    </w:rPr>
                  </w:pPr>
                </w:p>
                <w:p>
                  <w:pPr>
                    <w:pStyle w:val="6"/>
                    <w:spacing w:before="58" w:line="277" w:lineRule="auto"/>
                    <w:ind w:left="78" w:right="73" w:hanging="4"/>
                    <w:rPr>
                      <w:sz w:val="18"/>
                      <w:szCs w:val="18"/>
                    </w:rPr>
                  </w:pPr>
                  <w:r>
                    <w:rPr>
                      <w:spacing w:val="-4"/>
                      <w:sz w:val="18"/>
                      <w:szCs w:val="18"/>
                    </w:rPr>
                    <w:t>废水</w:t>
                  </w:r>
                  <w:r>
                    <w:rPr>
                      <w:sz w:val="18"/>
                      <w:szCs w:val="18"/>
                    </w:rPr>
                    <w:t xml:space="preserve"> </w:t>
                  </w:r>
                  <w:r>
                    <w:rPr>
                      <w:spacing w:val="-6"/>
                      <w:sz w:val="18"/>
                      <w:szCs w:val="18"/>
                    </w:rPr>
                    <w:t>处理</w:t>
                  </w:r>
                </w:p>
              </w:tc>
              <w:tc>
                <w:tcPr>
                  <w:tcW w:w="4848" w:type="dxa"/>
                  <w:vAlign w:val="top"/>
                </w:tcPr>
                <w:p>
                  <w:pPr>
                    <w:pStyle w:val="6"/>
                    <w:spacing w:before="74" w:line="220" w:lineRule="auto"/>
                    <w:ind w:left="39"/>
                    <w:rPr>
                      <w:sz w:val="18"/>
                      <w:szCs w:val="18"/>
                    </w:rPr>
                  </w:pPr>
                  <w:r>
                    <w:rPr>
                      <w:spacing w:val="-7"/>
                      <w:sz w:val="18"/>
                      <w:szCs w:val="18"/>
                    </w:rPr>
                    <w:t>锅炉排污水：</w:t>
                  </w:r>
                </w:p>
                <w:p>
                  <w:pPr>
                    <w:pStyle w:val="6"/>
                    <w:spacing w:before="65" w:line="273" w:lineRule="auto"/>
                    <w:ind w:left="40" w:right="32"/>
                    <w:rPr>
                      <w:sz w:val="18"/>
                      <w:szCs w:val="18"/>
                    </w:rPr>
                  </w:pPr>
                  <w:r>
                    <w:rPr>
                      <w:b/>
                      <w:bCs/>
                      <w:spacing w:val="-4"/>
                      <w:sz w:val="18"/>
                      <w:szCs w:val="18"/>
                    </w:rPr>
                    <w:t>现状：</w:t>
                  </w:r>
                  <w:r>
                    <w:rPr>
                      <w:spacing w:val="-4"/>
                      <w:sz w:val="18"/>
                      <w:szCs w:val="18"/>
                    </w:rPr>
                    <w:t>采用管道收集，接入院区污水管道依托院区污水站处理</w:t>
                  </w:r>
                  <w:r>
                    <w:rPr>
                      <w:spacing w:val="11"/>
                      <w:sz w:val="18"/>
                      <w:szCs w:val="18"/>
                    </w:rPr>
                    <w:t xml:space="preserve"> </w:t>
                  </w:r>
                  <w:r>
                    <w:rPr>
                      <w:spacing w:val="-2"/>
                      <w:sz w:val="18"/>
                      <w:szCs w:val="18"/>
                    </w:rPr>
                    <w:t>后最终进入达州市城市生活污水处理厂。</w:t>
                  </w:r>
                </w:p>
                <w:p>
                  <w:pPr>
                    <w:pStyle w:val="6"/>
                    <w:spacing w:before="27" w:line="206" w:lineRule="auto"/>
                    <w:ind w:left="58"/>
                    <w:rPr>
                      <w:sz w:val="18"/>
                      <w:szCs w:val="18"/>
                    </w:rPr>
                  </w:pPr>
                  <w:r>
                    <w:rPr>
                      <w:b/>
                      <w:bCs/>
                      <w:spacing w:val="-4"/>
                      <w:sz w:val="18"/>
                      <w:szCs w:val="18"/>
                    </w:rPr>
                    <w:t>已采取措施满足要求，无需整改。</w:t>
                  </w:r>
                </w:p>
              </w:tc>
              <w:tc>
                <w:tcPr>
                  <w:tcW w:w="643" w:type="dxa"/>
                  <w:vMerge w:val="continue"/>
                  <w:tcBorders>
                    <w:top w:val="nil"/>
                    <w:bottom w:val="nil"/>
                  </w:tcBorders>
                  <w:vAlign w:val="top"/>
                </w:tcPr>
                <w:p>
                  <w:pPr>
                    <w:rPr>
                      <w:rFonts w:ascii="Arial"/>
                      <w:sz w:val="21"/>
                    </w:rPr>
                  </w:pPr>
                </w:p>
              </w:tc>
              <w:tc>
                <w:tcPr>
                  <w:tcW w:w="752" w:type="dxa"/>
                  <w:vAlign w:val="top"/>
                </w:tcPr>
                <w:p>
                  <w:pPr>
                    <w:spacing w:line="466" w:lineRule="auto"/>
                    <w:rPr>
                      <w:rFonts w:ascii="Arial"/>
                      <w:sz w:val="21"/>
                    </w:rPr>
                  </w:pPr>
                </w:p>
                <w:p>
                  <w:pPr>
                    <w:spacing w:before="52"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433" w:lineRule="auto"/>
                    <w:rPr>
                      <w:rFonts w:ascii="Arial"/>
                      <w:sz w:val="21"/>
                    </w:rPr>
                  </w:pPr>
                </w:p>
                <w:p>
                  <w:pPr>
                    <w:pStyle w:val="6"/>
                    <w:spacing w:before="58"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688" w:type="dxa"/>
                  <w:vMerge w:val="continue"/>
                  <w:tcBorders>
                    <w:top w:val="nil"/>
                  </w:tcBorders>
                  <w:vAlign w:val="top"/>
                </w:tcPr>
                <w:p>
                  <w:pPr>
                    <w:rPr>
                      <w:rFonts w:ascii="Arial"/>
                      <w:sz w:val="21"/>
                    </w:rPr>
                  </w:pPr>
                </w:p>
              </w:tc>
              <w:tc>
                <w:tcPr>
                  <w:tcW w:w="506" w:type="dxa"/>
                  <w:vMerge w:val="continue"/>
                  <w:tcBorders>
                    <w:top w:val="nil"/>
                  </w:tcBorders>
                  <w:vAlign w:val="top"/>
                </w:tcPr>
                <w:p>
                  <w:pPr>
                    <w:rPr>
                      <w:rFonts w:ascii="Arial"/>
                      <w:sz w:val="21"/>
                    </w:rPr>
                  </w:pPr>
                </w:p>
              </w:tc>
              <w:tc>
                <w:tcPr>
                  <w:tcW w:w="4848" w:type="dxa"/>
                  <w:vAlign w:val="top"/>
                </w:tcPr>
                <w:p>
                  <w:pPr>
                    <w:pStyle w:val="6"/>
                    <w:spacing w:before="78" w:line="214" w:lineRule="auto"/>
                    <w:ind w:left="41"/>
                    <w:rPr>
                      <w:sz w:val="18"/>
                      <w:szCs w:val="18"/>
                    </w:rPr>
                  </w:pPr>
                  <w:r>
                    <w:rPr>
                      <w:spacing w:val="-7"/>
                      <w:sz w:val="18"/>
                      <w:szCs w:val="18"/>
                    </w:rPr>
                    <w:t>软水设施废水：</w:t>
                  </w:r>
                </w:p>
              </w:tc>
              <w:tc>
                <w:tcPr>
                  <w:tcW w:w="643" w:type="dxa"/>
                  <w:vMerge w:val="continue"/>
                  <w:tcBorders>
                    <w:top w:val="nil"/>
                  </w:tcBorders>
                  <w:vAlign w:val="top"/>
                </w:tcPr>
                <w:p>
                  <w:pPr>
                    <w:rPr>
                      <w:rFonts w:ascii="Arial"/>
                      <w:sz w:val="21"/>
                    </w:rPr>
                  </w:pPr>
                </w:p>
              </w:tc>
              <w:tc>
                <w:tcPr>
                  <w:tcW w:w="752" w:type="dxa"/>
                  <w:vAlign w:val="top"/>
                </w:tcPr>
                <w:p>
                  <w:pPr>
                    <w:spacing w:before="105"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pStyle w:val="6"/>
                    <w:spacing w:before="78" w:line="214" w:lineRule="auto"/>
                    <w:ind w:left="85"/>
                    <w:rPr>
                      <w:sz w:val="18"/>
                      <w:szCs w:val="18"/>
                    </w:rPr>
                  </w:pPr>
                  <w:r>
                    <w:rPr>
                      <w:spacing w:val="-7"/>
                      <w:sz w:val="18"/>
                      <w:szCs w:val="18"/>
                    </w:rPr>
                    <w:t>已建</w:t>
                  </w:r>
                </w:p>
              </w:tc>
            </w:tr>
          </w:tbl>
          <w:p>
            <w:pPr>
              <w:spacing w:line="59" w:lineRule="exact"/>
              <w:rPr>
                <w:rFonts w:ascii="Arial"/>
                <w:sz w:val="5"/>
              </w:rPr>
            </w:pPr>
          </w:p>
        </w:tc>
      </w:tr>
    </w:tbl>
    <w:p>
      <w:pPr>
        <w:rPr>
          <w:rFonts w:ascii="Arial"/>
          <w:sz w:val="21"/>
        </w:rPr>
      </w:pPr>
    </w:p>
    <w:p>
      <w:pPr>
        <w:rPr>
          <w:rFonts w:ascii="Arial" w:hAnsi="Arial" w:eastAsia="Arial" w:cs="Arial"/>
          <w:sz w:val="21"/>
          <w:szCs w:val="21"/>
        </w:rPr>
        <w:sectPr>
          <w:footerReference r:id="rId29"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8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398" w:hRule="atLeast"/>
        </w:trPr>
        <w:tc>
          <w:tcPr>
            <w:tcW w:w="727" w:type="dxa"/>
            <w:tcBorders>
              <w:bottom w:val="single" w:color="000000" w:sz="2" w:space="0"/>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9" w:lineRule="auto"/>
              <w:ind w:left="176" w:right="153" w:hanging="22"/>
            </w:pPr>
            <w:r>
              <w:rPr>
                <w:spacing w:val="-6"/>
              </w:rPr>
              <w:t>建设</w:t>
            </w:r>
            <w:r>
              <w:t xml:space="preserve"> </w:t>
            </w:r>
            <w:r>
              <w:rPr>
                <w:spacing w:val="-17"/>
              </w:rPr>
              <w:t>内容</w:t>
            </w:r>
          </w:p>
        </w:tc>
        <w:tc>
          <w:tcPr>
            <w:tcW w:w="8085" w:type="dxa"/>
            <w:tcBorders>
              <w:left w:val="single" w:color="000000" w:sz="2" w:space="0"/>
              <w:bottom w:val="single" w:color="000000" w:sz="2" w:space="0"/>
            </w:tcBorders>
            <w:vAlign w:val="top"/>
          </w:tcPr>
          <w:p>
            <w:pPr>
              <w:spacing w:line="56" w:lineRule="auto"/>
              <w:rPr>
                <w:rFonts w:ascii="Arial"/>
                <w:sz w:val="2"/>
              </w:rPr>
            </w:pPr>
          </w:p>
          <w:tbl>
            <w:tblPr>
              <w:tblStyle w:val="5"/>
              <w:tblW w:w="7923"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506"/>
              <w:gridCol w:w="4848"/>
              <w:gridCol w:w="643"/>
              <w:gridCol w:w="752"/>
              <w:gridCol w:w="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688" w:type="dxa"/>
                  <w:vMerge w:val="restart"/>
                  <w:tcBorders>
                    <w:top w:val="nil"/>
                    <w:bottom w:val="nil"/>
                  </w:tcBorders>
                  <w:vAlign w:val="top"/>
                </w:tcPr>
                <w:p>
                  <w:pPr>
                    <w:rPr>
                      <w:rFonts w:ascii="Arial"/>
                      <w:sz w:val="21"/>
                    </w:rPr>
                  </w:pPr>
                </w:p>
              </w:tc>
              <w:tc>
                <w:tcPr>
                  <w:tcW w:w="506" w:type="dxa"/>
                  <w:vMerge w:val="restart"/>
                  <w:tcBorders>
                    <w:top w:val="nil"/>
                    <w:bottom w:val="nil"/>
                  </w:tcBorders>
                  <w:vAlign w:val="top"/>
                </w:tcPr>
                <w:p>
                  <w:pPr>
                    <w:rPr>
                      <w:rFonts w:ascii="Arial"/>
                      <w:sz w:val="21"/>
                    </w:rPr>
                  </w:pPr>
                </w:p>
              </w:tc>
              <w:tc>
                <w:tcPr>
                  <w:tcW w:w="4848" w:type="dxa"/>
                  <w:vAlign w:val="top"/>
                </w:tcPr>
                <w:p>
                  <w:pPr>
                    <w:pStyle w:val="6"/>
                    <w:spacing w:before="73" w:line="278" w:lineRule="auto"/>
                    <w:ind w:left="38" w:right="32" w:firstLine="2"/>
                    <w:jc w:val="both"/>
                    <w:rPr>
                      <w:sz w:val="18"/>
                      <w:szCs w:val="18"/>
                    </w:rPr>
                  </w:pPr>
                  <w:r>
                    <w:rPr>
                      <w:b/>
                      <w:bCs/>
                      <w:spacing w:val="-4"/>
                      <w:sz w:val="18"/>
                      <w:szCs w:val="18"/>
                    </w:rPr>
                    <w:t>现状：</w:t>
                  </w:r>
                  <w:r>
                    <w:rPr>
                      <w:spacing w:val="-4"/>
                      <w:sz w:val="18"/>
                      <w:szCs w:val="18"/>
                    </w:rPr>
                    <w:t>包括软水制备的浓水和树脂定期反冲洗的再生废水，采</w:t>
                  </w:r>
                  <w:r>
                    <w:rPr>
                      <w:spacing w:val="11"/>
                      <w:sz w:val="18"/>
                      <w:szCs w:val="18"/>
                    </w:rPr>
                    <w:t xml:space="preserve"> </w:t>
                  </w:r>
                  <w:r>
                    <w:rPr>
                      <w:spacing w:val="-3"/>
                      <w:sz w:val="18"/>
                      <w:szCs w:val="18"/>
                    </w:rPr>
                    <w:t>用管道收集接入院区污水管道，依托院区污</w:t>
                  </w:r>
                  <w:r>
                    <w:rPr>
                      <w:spacing w:val="-4"/>
                      <w:sz w:val="18"/>
                      <w:szCs w:val="18"/>
                    </w:rPr>
                    <w:t>水站处理后最终进</w:t>
                  </w:r>
                  <w:r>
                    <w:rPr>
                      <w:sz w:val="18"/>
                      <w:szCs w:val="18"/>
                    </w:rPr>
                    <w:t xml:space="preserve"> </w:t>
                  </w:r>
                  <w:r>
                    <w:rPr>
                      <w:spacing w:val="-2"/>
                      <w:sz w:val="18"/>
                      <w:szCs w:val="18"/>
                    </w:rPr>
                    <w:t>入达州市城市生活污水处理厂，处理后达标排入州河。</w:t>
                  </w:r>
                </w:p>
                <w:p>
                  <w:pPr>
                    <w:pStyle w:val="6"/>
                    <w:spacing w:before="26" w:line="210" w:lineRule="auto"/>
                    <w:ind w:left="58"/>
                    <w:rPr>
                      <w:sz w:val="18"/>
                      <w:szCs w:val="18"/>
                    </w:rPr>
                  </w:pPr>
                  <w:r>
                    <w:rPr>
                      <w:b/>
                      <w:bCs/>
                      <w:spacing w:val="-4"/>
                      <w:sz w:val="18"/>
                      <w:szCs w:val="18"/>
                    </w:rPr>
                    <w:t>已采取措施满足要求，无需整改。</w:t>
                  </w:r>
                </w:p>
              </w:tc>
              <w:tc>
                <w:tcPr>
                  <w:tcW w:w="643" w:type="dxa"/>
                  <w:vMerge w:val="restart"/>
                  <w:tcBorders>
                    <w:top w:val="nil"/>
                    <w:bottom w:val="nil"/>
                  </w:tcBorders>
                  <w:vAlign w:val="top"/>
                </w:tcPr>
                <w:p>
                  <w:pPr>
                    <w:rPr>
                      <w:rFonts w:ascii="Arial"/>
                      <w:sz w:val="21"/>
                    </w:rPr>
                  </w:pPr>
                </w:p>
              </w:tc>
              <w:tc>
                <w:tcPr>
                  <w:tcW w:w="752" w:type="dxa"/>
                  <w:vAlign w:val="top"/>
                </w:tcPr>
                <w:p>
                  <w:pPr>
                    <w:rPr>
                      <w:rFonts w:ascii="Arial"/>
                      <w:sz w:val="21"/>
                    </w:rPr>
                  </w:pPr>
                </w:p>
              </w:tc>
              <w:tc>
                <w:tcPr>
                  <w:tcW w:w="4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vMerge w:val="continue"/>
                  <w:tcBorders>
                    <w:top w:val="nil"/>
                    <w:bottom w:val="nil"/>
                  </w:tcBorders>
                  <w:vAlign w:val="top"/>
                </w:tcPr>
                <w:p>
                  <w:pPr>
                    <w:rPr>
                      <w:rFonts w:ascii="Arial"/>
                      <w:sz w:val="21"/>
                    </w:rPr>
                  </w:pPr>
                </w:p>
              </w:tc>
              <w:tc>
                <w:tcPr>
                  <w:tcW w:w="506" w:type="dxa"/>
                  <w:vMerge w:val="continue"/>
                  <w:tcBorders>
                    <w:top w:val="nil"/>
                  </w:tcBorders>
                  <w:vAlign w:val="top"/>
                </w:tcPr>
                <w:p>
                  <w:pPr>
                    <w:rPr>
                      <w:rFonts w:ascii="Arial"/>
                      <w:sz w:val="21"/>
                    </w:rPr>
                  </w:pPr>
                </w:p>
              </w:tc>
              <w:tc>
                <w:tcPr>
                  <w:tcW w:w="4848" w:type="dxa"/>
                  <w:vAlign w:val="top"/>
                </w:tcPr>
                <w:p>
                  <w:pPr>
                    <w:pStyle w:val="6"/>
                    <w:spacing w:before="70" w:line="220" w:lineRule="auto"/>
                    <w:ind w:left="40"/>
                    <w:rPr>
                      <w:sz w:val="18"/>
                      <w:szCs w:val="18"/>
                    </w:rPr>
                  </w:pPr>
                  <w:r>
                    <w:rPr>
                      <w:spacing w:val="-8"/>
                      <w:sz w:val="18"/>
                      <w:szCs w:val="18"/>
                    </w:rPr>
                    <w:t>生活污水：</w:t>
                  </w:r>
                </w:p>
                <w:p>
                  <w:pPr>
                    <w:pStyle w:val="6"/>
                    <w:spacing w:before="64" w:line="249" w:lineRule="auto"/>
                    <w:ind w:left="39" w:right="32"/>
                    <w:rPr>
                      <w:sz w:val="18"/>
                      <w:szCs w:val="18"/>
                    </w:rPr>
                  </w:pPr>
                  <w:r>
                    <w:rPr>
                      <w:b/>
                      <w:bCs/>
                      <w:spacing w:val="-4"/>
                      <w:sz w:val="18"/>
                      <w:szCs w:val="18"/>
                    </w:rPr>
                    <w:t>现状：</w:t>
                  </w:r>
                  <w:r>
                    <w:rPr>
                      <w:spacing w:val="-4"/>
                      <w:sz w:val="18"/>
                      <w:szCs w:val="18"/>
                    </w:rPr>
                    <w:t>所需运行人员在达州市中心医院已有员工中调剂，不新</w:t>
                  </w:r>
                  <w:r>
                    <w:rPr>
                      <w:spacing w:val="11"/>
                      <w:sz w:val="18"/>
                      <w:szCs w:val="18"/>
                    </w:rPr>
                    <w:t xml:space="preserve"> </w:t>
                  </w:r>
                  <w:r>
                    <w:rPr>
                      <w:spacing w:val="-1"/>
                      <w:sz w:val="18"/>
                      <w:szCs w:val="18"/>
                    </w:rPr>
                    <w:t>增员工。本项目不排放生活污水</w:t>
                  </w:r>
                </w:p>
              </w:tc>
              <w:tc>
                <w:tcPr>
                  <w:tcW w:w="643" w:type="dxa"/>
                  <w:vMerge w:val="continue"/>
                  <w:tcBorders>
                    <w:top w:val="nil"/>
                    <w:bottom w:val="nil"/>
                  </w:tcBorders>
                  <w:vAlign w:val="top"/>
                </w:tcPr>
                <w:p>
                  <w:pPr>
                    <w:rPr>
                      <w:rFonts w:ascii="Arial"/>
                      <w:sz w:val="21"/>
                    </w:rPr>
                  </w:pPr>
                </w:p>
              </w:tc>
              <w:tc>
                <w:tcPr>
                  <w:tcW w:w="752" w:type="dxa"/>
                  <w:vAlign w:val="top"/>
                </w:tcPr>
                <w:p>
                  <w:pPr>
                    <w:spacing w:line="323" w:lineRule="auto"/>
                    <w:rPr>
                      <w:rFonts w:ascii="Arial"/>
                      <w:sz w:val="21"/>
                    </w:rPr>
                  </w:pPr>
                </w:p>
                <w:p>
                  <w:pPr>
                    <w:spacing w:before="51"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289" w:lineRule="auto"/>
                    <w:rPr>
                      <w:rFonts w:ascii="Arial"/>
                      <w:sz w:val="21"/>
                    </w:rPr>
                  </w:pPr>
                </w:p>
                <w:p>
                  <w:pPr>
                    <w:pStyle w:val="6"/>
                    <w:spacing w:before="59" w:line="219" w:lineRule="auto"/>
                    <w:ind w:left="67"/>
                    <w:rPr>
                      <w:sz w:val="18"/>
                      <w:szCs w:val="18"/>
                    </w:rPr>
                  </w:pPr>
                  <w:r>
                    <w:rPr>
                      <w:spacing w:val="-3"/>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88" w:type="dxa"/>
                  <w:vMerge w:val="continue"/>
                  <w:tcBorders>
                    <w:top w:val="nil"/>
                    <w:bottom w:val="nil"/>
                  </w:tcBorders>
                  <w:vAlign w:val="top"/>
                </w:tcPr>
                <w:p>
                  <w:pPr>
                    <w:rPr>
                      <w:rFonts w:ascii="Arial"/>
                      <w:sz w:val="21"/>
                    </w:rPr>
                  </w:pPr>
                </w:p>
              </w:tc>
              <w:tc>
                <w:tcPr>
                  <w:tcW w:w="506" w:type="dxa"/>
                  <w:vAlign w:val="top"/>
                </w:tcPr>
                <w:p>
                  <w:pPr>
                    <w:spacing w:line="289" w:lineRule="auto"/>
                    <w:rPr>
                      <w:rFonts w:ascii="Arial"/>
                      <w:sz w:val="21"/>
                    </w:rPr>
                  </w:pPr>
                </w:p>
                <w:p>
                  <w:pPr>
                    <w:pStyle w:val="6"/>
                    <w:spacing w:before="59" w:line="277" w:lineRule="auto"/>
                    <w:ind w:left="79" w:right="73" w:firstLine="4"/>
                    <w:rPr>
                      <w:sz w:val="18"/>
                      <w:szCs w:val="18"/>
                    </w:rPr>
                  </w:pPr>
                  <w:r>
                    <w:rPr>
                      <w:spacing w:val="-8"/>
                      <w:sz w:val="18"/>
                      <w:szCs w:val="18"/>
                    </w:rPr>
                    <w:t>噪声</w:t>
                  </w:r>
                  <w:r>
                    <w:rPr>
                      <w:sz w:val="18"/>
                      <w:szCs w:val="18"/>
                    </w:rPr>
                    <w:t xml:space="preserve"> </w:t>
                  </w:r>
                  <w:r>
                    <w:rPr>
                      <w:spacing w:val="-6"/>
                      <w:sz w:val="18"/>
                      <w:szCs w:val="18"/>
                    </w:rPr>
                    <w:t>治理</w:t>
                  </w:r>
                </w:p>
              </w:tc>
              <w:tc>
                <w:tcPr>
                  <w:tcW w:w="4848" w:type="dxa"/>
                  <w:vAlign w:val="top"/>
                </w:tcPr>
                <w:p>
                  <w:pPr>
                    <w:pStyle w:val="6"/>
                    <w:spacing w:before="68" w:line="279" w:lineRule="auto"/>
                    <w:ind w:left="39" w:right="32"/>
                    <w:jc w:val="both"/>
                    <w:rPr>
                      <w:sz w:val="18"/>
                      <w:szCs w:val="18"/>
                    </w:rPr>
                  </w:pPr>
                  <w:r>
                    <w:rPr>
                      <w:b/>
                      <w:bCs/>
                      <w:spacing w:val="-4"/>
                      <w:sz w:val="18"/>
                      <w:szCs w:val="18"/>
                    </w:rPr>
                    <w:t>现状：</w:t>
                  </w:r>
                  <w:r>
                    <w:rPr>
                      <w:spacing w:val="-4"/>
                      <w:sz w:val="18"/>
                      <w:szCs w:val="18"/>
                    </w:rPr>
                    <w:t>建设专用锅炉用房，所有设备布置在锅炉房内部，实现</w:t>
                  </w:r>
                  <w:r>
                    <w:rPr>
                      <w:spacing w:val="11"/>
                      <w:sz w:val="18"/>
                      <w:szCs w:val="18"/>
                    </w:rPr>
                    <w:t xml:space="preserve"> </w:t>
                  </w:r>
                  <w:r>
                    <w:rPr>
                      <w:spacing w:val="-4"/>
                      <w:sz w:val="18"/>
                      <w:szCs w:val="18"/>
                    </w:rPr>
                    <w:t>建筑隔声；选用低噪声设备，安装时加装减振垫；加强设备维</w:t>
                  </w:r>
                  <w:r>
                    <w:rPr>
                      <w:spacing w:val="16"/>
                      <w:sz w:val="18"/>
                      <w:szCs w:val="18"/>
                    </w:rPr>
                    <w:t xml:space="preserve"> </w:t>
                  </w:r>
                  <w:r>
                    <w:rPr>
                      <w:spacing w:val="-7"/>
                      <w:sz w:val="18"/>
                      <w:szCs w:val="18"/>
                    </w:rPr>
                    <w:t>护保养。</w:t>
                  </w:r>
                </w:p>
                <w:p>
                  <w:pPr>
                    <w:pStyle w:val="6"/>
                    <w:spacing w:before="25" w:line="208" w:lineRule="auto"/>
                    <w:ind w:left="58"/>
                    <w:rPr>
                      <w:sz w:val="18"/>
                      <w:szCs w:val="18"/>
                    </w:rPr>
                  </w:pPr>
                  <w:r>
                    <w:rPr>
                      <w:b/>
                      <w:bCs/>
                      <w:spacing w:val="-4"/>
                      <w:sz w:val="18"/>
                      <w:szCs w:val="18"/>
                    </w:rPr>
                    <w:t>已采取措施满足要求，无需整改。</w:t>
                  </w:r>
                </w:p>
              </w:tc>
              <w:tc>
                <w:tcPr>
                  <w:tcW w:w="643" w:type="dxa"/>
                  <w:vMerge w:val="continue"/>
                  <w:tcBorders>
                    <w:top w:val="nil"/>
                    <w:bottom w:val="nil"/>
                  </w:tcBorders>
                  <w:vAlign w:val="top"/>
                </w:tcPr>
                <w:p>
                  <w:pPr>
                    <w:rPr>
                      <w:rFonts w:ascii="Arial"/>
                      <w:sz w:val="21"/>
                    </w:rPr>
                  </w:pPr>
                </w:p>
              </w:tc>
              <w:tc>
                <w:tcPr>
                  <w:tcW w:w="752" w:type="dxa"/>
                  <w:vAlign w:val="top"/>
                </w:tcPr>
                <w:p>
                  <w:pPr>
                    <w:spacing w:line="462" w:lineRule="auto"/>
                    <w:rPr>
                      <w:rFonts w:ascii="Arial"/>
                      <w:sz w:val="21"/>
                    </w:rPr>
                  </w:pPr>
                </w:p>
                <w:p>
                  <w:pPr>
                    <w:spacing w:before="51"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428" w:lineRule="auto"/>
                    <w:rPr>
                      <w:rFonts w:ascii="Arial"/>
                      <w:sz w:val="21"/>
                    </w:rPr>
                  </w:pPr>
                </w:p>
                <w:p>
                  <w:pPr>
                    <w:pStyle w:val="6"/>
                    <w:spacing w:before="59"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688" w:type="dxa"/>
                  <w:vMerge w:val="continue"/>
                  <w:tcBorders>
                    <w:top w:val="nil"/>
                    <w:bottom w:val="nil"/>
                  </w:tcBorders>
                  <w:vAlign w:val="top"/>
                </w:tcPr>
                <w:p>
                  <w:pPr>
                    <w:rPr>
                      <w:rFonts w:ascii="Arial"/>
                      <w:sz w:val="21"/>
                    </w:rPr>
                  </w:pPr>
                </w:p>
              </w:tc>
              <w:tc>
                <w:tcPr>
                  <w:tcW w:w="506" w:type="dxa"/>
                  <w:vAlign w:val="top"/>
                </w:tcPr>
                <w:p>
                  <w:pPr>
                    <w:spacing w:line="291" w:lineRule="auto"/>
                    <w:rPr>
                      <w:rFonts w:ascii="Arial"/>
                      <w:sz w:val="21"/>
                    </w:rPr>
                  </w:pPr>
                </w:p>
                <w:p>
                  <w:pPr>
                    <w:pStyle w:val="6"/>
                    <w:spacing w:before="58" w:line="276" w:lineRule="auto"/>
                    <w:ind w:left="78" w:right="73" w:firstLine="11"/>
                    <w:rPr>
                      <w:sz w:val="18"/>
                      <w:szCs w:val="18"/>
                    </w:rPr>
                  </w:pPr>
                  <w:r>
                    <w:rPr>
                      <w:spacing w:val="-12"/>
                      <w:sz w:val="18"/>
                      <w:szCs w:val="18"/>
                    </w:rPr>
                    <w:t>固废</w:t>
                  </w:r>
                  <w:r>
                    <w:rPr>
                      <w:sz w:val="18"/>
                      <w:szCs w:val="18"/>
                    </w:rPr>
                    <w:t xml:space="preserve"> </w:t>
                  </w:r>
                  <w:r>
                    <w:rPr>
                      <w:spacing w:val="-6"/>
                      <w:sz w:val="18"/>
                      <w:szCs w:val="18"/>
                    </w:rPr>
                    <w:t>处置</w:t>
                  </w:r>
                </w:p>
              </w:tc>
              <w:tc>
                <w:tcPr>
                  <w:tcW w:w="4848" w:type="dxa"/>
                  <w:vAlign w:val="top"/>
                </w:tcPr>
                <w:p>
                  <w:pPr>
                    <w:pStyle w:val="6"/>
                    <w:spacing w:before="72" w:line="220" w:lineRule="auto"/>
                    <w:ind w:left="38"/>
                    <w:rPr>
                      <w:sz w:val="18"/>
                      <w:szCs w:val="18"/>
                    </w:rPr>
                  </w:pPr>
                  <w:r>
                    <w:rPr>
                      <w:spacing w:val="-9"/>
                      <w:sz w:val="18"/>
                      <w:szCs w:val="18"/>
                    </w:rPr>
                    <w:t>废树脂：</w:t>
                  </w:r>
                </w:p>
                <w:p>
                  <w:pPr>
                    <w:pStyle w:val="6"/>
                    <w:spacing w:before="66" w:line="273" w:lineRule="auto"/>
                    <w:ind w:left="43" w:right="32" w:hanging="3"/>
                    <w:rPr>
                      <w:sz w:val="18"/>
                      <w:szCs w:val="18"/>
                    </w:rPr>
                  </w:pPr>
                  <w:r>
                    <w:rPr>
                      <w:b/>
                      <w:bCs/>
                      <w:spacing w:val="-4"/>
                      <w:sz w:val="18"/>
                      <w:szCs w:val="18"/>
                    </w:rPr>
                    <w:t>现状：</w:t>
                  </w:r>
                  <w:r>
                    <w:rPr>
                      <w:spacing w:val="-4"/>
                      <w:sz w:val="18"/>
                      <w:szCs w:val="18"/>
                    </w:rPr>
                    <w:t>软水制备装置的废树脂属一般固废，由厂家定期更换后</w:t>
                  </w:r>
                  <w:r>
                    <w:rPr>
                      <w:spacing w:val="11"/>
                      <w:sz w:val="18"/>
                      <w:szCs w:val="18"/>
                    </w:rPr>
                    <w:t xml:space="preserve"> </w:t>
                  </w:r>
                  <w:r>
                    <w:rPr>
                      <w:spacing w:val="-7"/>
                      <w:sz w:val="18"/>
                      <w:szCs w:val="18"/>
                    </w:rPr>
                    <w:t>带走处置。</w:t>
                  </w:r>
                </w:p>
                <w:p>
                  <w:pPr>
                    <w:pStyle w:val="6"/>
                    <w:spacing w:before="26" w:line="208" w:lineRule="auto"/>
                    <w:ind w:left="58"/>
                    <w:rPr>
                      <w:sz w:val="18"/>
                      <w:szCs w:val="18"/>
                    </w:rPr>
                  </w:pPr>
                  <w:r>
                    <w:rPr>
                      <w:b/>
                      <w:bCs/>
                      <w:spacing w:val="-4"/>
                      <w:sz w:val="18"/>
                      <w:szCs w:val="18"/>
                    </w:rPr>
                    <w:t>已采取措施满足要求，无需整改。</w:t>
                  </w:r>
                </w:p>
              </w:tc>
              <w:tc>
                <w:tcPr>
                  <w:tcW w:w="643" w:type="dxa"/>
                  <w:vMerge w:val="continue"/>
                  <w:tcBorders>
                    <w:top w:val="nil"/>
                    <w:bottom w:val="nil"/>
                  </w:tcBorders>
                  <w:vAlign w:val="top"/>
                </w:tcPr>
                <w:p>
                  <w:pPr>
                    <w:rPr>
                      <w:rFonts w:ascii="Arial"/>
                      <w:sz w:val="21"/>
                    </w:rPr>
                  </w:pPr>
                </w:p>
              </w:tc>
              <w:tc>
                <w:tcPr>
                  <w:tcW w:w="752" w:type="dxa"/>
                  <w:vAlign w:val="top"/>
                </w:tcPr>
                <w:p>
                  <w:pPr>
                    <w:spacing w:line="464" w:lineRule="auto"/>
                    <w:rPr>
                      <w:rFonts w:ascii="Arial"/>
                      <w:sz w:val="21"/>
                    </w:rPr>
                  </w:pPr>
                </w:p>
                <w:p>
                  <w:pPr>
                    <w:spacing w:before="52"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431" w:lineRule="auto"/>
                    <w:rPr>
                      <w:rFonts w:ascii="Arial"/>
                      <w:sz w:val="21"/>
                    </w:rPr>
                  </w:pPr>
                </w:p>
                <w:p>
                  <w:pPr>
                    <w:pStyle w:val="6"/>
                    <w:spacing w:before="58"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688" w:type="dxa"/>
                  <w:vMerge w:val="continue"/>
                  <w:tcBorders>
                    <w:top w:val="nil"/>
                  </w:tcBorders>
                  <w:vAlign w:val="top"/>
                </w:tcPr>
                <w:p>
                  <w:pPr>
                    <w:rPr>
                      <w:rFonts w:ascii="Arial"/>
                      <w:sz w:val="21"/>
                    </w:rPr>
                  </w:pPr>
                </w:p>
              </w:tc>
              <w:tc>
                <w:tcPr>
                  <w:tcW w:w="506" w:type="dxa"/>
                  <w:vAlign w:val="top"/>
                </w:tcPr>
                <w:p>
                  <w:pPr>
                    <w:spacing w:line="291" w:lineRule="auto"/>
                    <w:rPr>
                      <w:rFonts w:ascii="Arial"/>
                      <w:sz w:val="21"/>
                    </w:rPr>
                  </w:pPr>
                </w:p>
                <w:p>
                  <w:pPr>
                    <w:pStyle w:val="6"/>
                    <w:spacing w:before="59" w:line="274" w:lineRule="auto"/>
                    <w:ind w:left="74" w:right="73"/>
                    <w:rPr>
                      <w:sz w:val="18"/>
                      <w:szCs w:val="18"/>
                    </w:rPr>
                  </w:pPr>
                  <w:r>
                    <w:rPr>
                      <w:spacing w:val="-4"/>
                      <w:sz w:val="18"/>
                      <w:szCs w:val="18"/>
                    </w:rPr>
                    <w:t>环境</w:t>
                  </w:r>
                  <w:r>
                    <w:rPr>
                      <w:sz w:val="18"/>
                      <w:szCs w:val="18"/>
                    </w:rPr>
                    <w:t xml:space="preserve"> </w:t>
                  </w:r>
                  <w:r>
                    <w:rPr>
                      <w:spacing w:val="-4"/>
                      <w:sz w:val="18"/>
                      <w:szCs w:val="18"/>
                    </w:rPr>
                    <w:t>风险</w:t>
                  </w:r>
                </w:p>
              </w:tc>
              <w:tc>
                <w:tcPr>
                  <w:tcW w:w="4848" w:type="dxa"/>
                  <w:vAlign w:val="top"/>
                </w:tcPr>
                <w:p>
                  <w:pPr>
                    <w:pStyle w:val="6"/>
                    <w:spacing w:before="72" w:line="267" w:lineRule="auto"/>
                    <w:ind w:left="39" w:right="32"/>
                    <w:jc w:val="both"/>
                    <w:rPr>
                      <w:sz w:val="18"/>
                      <w:szCs w:val="18"/>
                    </w:rPr>
                  </w:pPr>
                  <w:r>
                    <w:rPr>
                      <w:spacing w:val="11"/>
                      <w:sz w:val="18"/>
                      <w:szCs w:val="18"/>
                    </w:rPr>
                    <w:t>规范锅炉房的选址、设计，满足《锅炉房设计标准》（</w:t>
                  </w:r>
                  <w:r>
                    <w:rPr>
                      <w:sz w:val="18"/>
                      <w:szCs w:val="18"/>
                    </w:rPr>
                    <w:t>GB</w:t>
                  </w:r>
                  <w:r>
                    <w:rPr>
                      <w:spacing w:val="5"/>
                      <w:sz w:val="18"/>
                      <w:szCs w:val="18"/>
                    </w:rPr>
                    <w:t xml:space="preserve"> </w:t>
                  </w:r>
                  <w:r>
                    <w:rPr>
                      <w:spacing w:val="-3"/>
                      <w:sz w:val="18"/>
                      <w:szCs w:val="18"/>
                    </w:rPr>
                    <w:t>50041-2020）的相应要求；安装燃气泄漏报警装置、紧急切断</w:t>
                  </w:r>
                  <w:r>
                    <w:rPr>
                      <w:spacing w:val="4"/>
                      <w:sz w:val="18"/>
                      <w:szCs w:val="18"/>
                    </w:rPr>
                    <w:t xml:space="preserve"> </w:t>
                  </w:r>
                  <w:r>
                    <w:rPr>
                      <w:spacing w:val="-4"/>
                      <w:sz w:val="18"/>
                      <w:szCs w:val="18"/>
                    </w:rPr>
                    <w:t>阀等，配置相应消防设施。加强燃气管道的维护保养和巡检工</w:t>
                  </w:r>
                  <w:r>
                    <w:rPr>
                      <w:spacing w:val="17"/>
                      <w:sz w:val="18"/>
                      <w:szCs w:val="18"/>
                    </w:rPr>
                    <w:t xml:space="preserve"> </w:t>
                  </w:r>
                  <w:r>
                    <w:rPr>
                      <w:spacing w:val="-1"/>
                      <w:sz w:val="18"/>
                      <w:szCs w:val="18"/>
                    </w:rPr>
                    <w:t>作，及时更换易损老化部件</w:t>
                  </w:r>
                </w:p>
              </w:tc>
              <w:tc>
                <w:tcPr>
                  <w:tcW w:w="643" w:type="dxa"/>
                  <w:vMerge w:val="continue"/>
                  <w:tcBorders>
                    <w:top w:val="nil"/>
                    <w:bottom w:val="nil"/>
                  </w:tcBorders>
                  <w:vAlign w:val="top"/>
                </w:tcPr>
                <w:p>
                  <w:pPr>
                    <w:rPr>
                      <w:rFonts w:ascii="Arial"/>
                      <w:sz w:val="21"/>
                    </w:rPr>
                  </w:pPr>
                </w:p>
              </w:tc>
              <w:tc>
                <w:tcPr>
                  <w:tcW w:w="752" w:type="dxa"/>
                  <w:vAlign w:val="top"/>
                </w:tcPr>
                <w:p>
                  <w:pPr>
                    <w:spacing w:line="464" w:lineRule="auto"/>
                    <w:rPr>
                      <w:rFonts w:ascii="Arial"/>
                      <w:sz w:val="21"/>
                    </w:rPr>
                  </w:pPr>
                </w:p>
                <w:p>
                  <w:pPr>
                    <w:spacing w:before="52" w:line="192"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6" w:type="dxa"/>
                  <w:vAlign w:val="top"/>
                </w:tcPr>
                <w:p>
                  <w:pPr>
                    <w:spacing w:line="430" w:lineRule="auto"/>
                    <w:rPr>
                      <w:rFonts w:ascii="Arial"/>
                      <w:sz w:val="21"/>
                    </w:rPr>
                  </w:pPr>
                </w:p>
                <w:p>
                  <w:pPr>
                    <w:pStyle w:val="6"/>
                    <w:spacing w:before="59" w:line="221" w:lineRule="auto"/>
                    <w:ind w:left="85"/>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88" w:type="dxa"/>
                  <w:vAlign w:val="top"/>
                </w:tcPr>
                <w:p>
                  <w:pPr>
                    <w:pStyle w:val="6"/>
                    <w:spacing w:before="73" w:line="249" w:lineRule="auto"/>
                    <w:ind w:left="168" w:right="72" w:hanging="87"/>
                    <w:rPr>
                      <w:sz w:val="18"/>
                      <w:szCs w:val="18"/>
                    </w:rPr>
                  </w:pPr>
                  <w:r>
                    <w:rPr>
                      <w:spacing w:val="-4"/>
                      <w:sz w:val="18"/>
                      <w:szCs w:val="18"/>
                    </w:rPr>
                    <w:t>办公及</w:t>
                  </w:r>
                  <w:r>
                    <w:rPr>
                      <w:sz w:val="18"/>
                      <w:szCs w:val="18"/>
                    </w:rPr>
                    <w:t xml:space="preserve"> </w:t>
                  </w:r>
                  <w:r>
                    <w:rPr>
                      <w:spacing w:val="-3"/>
                      <w:sz w:val="18"/>
                      <w:szCs w:val="18"/>
                    </w:rPr>
                    <w:t>生活</w:t>
                  </w:r>
                </w:p>
              </w:tc>
              <w:tc>
                <w:tcPr>
                  <w:tcW w:w="5354" w:type="dxa"/>
                  <w:gridSpan w:val="2"/>
                  <w:vAlign w:val="top"/>
                </w:tcPr>
                <w:p>
                  <w:pPr>
                    <w:pStyle w:val="6"/>
                    <w:spacing w:before="213" w:line="220" w:lineRule="auto"/>
                    <w:ind w:left="38"/>
                    <w:rPr>
                      <w:rFonts w:ascii="Times New Roman" w:hAnsi="Times New Roman" w:eastAsia="Times New Roman" w:cs="Times New Roman"/>
                      <w:sz w:val="11"/>
                      <w:szCs w:val="11"/>
                    </w:rPr>
                  </w:pPr>
                  <w:r>
                    <w:rPr>
                      <w:spacing w:val="-3"/>
                      <w:sz w:val="18"/>
                      <w:szCs w:val="18"/>
                    </w:rPr>
                    <w:t>在锅炉房内部设有值班室</w:t>
                  </w:r>
                  <w:r>
                    <w:rPr>
                      <w:spacing w:val="-20"/>
                      <w:sz w:val="18"/>
                      <w:szCs w:val="18"/>
                    </w:rPr>
                    <w:t xml:space="preserve"> </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22"/>
                      <w:w w:val="101"/>
                      <w:sz w:val="18"/>
                      <w:szCs w:val="18"/>
                    </w:rPr>
                    <w:t xml:space="preserve"> </w:t>
                  </w:r>
                  <w:r>
                    <w:rPr>
                      <w:spacing w:val="-3"/>
                      <w:sz w:val="18"/>
                      <w:szCs w:val="18"/>
                    </w:rPr>
                    <w:t>间，面积约</w:t>
                  </w:r>
                  <w:r>
                    <w:rPr>
                      <w:spacing w:val="-37"/>
                      <w:sz w:val="18"/>
                      <w:szCs w:val="18"/>
                    </w:rPr>
                    <w:t xml:space="preserve"> </w:t>
                  </w:r>
                  <w:r>
                    <w:rPr>
                      <w:rFonts w:ascii="Times New Roman" w:hAnsi="Times New Roman" w:eastAsia="Times New Roman" w:cs="Times New Roman"/>
                      <w:spacing w:val="-3"/>
                      <w:sz w:val="18"/>
                      <w:szCs w:val="18"/>
                    </w:rPr>
                    <w:t>5m</w:t>
                  </w:r>
                  <w:r>
                    <w:rPr>
                      <w:rFonts w:ascii="Times New Roman" w:hAnsi="Times New Roman" w:eastAsia="Times New Roman" w:cs="Times New Roman"/>
                      <w:spacing w:val="-3"/>
                      <w:position w:val="6"/>
                      <w:sz w:val="11"/>
                      <w:szCs w:val="11"/>
                    </w:rPr>
                    <w:t>3</w:t>
                  </w:r>
                </w:p>
              </w:tc>
              <w:tc>
                <w:tcPr>
                  <w:tcW w:w="643" w:type="dxa"/>
                  <w:vMerge w:val="continue"/>
                  <w:tcBorders>
                    <w:top w:val="nil"/>
                  </w:tcBorders>
                  <w:vAlign w:val="top"/>
                </w:tcPr>
                <w:p>
                  <w:pPr>
                    <w:rPr>
                      <w:rFonts w:ascii="Arial"/>
                      <w:sz w:val="21"/>
                    </w:rPr>
                  </w:pPr>
                </w:p>
              </w:tc>
              <w:tc>
                <w:tcPr>
                  <w:tcW w:w="752" w:type="dxa"/>
                  <w:vAlign w:val="top"/>
                </w:tcPr>
                <w:p>
                  <w:pPr>
                    <w:pStyle w:val="6"/>
                    <w:spacing w:before="73" w:line="249" w:lineRule="auto"/>
                    <w:ind w:left="293" w:right="101" w:hanging="179"/>
                    <w:rPr>
                      <w:sz w:val="18"/>
                      <w:szCs w:val="18"/>
                    </w:rPr>
                  </w:pPr>
                  <w:r>
                    <w:rPr>
                      <w:spacing w:val="-3"/>
                      <w:sz w:val="18"/>
                      <w:szCs w:val="18"/>
                    </w:rPr>
                    <w:t>生活垃</w:t>
                  </w:r>
                  <w:r>
                    <w:rPr>
                      <w:sz w:val="18"/>
                      <w:szCs w:val="18"/>
                    </w:rPr>
                    <w:t xml:space="preserve"> 圾</w:t>
                  </w:r>
                </w:p>
              </w:tc>
              <w:tc>
                <w:tcPr>
                  <w:tcW w:w="486" w:type="dxa"/>
                  <w:vAlign w:val="top"/>
                </w:tcPr>
                <w:p>
                  <w:pPr>
                    <w:pStyle w:val="6"/>
                    <w:spacing w:before="213" w:line="221" w:lineRule="auto"/>
                    <w:ind w:left="85"/>
                    <w:rPr>
                      <w:sz w:val="18"/>
                      <w:szCs w:val="18"/>
                    </w:rPr>
                  </w:pPr>
                  <w:r>
                    <w:rPr>
                      <w:spacing w:val="-7"/>
                      <w:sz w:val="18"/>
                      <w:szCs w:val="18"/>
                    </w:rPr>
                    <w:t>已建</w:t>
                  </w:r>
                </w:p>
              </w:tc>
            </w:tr>
          </w:tbl>
          <w:p>
            <w:pPr>
              <w:pStyle w:val="6"/>
              <w:spacing w:before="137" w:line="219" w:lineRule="auto"/>
              <w:ind w:left="474"/>
            </w:pPr>
            <w:r>
              <w:rPr>
                <w:spacing w:val="-2"/>
              </w:rPr>
              <w:t>本项目与院区已有设施依托关系及可行性分析见下表。</w:t>
            </w:r>
          </w:p>
          <w:p>
            <w:pPr>
              <w:spacing w:before="113" w:line="222" w:lineRule="auto"/>
              <w:ind w:left="1809"/>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2-2      </w:t>
            </w:r>
            <w:r>
              <w:rPr>
                <w:rFonts w:ascii="黑体" w:hAnsi="黑体" w:eastAsia="黑体" w:cs="黑体"/>
                <w:sz w:val="18"/>
                <w:szCs w:val="18"/>
              </w:rPr>
              <w:t>本项目与厂区内已有</w:t>
            </w:r>
            <w:r>
              <w:rPr>
                <w:rFonts w:ascii="黑体" w:hAnsi="黑体" w:eastAsia="黑体" w:cs="黑体"/>
                <w:spacing w:val="-1"/>
                <w:sz w:val="18"/>
                <w:szCs w:val="18"/>
              </w:rPr>
              <w:t>工程依托关系及可行性分析</w:t>
            </w:r>
          </w:p>
          <w:p>
            <w:pPr>
              <w:spacing w:line="35" w:lineRule="auto"/>
              <w:rPr>
                <w:rFonts w:ascii="Arial"/>
                <w:sz w:val="2"/>
              </w:rPr>
            </w:pPr>
          </w:p>
          <w:tbl>
            <w:tblPr>
              <w:tblStyle w:val="5"/>
              <w:tblW w:w="7934"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50"/>
              <w:gridCol w:w="4603"/>
              <w:gridCol w:w="1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96" w:type="dxa"/>
                  <w:vAlign w:val="top"/>
                </w:tcPr>
                <w:p>
                  <w:pPr>
                    <w:pStyle w:val="6"/>
                    <w:spacing w:before="73" w:line="212" w:lineRule="auto"/>
                    <w:ind w:left="120"/>
                    <w:rPr>
                      <w:sz w:val="18"/>
                      <w:szCs w:val="18"/>
                    </w:rPr>
                  </w:pPr>
                  <w:r>
                    <w:rPr>
                      <w:b/>
                      <w:bCs/>
                      <w:spacing w:val="-5"/>
                      <w:sz w:val="18"/>
                      <w:szCs w:val="18"/>
                    </w:rPr>
                    <w:t>序号</w:t>
                  </w:r>
                </w:p>
              </w:tc>
              <w:tc>
                <w:tcPr>
                  <w:tcW w:w="850" w:type="dxa"/>
                  <w:vAlign w:val="top"/>
                </w:tcPr>
                <w:p>
                  <w:pPr>
                    <w:pStyle w:val="6"/>
                    <w:spacing w:before="73" w:line="212" w:lineRule="auto"/>
                    <w:ind w:left="249"/>
                    <w:rPr>
                      <w:sz w:val="18"/>
                      <w:szCs w:val="18"/>
                    </w:rPr>
                  </w:pPr>
                  <w:r>
                    <w:rPr>
                      <w:b/>
                      <w:bCs/>
                      <w:spacing w:val="-6"/>
                      <w:sz w:val="18"/>
                      <w:szCs w:val="18"/>
                    </w:rPr>
                    <w:t>名称</w:t>
                  </w:r>
                </w:p>
              </w:tc>
              <w:tc>
                <w:tcPr>
                  <w:tcW w:w="4603" w:type="dxa"/>
                  <w:vAlign w:val="top"/>
                </w:tcPr>
                <w:p>
                  <w:pPr>
                    <w:pStyle w:val="6"/>
                    <w:spacing w:before="73" w:line="212" w:lineRule="auto"/>
                    <w:ind w:left="2146"/>
                    <w:rPr>
                      <w:sz w:val="18"/>
                      <w:szCs w:val="18"/>
                    </w:rPr>
                  </w:pPr>
                  <w:r>
                    <w:rPr>
                      <w:b/>
                      <w:bCs/>
                      <w:spacing w:val="-16"/>
                      <w:sz w:val="18"/>
                      <w:szCs w:val="18"/>
                    </w:rPr>
                    <w:t>内容</w:t>
                  </w:r>
                </w:p>
              </w:tc>
              <w:tc>
                <w:tcPr>
                  <w:tcW w:w="1885" w:type="dxa"/>
                  <w:vAlign w:val="top"/>
                </w:tcPr>
                <w:p>
                  <w:pPr>
                    <w:pStyle w:val="6"/>
                    <w:spacing w:before="73" w:line="212" w:lineRule="auto"/>
                    <w:ind w:left="495"/>
                    <w:rPr>
                      <w:sz w:val="18"/>
                      <w:szCs w:val="18"/>
                    </w:rPr>
                  </w:pPr>
                  <w:r>
                    <w:rPr>
                      <w:b/>
                      <w:bCs/>
                      <w:spacing w:val="-4"/>
                      <w:sz w:val="18"/>
                      <w:szCs w:val="18"/>
                    </w:rPr>
                    <w:t>依托可行性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96" w:type="dxa"/>
                  <w:vAlign w:val="top"/>
                </w:tcPr>
                <w:p>
                  <w:pPr>
                    <w:spacing w:line="325" w:lineRule="auto"/>
                    <w:rPr>
                      <w:rFonts w:ascii="Arial"/>
                      <w:sz w:val="21"/>
                    </w:rPr>
                  </w:pPr>
                </w:p>
                <w:p>
                  <w:pPr>
                    <w:spacing w:before="52" w:line="188" w:lineRule="auto"/>
                    <w:ind w:left="27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0" w:type="dxa"/>
                  <w:vAlign w:val="top"/>
                </w:tcPr>
                <w:p>
                  <w:pPr>
                    <w:spacing w:line="287" w:lineRule="auto"/>
                    <w:rPr>
                      <w:rFonts w:ascii="Arial"/>
                      <w:sz w:val="21"/>
                    </w:rPr>
                  </w:pPr>
                </w:p>
                <w:p>
                  <w:pPr>
                    <w:pStyle w:val="6"/>
                    <w:spacing w:before="59" w:line="219" w:lineRule="auto"/>
                    <w:ind w:left="67"/>
                    <w:rPr>
                      <w:sz w:val="18"/>
                      <w:szCs w:val="18"/>
                    </w:rPr>
                  </w:pPr>
                  <w:r>
                    <w:rPr>
                      <w:spacing w:val="-2"/>
                      <w:sz w:val="18"/>
                      <w:szCs w:val="18"/>
                    </w:rPr>
                    <w:t>燃气供应</w:t>
                  </w:r>
                </w:p>
              </w:tc>
              <w:tc>
                <w:tcPr>
                  <w:tcW w:w="4603" w:type="dxa"/>
                  <w:vAlign w:val="top"/>
                </w:tcPr>
                <w:p>
                  <w:pPr>
                    <w:pStyle w:val="6"/>
                    <w:spacing w:before="67" w:line="262" w:lineRule="auto"/>
                    <w:ind w:left="39" w:right="65" w:firstLine="11"/>
                    <w:rPr>
                      <w:sz w:val="18"/>
                      <w:szCs w:val="18"/>
                    </w:rPr>
                  </w:pPr>
                  <w:r>
                    <w:rPr>
                      <w:spacing w:val="-1"/>
                      <w:sz w:val="18"/>
                      <w:szCs w:val="18"/>
                    </w:rPr>
                    <w:t>院区已有燃气管网接入，气源来自城镇燃气管网。本项目</w:t>
                  </w:r>
                  <w:r>
                    <w:rPr>
                      <w:spacing w:val="5"/>
                      <w:sz w:val="18"/>
                      <w:szCs w:val="18"/>
                    </w:rPr>
                    <w:t xml:space="preserve"> </w:t>
                  </w:r>
                  <w:r>
                    <w:rPr>
                      <w:spacing w:val="-1"/>
                      <w:sz w:val="18"/>
                      <w:szCs w:val="18"/>
                    </w:rPr>
                    <w:t>锅炉所用天然气直接由锅炉房外部的院区燃气管网接入，</w:t>
                  </w:r>
                  <w:r>
                    <w:rPr>
                      <w:spacing w:val="16"/>
                      <w:sz w:val="18"/>
                      <w:szCs w:val="18"/>
                    </w:rPr>
                    <w:t xml:space="preserve"> </w:t>
                  </w:r>
                  <w:r>
                    <w:rPr>
                      <w:spacing w:val="-1"/>
                      <w:sz w:val="18"/>
                      <w:szCs w:val="18"/>
                    </w:rPr>
                    <w:t>不设置燃气储罐等</w:t>
                  </w:r>
                </w:p>
              </w:tc>
              <w:tc>
                <w:tcPr>
                  <w:tcW w:w="1885" w:type="dxa"/>
                  <w:vAlign w:val="top"/>
                </w:tcPr>
                <w:p>
                  <w:pPr>
                    <w:pStyle w:val="6"/>
                    <w:spacing w:before="209" w:line="273" w:lineRule="auto"/>
                    <w:ind w:left="113" w:right="153"/>
                    <w:rPr>
                      <w:sz w:val="18"/>
                      <w:szCs w:val="18"/>
                    </w:rPr>
                  </w:pPr>
                  <w:r>
                    <w:rPr>
                      <w:spacing w:val="-1"/>
                      <w:sz w:val="18"/>
                      <w:szCs w:val="18"/>
                    </w:rPr>
                    <w:t>锅炉所用天然气直接</w:t>
                  </w:r>
                  <w:r>
                    <w:rPr>
                      <w:sz w:val="18"/>
                      <w:szCs w:val="18"/>
                    </w:rPr>
                    <w:t xml:space="preserve"> </w:t>
                  </w:r>
                  <w:r>
                    <w:rPr>
                      <w:spacing w:val="-1"/>
                      <w:sz w:val="18"/>
                      <w:szCs w:val="18"/>
                    </w:rPr>
                    <w:t>来源于城镇燃气管网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96" w:type="dxa"/>
                  <w:vAlign w:val="top"/>
                </w:tcPr>
                <w:p>
                  <w:pPr>
                    <w:spacing w:line="465" w:lineRule="auto"/>
                    <w:rPr>
                      <w:rFonts w:ascii="Arial"/>
                      <w:sz w:val="21"/>
                    </w:rPr>
                  </w:pPr>
                </w:p>
                <w:p>
                  <w:pPr>
                    <w:spacing w:before="52" w:line="188" w:lineRule="auto"/>
                    <w:ind w:left="25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50" w:type="dxa"/>
                  <w:vAlign w:val="top"/>
                </w:tcPr>
                <w:p>
                  <w:pPr>
                    <w:spacing w:line="427" w:lineRule="auto"/>
                    <w:rPr>
                      <w:rFonts w:ascii="Arial"/>
                      <w:sz w:val="21"/>
                    </w:rPr>
                  </w:pPr>
                </w:p>
                <w:p>
                  <w:pPr>
                    <w:pStyle w:val="6"/>
                    <w:spacing w:before="59" w:line="220" w:lineRule="auto"/>
                    <w:ind w:left="69"/>
                    <w:rPr>
                      <w:sz w:val="18"/>
                      <w:szCs w:val="18"/>
                    </w:rPr>
                  </w:pPr>
                  <w:r>
                    <w:rPr>
                      <w:spacing w:val="-2"/>
                      <w:sz w:val="18"/>
                      <w:szCs w:val="18"/>
                    </w:rPr>
                    <w:t>蒸汽管网</w:t>
                  </w:r>
                </w:p>
              </w:tc>
              <w:tc>
                <w:tcPr>
                  <w:tcW w:w="4603" w:type="dxa"/>
                  <w:vAlign w:val="top"/>
                </w:tcPr>
                <w:p>
                  <w:pPr>
                    <w:spacing w:line="289" w:lineRule="auto"/>
                    <w:rPr>
                      <w:rFonts w:ascii="Arial"/>
                      <w:sz w:val="21"/>
                    </w:rPr>
                  </w:pPr>
                </w:p>
                <w:p>
                  <w:pPr>
                    <w:pStyle w:val="6"/>
                    <w:spacing w:before="59" w:line="273" w:lineRule="auto"/>
                    <w:ind w:left="52" w:right="65" w:hanging="1"/>
                    <w:rPr>
                      <w:sz w:val="18"/>
                      <w:szCs w:val="18"/>
                    </w:rPr>
                  </w:pPr>
                  <w:r>
                    <w:rPr>
                      <w:spacing w:val="-1"/>
                      <w:sz w:val="18"/>
                      <w:szCs w:val="18"/>
                    </w:rPr>
                    <w:t>院区已建设有蒸汽管网。本项目产生的热蒸汽直接接入院</w:t>
                  </w:r>
                  <w:r>
                    <w:rPr>
                      <w:spacing w:val="5"/>
                      <w:sz w:val="18"/>
                      <w:szCs w:val="18"/>
                    </w:rPr>
                    <w:t xml:space="preserve"> </w:t>
                  </w:r>
                  <w:r>
                    <w:rPr>
                      <w:spacing w:val="-2"/>
                      <w:sz w:val="18"/>
                      <w:szCs w:val="18"/>
                    </w:rPr>
                    <w:t>区蒸汽管网，供应给院区的供暖系统</w:t>
                  </w:r>
                </w:p>
              </w:tc>
              <w:tc>
                <w:tcPr>
                  <w:tcW w:w="1885" w:type="dxa"/>
                  <w:vAlign w:val="top"/>
                </w:tcPr>
                <w:p>
                  <w:pPr>
                    <w:pStyle w:val="6"/>
                    <w:spacing w:before="68" w:line="268" w:lineRule="auto"/>
                    <w:ind w:left="113" w:right="153" w:firstLine="12"/>
                    <w:jc w:val="both"/>
                    <w:rPr>
                      <w:sz w:val="18"/>
                      <w:szCs w:val="18"/>
                    </w:rPr>
                  </w:pPr>
                  <w:r>
                    <w:rPr>
                      <w:spacing w:val="-3"/>
                      <w:sz w:val="18"/>
                      <w:szCs w:val="18"/>
                    </w:rPr>
                    <w:t>院区已建设有冬季供</w:t>
                  </w:r>
                  <w:r>
                    <w:rPr>
                      <w:spacing w:val="7"/>
                      <w:sz w:val="18"/>
                      <w:szCs w:val="18"/>
                    </w:rPr>
                    <w:t xml:space="preserve"> </w:t>
                  </w:r>
                  <w:r>
                    <w:rPr>
                      <w:spacing w:val="-1"/>
                      <w:sz w:val="18"/>
                      <w:szCs w:val="18"/>
                    </w:rPr>
                    <w:t>暖用的蒸汽管网。本</w:t>
                  </w:r>
                  <w:r>
                    <w:rPr>
                      <w:spacing w:val="1"/>
                      <w:sz w:val="18"/>
                      <w:szCs w:val="18"/>
                    </w:rPr>
                    <w:t xml:space="preserve"> </w:t>
                  </w:r>
                  <w:r>
                    <w:rPr>
                      <w:spacing w:val="-1"/>
                      <w:sz w:val="18"/>
                      <w:szCs w:val="18"/>
                    </w:rPr>
                    <w:t>项目产生的热蒸汽直</w:t>
                  </w:r>
                  <w:r>
                    <w:rPr>
                      <w:spacing w:val="1"/>
                      <w:sz w:val="18"/>
                      <w:szCs w:val="18"/>
                    </w:rPr>
                    <w:t xml:space="preserve"> </w:t>
                  </w:r>
                  <w:r>
                    <w:rPr>
                      <w:spacing w:val="-1"/>
                      <w:sz w:val="18"/>
                      <w:szCs w:val="18"/>
                    </w:rPr>
                    <w:t>接接入既有管网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96" w:type="dxa"/>
                  <w:vAlign w:val="top"/>
                </w:tcPr>
                <w:p>
                  <w:pPr>
                    <w:spacing w:before="241" w:line="188" w:lineRule="auto"/>
                    <w:ind w:left="25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50" w:type="dxa"/>
                  <w:vAlign w:val="top"/>
                </w:tcPr>
                <w:p>
                  <w:pPr>
                    <w:pStyle w:val="6"/>
                    <w:spacing w:before="210" w:line="219" w:lineRule="auto"/>
                    <w:ind w:left="247"/>
                    <w:rPr>
                      <w:sz w:val="18"/>
                      <w:szCs w:val="18"/>
                    </w:rPr>
                  </w:pPr>
                  <w:r>
                    <w:rPr>
                      <w:spacing w:val="-2"/>
                      <w:sz w:val="18"/>
                      <w:szCs w:val="18"/>
                    </w:rPr>
                    <w:t>供水</w:t>
                  </w:r>
                </w:p>
              </w:tc>
              <w:tc>
                <w:tcPr>
                  <w:tcW w:w="4603" w:type="dxa"/>
                  <w:vAlign w:val="top"/>
                </w:tcPr>
                <w:p>
                  <w:pPr>
                    <w:pStyle w:val="6"/>
                    <w:spacing w:before="210" w:line="219" w:lineRule="auto"/>
                    <w:ind w:left="40"/>
                    <w:rPr>
                      <w:sz w:val="18"/>
                      <w:szCs w:val="18"/>
                    </w:rPr>
                  </w:pPr>
                  <w:r>
                    <w:rPr>
                      <w:spacing w:val="-1"/>
                      <w:sz w:val="18"/>
                      <w:szCs w:val="18"/>
                    </w:rPr>
                    <w:t>依托院区已有供水系统，水源来自城市自来水管网</w:t>
                  </w:r>
                </w:p>
              </w:tc>
              <w:tc>
                <w:tcPr>
                  <w:tcW w:w="1885" w:type="dxa"/>
                  <w:vAlign w:val="top"/>
                </w:tcPr>
                <w:p>
                  <w:pPr>
                    <w:pStyle w:val="6"/>
                    <w:spacing w:before="70" w:line="248" w:lineRule="auto"/>
                    <w:ind w:left="142" w:right="153" w:hanging="29"/>
                    <w:rPr>
                      <w:sz w:val="18"/>
                      <w:szCs w:val="18"/>
                    </w:rPr>
                  </w:pPr>
                  <w:r>
                    <w:rPr>
                      <w:spacing w:val="-1"/>
                      <w:sz w:val="18"/>
                      <w:szCs w:val="18"/>
                    </w:rPr>
                    <w:t>锅炉用水直接由城市</w:t>
                  </w:r>
                  <w:r>
                    <w:rPr>
                      <w:sz w:val="18"/>
                      <w:szCs w:val="18"/>
                    </w:rPr>
                    <w:t xml:space="preserve"> </w:t>
                  </w:r>
                  <w:r>
                    <w:rPr>
                      <w:spacing w:val="-5"/>
                      <w:sz w:val="18"/>
                      <w:szCs w:val="18"/>
                    </w:rPr>
                    <w:t>自来水管网供给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96" w:type="dxa"/>
                  <w:vAlign w:val="top"/>
                </w:tcPr>
                <w:p>
                  <w:pPr>
                    <w:spacing w:before="242" w:line="188" w:lineRule="auto"/>
                    <w:ind w:left="25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50" w:type="dxa"/>
                  <w:vAlign w:val="top"/>
                </w:tcPr>
                <w:p>
                  <w:pPr>
                    <w:pStyle w:val="6"/>
                    <w:spacing w:before="211" w:line="219" w:lineRule="auto"/>
                    <w:ind w:left="247"/>
                    <w:rPr>
                      <w:sz w:val="18"/>
                      <w:szCs w:val="18"/>
                    </w:rPr>
                  </w:pPr>
                  <w:r>
                    <w:rPr>
                      <w:spacing w:val="-4"/>
                      <w:sz w:val="18"/>
                      <w:szCs w:val="18"/>
                    </w:rPr>
                    <w:t>供电</w:t>
                  </w:r>
                </w:p>
              </w:tc>
              <w:tc>
                <w:tcPr>
                  <w:tcW w:w="4603" w:type="dxa"/>
                  <w:vAlign w:val="top"/>
                </w:tcPr>
                <w:p>
                  <w:pPr>
                    <w:pStyle w:val="6"/>
                    <w:spacing w:before="211" w:line="219" w:lineRule="auto"/>
                    <w:ind w:left="40"/>
                    <w:rPr>
                      <w:sz w:val="18"/>
                      <w:szCs w:val="18"/>
                    </w:rPr>
                  </w:pPr>
                  <w:r>
                    <w:rPr>
                      <w:spacing w:val="-8"/>
                      <w:sz w:val="18"/>
                      <w:szCs w:val="18"/>
                    </w:rPr>
                    <w:t>依托院区已有供电系统及备用电系统，供电电源为城市电网</w:t>
                  </w:r>
                </w:p>
              </w:tc>
              <w:tc>
                <w:tcPr>
                  <w:tcW w:w="1885" w:type="dxa"/>
                  <w:vAlign w:val="top"/>
                </w:tcPr>
                <w:p>
                  <w:pPr>
                    <w:pStyle w:val="6"/>
                    <w:spacing w:before="72" w:line="247" w:lineRule="auto"/>
                    <w:ind w:left="113" w:right="153" w:firstLine="12"/>
                    <w:rPr>
                      <w:sz w:val="18"/>
                      <w:szCs w:val="18"/>
                    </w:rPr>
                  </w:pPr>
                  <w:r>
                    <w:rPr>
                      <w:spacing w:val="-3"/>
                      <w:sz w:val="18"/>
                      <w:szCs w:val="18"/>
                    </w:rPr>
                    <w:t>院区既有供电系统能</w:t>
                  </w:r>
                  <w:r>
                    <w:rPr>
                      <w:spacing w:val="7"/>
                      <w:sz w:val="18"/>
                      <w:szCs w:val="18"/>
                    </w:rPr>
                    <w:t xml:space="preserve"> </w:t>
                  </w:r>
                  <w:r>
                    <w:rPr>
                      <w:spacing w:val="-1"/>
                      <w:sz w:val="18"/>
                      <w:szCs w:val="18"/>
                    </w:rPr>
                    <w:t>够满足用电需求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96" w:type="dxa"/>
                  <w:vAlign w:val="top"/>
                </w:tcPr>
                <w:p>
                  <w:pPr>
                    <w:spacing w:line="332" w:lineRule="auto"/>
                    <w:rPr>
                      <w:rFonts w:ascii="Arial"/>
                      <w:sz w:val="21"/>
                    </w:rPr>
                  </w:pPr>
                </w:p>
                <w:p>
                  <w:pPr>
                    <w:spacing w:before="52" w:line="185" w:lineRule="auto"/>
                    <w:ind w:left="25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50" w:type="dxa"/>
                  <w:vAlign w:val="top"/>
                </w:tcPr>
                <w:p>
                  <w:pPr>
                    <w:spacing w:line="291" w:lineRule="auto"/>
                    <w:rPr>
                      <w:rFonts w:ascii="Arial"/>
                      <w:sz w:val="21"/>
                    </w:rPr>
                  </w:pPr>
                </w:p>
                <w:p>
                  <w:pPr>
                    <w:pStyle w:val="6"/>
                    <w:spacing w:before="58" w:line="220" w:lineRule="auto"/>
                    <w:ind w:left="247"/>
                    <w:rPr>
                      <w:sz w:val="18"/>
                      <w:szCs w:val="18"/>
                    </w:rPr>
                  </w:pPr>
                  <w:r>
                    <w:rPr>
                      <w:spacing w:val="-2"/>
                      <w:sz w:val="18"/>
                      <w:szCs w:val="18"/>
                    </w:rPr>
                    <w:t>排水</w:t>
                  </w:r>
                </w:p>
              </w:tc>
              <w:tc>
                <w:tcPr>
                  <w:tcW w:w="4603" w:type="dxa"/>
                  <w:vAlign w:val="top"/>
                </w:tcPr>
                <w:p>
                  <w:pPr>
                    <w:pStyle w:val="6"/>
                    <w:spacing w:before="73" w:line="260" w:lineRule="auto"/>
                    <w:ind w:left="43" w:right="65" w:hanging="2"/>
                    <w:jc w:val="both"/>
                    <w:rPr>
                      <w:sz w:val="18"/>
                      <w:szCs w:val="18"/>
                    </w:rPr>
                  </w:pPr>
                  <w:r>
                    <w:rPr>
                      <w:spacing w:val="-1"/>
                      <w:sz w:val="18"/>
                      <w:szCs w:val="18"/>
                    </w:rPr>
                    <w:t>纯水设备排放的浓水以及锅炉定期排污水，采用管道接入</w:t>
                  </w:r>
                  <w:r>
                    <w:rPr>
                      <w:spacing w:val="14"/>
                      <w:sz w:val="18"/>
                      <w:szCs w:val="18"/>
                    </w:rPr>
                    <w:t xml:space="preserve"> </w:t>
                  </w:r>
                  <w:r>
                    <w:rPr>
                      <w:spacing w:val="-1"/>
                      <w:sz w:val="18"/>
                      <w:szCs w:val="18"/>
                    </w:rPr>
                    <w:t>院区污水管道，依托院区污水站处理后最终进入达州市城</w:t>
                  </w:r>
                  <w:r>
                    <w:rPr>
                      <w:spacing w:val="12"/>
                      <w:sz w:val="18"/>
                      <w:szCs w:val="18"/>
                    </w:rPr>
                    <w:t xml:space="preserve"> </w:t>
                  </w:r>
                  <w:r>
                    <w:rPr>
                      <w:spacing w:val="-1"/>
                      <w:sz w:val="18"/>
                      <w:szCs w:val="18"/>
                    </w:rPr>
                    <w:t>市生活污水处理厂，处理后达标排入州河</w:t>
                  </w:r>
                </w:p>
              </w:tc>
              <w:tc>
                <w:tcPr>
                  <w:tcW w:w="1885" w:type="dxa"/>
                  <w:vAlign w:val="top"/>
                </w:tcPr>
                <w:p>
                  <w:pPr>
                    <w:pStyle w:val="6"/>
                    <w:spacing w:before="73" w:line="260" w:lineRule="auto"/>
                    <w:ind w:left="112" w:right="153" w:firstLine="2"/>
                    <w:jc w:val="both"/>
                    <w:rPr>
                      <w:sz w:val="18"/>
                      <w:szCs w:val="18"/>
                    </w:rPr>
                  </w:pPr>
                  <w:r>
                    <w:rPr>
                      <w:spacing w:val="-1"/>
                      <w:sz w:val="18"/>
                      <w:szCs w:val="18"/>
                    </w:rPr>
                    <w:t>本项目锅炉房位于院</w:t>
                  </w:r>
                  <w:r>
                    <w:rPr>
                      <w:sz w:val="18"/>
                      <w:szCs w:val="18"/>
                    </w:rPr>
                    <w:t xml:space="preserve"> </w:t>
                  </w:r>
                  <w:r>
                    <w:rPr>
                      <w:spacing w:val="-1"/>
                      <w:sz w:val="18"/>
                      <w:szCs w:val="18"/>
                    </w:rPr>
                    <w:t>区内，排水能够直接</w:t>
                  </w:r>
                  <w:r>
                    <w:rPr>
                      <w:spacing w:val="2"/>
                      <w:sz w:val="18"/>
                      <w:szCs w:val="18"/>
                    </w:rPr>
                    <w:t xml:space="preserve"> </w:t>
                  </w:r>
                  <w:r>
                    <w:rPr>
                      <w:spacing w:val="-1"/>
                      <w:sz w:val="18"/>
                      <w:szCs w:val="18"/>
                    </w:rPr>
                    <w:t>进入院区污水管网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96" w:type="dxa"/>
                  <w:vAlign w:val="top"/>
                </w:tcPr>
                <w:p>
                  <w:pPr>
                    <w:spacing w:line="330" w:lineRule="auto"/>
                    <w:rPr>
                      <w:rFonts w:ascii="Arial"/>
                      <w:sz w:val="21"/>
                    </w:rPr>
                  </w:pPr>
                </w:p>
                <w:p>
                  <w:pPr>
                    <w:spacing w:before="52" w:line="188" w:lineRule="auto"/>
                    <w:ind w:left="25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50" w:type="dxa"/>
                  <w:vAlign w:val="top"/>
                </w:tcPr>
                <w:p>
                  <w:pPr>
                    <w:spacing w:line="293" w:lineRule="auto"/>
                    <w:rPr>
                      <w:rFonts w:ascii="Arial"/>
                      <w:sz w:val="21"/>
                    </w:rPr>
                  </w:pPr>
                </w:p>
                <w:p>
                  <w:pPr>
                    <w:pStyle w:val="6"/>
                    <w:spacing w:before="58" w:line="220" w:lineRule="auto"/>
                    <w:ind w:left="70"/>
                    <w:rPr>
                      <w:sz w:val="18"/>
                      <w:szCs w:val="18"/>
                    </w:rPr>
                  </w:pPr>
                  <w:r>
                    <w:rPr>
                      <w:spacing w:val="-2"/>
                      <w:sz w:val="18"/>
                      <w:szCs w:val="18"/>
                    </w:rPr>
                    <w:t>办公生活</w:t>
                  </w:r>
                </w:p>
              </w:tc>
              <w:tc>
                <w:tcPr>
                  <w:tcW w:w="4603" w:type="dxa"/>
                  <w:vAlign w:val="top"/>
                </w:tcPr>
                <w:p>
                  <w:pPr>
                    <w:pStyle w:val="6"/>
                    <w:spacing w:before="213" w:line="274" w:lineRule="auto"/>
                    <w:ind w:left="42" w:right="105" w:hanging="2"/>
                    <w:rPr>
                      <w:sz w:val="18"/>
                      <w:szCs w:val="18"/>
                    </w:rPr>
                  </w:pPr>
                  <w:r>
                    <w:rPr>
                      <w:spacing w:val="-3"/>
                      <w:sz w:val="18"/>
                      <w:szCs w:val="18"/>
                    </w:rPr>
                    <w:t>本工程仅需</w:t>
                  </w:r>
                  <w:r>
                    <w:rPr>
                      <w:spacing w:val="-16"/>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名工人运行维护，在现有劳动定员中调节，</w:t>
                  </w:r>
                  <w:r>
                    <w:rPr>
                      <w:sz w:val="18"/>
                      <w:szCs w:val="18"/>
                    </w:rPr>
                    <w:t xml:space="preserve"> </w:t>
                  </w:r>
                  <w:r>
                    <w:rPr>
                      <w:spacing w:val="-2"/>
                      <w:sz w:val="18"/>
                      <w:szCs w:val="18"/>
                    </w:rPr>
                    <w:t>不增加职工</w:t>
                  </w:r>
                </w:p>
              </w:tc>
              <w:tc>
                <w:tcPr>
                  <w:tcW w:w="1885" w:type="dxa"/>
                  <w:vAlign w:val="top"/>
                </w:tcPr>
                <w:p>
                  <w:pPr>
                    <w:pStyle w:val="6"/>
                    <w:spacing w:before="72" w:line="262" w:lineRule="auto"/>
                    <w:ind w:left="113" w:right="153"/>
                    <w:jc w:val="both"/>
                    <w:rPr>
                      <w:sz w:val="18"/>
                      <w:szCs w:val="18"/>
                    </w:rPr>
                  </w:pPr>
                  <w:r>
                    <w:rPr>
                      <w:spacing w:val="-3"/>
                      <w:sz w:val="18"/>
                      <w:szCs w:val="18"/>
                    </w:rPr>
                    <w:t>锅炉房运行仅需</w:t>
                  </w:r>
                  <w:r>
                    <w:rPr>
                      <w:spacing w:val="-24"/>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名</w:t>
                  </w:r>
                  <w:r>
                    <w:rPr>
                      <w:sz w:val="18"/>
                      <w:szCs w:val="18"/>
                    </w:rPr>
                    <w:t xml:space="preserve"> </w:t>
                  </w:r>
                  <w:r>
                    <w:rPr>
                      <w:spacing w:val="-1"/>
                      <w:sz w:val="18"/>
                      <w:szCs w:val="18"/>
                    </w:rPr>
                    <w:t>维护工人，从医院现</w:t>
                  </w:r>
                  <w:r>
                    <w:rPr>
                      <w:sz w:val="18"/>
                      <w:szCs w:val="18"/>
                    </w:rPr>
                    <w:t xml:space="preserve"> </w:t>
                  </w:r>
                  <w:r>
                    <w:rPr>
                      <w:spacing w:val="-1"/>
                      <w:sz w:val="18"/>
                      <w:szCs w:val="18"/>
                    </w:rPr>
                    <w:t>有后勤员工中调剂</w:t>
                  </w:r>
                </w:p>
              </w:tc>
            </w:tr>
          </w:tbl>
          <w:p>
            <w:pPr>
              <w:spacing w:before="131" w:line="230" w:lineRule="auto"/>
              <w:ind w:left="107"/>
              <w:rPr>
                <w:rFonts w:ascii="黑体" w:hAnsi="黑体" w:eastAsia="黑体" w:cs="黑体"/>
                <w:sz w:val="21"/>
                <w:szCs w:val="21"/>
              </w:rPr>
            </w:pPr>
            <w:r>
              <w:rPr>
                <w:rFonts w:ascii="Times New Roman" w:hAnsi="Times New Roman" w:eastAsia="Times New Roman" w:cs="Times New Roman"/>
                <w:spacing w:val="7"/>
                <w:sz w:val="21"/>
                <w:szCs w:val="21"/>
              </w:rPr>
              <w:t>3</w:t>
            </w:r>
            <w:r>
              <w:rPr>
                <w:rFonts w:ascii="黑体" w:hAnsi="黑体" w:eastAsia="黑体" w:cs="黑体"/>
                <w:spacing w:val="7"/>
                <w:sz w:val="21"/>
                <w:szCs w:val="21"/>
              </w:rPr>
              <w:t>、产品方案及产能</w:t>
            </w:r>
          </w:p>
          <w:p>
            <w:pPr>
              <w:pStyle w:val="6"/>
              <w:spacing w:before="144" w:line="339" w:lineRule="auto"/>
              <w:ind w:left="108" w:right="117" w:firstLine="418"/>
            </w:pPr>
            <w:r>
              <w:rPr>
                <w:spacing w:val="-4"/>
              </w:rPr>
              <w:t>本项目不涉及产品的生产。蒸汽锅炉产生的高温蒸汽， 额定产能为</w:t>
            </w:r>
            <w:r>
              <w:rPr>
                <w:spacing w:val="-39"/>
              </w:rPr>
              <w:t xml:space="preserve"> </w:t>
            </w:r>
            <w:r>
              <w:rPr>
                <w:rFonts w:ascii="Times New Roman" w:hAnsi="Times New Roman" w:eastAsia="Times New Roman" w:cs="Times New Roman"/>
                <w:spacing w:val="-4"/>
              </w:rPr>
              <w:t xml:space="preserve">8t/h </w:t>
            </w:r>
            <w:r>
              <w:rPr>
                <w:spacing w:val="-4"/>
              </w:rPr>
              <w:t>和</w:t>
            </w:r>
            <w:r>
              <w:rPr>
                <w:rFonts w:ascii="Times New Roman" w:hAnsi="Times New Roman" w:eastAsia="Times New Roman" w:cs="Times New Roman"/>
                <w:spacing w:val="-4"/>
              </w:rPr>
              <w:t>6t/h</w:t>
            </w:r>
            <w:r>
              <w:rPr>
                <w:spacing w:val="-4"/>
              </w:rPr>
              <w:t>，作</w:t>
            </w:r>
            <w:r>
              <w:t xml:space="preserve"> </w:t>
            </w:r>
            <w:r>
              <w:rPr>
                <w:spacing w:val="-3"/>
              </w:rPr>
              <w:t>为达州市中心医院住院部冬季供暖热源。</w:t>
            </w:r>
          </w:p>
          <w:p>
            <w:pPr>
              <w:spacing w:before="22" w:line="231" w:lineRule="auto"/>
              <w:ind w:left="101"/>
              <w:rPr>
                <w:rFonts w:ascii="黑体" w:hAnsi="黑体" w:eastAsia="黑体" w:cs="黑体"/>
                <w:sz w:val="21"/>
                <w:szCs w:val="21"/>
              </w:rPr>
            </w:pPr>
            <w:r>
              <w:rPr>
                <w:rFonts w:ascii="Times New Roman" w:hAnsi="Times New Roman" w:eastAsia="Times New Roman" w:cs="Times New Roman"/>
                <w:spacing w:val="8"/>
                <w:sz w:val="21"/>
                <w:szCs w:val="21"/>
              </w:rPr>
              <w:t>4</w:t>
            </w:r>
            <w:r>
              <w:rPr>
                <w:rFonts w:ascii="黑体" w:hAnsi="黑体" w:eastAsia="黑体" w:cs="黑体"/>
                <w:spacing w:val="8"/>
                <w:sz w:val="21"/>
                <w:szCs w:val="21"/>
              </w:rPr>
              <w:t>、主要生产单元及工艺</w:t>
            </w:r>
          </w:p>
        </w:tc>
      </w:tr>
    </w:tbl>
    <w:p>
      <w:pPr>
        <w:rPr>
          <w:rFonts w:ascii="Arial"/>
          <w:sz w:val="21"/>
        </w:rPr>
      </w:pPr>
    </w:p>
    <w:p>
      <w:pPr>
        <w:rPr>
          <w:rFonts w:ascii="Arial" w:hAnsi="Arial" w:eastAsia="Arial" w:cs="Arial"/>
          <w:sz w:val="21"/>
          <w:szCs w:val="21"/>
        </w:rPr>
        <w:sectPr>
          <w:footerReference r:id="rId30"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8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1" w:hRule="atLeast"/>
        </w:trPr>
        <w:tc>
          <w:tcPr>
            <w:tcW w:w="727" w:type="dxa"/>
            <w:tcBorders>
              <w:bottom w:val="single" w:color="000000" w:sz="2" w:space="0"/>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9" w:lineRule="auto"/>
              <w:ind w:left="176" w:right="153" w:hanging="22"/>
            </w:pPr>
            <w:r>
              <w:rPr>
                <w:spacing w:val="-6"/>
              </w:rPr>
              <w:t>建设</w:t>
            </w:r>
            <w:r>
              <w:t xml:space="preserve"> </w:t>
            </w:r>
            <w:r>
              <w:rPr>
                <w:spacing w:val="-17"/>
              </w:rPr>
              <w:t>内容</w:t>
            </w:r>
          </w:p>
        </w:tc>
        <w:tc>
          <w:tcPr>
            <w:tcW w:w="8085" w:type="dxa"/>
            <w:tcBorders>
              <w:left w:val="single" w:color="000000" w:sz="2" w:space="0"/>
              <w:bottom w:val="single" w:color="000000" w:sz="2" w:space="0"/>
            </w:tcBorders>
            <w:vAlign w:val="top"/>
          </w:tcPr>
          <w:p>
            <w:pPr>
              <w:pStyle w:val="6"/>
              <w:spacing w:before="142" w:line="338" w:lineRule="auto"/>
              <w:ind w:left="107" w:right="47" w:firstLine="420"/>
            </w:pPr>
            <w:r>
              <w:rPr>
                <w:spacing w:val="-2"/>
              </w:rPr>
              <w:t>本项目主要生产单元为燃气锅炉，生产工艺为：自来水→水箱→软水制备→锅炉；</w:t>
            </w:r>
            <w:r>
              <w:rPr>
                <w:spacing w:val="11"/>
              </w:rPr>
              <w:t xml:space="preserve"> </w:t>
            </w:r>
            <w:r>
              <w:rPr>
                <w:spacing w:val="-1"/>
              </w:rPr>
              <w:t>燃气→锅炉→燃烧→蒸汽→院区蒸汽管道→热交换→供暖→冷凝</w:t>
            </w:r>
            <w:r>
              <w:rPr>
                <w:spacing w:val="-2"/>
              </w:rPr>
              <w:t>水排放。</w:t>
            </w:r>
          </w:p>
          <w:p>
            <w:pPr>
              <w:spacing w:before="23" w:line="230" w:lineRule="auto"/>
              <w:ind w:left="108"/>
              <w:rPr>
                <w:rFonts w:ascii="黑体" w:hAnsi="黑体" w:eastAsia="黑体" w:cs="黑体"/>
                <w:sz w:val="21"/>
                <w:szCs w:val="21"/>
              </w:rPr>
            </w:pPr>
            <w:r>
              <w:rPr>
                <w:rFonts w:ascii="Times New Roman" w:hAnsi="Times New Roman" w:eastAsia="Times New Roman" w:cs="Times New Roman"/>
                <w:spacing w:val="7"/>
                <w:sz w:val="21"/>
                <w:szCs w:val="21"/>
              </w:rPr>
              <w:t>5</w:t>
            </w:r>
            <w:r>
              <w:rPr>
                <w:rFonts w:ascii="黑体" w:hAnsi="黑体" w:eastAsia="黑体" w:cs="黑体"/>
                <w:spacing w:val="7"/>
                <w:sz w:val="21"/>
                <w:szCs w:val="21"/>
              </w:rPr>
              <w:t>、原辅材料及能源消耗</w:t>
            </w:r>
          </w:p>
          <w:p>
            <w:pPr>
              <w:pStyle w:val="6"/>
              <w:spacing w:before="146" w:line="328" w:lineRule="auto"/>
              <w:ind w:left="108" w:right="206" w:firstLine="419"/>
            </w:pPr>
            <w:r>
              <w:t>本项目锅炉运行中消耗的主要为天然气、加热介质水时</w:t>
            </w:r>
            <w:r>
              <w:rPr>
                <w:spacing w:val="-1"/>
              </w:rPr>
              <w:t>及软水制备使用的离子树</w:t>
            </w:r>
            <w:r>
              <w:t xml:space="preserve"> </w:t>
            </w:r>
            <w:r>
              <w:rPr>
                <w:spacing w:val="-9"/>
              </w:rPr>
              <w:t>脂等。</w:t>
            </w:r>
          </w:p>
          <w:p>
            <w:pPr>
              <w:spacing w:line="229" w:lineRule="auto"/>
              <w:ind w:left="2462"/>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2-3      </w:t>
            </w:r>
            <w:r>
              <w:rPr>
                <w:rFonts w:ascii="黑体" w:hAnsi="黑体" w:eastAsia="黑体" w:cs="黑体"/>
                <w:spacing w:val="6"/>
                <w:sz w:val="19"/>
                <w:szCs w:val="19"/>
              </w:rPr>
              <w:t>主要原辅材料及能耗情况表</w:t>
            </w:r>
          </w:p>
          <w:tbl>
            <w:tblPr>
              <w:tblStyle w:val="5"/>
              <w:tblW w:w="7252" w:type="dxa"/>
              <w:tblInd w:w="4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678"/>
              <w:gridCol w:w="1121"/>
              <w:gridCol w:w="1158"/>
              <w:gridCol w:w="1767"/>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73" w:type="dxa"/>
                  <w:vAlign w:val="top"/>
                </w:tcPr>
                <w:p>
                  <w:pPr>
                    <w:pStyle w:val="6"/>
                    <w:spacing w:before="90" w:line="213" w:lineRule="auto"/>
                    <w:ind w:left="159"/>
                    <w:rPr>
                      <w:sz w:val="18"/>
                      <w:szCs w:val="18"/>
                    </w:rPr>
                  </w:pPr>
                  <w:r>
                    <w:rPr>
                      <w:b/>
                      <w:bCs/>
                      <w:spacing w:val="-4"/>
                      <w:sz w:val="18"/>
                      <w:szCs w:val="18"/>
                    </w:rPr>
                    <w:t>序号</w:t>
                  </w:r>
                </w:p>
              </w:tc>
              <w:tc>
                <w:tcPr>
                  <w:tcW w:w="1678" w:type="dxa"/>
                  <w:vAlign w:val="top"/>
                </w:tcPr>
                <w:p>
                  <w:pPr>
                    <w:pStyle w:val="6"/>
                    <w:spacing w:before="90" w:line="213" w:lineRule="auto"/>
                    <w:ind w:left="663"/>
                    <w:rPr>
                      <w:sz w:val="18"/>
                      <w:szCs w:val="18"/>
                    </w:rPr>
                  </w:pPr>
                  <w:r>
                    <w:rPr>
                      <w:b/>
                      <w:bCs/>
                      <w:spacing w:val="-4"/>
                      <w:sz w:val="18"/>
                      <w:szCs w:val="18"/>
                    </w:rPr>
                    <w:t>名称</w:t>
                  </w:r>
                </w:p>
              </w:tc>
              <w:tc>
                <w:tcPr>
                  <w:tcW w:w="1121" w:type="dxa"/>
                  <w:vAlign w:val="top"/>
                </w:tcPr>
                <w:p>
                  <w:pPr>
                    <w:pStyle w:val="6"/>
                    <w:spacing w:before="90" w:line="213" w:lineRule="auto"/>
                    <w:ind w:left="384"/>
                    <w:rPr>
                      <w:sz w:val="18"/>
                      <w:szCs w:val="18"/>
                    </w:rPr>
                  </w:pPr>
                  <w:r>
                    <w:rPr>
                      <w:b/>
                      <w:bCs/>
                      <w:spacing w:val="-4"/>
                      <w:sz w:val="18"/>
                      <w:szCs w:val="18"/>
                    </w:rPr>
                    <w:t>单位</w:t>
                  </w:r>
                </w:p>
              </w:tc>
              <w:tc>
                <w:tcPr>
                  <w:tcW w:w="1158" w:type="dxa"/>
                  <w:vAlign w:val="top"/>
                </w:tcPr>
                <w:p>
                  <w:pPr>
                    <w:pStyle w:val="6"/>
                    <w:spacing w:before="90" w:line="213" w:lineRule="auto"/>
                    <w:ind w:left="403"/>
                    <w:rPr>
                      <w:sz w:val="18"/>
                      <w:szCs w:val="18"/>
                    </w:rPr>
                  </w:pPr>
                  <w:r>
                    <w:rPr>
                      <w:b/>
                      <w:bCs/>
                      <w:spacing w:val="-4"/>
                      <w:sz w:val="18"/>
                      <w:szCs w:val="18"/>
                    </w:rPr>
                    <w:t>数量</w:t>
                  </w:r>
                </w:p>
              </w:tc>
              <w:tc>
                <w:tcPr>
                  <w:tcW w:w="1767" w:type="dxa"/>
                  <w:vAlign w:val="top"/>
                </w:tcPr>
                <w:p>
                  <w:pPr>
                    <w:pStyle w:val="6"/>
                    <w:spacing w:before="90" w:line="213" w:lineRule="auto"/>
                    <w:ind w:left="709"/>
                    <w:rPr>
                      <w:sz w:val="18"/>
                      <w:szCs w:val="18"/>
                    </w:rPr>
                  </w:pPr>
                  <w:r>
                    <w:rPr>
                      <w:b/>
                      <w:bCs/>
                      <w:spacing w:val="-4"/>
                      <w:sz w:val="18"/>
                      <w:szCs w:val="18"/>
                    </w:rPr>
                    <w:t>来源</w:t>
                  </w:r>
                </w:p>
              </w:tc>
              <w:tc>
                <w:tcPr>
                  <w:tcW w:w="855" w:type="dxa"/>
                  <w:vAlign w:val="top"/>
                </w:tcPr>
                <w:p>
                  <w:pPr>
                    <w:pStyle w:val="6"/>
                    <w:spacing w:before="90" w:line="213" w:lineRule="auto"/>
                    <w:ind w:left="252"/>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3" w:type="dxa"/>
                  <w:vAlign w:val="top"/>
                </w:tcPr>
                <w:p>
                  <w:pPr>
                    <w:spacing w:before="116"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678" w:type="dxa"/>
                  <w:vAlign w:val="top"/>
                </w:tcPr>
                <w:p>
                  <w:pPr>
                    <w:pStyle w:val="6"/>
                    <w:spacing w:before="86" w:line="214" w:lineRule="auto"/>
                    <w:ind w:left="574"/>
                    <w:rPr>
                      <w:sz w:val="18"/>
                      <w:szCs w:val="18"/>
                    </w:rPr>
                  </w:pPr>
                  <w:r>
                    <w:rPr>
                      <w:spacing w:val="-3"/>
                      <w:sz w:val="18"/>
                      <w:szCs w:val="18"/>
                    </w:rPr>
                    <w:t>天然气</w:t>
                  </w:r>
                </w:p>
              </w:tc>
              <w:tc>
                <w:tcPr>
                  <w:tcW w:w="1121" w:type="dxa"/>
                  <w:vAlign w:val="top"/>
                </w:tcPr>
                <w:p>
                  <w:pPr>
                    <w:pStyle w:val="6"/>
                    <w:spacing w:before="86" w:line="214" w:lineRule="auto"/>
                    <w:ind w:left="313"/>
                    <w:rPr>
                      <w:rFonts w:ascii="Times New Roman" w:hAnsi="Times New Roman" w:eastAsia="Times New Roman" w:cs="Times New Roman"/>
                      <w:sz w:val="18"/>
                      <w:szCs w:val="18"/>
                    </w:rPr>
                  </w:pPr>
                  <w:r>
                    <w:rPr>
                      <w:spacing w:val="-2"/>
                      <w:sz w:val="18"/>
                      <w:szCs w:val="18"/>
                    </w:rPr>
                    <w:t>万</w:t>
                  </w:r>
                  <w:r>
                    <w:rPr>
                      <w:rFonts w:ascii="Times New Roman" w:hAnsi="Times New Roman" w:eastAsia="Times New Roman" w:cs="Times New Roman"/>
                      <w:spacing w:val="-2"/>
                      <w:sz w:val="18"/>
                      <w:szCs w:val="18"/>
                    </w:rPr>
                    <w:t>m</w:t>
                  </w:r>
                  <w:r>
                    <w:rPr>
                      <w:rFonts w:ascii="Times New Roman" w:hAnsi="Times New Roman" w:eastAsia="Times New Roman" w:cs="Times New Roman"/>
                      <w:spacing w:val="-2"/>
                      <w:position w:val="5"/>
                      <w:sz w:val="11"/>
                      <w:szCs w:val="11"/>
                    </w:rPr>
                    <w:t>3</w:t>
                  </w:r>
                  <w:r>
                    <w:rPr>
                      <w:rFonts w:ascii="Times New Roman" w:hAnsi="Times New Roman" w:eastAsia="Times New Roman" w:cs="Times New Roman"/>
                      <w:spacing w:val="-2"/>
                      <w:sz w:val="18"/>
                      <w:szCs w:val="18"/>
                    </w:rPr>
                    <w:t>/a</w:t>
                  </w:r>
                </w:p>
              </w:tc>
              <w:tc>
                <w:tcPr>
                  <w:tcW w:w="1158" w:type="dxa"/>
                  <w:vAlign w:val="top"/>
                </w:tcPr>
                <w:p>
                  <w:pPr>
                    <w:spacing w:before="97"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251.76</w:t>
                  </w:r>
                </w:p>
              </w:tc>
              <w:tc>
                <w:tcPr>
                  <w:tcW w:w="1767" w:type="dxa"/>
                  <w:vAlign w:val="top"/>
                </w:tcPr>
                <w:p>
                  <w:pPr>
                    <w:pStyle w:val="6"/>
                    <w:spacing w:before="86" w:line="214" w:lineRule="auto"/>
                    <w:ind w:left="348"/>
                    <w:rPr>
                      <w:sz w:val="18"/>
                      <w:szCs w:val="18"/>
                    </w:rPr>
                  </w:pPr>
                  <w:r>
                    <w:rPr>
                      <w:spacing w:val="-1"/>
                      <w:sz w:val="18"/>
                      <w:szCs w:val="18"/>
                    </w:rPr>
                    <w:t>城市燃气管网</w:t>
                  </w:r>
                </w:p>
              </w:tc>
              <w:tc>
                <w:tcPr>
                  <w:tcW w:w="855" w:type="dxa"/>
                  <w:vAlign w:val="top"/>
                </w:tcPr>
                <w:p>
                  <w:pPr>
                    <w:spacing w:before="113"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3" w:type="dxa"/>
                  <w:vAlign w:val="top"/>
                </w:tcPr>
                <w:p>
                  <w:pPr>
                    <w:spacing w:before="117" w:line="188" w:lineRule="auto"/>
                    <w:ind w:left="29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78" w:type="dxa"/>
                  <w:vAlign w:val="top"/>
                </w:tcPr>
                <w:p>
                  <w:pPr>
                    <w:pStyle w:val="6"/>
                    <w:spacing w:before="86" w:line="213" w:lineRule="auto"/>
                    <w:ind w:left="303"/>
                    <w:rPr>
                      <w:sz w:val="18"/>
                      <w:szCs w:val="18"/>
                    </w:rPr>
                  </w:pPr>
                  <w:r>
                    <w:rPr>
                      <w:spacing w:val="-2"/>
                      <w:sz w:val="18"/>
                      <w:szCs w:val="18"/>
                    </w:rPr>
                    <w:t>离子交换树脂</w:t>
                  </w:r>
                </w:p>
              </w:tc>
              <w:tc>
                <w:tcPr>
                  <w:tcW w:w="1121" w:type="dxa"/>
                  <w:vAlign w:val="top"/>
                </w:tcPr>
                <w:p>
                  <w:pPr>
                    <w:spacing w:before="114" w:line="192" w:lineRule="auto"/>
                    <w:ind w:left="4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t/a</w:t>
                  </w:r>
                </w:p>
              </w:tc>
              <w:tc>
                <w:tcPr>
                  <w:tcW w:w="1158" w:type="dxa"/>
                  <w:vAlign w:val="top"/>
                </w:tcPr>
                <w:p>
                  <w:pPr>
                    <w:spacing w:before="98" w:line="188" w:lineRule="auto"/>
                    <w:ind w:left="4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1767" w:type="dxa"/>
                  <w:vAlign w:val="top"/>
                </w:tcPr>
                <w:p>
                  <w:pPr>
                    <w:pStyle w:val="6"/>
                    <w:spacing w:before="86" w:line="213" w:lineRule="auto"/>
                    <w:ind w:left="539"/>
                    <w:rPr>
                      <w:sz w:val="18"/>
                      <w:szCs w:val="18"/>
                    </w:rPr>
                  </w:pPr>
                  <w:r>
                    <w:rPr>
                      <w:spacing w:val="-4"/>
                      <w:sz w:val="18"/>
                      <w:szCs w:val="18"/>
                    </w:rPr>
                    <w:t>当地市场</w:t>
                  </w:r>
                </w:p>
              </w:tc>
              <w:tc>
                <w:tcPr>
                  <w:tcW w:w="855" w:type="dxa"/>
                  <w:vAlign w:val="top"/>
                </w:tcPr>
                <w:p>
                  <w:pPr>
                    <w:spacing w:before="114"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3" w:type="dxa"/>
                  <w:vAlign w:val="top"/>
                </w:tcPr>
                <w:p>
                  <w:pPr>
                    <w:spacing w:before="118" w:line="188"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678" w:type="dxa"/>
                  <w:vAlign w:val="top"/>
                </w:tcPr>
                <w:p>
                  <w:pPr>
                    <w:pStyle w:val="6"/>
                    <w:spacing w:before="88" w:line="211" w:lineRule="auto"/>
                    <w:ind w:left="572"/>
                    <w:rPr>
                      <w:sz w:val="18"/>
                      <w:szCs w:val="18"/>
                    </w:rPr>
                  </w:pPr>
                  <w:r>
                    <w:rPr>
                      <w:spacing w:val="-2"/>
                      <w:sz w:val="18"/>
                      <w:szCs w:val="18"/>
                    </w:rPr>
                    <w:t>再生盐</w:t>
                  </w:r>
                </w:p>
              </w:tc>
              <w:tc>
                <w:tcPr>
                  <w:tcW w:w="1121" w:type="dxa"/>
                  <w:vAlign w:val="top"/>
                </w:tcPr>
                <w:p>
                  <w:pPr>
                    <w:spacing w:before="114" w:line="192" w:lineRule="auto"/>
                    <w:ind w:left="4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t/a</w:t>
                  </w:r>
                </w:p>
              </w:tc>
              <w:tc>
                <w:tcPr>
                  <w:tcW w:w="1158" w:type="dxa"/>
                  <w:vAlign w:val="top"/>
                </w:tcPr>
                <w:p>
                  <w:pPr>
                    <w:spacing w:before="98" w:line="188" w:lineRule="auto"/>
                    <w:ind w:left="3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0.144</w:t>
                  </w:r>
                </w:p>
              </w:tc>
              <w:tc>
                <w:tcPr>
                  <w:tcW w:w="1767" w:type="dxa"/>
                  <w:vAlign w:val="top"/>
                </w:tcPr>
                <w:p>
                  <w:pPr>
                    <w:pStyle w:val="6"/>
                    <w:spacing w:before="88" w:line="211" w:lineRule="auto"/>
                    <w:ind w:left="539"/>
                    <w:rPr>
                      <w:sz w:val="18"/>
                      <w:szCs w:val="18"/>
                    </w:rPr>
                  </w:pPr>
                  <w:r>
                    <w:rPr>
                      <w:spacing w:val="-4"/>
                      <w:sz w:val="18"/>
                      <w:szCs w:val="18"/>
                    </w:rPr>
                    <w:t>当地市场</w:t>
                  </w:r>
                </w:p>
              </w:tc>
              <w:tc>
                <w:tcPr>
                  <w:tcW w:w="855" w:type="dxa"/>
                  <w:vAlign w:val="top"/>
                </w:tcPr>
                <w:p>
                  <w:pPr>
                    <w:spacing w:before="114"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3" w:type="dxa"/>
                  <w:vAlign w:val="top"/>
                </w:tcPr>
                <w:p>
                  <w:pPr>
                    <w:spacing w:before="118"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678" w:type="dxa"/>
                  <w:vAlign w:val="top"/>
                </w:tcPr>
                <w:p>
                  <w:pPr>
                    <w:pStyle w:val="6"/>
                    <w:spacing w:before="88" w:line="212" w:lineRule="auto"/>
                    <w:ind w:left="600"/>
                    <w:rPr>
                      <w:sz w:val="18"/>
                      <w:szCs w:val="18"/>
                    </w:rPr>
                  </w:pPr>
                  <w:r>
                    <w:rPr>
                      <w:spacing w:val="-9"/>
                      <w:sz w:val="18"/>
                      <w:szCs w:val="18"/>
                    </w:rPr>
                    <w:t>自来水</w:t>
                  </w:r>
                </w:p>
              </w:tc>
              <w:tc>
                <w:tcPr>
                  <w:tcW w:w="1121" w:type="dxa"/>
                  <w:vAlign w:val="top"/>
                </w:tcPr>
                <w:p>
                  <w:pPr>
                    <w:spacing w:before="102" w:line="207"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position w:val="5"/>
                      <w:sz w:val="11"/>
                      <w:szCs w:val="11"/>
                    </w:rPr>
                    <w:t>3</w:t>
                  </w:r>
                  <w:r>
                    <w:rPr>
                      <w:rFonts w:ascii="Times New Roman" w:hAnsi="Times New Roman" w:eastAsia="Times New Roman" w:cs="Times New Roman"/>
                      <w:sz w:val="18"/>
                      <w:szCs w:val="18"/>
                    </w:rPr>
                    <w:t>/a</w:t>
                  </w:r>
                </w:p>
              </w:tc>
              <w:tc>
                <w:tcPr>
                  <w:tcW w:w="1158" w:type="dxa"/>
                  <w:vAlign w:val="top"/>
                </w:tcPr>
                <w:p>
                  <w:pPr>
                    <w:spacing w:before="99"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56035.92</w:t>
                  </w:r>
                </w:p>
              </w:tc>
              <w:tc>
                <w:tcPr>
                  <w:tcW w:w="1767" w:type="dxa"/>
                  <w:vAlign w:val="top"/>
                </w:tcPr>
                <w:p>
                  <w:pPr>
                    <w:pStyle w:val="6"/>
                    <w:spacing w:before="88" w:line="212" w:lineRule="auto"/>
                    <w:ind w:left="348"/>
                    <w:rPr>
                      <w:sz w:val="18"/>
                      <w:szCs w:val="18"/>
                    </w:rPr>
                  </w:pPr>
                  <w:r>
                    <w:rPr>
                      <w:spacing w:val="-1"/>
                      <w:sz w:val="18"/>
                      <w:szCs w:val="18"/>
                    </w:rPr>
                    <w:t>城市供水管网</w:t>
                  </w:r>
                </w:p>
              </w:tc>
              <w:tc>
                <w:tcPr>
                  <w:tcW w:w="855" w:type="dxa"/>
                  <w:vAlign w:val="top"/>
                </w:tcPr>
                <w:p>
                  <w:pPr>
                    <w:spacing w:before="115"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73" w:type="dxa"/>
                  <w:vAlign w:val="top"/>
                </w:tcPr>
                <w:p>
                  <w:pPr>
                    <w:spacing w:before="122" w:line="185"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678" w:type="dxa"/>
                  <w:vAlign w:val="top"/>
                </w:tcPr>
                <w:p>
                  <w:pPr>
                    <w:pStyle w:val="6"/>
                    <w:spacing w:before="88" w:line="215" w:lineRule="auto"/>
                    <w:ind w:left="772"/>
                    <w:rPr>
                      <w:sz w:val="18"/>
                      <w:szCs w:val="18"/>
                    </w:rPr>
                  </w:pPr>
                  <w:r>
                    <w:rPr>
                      <w:sz w:val="18"/>
                      <w:szCs w:val="18"/>
                    </w:rPr>
                    <w:t>电</w:t>
                  </w:r>
                </w:p>
              </w:tc>
              <w:tc>
                <w:tcPr>
                  <w:tcW w:w="1121" w:type="dxa"/>
                  <w:vAlign w:val="top"/>
                </w:tcPr>
                <w:p>
                  <w:pPr>
                    <w:pStyle w:val="6"/>
                    <w:spacing w:before="88" w:line="215" w:lineRule="auto"/>
                    <w:ind w:left="241"/>
                    <w:rPr>
                      <w:rFonts w:ascii="Times New Roman" w:hAnsi="Times New Roman" w:eastAsia="Times New Roman" w:cs="Times New Roman"/>
                      <w:sz w:val="18"/>
                      <w:szCs w:val="18"/>
                    </w:rPr>
                  </w:pPr>
                  <w:r>
                    <w:rPr>
                      <w:spacing w:val="-4"/>
                      <w:sz w:val="18"/>
                      <w:szCs w:val="18"/>
                    </w:rPr>
                    <w:t>万</w:t>
                  </w:r>
                  <w:r>
                    <w:rPr>
                      <w:rFonts w:ascii="Times New Roman" w:hAnsi="Times New Roman" w:eastAsia="Times New Roman" w:cs="Times New Roman"/>
                      <w:spacing w:val="-4"/>
                      <w:sz w:val="18"/>
                      <w:szCs w:val="18"/>
                    </w:rPr>
                    <w:t>kw.h/a</w:t>
                  </w:r>
                </w:p>
              </w:tc>
              <w:tc>
                <w:tcPr>
                  <w:tcW w:w="1158" w:type="dxa"/>
                  <w:vAlign w:val="top"/>
                </w:tcPr>
                <w:p>
                  <w:pPr>
                    <w:spacing w:before="119" w:line="188" w:lineRule="auto"/>
                    <w:ind w:left="4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767" w:type="dxa"/>
                  <w:vAlign w:val="top"/>
                </w:tcPr>
                <w:p>
                  <w:pPr>
                    <w:pStyle w:val="6"/>
                    <w:spacing w:before="88" w:line="215" w:lineRule="auto"/>
                    <w:ind w:left="348"/>
                    <w:rPr>
                      <w:sz w:val="18"/>
                      <w:szCs w:val="18"/>
                    </w:rPr>
                  </w:pPr>
                  <w:r>
                    <w:rPr>
                      <w:spacing w:val="-1"/>
                      <w:sz w:val="18"/>
                      <w:szCs w:val="18"/>
                    </w:rPr>
                    <w:t>城市供电系统</w:t>
                  </w:r>
                </w:p>
              </w:tc>
              <w:tc>
                <w:tcPr>
                  <w:tcW w:w="855" w:type="dxa"/>
                  <w:vAlign w:val="top"/>
                </w:tcPr>
                <w:p>
                  <w:pPr>
                    <w:spacing w:before="116"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9" w:line="335" w:lineRule="auto"/>
              <w:ind w:left="54" w:right="51" w:firstLine="422"/>
            </w:pPr>
            <w:r>
              <w:rPr>
                <w:spacing w:val="-1"/>
              </w:rPr>
              <w:t>项目燃气锅炉燃料为净化天然气，气质符合《天然</w:t>
            </w:r>
            <w:r>
              <w:rPr>
                <w:spacing w:val="-2"/>
              </w:rPr>
              <w:t>气》（</w:t>
            </w:r>
            <w:r>
              <w:rPr>
                <w:rFonts w:ascii="Times New Roman" w:hAnsi="Times New Roman" w:eastAsia="Times New Roman" w:cs="Times New Roman"/>
                <w:spacing w:val="-2"/>
              </w:rPr>
              <w:t>GB17820-2018</w:t>
            </w:r>
            <w:r>
              <w:rPr>
                <w:spacing w:val="-2"/>
              </w:rPr>
              <w:t>）一类气质</w:t>
            </w:r>
            <w:r>
              <w:t xml:space="preserve"> </w:t>
            </w:r>
            <w:r>
              <w:rPr>
                <w:spacing w:val="-9"/>
              </w:rPr>
              <w:t>标准。</w:t>
            </w:r>
          </w:p>
          <w:p>
            <w:pPr>
              <w:spacing w:line="221" w:lineRule="auto"/>
              <w:ind w:left="306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2-4      </w:t>
            </w:r>
            <w:r>
              <w:rPr>
                <w:rFonts w:ascii="黑体" w:hAnsi="黑体" w:eastAsia="黑体" w:cs="黑体"/>
                <w:spacing w:val="-1"/>
                <w:sz w:val="18"/>
                <w:szCs w:val="18"/>
              </w:rPr>
              <w:t>天然气技术指标</w:t>
            </w:r>
          </w:p>
          <w:p>
            <w:pPr>
              <w:spacing w:line="39" w:lineRule="auto"/>
              <w:rPr>
                <w:rFonts w:ascii="Arial"/>
                <w:sz w:val="2"/>
              </w:rPr>
            </w:pPr>
          </w:p>
          <w:tbl>
            <w:tblPr>
              <w:tblStyle w:val="5"/>
              <w:tblW w:w="7071" w:type="dxa"/>
              <w:tblInd w:w="5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5"/>
              <w:gridCol w:w="1342"/>
              <w:gridCol w:w="1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415" w:type="dxa"/>
                  <w:vAlign w:val="top"/>
                </w:tcPr>
                <w:p>
                  <w:pPr>
                    <w:pStyle w:val="6"/>
                    <w:spacing w:before="88" w:line="215" w:lineRule="auto"/>
                    <w:ind w:left="2034"/>
                    <w:rPr>
                      <w:sz w:val="18"/>
                      <w:szCs w:val="18"/>
                    </w:rPr>
                  </w:pPr>
                  <w:r>
                    <w:rPr>
                      <w:b/>
                      <w:bCs/>
                      <w:spacing w:val="-5"/>
                      <w:sz w:val="18"/>
                      <w:szCs w:val="18"/>
                    </w:rPr>
                    <w:t>项目</w:t>
                  </w:r>
                </w:p>
              </w:tc>
              <w:tc>
                <w:tcPr>
                  <w:tcW w:w="1342" w:type="dxa"/>
                  <w:vAlign w:val="top"/>
                </w:tcPr>
                <w:p>
                  <w:pPr>
                    <w:pStyle w:val="6"/>
                    <w:spacing w:before="88" w:line="215" w:lineRule="auto"/>
                    <w:ind w:left="499"/>
                    <w:rPr>
                      <w:sz w:val="18"/>
                      <w:szCs w:val="18"/>
                    </w:rPr>
                  </w:pPr>
                  <w:r>
                    <w:rPr>
                      <w:b/>
                      <w:bCs/>
                      <w:spacing w:val="-7"/>
                      <w:sz w:val="18"/>
                      <w:szCs w:val="18"/>
                    </w:rPr>
                    <w:t>一类</w:t>
                  </w:r>
                </w:p>
              </w:tc>
              <w:tc>
                <w:tcPr>
                  <w:tcW w:w="1314" w:type="dxa"/>
                  <w:vAlign w:val="top"/>
                </w:tcPr>
                <w:p>
                  <w:pPr>
                    <w:pStyle w:val="6"/>
                    <w:spacing w:before="88" w:line="215" w:lineRule="auto"/>
                    <w:ind w:left="483"/>
                    <w:rPr>
                      <w:sz w:val="18"/>
                      <w:szCs w:val="18"/>
                    </w:rPr>
                  </w:pPr>
                  <w:r>
                    <w:rPr>
                      <w:b/>
                      <w:bCs/>
                      <w:spacing w:val="-5"/>
                      <w:sz w:val="18"/>
                      <w:szCs w:val="18"/>
                    </w:rPr>
                    <w:t>二类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415" w:type="dxa"/>
                  <w:vAlign w:val="top"/>
                </w:tcPr>
                <w:p>
                  <w:pPr>
                    <w:pStyle w:val="6"/>
                    <w:spacing w:before="86" w:line="213" w:lineRule="auto"/>
                    <w:ind w:left="1133"/>
                    <w:rPr>
                      <w:sz w:val="18"/>
                      <w:szCs w:val="18"/>
                    </w:rPr>
                  </w:pPr>
                  <w:r>
                    <w:rPr>
                      <w:spacing w:val="-1"/>
                      <w:sz w:val="18"/>
                      <w:szCs w:val="18"/>
                    </w:rPr>
                    <w:t>高位发热量</w:t>
                  </w:r>
                  <w:r>
                    <w:rPr>
                      <w:rFonts w:ascii="Times New Roman" w:hAnsi="Times New Roman" w:eastAsia="Times New Roman" w:cs="Times New Roman"/>
                      <w:spacing w:val="-1"/>
                      <w:sz w:val="11"/>
                      <w:szCs w:val="11"/>
                    </w:rPr>
                    <w:t>a</w:t>
                  </w:r>
                  <w:r>
                    <w:rPr>
                      <w:spacing w:val="-1"/>
                      <w:position w:val="8"/>
                      <w:sz w:val="9"/>
                      <w:szCs w:val="9"/>
                    </w:rPr>
                    <w:t>、</w:t>
                  </w:r>
                  <w:r>
                    <w:rPr>
                      <w:rFonts w:ascii="Times New Roman" w:hAnsi="Times New Roman" w:eastAsia="Times New Roman" w:cs="Times New Roman"/>
                      <w:spacing w:val="-1"/>
                      <w:position w:val="5"/>
                      <w:sz w:val="11"/>
                      <w:szCs w:val="11"/>
                    </w:rPr>
                    <w:t>b</w:t>
                  </w:r>
                  <w:r>
                    <w:rPr>
                      <w:rFonts w:ascii="Times New Roman" w:hAnsi="Times New Roman" w:eastAsia="Times New Roman" w:cs="Times New Roman"/>
                      <w:spacing w:val="-1"/>
                      <w:sz w:val="18"/>
                      <w:szCs w:val="18"/>
                    </w:rPr>
                    <w:t>/</w:t>
                  </w:r>
                  <w:r>
                    <w:rPr>
                      <w:spacing w:val="-1"/>
                      <w:sz w:val="18"/>
                      <w:szCs w:val="18"/>
                    </w:rPr>
                    <w:t>（</w:t>
                  </w:r>
                  <w:r>
                    <w:rPr>
                      <w:rFonts w:ascii="Times New Roman" w:hAnsi="Times New Roman" w:eastAsia="Times New Roman" w:cs="Times New Roman"/>
                      <w:spacing w:val="-1"/>
                      <w:sz w:val="18"/>
                      <w:szCs w:val="18"/>
                    </w:rPr>
                    <w:t>MJ/m</w:t>
                  </w:r>
                  <w:r>
                    <w:rPr>
                      <w:rFonts w:ascii="Times New Roman" w:hAnsi="Times New Roman" w:eastAsia="Times New Roman" w:cs="Times New Roman"/>
                      <w:spacing w:val="-1"/>
                      <w:position w:val="5"/>
                      <w:sz w:val="11"/>
                      <w:szCs w:val="11"/>
                    </w:rPr>
                    <w:t>3</w:t>
                  </w:r>
                  <w:r>
                    <w:rPr>
                      <w:spacing w:val="-1"/>
                      <w:sz w:val="18"/>
                      <w:szCs w:val="18"/>
                    </w:rPr>
                    <w:t>）≥</w:t>
                  </w:r>
                </w:p>
              </w:tc>
              <w:tc>
                <w:tcPr>
                  <w:tcW w:w="1342" w:type="dxa"/>
                  <w:vAlign w:val="top"/>
                </w:tcPr>
                <w:p>
                  <w:pPr>
                    <w:spacing w:before="116" w:line="188" w:lineRule="auto"/>
                    <w:ind w:left="5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34.0</w:t>
                  </w:r>
                </w:p>
              </w:tc>
              <w:tc>
                <w:tcPr>
                  <w:tcW w:w="1314" w:type="dxa"/>
                  <w:vAlign w:val="top"/>
                </w:tcPr>
                <w:p>
                  <w:pPr>
                    <w:spacing w:before="116" w:line="188" w:lineRule="auto"/>
                    <w:ind w:left="5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415" w:type="dxa"/>
                  <w:vAlign w:val="top"/>
                </w:tcPr>
                <w:p>
                  <w:pPr>
                    <w:pStyle w:val="6"/>
                    <w:spacing w:before="87" w:line="211" w:lineRule="auto"/>
                    <w:ind w:left="998"/>
                    <w:rPr>
                      <w:sz w:val="18"/>
                      <w:szCs w:val="18"/>
                    </w:rPr>
                  </w:pPr>
                  <w:r>
                    <w:rPr>
                      <w:spacing w:val="-1"/>
                      <w:sz w:val="18"/>
                      <w:szCs w:val="18"/>
                    </w:rPr>
                    <w:t>总硫（以硫计）</w:t>
                  </w:r>
                  <w:r>
                    <w:rPr>
                      <w:rFonts w:ascii="Times New Roman" w:hAnsi="Times New Roman" w:eastAsia="Times New Roman" w:cs="Times New Roman"/>
                      <w:spacing w:val="-1"/>
                      <w:sz w:val="11"/>
                      <w:szCs w:val="11"/>
                    </w:rPr>
                    <w:t>a</w:t>
                  </w:r>
                  <w:r>
                    <w:rPr>
                      <w:rFonts w:ascii="Times New Roman" w:hAnsi="Times New Roman" w:eastAsia="Times New Roman" w:cs="Times New Roman"/>
                      <w:spacing w:val="-1"/>
                      <w:sz w:val="18"/>
                      <w:szCs w:val="18"/>
                    </w:rPr>
                    <w:t>/</w:t>
                  </w:r>
                  <w:r>
                    <w:rPr>
                      <w:spacing w:val="-1"/>
                      <w:sz w:val="18"/>
                      <w:szCs w:val="18"/>
                    </w:rPr>
                    <w:t>（</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w:t>
                  </w:r>
                  <w:r>
                    <w:rPr>
                      <w:spacing w:val="-1"/>
                      <w:sz w:val="18"/>
                      <w:szCs w:val="18"/>
                    </w:rPr>
                    <w:t>）≤</w:t>
                  </w:r>
                </w:p>
              </w:tc>
              <w:tc>
                <w:tcPr>
                  <w:tcW w:w="1342" w:type="dxa"/>
                  <w:vAlign w:val="top"/>
                </w:tcPr>
                <w:p>
                  <w:pPr>
                    <w:spacing w:before="117" w:line="188" w:lineRule="auto"/>
                    <w:ind w:left="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1314" w:type="dxa"/>
                  <w:vAlign w:val="top"/>
                </w:tcPr>
                <w:p>
                  <w:pPr>
                    <w:spacing w:before="117" w:line="188" w:lineRule="auto"/>
                    <w:ind w:left="5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415" w:type="dxa"/>
                  <w:vAlign w:val="top"/>
                </w:tcPr>
                <w:p>
                  <w:pPr>
                    <w:pStyle w:val="6"/>
                    <w:spacing w:before="86" w:line="212" w:lineRule="auto"/>
                    <w:ind w:left="1382"/>
                    <w:rPr>
                      <w:sz w:val="18"/>
                      <w:szCs w:val="18"/>
                    </w:rPr>
                  </w:pPr>
                  <w:r>
                    <w:rPr>
                      <w:spacing w:val="-1"/>
                      <w:sz w:val="18"/>
                      <w:szCs w:val="18"/>
                    </w:rPr>
                    <w:t>硫化氢</w:t>
                  </w:r>
                  <w:r>
                    <w:rPr>
                      <w:rFonts w:ascii="Times New Roman" w:hAnsi="Times New Roman" w:eastAsia="Times New Roman" w:cs="Times New Roman"/>
                      <w:spacing w:val="-1"/>
                      <w:sz w:val="11"/>
                      <w:szCs w:val="11"/>
                    </w:rPr>
                    <w:t>a</w:t>
                  </w:r>
                  <w:r>
                    <w:rPr>
                      <w:rFonts w:ascii="Times New Roman" w:hAnsi="Times New Roman" w:eastAsia="Times New Roman" w:cs="Times New Roman"/>
                      <w:spacing w:val="-1"/>
                      <w:sz w:val="18"/>
                      <w:szCs w:val="18"/>
                    </w:rPr>
                    <w:t>/</w:t>
                  </w:r>
                  <w:r>
                    <w:rPr>
                      <w:spacing w:val="-1"/>
                      <w:sz w:val="18"/>
                      <w:szCs w:val="18"/>
                    </w:rPr>
                    <w:t>（</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1"/>
                      <w:szCs w:val="11"/>
                    </w:rPr>
                    <w:t>3</w:t>
                  </w:r>
                  <w:r>
                    <w:rPr>
                      <w:spacing w:val="-1"/>
                      <w:sz w:val="18"/>
                      <w:szCs w:val="18"/>
                    </w:rPr>
                    <w:t>）≤</w:t>
                  </w:r>
                </w:p>
              </w:tc>
              <w:tc>
                <w:tcPr>
                  <w:tcW w:w="1342" w:type="dxa"/>
                  <w:vAlign w:val="top"/>
                </w:tcPr>
                <w:p>
                  <w:pPr>
                    <w:spacing w:before="118" w:line="188" w:lineRule="auto"/>
                    <w:ind w:left="63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314" w:type="dxa"/>
                  <w:vAlign w:val="top"/>
                </w:tcPr>
                <w:p>
                  <w:pPr>
                    <w:spacing w:before="118" w:line="188" w:lineRule="auto"/>
                    <w:ind w:left="5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415" w:type="dxa"/>
                  <w:vAlign w:val="top"/>
                </w:tcPr>
                <w:p>
                  <w:pPr>
                    <w:pStyle w:val="6"/>
                    <w:spacing w:before="88" w:line="211" w:lineRule="auto"/>
                    <w:ind w:left="1305"/>
                    <w:rPr>
                      <w:sz w:val="18"/>
                      <w:szCs w:val="18"/>
                    </w:rPr>
                  </w:pPr>
                  <w:r>
                    <w:rPr>
                      <w:spacing w:val="-1"/>
                      <w:sz w:val="18"/>
                      <w:szCs w:val="18"/>
                    </w:rPr>
                    <w:t>二氧化碳摩尔分数</w:t>
                  </w:r>
                  <w:r>
                    <w:rPr>
                      <w:rFonts w:ascii="Times New Roman" w:hAnsi="Times New Roman" w:eastAsia="Times New Roman" w:cs="Times New Roman"/>
                      <w:spacing w:val="-1"/>
                      <w:sz w:val="18"/>
                      <w:szCs w:val="18"/>
                    </w:rPr>
                    <w:t>/%</w:t>
                  </w:r>
                  <w:r>
                    <w:rPr>
                      <w:spacing w:val="-1"/>
                      <w:sz w:val="18"/>
                      <w:szCs w:val="18"/>
                    </w:rPr>
                    <w:t>≤</w:t>
                  </w:r>
                </w:p>
              </w:tc>
              <w:tc>
                <w:tcPr>
                  <w:tcW w:w="1342" w:type="dxa"/>
                  <w:vAlign w:val="top"/>
                </w:tcPr>
                <w:p>
                  <w:pPr>
                    <w:spacing w:before="118" w:line="188" w:lineRule="auto"/>
                    <w:ind w:left="5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1314" w:type="dxa"/>
                  <w:vAlign w:val="top"/>
                </w:tcPr>
                <w:p>
                  <w:pPr>
                    <w:spacing w:before="118" w:line="188" w:lineRule="auto"/>
                    <w:ind w:left="5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71" w:type="dxa"/>
                  <w:gridSpan w:val="3"/>
                  <w:vAlign w:val="top"/>
                </w:tcPr>
                <w:p>
                  <w:pPr>
                    <w:pStyle w:val="6"/>
                    <w:spacing w:before="90" w:line="261" w:lineRule="auto"/>
                    <w:ind w:left="106" w:right="2676" w:firstLine="6"/>
                    <w:rPr>
                      <w:sz w:val="18"/>
                      <w:szCs w:val="18"/>
                    </w:rPr>
                  </w:pPr>
                  <w:r>
                    <w:rPr>
                      <w:rFonts w:ascii="Times New Roman" w:hAnsi="Times New Roman" w:eastAsia="Times New Roman" w:cs="Times New Roman"/>
                      <w:spacing w:val="-2"/>
                      <w:sz w:val="18"/>
                      <w:szCs w:val="18"/>
                    </w:rPr>
                    <w:t xml:space="preserve">a  </w:t>
                  </w:r>
                  <w:r>
                    <w:rPr>
                      <w:spacing w:val="-2"/>
                      <w:sz w:val="18"/>
                      <w:szCs w:val="18"/>
                    </w:rPr>
                    <w:t>本标准中使用的标准参比条件是</w:t>
                  </w:r>
                  <w:r>
                    <w:rPr>
                      <w:spacing w:val="-25"/>
                      <w:sz w:val="18"/>
                      <w:szCs w:val="18"/>
                    </w:rPr>
                    <w:t xml:space="preserve"> </w:t>
                  </w:r>
                  <w:r>
                    <w:rPr>
                      <w:rFonts w:ascii="Times New Roman" w:hAnsi="Times New Roman" w:eastAsia="Times New Roman" w:cs="Times New Roman"/>
                      <w:spacing w:val="-2"/>
                      <w:sz w:val="18"/>
                      <w:szCs w:val="18"/>
                    </w:rPr>
                    <w:t>10</w:t>
                  </w:r>
                  <w:r>
                    <w:rPr>
                      <w:rFonts w:ascii="Times New Roman" w:hAnsi="Times New Roman" w:eastAsia="Times New Roman" w:cs="Times New Roman"/>
                      <w:spacing w:val="-3"/>
                      <w:sz w:val="18"/>
                      <w:szCs w:val="18"/>
                    </w:rPr>
                    <w:t>1.325kPa</w:t>
                  </w:r>
                  <w:r>
                    <w:rPr>
                      <w:rFonts w:ascii="Times New Roman" w:hAnsi="Times New Roman" w:eastAsia="Times New Roman" w:cs="Times New Roman"/>
                      <w:spacing w:val="-23"/>
                      <w:sz w:val="18"/>
                      <w:szCs w:val="18"/>
                    </w:rPr>
                    <w:t xml:space="preserve"> </w:t>
                  </w:r>
                  <w:r>
                    <w:rPr>
                      <w:spacing w:val="-3"/>
                      <w:sz w:val="18"/>
                      <w:szCs w:val="18"/>
                    </w:rPr>
                    <w:t>，</w:t>
                  </w:r>
                  <w:r>
                    <w:rPr>
                      <w:rFonts w:ascii="Times New Roman" w:hAnsi="Times New Roman" w:eastAsia="Times New Roman" w:cs="Times New Roman"/>
                      <w:spacing w:val="-3"/>
                      <w:sz w:val="18"/>
                      <w:szCs w:val="18"/>
                    </w:rPr>
                    <w:t>20</w:t>
                  </w:r>
                  <w:r>
                    <w:rPr>
                      <w:spacing w:val="-3"/>
                      <w:sz w:val="18"/>
                      <w:szCs w:val="18"/>
                    </w:rPr>
                    <w:t>℃。</w:t>
                  </w:r>
                  <w:r>
                    <w:rPr>
                      <w:sz w:val="18"/>
                      <w:szCs w:val="18"/>
                    </w:rPr>
                    <w:t xml:space="preserve"> </w:t>
                  </w:r>
                  <w:r>
                    <w:rPr>
                      <w:rFonts w:ascii="Times New Roman" w:hAnsi="Times New Roman" w:eastAsia="Times New Roman" w:cs="Times New Roman"/>
                      <w:spacing w:val="-2"/>
                      <w:sz w:val="18"/>
                      <w:szCs w:val="18"/>
                    </w:rPr>
                    <w:t xml:space="preserve">b  </w:t>
                  </w:r>
                  <w:r>
                    <w:rPr>
                      <w:spacing w:val="-2"/>
                      <w:sz w:val="18"/>
                      <w:szCs w:val="18"/>
                    </w:rPr>
                    <w:t>高位发热量以干基计。</w:t>
                  </w:r>
                </w:p>
              </w:tc>
            </w:tr>
          </w:tbl>
          <w:p>
            <w:pPr>
              <w:spacing w:before="130" w:line="230" w:lineRule="auto"/>
              <w:ind w:left="107"/>
              <w:rPr>
                <w:rFonts w:ascii="黑体" w:hAnsi="黑体" w:eastAsia="黑体" w:cs="黑体"/>
                <w:sz w:val="21"/>
                <w:szCs w:val="21"/>
              </w:rPr>
            </w:pPr>
            <w:r>
              <w:rPr>
                <w:rFonts w:ascii="Times New Roman" w:hAnsi="Times New Roman" w:eastAsia="Times New Roman" w:cs="Times New Roman"/>
                <w:spacing w:val="7"/>
                <w:sz w:val="21"/>
                <w:szCs w:val="21"/>
              </w:rPr>
              <w:t>6</w:t>
            </w:r>
            <w:r>
              <w:rPr>
                <w:rFonts w:ascii="黑体" w:hAnsi="黑体" w:eastAsia="黑体" w:cs="黑体"/>
                <w:spacing w:val="7"/>
                <w:sz w:val="21"/>
                <w:szCs w:val="21"/>
              </w:rPr>
              <w:t>、主要生产设备及参数</w:t>
            </w:r>
          </w:p>
          <w:p>
            <w:pPr>
              <w:pStyle w:val="6"/>
              <w:spacing w:before="147" w:line="335" w:lineRule="auto"/>
              <w:ind w:left="106" w:right="206" w:firstLine="420"/>
            </w:pPr>
            <w:r>
              <w:t>本项目为锅炉建设，主要设备为锅炉及其配套的低氮燃</w:t>
            </w:r>
            <w:r>
              <w:rPr>
                <w:spacing w:val="-1"/>
              </w:rPr>
              <w:t>烧器、软水设备等。燃气</w:t>
            </w:r>
            <w:r>
              <w:t xml:space="preserve"> </w:t>
            </w:r>
            <w:r>
              <w:rPr>
                <w:spacing w:val="-1"/>
              </w:rPr>
              <w:t>锅炉燃料为净化天然气，气质符合《天然气》（</w:t>
            </w:r>
            <w:r>
              <w:rPr>
                <w:rFonts w:ascii="Times New Roman" w:hAnsi="Times New Roman" w:eastAsia="Times New Roman" w:cs="Times New Roman"/>
                <w:spacing w:val="-1"/>
              </w:rPr>
              <w:t>GB17820-2018</w:t>
            </w:r>
            <w:r>
              <w:rPr>
                <w:spacing w:val="-1"/>
              </w:rPr>
              <w:t>）一类气质标准。</w:t>
            </w:r>
          </w:p>
          <w:p>
            <w:pPr>
              <w:spacing w:line="221" w:lineRule="auto"/>
              <w:ind w:left="297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2-5      </w:t>
            </w:r>
            <w:r>
              <w:rPr>
                <w:rFonts w:ascii="黑体" w:hAnsi="黑体" w:eastAsia="黑体" w:cs="黑体"/>
                <w:spacing w:val="-1"/>
                <w:sz w:val="18"/>
                <w:szCs w:val="18"/>
              </w:rPr>
              <w:t>主要生产设备清单</w:t>
            </w:r>
          </w:p>
          <w:p>
            <w:pPr>
              <w:spacing w:line="43" w:lineRule="auto"/>
              <w:rPr>
                <w:rFonts w:ascii="Arial"/>
                <w:sz w:val="2"/>
              </w:rPr>
            </w:pPr>
          </w:p>
          <w:tbl>
            <w:tblPr>
              <w:tblStyle w:val="5"/>
              <w:tblW w:w="7693"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330"/>
              <w:gridCol w:w="1867"/>
              <w:gridCol w:w="1043"/>
              <w:gridCol w:w="2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30" w:type="dxa"/>
                  <w:vAlign w:val="top"/>
                </w:tcPr>
                <w:p>
                  <w:pPr>
                    <w:pStyle w:val="6"/>
                    <w:spacing w:before="88" w:line="215" w:lineRule="auto"/>
                    <w:ind w:left="138"/>
                    <w:rPr>
                      <w:sz w:val="18"/>
                      <w:szCs w:val="18"/>
                    </w:rPr>
                  </w:pPr>
                  <w:r>
                    <w:rPr>
                      <w:b/>
                      <w:bCs/>
                      <w:spacing w:val="-4"/>
                      <w:sz w:val="18"/>
                      <w:szCs w:val="18"/>
                    </w:rPr>
                    <w:t>序号</w:t>
                  </w:r>
                </w:p>
              </w:tc>
              <w:tc>
                <w:tcPr>
                  <w:tcW w:w="1330" w:type="dxa"/>
                  <w:vAlign w:val="top"/>
                </w:tcPr>
                <w:p>
                  <w:pPr>
                    <w:pStyle w:val="6"/>
                    <w:spacing w:before="88" w:line="215" w:lineRule="auto"/>
                    <w:ind w:left="308"/>
                    <w:rPr>
                      <w:sz w:val="18"/>
                      <w:szCs w:val="18"/>
                    </w:rPr>
                  </w:pPr>
                  <w:r>
                    <w:rPr>
                      <w:b/>
                      <w:bCs/>
                      <w:spacing w:val="-4"/>
                      <w:sz w:val="18"/>
                      <w:szCs w:val="18"/>
                    </w:rPr>
                    <w:t>设备名称</w:t>
                  </w:r>
                </w:p>
              </w:tc>
              <w:tc>
                <w:tcPr>
                  <w:tcW w:w="1867" w:type="dxa"/>
                  <w:vAlign w:val="top"/>
                </w:tcPr>
                <w:p>
                  <w:pPr>
                    <w:pStyle w:val="6"/>
                    <w:spacing w:before="88" w:line="215" w:lineRule="auto"/>
                    <w:ind w:left="755"/>
                    <w:rPr>
                      <w:sz w:val="18"/>
                      <w:szCs w:val="18"/>
                    </w:rPr>
                  </w:pPr>
                  <w:r>
                    <w:rPr>
                      <w:b/>
                      <w:bCs/>
                      <w:spacing w:val="-4"/>
                      <w:sz w:val="18"/>
                      <w:szCs w:val="18"/>
                    </w:rPr>
                    <w:t>规格</w:t>
                  </w:r>
                </w:p>
              </w:tc>
              <w:tc>
                <w:tcPr>
                  <w:tcW w:w="1043" w:type="dxa"/>
                  <w:vAlign w:val="top"/>
                </w:tcPr>
                <w:p>
                  <w:pPr>
                    <w:pStyle w:val="6"/>
                    <w:spacing w:before="88" w:line="215" w:lineRule="auto"/>
                    <w:ind w:left="346"/>
                    <w:rPr>
                      <w:sz w:val="18"/>
                      <w:szCs w:val="18"/>
                    </w:rPr>
                  </w:pPr>
                  <w:r>
                    <w:rPr>
                      <w:b/>
                      <w:bCs/>
                      <w:spacing w:val="-4"/>
                      <w:sz w:val="18"/>
                      <w:szCs w:val="18"/>
                    </w:rPr>
                    <w:t>数量</w:t>
                  </w:r>
                </w:p>
              </w:tc>
              <w:tc>
                <w:tcPr>
                  <w:tcW w:w="2823" w:type="dxa"/>
                  <w:vAlign w:val="top"/>
                </w:tcPr>
                <w:p>
                  <w:pPr>
                    <w:pStyle w:val="6"/>
                    <w:spacing w:before="88" w:line="215" w:lineRule="auto"/>
                    <w:ind w:left="1236"/>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0" w:type="dxa"/>
                  <w:vAlign w:val="top"/>
                </w:tcPr>
                <w:p>
                  <w:pPr>
                    <w:spacing w:before="116" w:line="188"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30" w:type="dxa"/>
                  <w:vAlign w:val="top"/>
                </w:tcPr>
                <w:p>
                  <w:pPr>
                    <w:pStyle w:val="6"/>
                    <w:spacing w:before="86" w:line="213" w:lineRule="auto"/>
                    <w:ind w:left="307"/>
                    <w:rPr>
                      <w:sz w:val="18"/>
                      <w:szCs w:val="18"/>
                    </w:rPr>
                  </w:pPr>
                  <w:r>
                    <w:rPr>
                      <w:spacing w:val="-2"/>
                      <w:sz w:val="18"/>
                      <w:szCs w:val="18"/>
                    </w:rPr>
                    <w:t>燃气锅炉</w:t>
                  </w:r>
                </w:p>
              </w:tc>
              <w:tc>
                <w:tcPr>
                  <w:tcW w:w="1867" w:type="dxa"/>
                  <w:vAlign w:val="top"/>
                </w:tcPr>
                <w:p>
                  <w:pPr>
                    <w:spacing w:before="113" w:line="192"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WNSL6-1.25-Y.Q(L)</w:t>
                  </w:r>
                </w:p>
              </w:tc>
              <w:tc>
                <w:tcPr>
                  <w:tcW w:w="1043" w:type="dxa"/>
                  <w:vAlign w:val="top"/>
                </w:tcPr>
                <w:p>
                  <w:pPr>
                    <w:pStyle w:val="6"/>
                    <w:spacing w:before="86" w:line="213" w:lineRule="auto"/>
                    <w:ind w:left="381"/>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2823" w:type="dxa"/>
                  <w:vAlign w:val="top"/>
                </w:tcPr>
                <w:p>
                  <w:pPr>
                    <w:spacing w:before="113" w:line="192" w:lineRule="auto"/>
                    <w:ind w:left="13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0" w:type="dxa"/>
                  <w:vAlign w:val="top"/>
                </w:tcPr>
                <w:p>
                  <w:pPr>
                    <w:spacing w:before="117" w:line="188" w:lineRule="auto"/>
                    <w:ind w:left="26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330" w:type="dxa"/>
                  <w:vAlign w:val="top"/>
                </w:tcPr>
                <w:p>
                  <w:pPr>
                    <w:pStyle w:val="6"/>
                    <w:spacing w:before="87" w:line="213" w:lineRule="auto"/>
                    <w:ind w:left="307"/>
                    <w:rPr>
                      <w:sz w:val="18"/>
                      <w:szCs w:val="18"/>
                    </w:rPr>
                  </w:pPr>
                  <w:r>
                    <w:rPr>
                      <w:spacing w:val="-2"/>
                      <w:sz w:val="18"/>
                      <w:szCs w:val="18"/>
                    </w:rPr>
                    <w:t>燃气锅炉</w:t>
                  </w:r>
                </w:p>
              </w:tc>
              <w:tc>
                <w:tcPr>
                  <w:tcW w:w="1867" w:type="dxa"/>
                  <w:vAlign w:val="top"/>
                </w:tcPr>
                <w:p>
                  <w:pPr>
                    <w:spacing w:before="113" w:line="192"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WNSL8-1.25-Y.Q(L)</w:t>
                  </w:r>
                </w:p>
              </w:tc>
              <w:tc>
                <w:tcPr>
                  <w:tcW w:w="1043" w:type="dxa"/>
                  <w:vAlign w:val="top"/>
                </w:tcPr>
                <w:p>
                  <w:pPr>
                    <w:pStyle w:val="6"/>
                    <w:spacing w:before="87" w:line="213" w:lineRule="auto"/>
                    <w:ind w:left="381"/>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1"/>
                      <w:sz w:val="18"/>
                      <w:szCs w:val="18"/>
                    </w:rPr>
                    <w:t xml:space="preserve"> </w:t>
                  </w:r>
                  <w:r>
                    <w:rPr>
                      <w:spacing w:val="-11"/>
                      <w:sz w:val="18"/>
                      <w:szCs w:val="18"/>
                    </w:rPr>
                    <w:t>台</w:t>
                  </w:r>
                </w:p>
              </w:tc>
              <w:tc>
                <w:tcPr>
                  <w:tcW w:w="2823" w:type="dxa"/>
                  <w:vAlign w:val="top"/>
                </w:tcPr>
                <w:p>
                  <w:pPr>
                    <w:spacing w:before="113" w:line="192" w:lineRule="auto"/>
                    <w:ind w:left="13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0" w:type="dxa"/>
                  <w:vAlign w:val="top"/>
                </w:tcPr>
                <w:p>
                  <w:pPr>
                    <w:spacing w:before="118"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330" w:type="dxa"/>
                  <w:vAlign w:val="top"/>
                </w:tcPr>
                <w:p>
                  <w:pPr>
                    <w:pStyle w:val="6"/>
                    <w:spacing w:before="86" w:line="213" w:lineRule="auto"/>
                    <w:ind w:left="216"/>
                    <w:rPr>
                      <w:sz w:val="18"/>
                      <w:szCs w:val="18"/>
                    </w:rPr>
                  </w:pPr>
                  <w:r>
                    <w:rPr>
                      <w:spacing w:val="-2"/>
                      <w:sz w:val="18"/>
                      <w:szCs w:val="18"/>
                    </w:rPr>
                    <w:t>低氮燃烧器</w:t>
                  </w:r>
                </w:p>
              </w:tc>
              <w:tc>
                <w:tcPr>
                  <w:tcW w:w="1867" w:type="dxa"/>
                  <w:vAlign w:val="top"/>
                </w:tcPr>
                <w:p>
                  <w:pPr>
                    <w:spacing w:before="114" w:line="192" w:lineRule="auto"/>
                    <w:ind w:left="3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WS</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
                      <w:sz w:val="18"/>
                      <w:szCs w:val="18"/>
                    </w:rPr>
                    <w:t>510/E FGR</w:t>
                  </w:r>
                </w:p>
              </w:tc>
              <w:tc>
                <w:tcPr>
                  <w:tcW w:w="1043" w:type="dxa"/>
                  <w:vAlign w:val="top"/>
                </w:tcPr>
                <w:p>
                  <w:pPr>
                    <w:pStyle w:val="6"/>
                    <w:spacing w:before="86" w:line="213" w:lineRule="auto"/>
                    <w:ind w:left="381"/>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sz w:val="18"/>
                      <w:szCs w:val="18"/>
                    </w:rPr>
                    <w:t xml:space="preserve"> </w:t>
                  </w:r>
                  <w:r>
                    <w:rPr>
                      <w:spacing w:val="-11"/>
                      <w:sz w:val="18"/>
                      <w:szCs w:val="18"/>
                    </w:rPr>
                    <w:t>台</w:t>
                  </w:r>
                </w:p>
              </w:tc>
              <w:tc>
                <w:tcPr>
                  <w:tcW w:w="2823" w:type="dxa"/>
                  <w:vAlign w:val="top"/>
                </w:tcPr>
                <w:p>
                  <w:pPr>
                    <w:spacing w:before="101" w:line="207" w:lineRule="auto"/>
                    <w:ind w:left="1106"/>
                    <w:rPr>
                      <w:rFonts w:ascii="Times New Roman" w:hAnsi="Times New Roman" w:eastAsia="Times New Roman" w:cs="Times New Roman"/>
                      <w:sz w:val="18"/>
                      <w:szCs w:val="18"/>
                    </w:rPr>
                  </w:pPr>
                  <w:r>
                    <w:rPr>
                      <w:rFonts w:ascii="Times New Roman" w:hAnsi="Times New Roman" w:eastAsia="Times New Roman" w:cs="Times New Roman"/>
                      <w:sz w:val="18"/>
                      <w:szCs w:val="18"/>
                    </w:rPr>
                    <w:t>464m</w:t>
                  </w:r>
                  <w:r>
                    <w:rPr>
                      <w:rFonts w:ascii="Times New Roman" w:hAnsi="Times New Roman" w:eastAsia="Times New Roman" w:cs="Times New Roman"/>
                      <w:position w:val="5"/>
                      <w:sz w:val="11"/>
                      <w:szCs w:val="11"/>
                    </w:rPr>
                    <w:t>3</w:t>
                  </w:r>
                  <w:r>
                    <w:rPr>
                      <w:rFonts w:ascii="Times New Roman" w:hAnsi="Times New Roman" w:eastAsia="Times New Roman" w:cs="Times New Roman"/>
                      <w:sz w:val="18"/>
                      <w:szCs w:val="18"/>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0" w:type="dxa"/>
                  <w:vAlign w:val="top"/>
                </w:tcPr>
                <w:p>
                  <w:pPr>
                    <w:spacing w:before="118" w:line="188" w:lineRule="auto"/>
                    <w:ind w:left="26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330" w:type="dxa"/>
                  <w:vAlign w:val="top"/>
                </w:tcPr>
                <w:p>
                  <w:pPr>
                    <w:pStyle w:val="6"/>
                    <w:spacing w:before="88" w:line="211" w:lineRule="auto"/>
                    <w:ind w:left="216"/>
                    <w:rPr>
                      <w:sz w:val="18"/>
                      <w:szCs w:val="18"/>
                    </w:rPr>
                  </w:pPr>
                  <w:r>
                    <w:rPr>
                      <w:spacing w:val="-2"/>
                      <w:sz w:val="18"/>
                      <w:szCs w:val="18"/>
                    </w:rPr>
                    <w:t>低氮燃烧器</w:t>
                  </w:r>
                </w:p>
              </w:tc>
              <w:tc>
                <w:tcPr>
                  <w:tcW w:w="1867" w:type="dxa"/>
                  <w:vAlign w:val="top"/>
                </w:tcPr>
                <w:p>
                  <w:pPr>
                    <w:spacing w:before="115" w:line="192" w:lineRule="auto"/>
                    <w:ind w:left="3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WS 610/E</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
                      <w:sz w:val="18"/>
                      <w:szCs w:val="18"/>
                    </w:rPr>
                    <w:t>FGR</w:t>
                  </w:r>
                </w:p>
              </w:tc>
              <w:tc>
                <w:tcPr>
                  <w:tcW w:w="1043" w:type="dxa"/>
                  <w:vAlign w:val="top"/>
                </w:tcPr>
                <w:p>
                  <w:pPr>
                    <w:pStyle w:val="6"/>
                    <w:spacing w:before="88" w:line="211" w:lineRule="auto"/>
                    <w:ind w:left="381"/>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sz w:val="18"/>
                      <w:szCs w:val="18"/>
                    </w:rPr>
                    <w:t xml:space="preserve"> </w:t>
                  </w:r>
                  <w:r>
                    <w:rPr>
                      <w:spacing w:val="-11"/>
                      <w:sz w:val="18"/>
                      <w:szCs w:val="18"/>
                    </w:rPr>
                    <w:t>台</w:t>
                  </w:r>
                </w:p>
              </w:tc>
              <w:tc>
                <w:tcPr>
                  <w:tcW w:w="2823" w:type="dxa"/>
                  <w:vAlign w:val="top"/>
                </w:tcPr>
                <w:p>
                  <w:pPr>
                    <w:spacing w:before="102" w:line="207" w:lineRule="auto"/>
                    <w:ind w:left="11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585m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0" w:type="dxa"/>
                  <w:vAlign w:val="top"/>
                </w:tcPr>
                <w:p>
                  <w:pPr>
                    <w:spacing w:before="121" w:line="185" w:lineRule="auto"/>
                    <w:ind w:left="27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330" w:type="dxa"/>
                  <w:vAlign w:val="top"/>
                </w:tcPr>
                <w:p>
                  <w:pPr>
                    <w:pStyle w:val="6"/>
                    <w:spacing w:before="89" w:line="211" w:lineRule="auto"/>
                    <w:ind w:left="398"/>
                    <w:rPr>
                      <w:sz w:val="18"/>
                      <w:szCs w:val="18"/>
                    </w:rPr>
                  </w:pPr>
                  <w:r>
                    <w:rPr>
                      <w:spacing w:val="-3"/>
                      <w:sz w:val="18"/>
                      <w:szCs w:val="18"/>
                    </w:rPr>
                    <w:t>软水器</w:t>
                  </w:r>
                </w:p>
              </w:tc>
              <w:tc>
                <w:tcPr>
                  <w:tcW w:w="1867" w:type="dxa"/>
                  <w:vAlign w:val="top"/>
                </w:tcPr>
                <w:p>
                  <w:pPr>
                    <w:spacing w:before="119" w:line="188" w:lineRule="auto"/>
                    <w:ind w:left="6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MS-100</w:t>
                  </w:r>
                </w:p>
              </w:tc>
              <w:tc>
                <w:tcPr>
                  <w:tcW w:w="1043" w:type="dxa"/>
                  <w:vAlign w:val="top"/>
                </w:tcPr>
                <w:p>
                  <w:pPr>
                    <w:pStyle w:val="6"/>
                    <w:spacing w:before="89" w:line="211" w:lineRule="auto"/>
                    <w:ind w:left="364"/>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20"/>
                      <w:sz w:val="18"/>
                      <w:szCs w:val="18"/>
                    </w:rPr>
                    <w:t xml:space="preserve"> </w:t>
                  </w:r>
                  <w:r>
                    <w:rPr>
                      <w:spacing w:val="-2"/>
                      <w:sz w:val="18"/>
                      <w:szCs w:val="18"/>
                    </w:rPr>
                    <w:t>台</w:t>
                  </w:r>
                </w:p>
              </w:tc>
              <w:tc>
                <w:tcPr>
                  <w:tcW w:w="2823" w:type="dxa"/>
                  <w:vAlign w:val="top"/>
                </w:tcPr>
                <w:p>
                  <w:pPr>
                    <w:spacing w:before="115" w:line="192" w:lineRule="auto"/>
                    <w:ind w:left="13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0" w:type="dxa"/>
                  <w:vAlign w:val="top"/>
                </w:tcPr>
                <w:p>
                  <w:pPr>
                    <w:spacing w:before="120"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330" w:type="dxa"/>
                  <w:vAlign w:val="top"/>
                </w:tcPr>
                <w:p>
                  <w:pPr>
                    <w:pStyle w:val="6"/>
                    <w:spacing w:before="89" w:line="210" w:lineRule="auto"/>
                    <w:ind w:left="308"/>
                    <w:rPr>
                      <w:sz w:val="18"/>
                      <w:szCs w:val="18"/>
                    </w:rPr>
                  </w:pPr>
                  <w:r>
                    <w:rPr>
                      <w:spacing w:val="-2"/>
                      <w:sz w:val="18"/>
                      <w:szCs w:val="18"/>
                    </w:rPr>
                    <w:t>蒸汽管道</w:t>
                  </w:r>
                </w:p>
              </w:tc>
              <w:tc>
                <w:tcPr>
                  <w:tcW w:w="1867" w:type="dxa"/>
                  <w:vAlign w:val="top"/>
                </w:tcPr>
                <w:p>
                  <w:pPr>
                    <w:spacing w:before="116" w:line="192" w:lineRule="auto"/>
                    <w:ind w:left="9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43" w:type="dxa"/>
                  <w:vAlign w:val="top"/>
                </w:tcPr>
                <w:p>
                  <w:pPr>
                    <w:pStyle w:val="6"/>
                    <w:spacing w:before="89" w:line="210" w:lineRule="auto"/>
                    <w:ind w:left="166"/>
                    <w:rPr>
                      <w:sz w:val="18"/>
                      <w:szCs w:val="18"/>
                    </w:rPr>
                  </w:pPr>
                  <w:r>
                    <w:rPr>
                      <w:spacing w:val="-2"/>
                      <w:sz w:val="18"/>
                      <w:szCs w:val="18"/>
                    </w:rPr>
                    <w:t>配套安装</w:t>
                  </w:r>
                </w:p>
              </w:tc>
              <w:tc>
                <w:tcPr>
                  <w:tcW w:w="2823" w:type="dxa"/>
                  <w:vAlign w:val="top"/>
                </w:tcPr>
                <w:p>
                  <w:pPr>
                    <w:pStyle w:val="6"/>
                    <w:spacing w:before="89" w:line="210" w:lineRule="auto"/>
                    <w:ind w:left="155"/>
                    <w:rPr>
                      <w:sz w:val="18"/>
                      <w:szCs w:val="18"/>
                    </w:rPr>
                  </w:pPr>
                  <w:r>
                    <w:rPr>
                      <w:spacing w:val="-1"/>
                      <w:sz w:val="18"/>
                      <w:szCs w:val="18"/>
                    </w:rPr>
                    <w:t>含调压、计量、阀门等配套设备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30" w:type="dxa"/>
                  <w:vAlign w:val="top"/>
                </w:tcPr>
                <w:p>
                  <w:pPr>
                    <w:spacing w:before="123" w:line="185"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330" w:type="dxa"/>
                  <w:vAlign w:val="top"/>
                </w:tcPr>
                <w:p>
                  <w:pPr>
                    <w:pStyle w:val="6"/>
                    <w:spacing w:before="90" w:line="214" w:lineRule="auto"/>
                    <w:ind w:left="306"/>
                    <w:rPr>
                      <w:sz w:val="18"/>
                      <w:szCs w:val="18"/>
                    </w:rPr>
                  </w:pPr>
                  <w:r>
                    <w:rPr>
                      <w:spacing w:val="-2"/>
                      <w:sz w:val="18"/>
                      <w:szCs w:val="18"/>
                    </w:rPr>
                    <w:t>供水管道</w:t>
                  </w:r>
                </w:p>
              </w:tc>
              <w:tc>
                <w:tcPr>
                  <w:tcW w:w="1867" w:type="dxa"/>
                  <w:vAlign w:val="top"/>
                </w:tcPr>
                <w:p>
                  <w:pPr>
                    <w:spacing w:before="117" w:line="192" w:lineRule="auto"/>
                    <w:ind w:left="9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43" w:type="dxa"/>
                  <w:vAlign w:val="top"/>
                </w:tcPr>
                <w:p>
                  <w:pPr>
                    <w:pStyle w:val="6"/>
                    <w:spacing w:before="90" w:line="214" w:lineRule="auto"/>
                    <w:ind w:left="166"/>
                    <w:rPr>
                      <w:sz w:val="18"/>
                      <w:szCs w:val="18"/>
                    </w:rPr>
                  </w:pPr>
                  <w:r>
                    <w:rPr>
                      <w:spacing w:val="-2"/>
                      <w:sz w:val="18"/>
                      <w:szCs w:val="18"/>
                    </w:rPr>
                    <w:t>配套安装</w:t>
                  </w:r>
                </w:p>
              </w:tc>
              <w:tc>
                <w:tcPr>
                  <w:tcW w:w="2823" w:type="dxa"/>
                  <w:vAlign w:val="top"/>
                </w:tcPr>
                <w:p>
                  <w:pPr>
                    <w:pStyle w:val="6"/>
                    <w:spacing w:before="90" w:line="214" w:lineRule="auto"/>
                    <w:ind w:left="155"/>
                    <w:rPr>
                      <w:sz w:val="18"/>
                      <w:szCs w:val="18"/>
                    </w:rPr>
                  </w:pPr>
                  <w:r>
                    <w:rPr>
                      <w:spacing w:val="-1"/>
                      <w:sz w:val="18"/>
                      <w:szCs w:val="18"/>
                    </w:rPr>
                    <w:t>含调压、计量、阀门等配套设备</w:t>
                  </w:r>
                </w:p>
              </w:tc>
            </w:tr>
          </w:tbl>
          <w:p>
            <w:pPr>
              <w:pStyle w:val="6"/>
              <w:spacing w:before="138" w:line="220" w:lineRule="auto"/>
              <w:ind w:left="529"/>
            </w:pPr>
            <w:r>
              <w:rPr>
                <w:spacing w:val="-3"/>
              </w:rPr>
              <w:t>项目使用的锅炉详细参数见下表。</w:t>
            </w:r>
          </w:p>
        </w:tc>
      </w:tr>
    </w:tbl>
    <w:p>
      <w:pPr>
        <w:rPr>
          <w:rFonts w:ascii="Arial"/>
          <w:sz w:val="21"/>
        </w:rPr>
      </w:pPr>
    </w:p>
    <w:p>
      <w:pPr>
        <w:rPr>
          <w:rFonts w:ascii="Arial" w:hAnsi="Arial" w:eastAsia="Arial" w:cs="Arial"/>
          <w:sz w:val="21"/>
          <w:szCs w:val="21"/>
        </w:rPr>
        <w:sectPr>
          <w:footerReference r:id="rId31"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219"/>
        <w:gridCol w:w="603"/>
        <w:gridCol w:w="1073"/>
        <w:gridCol w:w="1467"/>
        <w:gridCol w:w="1251"/>
        <w:gridCol w:w="2621"/>
        <w:gridCol w:w="621"/>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27" w:type="dxa"/>
            <w:vMerge w:val="restart"/>
            <w:tcBorders>
              <w:top w:val="single" w:color="000000" w:sz="6" w:space="0"/>
              <w:left w:val="single" w:color="000000" w:sz="6" w:space="0"/>
              <w:bottom w:val="nil"/>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9" w:lineRule="auto"/>
              <w:ind w:left="176" w:right="153" w:hanging="22"/>
            </w:pPr>
            <w:r>
              <w:rPr>
                <w:spacing w:val="-6"/>
              </w:rPr>
              <w:t>建设</w:t>
            </w:r>
            <w:r>
              <w:t xml:space="preserve"> </w:t>
            </w:r>
            <w:r>
              <w:rPr>
                <w:spacing w:val="-17"/>
              </w:rPr>
              <w:t>内容</w:t>
            </w:r>
          </w:p>
        </w:tc>
        <w:tc>
          <w:tcPr>
            <w:tcW w:w="8085" w:type="dxa"/>
            <w:gridSpan w:val="8"/>
            <w:tcBorders>
              <w:top w:val="single" w:color="000000" w:sz="6" w:space="0"/>
              <w:left w:val="single" w:color="000000" w:sz="2" w:space="0"/>
              <w:right w:val="single" w:color="000000" w:sz="6" w:space="0"/>
            </w:tcBorders>
            <w:vAlign w:val="top"/>
          </w:tcPr>
          <w:p>
            <w:pPr>
              <w:spacing w:before="88" w:line="227" w:lineRule="auto"/>
              <w:ind w:left="2362"/>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2-6      </w:t>
            </w:r>
            <w:r>
              <w:rPr>
                <w:rFonts w:ascii="黑体" w:hAnsi="黑体" w:eastAsia="黑体" w:cs="黑体"/>
                <w:spacing w:val="6"/>
                <w:sz w:val="19"/>
                <w:szCs w:val="19"/>
              </w:rPr>
              <w:t>项目使用的6t/h锅炉主要参数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restart"/>
            <w:tcBorders>
              <w:top w:val="nil"/>
              <w:left w:val="single" w:color="000000" w:sz="2" w:space="0"/>
              <w:bottom w:val="nil"/>
            </w:tcBorders>
            <w:vAlign w:val="top"/>
          </w:tcPr>
          <w:p>
            <w:pPr>
              <w:rPr>
                <w:rFonts w:ascii="Arial"/>
                <w:sz w:val="21"/>
              </w:rPr>
            </w:pPr>
          </w:p>
        </w:tc>
        <w:tc>
          <w:tcPr>
            <w:tcW w:w="4394" w:type="dxa"/>
            <w:gridSpan w:val="4"/>
            <w:vAlign w:val="top"/>
          </w:tcPr>
          <w:p>
            <w:pPr>
              <w:pStyle w:val="6"/>
              <w:spacing w:before="82" w:line="219" w:lineRule="auto"/>
              <w:ind w:left="1901"/>
              <w:rPr>
                <w:sz w:val="18"/>
                <w:szCs w:val="18"/>
              </w:rPr>
            </w:pPr>
            <w:r>
              <w:rPr>
                <w:b/>
                <w:bCs/>
                <w:spacing w:val="-9"/>
                <w:sz w:val="18"/>
                <w:szCs w:val="18"/>
              </w:rPr>
              <w:t>型</w:t>
            </w:r>
            <w:r>
              <w:rPr>
                <w:spacing w:val="35"/>
                <w:sz w:val="18"/>
                <w:szCs w:val="18"/>
              </w:rPr>
              <w:t xml:space="preserve">  </w:t>
            </w:r>
            <w:r>
              <w:rPr>
                <w:b/>
                <w:bCs/>
                <w:spacing w:val="-9"/>
                <w:sz w:val="18"/>
                <w:szCs w:val="18"/>
              </w:rPr>
              <w:t>式</w:t>
            </w:r>
          </w:p>
        </w:tc>
        <w:tc>
          <w:tcPr>
            <w:tcW w:w="2621" w:type="dxa"/>
            <w:vMerge w:val="restart"/>
            <w:tcBorders>
              <w:bottom w:val="nil"/>
            </w:tcBorders>
            <w:vAlign w:val="top"/>
          </w:tcPr>
          <w:p>
            <w:pPr>
              <w:pStyle w:val="6"/>
              <w:spacing w:before="239" w:line="211" w:lineRule="auto"/>
              <w:ind w:left="393"/>
              <w:rPr>
                <w:sz w:val="18"/>
                <w:szCs w:val="18"/>
              </w:rPr>
            </w:pPr>
            <w:r>
              <w:rPr>
                <w:rFonts w:ascii="Times New Roman" w:hAnsi="Times New Roman" w:eastAsia="Times New Roman" w:cs="Times New Roman"/>
                <w:b/>
                <w:bCs/>
                <w:spacing w:val="-2"/>
                <w:sz w:val="18"/>
                <w:szCs w:val="18"/>
              </w:rPr>
              <w:t>WNSL6-1.25-Y.Q</w:t>
            </w:r>
            <w:r>
              <w:rPr>
                <w:b/>
                <w:bCs/>
                <w:spacing w:val="-2"/>
                <w:sz w:val="18"/>
                <w:szCs w:val="18"/>
              </w:rPr>
              <w:t>（</w:t>
            </w:r>
            <w:r>
              <w:rPr>
                <w:rFonts w:ascii="Times New Roman" w:hAnsi="Times New Roman" w:eastAsia="Times New Roman" w:cs="Times New Roman"/>
                <w:b/>
                <w:bCs/>
                <w:spacing w:val="-2"/>
                <w:sz w:val="18"/>
                <w:szCs w:val="18"/>
              </w:rPr>
              <w:t>L</w:t>
            </w:r>
            <w:r>
              <w:rPr>
                <w:b/>
                <w:bCs/>
                <w:spacing w:val="-2"/>
                <w:sz w:val="18"/>
                <w:szCs w:val="18"/>
              </w:rPr>
              <w:t>）</w:t>
            </w:r>
          </w:p>
        </w:tc>
        <w:tc>
          <w:tcPr>
            <w:tcW w:w="621" w:type="dxa"/>
            <w:vMerge w:val="restart"/>
            <w:tcBorders>
              <w:bottom w:val="nil"/>
            </w:tcBorders>
            <w:vAlign w:val="top"/>
          </w:tcPr>
          <w:p>
            <w:pPr>
              <w:pStyle w:val="6"/>
              <w:spacing w:before="239" w:line="221" w:lineRule="auto"/>
              <w:ind w:left="140"/>
              <w:rPr>
                <w:sz w:val="18"/>
                <w:szCs w:val="18"/>
              </w:rPr>
            </w:pPr>
            <w:r>
              <w:rPr>
                <w:b/>
                <w:bCs/>
                <w:spacing w:val="-6"/>
                <w:sz w:val="18"/>
                <w:szCs w:val="18"/>
              </w:rPr>
              <w:t>备注</w:t>
            </w:r>
          </w:p>
        </w:tc>
        <w:tc>
          <w:tcPr>
            <w:tcW w:w="230" w:type="dxa"/>
            <w:vMerge w:val="restart"/>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3143" w:type="dxa"/>
            <w:gridSpan w:val="3"/>
            <w:vAlign w:val="top"/>
          </w:tcPr>
          <w:p>
            <w:pPr>
              <w:pStyle w:val="6"/>
              <w:spacing w:before="82" w:line="217" w:lineRule="auto"/>
              <w:ind w:left="1272"/>
              <w:rPr>
                <w:sz w:val="18"/>
                <w:szCs w:val="18"/>
              </w:rPr>
            </w:pPr>
            <w:r>
              <w:rPr>
                <w:b/>
                <w:bCs/>
                <w:spacing w:val="-7"/>
                <w:sz w:val="18"/>
                <w:szCs w:val="18"/>
              </w:rPr>
              <w:t>项</w:t>
            </w:r>
            <w:r>
              <w:rPr>
                <w:spacing w:val="3"/>
                <w:sz w:val="18"/>
                <w:szCs w:val="18"/>
              </w:rPr>
              <w:t xml:space="preserve">   </w:t>
            </w:r>
            <w:r>
              <w:rPr>
                <w:b/>
                <w:bCs/>
                <w:spacing w:val="-7"/>
                <w:sz w:val="18"/>
                <w:szCs w:val="18"/>
              </w:rPr>
              <w:t>目</w:t>
            </w:r>
          </w:p>
        </w:tc>
        <w:tc>
          <w:tcPr>
            <w:tcW w:w="1251" w:type="dxa"/>
            <w:vAlign w:val="top"/>
          </w:tcPr>
          <w:p>
            <w:pPr>
              <w:pStyle w:val="6"/>
              <w:spacing w:before="82" w:line="217" w:lineRule="auto"/>
              <w:ind w:left="404"/>
              <w:rPr>
                <w:sz w:val="18"/>
                <w:szCs w:val="18"/>
              </w:rPr>
            </w:pPr>
            <w:r>
              <w:rPr>
                <w:b/>
                <w:bCs/>
                <w:spacing w:val="-7"/>
                <w:sz w:val="18"/>
                <w:szCs w:val="18"/>
              </w:rPr>
              <w:t>单</w:t>
            </w:r>
            <w:r>
              <w:rPr>
                <w:spacing w:val="7"/>
                <w:sz w:val="18"/>
                <w:szCs w:val="18"/>
              </w:rPr>
              <w:t xml:space="preserve"> </w:t>
            </w:r>
            <w:r>
              <w:rPr>
                <w:b/>
                <w:bCs/>
                <w:spacing w:val="-7"/>
                <w:sz w:val="18"/>
                <w:szCs w:val="18"/>
              </w:rPr>
              <w:t>位</w:t>
            </w:r>
          </w:p>
        </w:tc>
        <w:tc>
          <w:tcPr>
            <w:tcW w:w="2621" w:type="dxa"/>
            <w:vMerge w:val="continue"/>
            <w:tcBorders>
              <w:top w:val="nil"/>
            </w:tcBorders>
            <w:vAlign w:val="top"/>
          </w:tcPr>
          <w:p>
            <w:pPr>
              <w:rPr>
                <w:rFonts w:ascii="Arial"/>
                <w:sz w:val="21"/>
              </w:rPr>
            </w:pPr>
          </w:p>
        </w:tc>
        <w:tc>
          <w:tcPr>
            <w:tcW w:w="621" w:type="dxa"/>
            <w:vMerge w:val="continue"/>
            <w:tcBorders>
              <w:top w:val="nil"/>
            </w:tcBorders>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restart"/>
            <w:tcBorders>
              <w:bottom w:val="nil"/>
            </w:tcBorders>
            <w:textDirection w:val="tbRlV"/>
            <w:vAlign w:val="top"/>
          </w:tcPr>
          <w:p>
            <w:pPr>
              <w:pStyle w:val="6"/>
              <w:spacing w:before="213" w:line="207" w:lineRule="auto"/>
              <w:ind w:left="2295"/>
              <w:rPr>
                <w:sz w:val="18"/>
                <w:szCs w:val="18"/>
              </w:rPr>
            </w:pPr>
            <w:r>
              <w:rPr>
                <w:sz w:val="18"/>
                <w:szCs w:val="18"/>
              </w:rPr>
              <w:t>本</w:t>
            </w:r>
            <w:r>
              <w:rPr>
                <w:spacing w:val="30"/>
                <w:sz w:val="18"/>
                <w:szCs w:val="18"/>
              </w:rPr>
              <w:t xml:space="preserve"> </w:t>
            </w:r>
            <w:r>
              <w:rPr>
                <w:sz w:val="18"/>
                <w:szCs w:val="18"/>
              </w:rPr>
              <w:t>体</w:t>
            </w:r>
          </w:p>
        </w:tc>
        <w:tc>
          <w:tcPr>
            <w:tcW w:w="2540" w:type="dxa"/>
            <w:gridSpan w:val="2"/>
            <w:vAlign w:val="top"/>
          </w:tcPr>
          <w:p>
            <w:pPr>
              <w:pStyle w:val="6"/>
              <w:spacing w:before="82" w:line="219" w:lineRule="auto"/>
              <w:ind w:left="909"/>
              <w:rPr>
                <w:sz w:val="18"/>
                <w:szCs w:val="18"/>
              </w:rPr>
            </w:pPr>
            <w:r>
              <w:rPr>
                <w:spacing w:val="-2"/>
                <w:sz w:val="18"/>
                <w:szCs w:val="18"/>
              </w:rPr>
              <w:t>锅炉类型</w:t>
            </w:r>
          </w:p>
        </w:tc>
        <w:tc>
          <w:tcPr>
            <w:tcW w:w="1251" w:type="dxa"/>
            <w:vAlign w:val="top"/>
          </w:tcPr>
          <w:p>
            <w:pPr>
              <w:spacing w:before="182"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Align w:val="top"/>
          </w:tcPr>
          <w:p>
            <w:pPr>
              <w:pStyle w:val="6"/>
              <w:spacing w:before="82" w:line="219" w:lineRule="auto"/>
              <w:ind w:left="965"/>
              <w:rPr>
                <w:sz w:val="18"/>
                <w:szCs w:val="18"/>
              </w:rPr>
            </w:pPr>
            <w:r>
              <w:rPr>
                <w:spacing w:val="-4"/>
                <w:sz w:val="18"/>
                <w:szCs w:val="18"/>
              </w:rPr>
              <w:t>卧式锅炉</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7" w:lineRule="auto"/>
              <w:ind w:left="909"/>
              <w:rPr>
                <w:sz w:val="18"/>
                <w:szCs w:val="18"/>
              </w:rPr>
            </w:pPr>
            <w:r>
              <w:rPr>
                <w:spacing w:val="-2"/>
                <w:sz w:val="18"/>
                <w:szCs w:val="18"/>
              </w:rPr>
              <w:t>额定压力</w:t>
            </w:r>
          </w:p>
        </w:tc>
        <w:tc>
          <w:tcPr>
            <w:tcW w:w="1251" w:type="dxa"/>
            <w:vAlign w:val="top"/>
          </w:tcPr>
          <w:p>
            <w:pPr>
              <w:spacing w:before="114" w:line="185" w:lineRule="auto"/>
              <w:ind w:left="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MPa</w:t>
            </w:r>
          </w:p>
        </w:tc>
        <w:tc>
          <w:tcPr>
            <w:tcW w:w="2621" w:type="dxa"/>
            <w:vAlign w:val="top"/>
          </w:tcPr>
          <w:p>
            <w:pPr>
              <w:spacing w:before="112" w:line="188" w:lineRule="auto"/>
              <w:ind w:left="11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9" w:lineRule="auto"/>
              <w:ind w:left="819"/>
              <w:rPr>
                <w:sz w:val="18"/>
                <w:szCs w:val="18"/>
              </w:rPr>
            </w:pPr>
            <w:r>
              <w:rPr>
                <w:spacing w:val="-2"/>
                <w:sz w:val="18"/>
                <w:szCs w:val="18"/>
              </w:rPr>
              <w:t>相当蒸发量</w:t>
            </w:r>
          </w:p>
        </w:tc>
        <w:tc>
          <w:tcPr>
            <w:tcW w:w="1251" w:type="dxa"/>
            <w:vAlign w:val="top"/>
          </w:tcPr>
          <w:p>
            <w:pPr>
              <w:spacing w:before="108" w:line="192"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kg/h</w:t>
            </w:r>
          </w:p>
        </w:tc>
        <w:tc>
          <w:tcPr>
            <w:tcW w:w="2621" w:type="dxa"/>
            <w:vAlign w:val="top"/>
          </w:tcPr>
          <w:p>
            <w:pPr>
              <w:spacing w:before="112" w:line="188" w:lineRule="auto"/>
              <w:ind w:left="10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6011.52</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7" w:lineRule="auto"/>
              <w:ind w:left="819"/>
              <w:rPr>
                <w:sz w:val="18"/>
                <w:szCs w:val="18"/>
              </w:rPr>
            </w:pPr>
            <w:r>
              <w:rPr>
                <w:spacing w:val="-2"/>
                <w:sz w:val="18"/>
                <w:szCs w:val="18"/>
              </w:rPr>
              <w:t>额定蒸发量</w:t>
            </w:r>
          </w:p>
        </w:tc>
        <w:tc>
          <w:tcPr>
            <w:tcW w:w="1251" w:type="dxa"/>
            <w:vAlign w:val="top"/>
          </w:tcPr>
          <w:p>
            <w:pPr>
              <w:spacing w:before="108" w:line="192"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kg/h</w:t>
            </w:r>
          </w:p>
        </w:tc>
        <w:tc>
          <w:tcPr>
            <w:tcW w:w="2621" w:type="dxa"/>
            <w:vAlign w:val="top"/>
          </w:tcPr>
          <w:p>
            <w:pPr>
              <w:spacing w:before="112" w:line="188" w:lineRule="auto"/>
              <w:ind w:left="1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9" w:lineRule="auto"/>
              <w:ind w:left="909"/>
              <w:rPr>
                <w:sz w:val="18"/>
                <w:szCs w:val="18"/>
              </w:rPr>
            </w:pPr>
            <w:r>
              <w:rPr>
                <w:spacing w:val="-2"/>
                <w:sz w:val="18"/>
                <w:szCs w:val="18"/>
              </w:rPr>
              <w:t>锅炉效率</w:t>
            </w:r>
          </w:p>
        </w:tc>
        <w:tc>
          <w:tcPr>
            <w:tcW w:w="1251" w:type="dxa"/>
            <w:vAlign w:val="top"/>
          </w:tcPr>
          <w:p>
            <w:pPr>
              <w:pStyle w:val="6"/>
              <w:spacing w:before="82" w:line="219" w:lineRule="auto"/>
              <w:ind w:left="557"/>
              <w:rPr>
                <w:sz w:val="18"/>
                <w:szCs w:val="18"/>
              </w:rPr>
            </w:pPr>
            <w:r>
              <w:rPr>
                <w:spacing w:val="8"/>
                <w:w w:val="134"/>
                <w:sz w:val="18"/>
                <w:szCs w:val="18"/>
              </w:rPr>
              <w:t>%</w:t>
            </w:r>
          </w:p>
        </w:tc>
        <w:tc>
          <w:tcPr>
            <w:tcW w:w="2621" w:type="dxa"/>
            <w:vAlign w:val="top"/>
          </w:tcPr>
          <w:p>
            <w:pPr>
              <w:spacing w:before="112" w:line="188" w:lineRule="auto"/>
              <w:ind w:left="12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7" w:lineRule="auto"/>
              <w:ind w:left="1001"/>
              <w:rPr>
                <w:sz w:val="18"/>
                <w:szCs w:val="18"/>
              </w:rPr>
            </w:pPr>
            <w:r>
              <w:rPr>
                <w:spacing w:val="-3"/>
                <w:sz w:val="18"/>
                <w:szCs w:val="18"/>
              </w:rPr>
              <w:t>水容积</w:t>
            </w:r>
          </w:p>
        </w:tc>
        <w:tc>
          <w:tcPr>
            <w:tcW w:w="1251" w:type="dxa"/>
            <w:vAlign w:val="top"/>
          </w:tcPr>
          <w:p>
            <w:pPr>
              <w:spacing w:before="114" w:line="185" w:lineRule="auto"/>
              <w:ind w:left="570"/>
              <w:rPr>
                <w:rFonts w:ascii="Times New Roman" w:hAnsi="Times New Roman" w:eastAsia="Times New Roman" w:cs="Times New Roman"/>
                <w:sz w:val="18"/>
                <w:szCs w:val="18"/>
              </w:rPr>
            </w:pPr>
            <w:r>
              <w:rPr>
                <w:rFonts w:ascii="Times New Roman" w:hAnsi="Times New Roman" w:eastAsia="Times New Roman" w:cs="Times New Roman"/>
                <w:sz w:val="18"/>
                <w:szCs w:val="18"/>
              </w:rPr>
              <w:t>L</w:t>
            </w:r>
          </w:p>
        </w:tc>
        <w:tc>
          <w:tcPr>
            <w:tcW w:w="2621" w:type="dxa"/>
            <w:vAlign w:val="top"/>
          </w:tcPr>
          <w:p>
            <w:pPr>
              <w:spacing w:before="112" w:line="188" w:lineRule="auto"/>
              <w:ind w:left="11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13800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1073" w:type="dxa"/>
            <w:tcBorders>
              <w:right w:val="single" w:color="000000" w:sz="2" w:space="0"/>
            </w:tcBorders>
            <w:vAlign w:val="top"/>
          </w:tcPr>
          <w:p>
            <w:pPr>
              <w:pStyle w:val="6"/>
              <w:spacing w:before="82" w:line="219" w:lineRule="auto"/>
              <w:ind w:left="85"/>
              <w:rPr>
                <w:sz w:val="18"/>
                <w:szCs w:val="18"/>
              </w:rPr>
            </w:pPr>
            <w:r>
              <w:rPr>
                <w:spacing w:val="-2"/>
                <w:sz w:val="18"/>
                <w:szCs w:val="18"/>
              </w:rPr>
              <w:t>燃料消耗量</w:t>
            </w:r>
          </w:p>
        </w:tc>
        <w:tc>
          <w:tcPr>
            <w:tcW w:w="1467" w:type="dxa"/>
            <w:tcBorders>
              <w:left w:val="single" w:color="000000" w:sz="2" w:space="0"/>
            </w:tcBorders>
            <w:vAlign w:val="top"/>
          </w:tcPr>
          <w:p>
            <w:pPr>
              <w:pStyle w:val="6"/>
              <w:spacing w:before="82" w:line="219" w:lineRule="auto"/>
              <w:ind w:left="468"/>
              <w:rPr>
                <w:sz w:val="18"/>
                <w:szCs w:val="18"/>
              </w:rPr>
            </w:pPr>
            <w:r>
              <w:rPr>
                <w:spacing w:val="-3"/>
                <w:sz w:val="18"/>
                <w:szCs w:val="18"/>
              </w:rPr>
              <w:t>天然气</w:t>
            </w:r>
          </w:p>
        </w:tc>
        <w:tc>
          <w:tcPr>
            <w:tcW w:w="1251" w:type="dxa"/>
            <w:vAlign w:val="top"/>
          </w:tcPr>
          <w:p>
            <w:pPr>
              <w:spacing w:before="96" w:line="207"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Nm</w:t>
            </w:r>
            <w:r>
              <w:rPr>
                <w:rFonts w:ascii="Times New Roman" w:hAnsi="Times New Roman" w:eastAsia="Times New Roman" w:cs="Times New Roman"/>
                <w:spacing w:val="2"/>
                <w:position w:val="5"/>
                <w:sz w:val="11"/>
                <w:szCs w:val="11"/>
              </w:rPr>
              <w:t>3</w:t>
            </w:r>
            <w:r>
              <w:rPr>
                <w:rFonts w:ascii="Times New Roman" w:hAnsi="Times New Roman" w:eastAsia="Times New Roman" w:cs="Times New Roman"/>
                <w:spacing w:val="2"/>
                <w:sz w:val="18"/>
                <w:szCs w:val="18"/>
              </w:rPr>
              <w:t>/h</w:t>
            </w:r>
          </w:p>
        </w:tc>
        <w:tc>
          <w:tcPr>
            <w:tcW w:w="2621" w:type="dxa"/>
            <w:vAlign w:val="top"/>
          </w:tcPr>
          <w:p>
            <w:pPr>
              <w:spacing w:before="112" w:line="188" w:lineRule="auto"/>
              <w:ind w:left="11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464</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7" w:lineRule="auto"/>
              <w:ind w:left="909"/>
              <w:rPr>
                <w:sz w:val="18"/>
                <w:szCs w:val="18"/>
              </w:rPr>
            </w:pPr>
            <w:r>
              <w:rPr>
                <w:spacing w:val="-2"/>
                <w:sz w:val="18"/>
                <w:szCs w:val="18"/>
              </w:rPr>
              <w:t>使用电源</w:t>
            </w:r>
          </w:p>
        </w:tc>
        <w:tc>
          <w:tcPr>
            <w:tcW w:w="1251" w:type="dxa"/>
            <w:vAlign w:val="top"/>
          </w:tcPr>
          <w:p>
            <w:pPr>
              <w:spacing w:before="181"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Align w:val="top"/>
          </w:tcPr>
          <w:p>
            <w:pPr>
              <w:pStyle w:val="6"/>
              <w:spacing w:before="82" w:line="217" w:lineRule="auto"/>
              <w:ind w:left="312"/>
              <w:rPr>
                <w:sz w:val="18"/>
                <w:szCs w:val="18"/>
              </w:rPr>
            </w:pPr>
            <w:r>
              <w:rPr>
                <w:rFonts w:ascii="Times New Roman" w:hAnsi="Times New Roman" w:eastAsia="Times New Roman" w:cs="Times New Roman"/>
                <w:spacing w:val="-1"/>
                <w:sz w:val="18"/>
                <w:szCs w:val="18"/>
              </w:rPr>
              <w:t>AC380V</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
                <w:sz w:val="18"/>
                <w:szCs w:val="18"/>
              </w:rPr>
              <w:t>50Hz          3</w:t>
            </w:r>
            <w:r>
              <w:rPr>
                <w:rFonts w:ascii="Times New Roman" w:hAnsi="Times New Roman" w:eastAsia="Times New Roman" w:cs="Times New Roman"/>
                <w:spacing w:val="9"/>
                <w:sz w:val="18"/>
                <w:szCs w:val="18"/>
              </w:rPr>
              <w:t xml:space="preserve"> </w:t>
            </w:r>
            <w:r>
              <w:rPr>
                <w:spacing w:val="-1"/>
                <w:sz w:val="18"/>
                <w:szCs w:val="18"/>
              </w:rPr>
              <w:t>相</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9" w:lineRule="auto"/>
              <w:ind w:left="930"/>
              <w:rPr>
                <w:sz w:val="18"/>
                <w:szCs w:val="18"/>
              </w:rPr>
            </w:pPr>
            <w:r>
              <w:rPr>
                <w:spacing w:val="-6"/>
                <w:sz w:val="18"/>
                <w:szCs w:val="18"/>
              </w:rPr>
              <w:t>电源线径</w:t>
            </w:r>
          </w:p>
        </w:tc>
        <w:tc>
          <w:tcPr>
            <w:tcW w:w="1251" w:type="dxa"/>
            <w:vAlign w:val="top"/>
          </w:tcPr>
          <w:p>
            <w:pPr>
              <w:spacing w:before="96" w:line="207" w:lineRule="auto"/>
              <w:ind w:left="453"/>
              <w:rPr>
                <w:rFonts w:ascii="Times New Roman" w:hAnsi="Times New Roman" w:eastAsia="Times New Roman" w:cs="Times New Roman"/>
                <w:sz w:val="11"/>
                <w:szCs w:val="11"/>
              </w:rPr>
            </w:pPr>
            <w:r>
              <w:rPr>
                <w:rFonts w:ascii="Times New Roman" w:hAnsi="Times New Roman" w:eastAsia="Times New Roman" w:cs="Times New Roman"/>
                <w:position w:val="-1"/>
                <w:sz w:val="18"/>
                <w:szCs w:val="18"/>
              </w:rPr>
              <w:t>mm</w:t>
            </w:r>
            <w:r>
              <w:rPr>
                <w:rFonts w:ascii="Times New Roman" w:hAnsi="Times New Roman" w:eastAsia="Times New Roman" w:cs="Times New Roman"/>
                <w:spacing w:val="1"/>
                <w:position w:val="4"/>
                <w:sz w:val="11"/>
                <w:szCs w:val="11"/>
              </w:rPr>
              <w:t>2</w:t>
            </w:r>
          </w:p>
        </w:tc>
        <w:tc>
          <w:tcPr>
            <w:tcW w:w="2621" w:type="dxa"/>
            <w:vAlign w:val="top"/>
          </w:tcPr>
          <w:p>
            <w:pPr>
              <w:pStyle w:val="6"/>
              <w:spacing w:before="82" w:line="219" w:lineRule="auto"/>
              <w:ind w:left="859"/>
              <w:rPr>
                <w:sz w:val="18"/>
                <w:szCs w:val="18"/>
              </w:rPr>
            </w:pPr>
            <w:r>
              <w:rPr>
                <w:rFonts w:ascii="Times New Roman" w:hAnsi="Times New Roman" w:eastAsia="Times New Roman" w:cs="Times New Roman"/>
                <w:spacing w:val="-1"/>
                <w:sz w:val="18"/>
                <w:szCs w:val="18"/>
              </w:rPr>
              <w:t>6.0</w:t>
            </w:r>
            <w:r>
              <w:rPr>
                <w:spacing w:val="-1"/>
                <w:sz w:val="18"/>
                <w:szCs w:val="18"/>
              </w:rPr>
              <w:t>（</w:t>
            </w:r>
            <w:r>
              <w:rPr>
                <w:rFonts w:ascii="Times New Roman" w:hAnsi="Times New Roman" w:eastAsia="Times New Roman" w:cs="Times New Roman"/>
                <w:spacing w:val="-1"/>
                <w:sz w:val="18"/>
                <w:szCs w:val="18"/>
              </w:rPr>
              <w:t>YJV</w:t>
            </w:r>
            <w:r>
              <w:rPr>
                <w:spacing w:val="-1"/>
                <w:sz w:val="18"/>
                <w:szCs w:val="18"/>
              </w:rPr>
              <w:t>）</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7" w:lineRule="auto"/>
              <w:ind w:left="660"/>
              <w:rPr>
                <w:sz w:val="18"/>
                <w:szCs w:val="18"/>
              </w:rPr>
            </w:pPr>
            <w:r>
              <w:rPr>
                <w:spacing w:val="-4"/>
                <w:sz w:val="18"/>
                <w:szCs w:val="18"/>
              </w:rPr>
              <w:t>电源断路器容量</w:t>
            </w:r>
          </w:p>
        </w:tc>
        <w:tc>
          <w:tcPr>
            <w:tcW w:w="1251" w:type="dxa"/>
            <w:vAlign w:val="top"/>
          </w:tcPr>
          <w:p>
            <w:pPr>
              <w:pStyle w:val="6"/>
              <w:spacing w:before="108" w:line="179" w:lineRule="auto"/>
              <w:ind w:left="559"/>
              <w:rPr>
                <w:sz w:val="18"/>
                <w:szCs w:val="18"/>
              </w:rPr>
            </w:pPr>
            <w:r>
              <w:rPr>
                <w:spacing w:val="6"/>
                <w:w w:val="128"/>
                <w:sz w:val="18"/>
                <w:szCs w:val="18"/>
              </w:rPr>
              <w:t>A</w:t>
            </w:r>
          </w:p>
        </w:tc>
        <w:tc>
          <w:tcPr>
            <w:tcW w:w="2621" w:type="dxa"/>
            <w:vAlign w:val="top"/>
          </w:tcPr>
          <w:p>
            <w:pPr>
              <w:spacing w:before="112" w:line="188" w:lineRule="auto"/>
              <w:ind w:left="12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9" w:lineRule="auto"/>
              <w:ind w:left="821"/>
              <w:rPr>
                <w:sz w:val="18"/>
                <w:szCs w:val="18"/>
              </w:rPr>
            </w:pPr>
            <w:r>
              <w:rPr>
                <w:spacing w:val="-2"/>
                <w:sz w:val="18"/>
                <w:szCs w:val="18"/>
              </w:rPr>
              <w:t>设备电功率</w:t>
            </w:r>
          </w:p>
        </w:tc>
        <w:tc>
          <w:tcPr>
            <w:tcW w:w="1251" w:type="dxa"/>
            <w:vAlign w:val="top"/>
          </w:tcPr>
          <w:p>
            <w:pPr>
              <w:spacing w:before="108" w:line="192" w:lineRule="auto"/>
              <w:ind w:left="4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kW</w:t>
            </w:r>
          </w:p>
        </w:tc>
        <w:tc>
          <w:tcPr>
            <w:tcW w:w="2621" w:type="dxa"/>
            <w:vAlign w:val="top"/>
          </w:tcPr>
          <w:p>
            <w:pPr>
              <w:spacing w:before="112" w:line="188" w:lineRule="auto"/>
              <w:ind w:left="11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10.2</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7" w:lineRule="auto"/>
              <w:ind w:left="913"/>
              <w:rPr>
                <w:sz w:val="18"/>
                <w:szCs w:val="18"/>
              </w:rPr>
            </w:pPr>
            <w:r>
              <w:rPr>
                <w:spacing w:val="-3"/>
                <w:sz w:val="18"/>
                <w:szCs w:val="18"/>
              </w:rPr>
              <w:t>总电容量</w:t>
            </w:r>
          </w:p>
        </w:tc>
        <w:tc>
          <w:tcPr>
            <w:tcW w:w="1251" w:type="dxa"/>
            <w:vAlign w:val="top"/>
          </w:tcPr>
          <w:p>
            <w:pPr>
              <w:spacing w:before="108" w:line="192" w:lineRule="auto"/>
              <w:ind w:left="4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kVA</w:t>
            </w:r>
          </w:p>
        </w:tc>
        <w:tc>
          <w:tcPr>
            <w:tcW w:w="2621" w:type="dxa"/>
            <w:vAlign w:val="top"/>
          </w:tcPr>
          <w:p>
            <w:pPr>
              <w:spacing w:before="112" w:line="188" w:lineRule="auto"/>
              <w:ind w:left="11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14.8</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2" w:line="218" w:lineRule="auto"/>
              <w:ind w:left="909"/>
              <w:rPr>
                <w:sz w:val="18"/>
                <w:szCs w:val="18"/>
              </w:rPr>
            </w:pPr>
            <w:r>
              <w:rPr>
                <w:spacing w:val="-2"/>
                <w:sz w:val="18"/>
                <w:szCs w:val="18"/>
              </w:rPr>
              <w:t>产品质量</w:t>
            </w:r>
          </w:p>
        </w:tc>
        <w:tc>
          <w:tcPr>
            <w:tcW w:w="1251" w:type="dxa"/>
            <w:vAlign w:val="top"/>
          </w:tcPr>
          <w:p>
            <w:pPr>
              <w:spacing w:before="114" w:line="185" w:lineRule="auto"/>
              <w:ind w:left="5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w:t>
            </w:r>
          </w:p>
        </w:tc>
        <w:tc>
          <w:tcPr>
            <w:tcW w:w="2621" w:type="dxa"/>
            <w:vAlign w:val="top"/>
          </w:tcPr>
          <w:p>
            <w:pPr>
              <w:spacing w:before="112" w:line="188" w:lineRule="auto"/>
              <w:ind w:left="11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16900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3" w:line="216" w:lineRule="auto"/>
              <w:ind w:left="177"/>
              <w:rPr>
                <w:sz w:val="18"/>
                <w:szCs w:val="18"/>
              </w:rPr>
            </w:pPr>
            <w:r>
              <w:rPr>
                <w:spacing w:val="26"/>
                <w:sz w:val="18"/>
                <w:szCs w:val="18"/>
              </w:rPr>
              <w:t>锅炉外形尺寸(W</w:t>
            </w:r>
            <w:r>
              <w:rPr>
                <w:rFonts w:ascii="Times New Roman" w:hAnsi="Times New Roman" w:eastAsia="Times New Roman" w:cs="Times New Roman"/>
                <w:spacing w:val="26"/>
                <w:sz w:val="18"/>
                <w:szCs w:val="18"/>
              </w:rPr>
              <w:t>×</w:t>
            </w:r>
            <w:r>
              <w:rPr>
                <w:spacing w:val="26"/>
                <w:sz w:val="18"/>
                <w:szCs w:val="18"/>
              </w:rPr>
              <w:t>D</w:t>
            </w:r>
            <w:r>
              <w:rPr>
                <w:rFonts w:ascii="Times New Roman" w:hAnsi="Times New Roman" w:eastAsia="Times New Roman" w:cs="Times New Roman"/>
                <w:spacing w:val="26"/>
                <w:sz w:val="18"/>
                <w:szCs w:val="18"/>
              </w:rPr>
              <w:t>×</w:t>
            </w:r>
            <w:r>
              <w:rPr>
                <w:spacing w:val="26"/>
                <w:sz w:val="18"/>
                <w:szCs w:val="18"/>
              </w:rPr>
              <w:t>H)</w:t>
            </w:r>
          </w:p>
        </w:tc>
        <w:tc>
          <w:tcPr>
            <w:tcW w:w="1251" w:type="dxa"/>
            <w:vAlign w:val="top"/>
          </w:tcPr>
          <w:p>
            <w:pPr>
              <w:spacing w:before="152" w:line="123" w:lineRule="exact"/>
              <w:ind w:left="4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mm</w:t>
            </w:r>
          </w:p>
        </w:tc>
        <w:tc>
          <w:tcPr>
            <w:tcW w:w="2621" w:type="dxa"/>
            <w:vAlign w:val="top"/>
          </w:tcPr>
          <w:p>
            <w:pPr>
              <w:spacing w:before="113" w:line="188" w:lineRule="auto"/>
              <w:ind w:left="6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5930×2500×2880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textDirection w:val="tbRlV"/>
            <w:vAlign w:val="top"/>
          </w:tcPr>
          <w:p>
            <w:pPr>
              <w:rPr>
                <w:rFonts w:ascii="Arial"/>
                <w:sz w:val="21"/>
              </w:rPr>
            </w:pPr>
          </w:p>
        </w:tc>
        <w:tc>
          <w:tcPr>
            <w:tcW w:w="2540" w:type="dxa"/>
            <w:gridSpan w:val="2"/>
            <w:vAlign w:val="top"/>
          </w:tcPr>
          <w:p>
            <w:pPr>
              <w:pStyle w:val="6"/>
              <w:spacing w:before="83" w:line="217" w:lineRule="auto"/>
              <w:ind w:left="912"/>
              <w:rPr>
                <w:sz w:val="18"/>
                <w:szCs w:val="18"/>
              </w:rPr>
            </w:pPr>
            <w:r>
              <w:rPr>
                <w:spacing w:val="-2"/>
                <w:sz w:val="18"/>
                <w:szCs w:val="18"/>
              </w:rPr>
              <w:t>外包颜色</w:t>
            </w:r>
          </w:p>
        </w:tc>
        <w:tc>
          <w:tcPr>
            <w:tcW w:w="1251" w:type="dxa"/>
            <w:vMerge w:val="restart"/>
            <w:tcBorders>
              <w:bottom w:val="nil"/>
            </w:tcBorders>
            <w:vAlign w:val="top"/>
          </w:tcPr>
          <w:p>
            <w:pPr>
              <w:spacing w:line="286" w:lineRule="auto"/>
              <w:rPr>
                <w:rFonts w:ascii="Arial"/>
                <w:sz w:val="21"/>
              </w:rPr>
            </w:pPr>
          </w:p>
          <w:p>
            <w:pPr>
              <w:spacing w:before="52"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Merge w:val="restart"/>
            <w:tcBorders>
              <w:bottom w:val="nil"/>
            </w:tcBorders>
            <w:vAlign w:val="top"/>
          </w:tcPr>
          <w:p>
            <w:pPr>
              <w:pStyle w:val="6"/>
              <w:spacing w:before="240" w:line="220" w:lineRule="auto"/>
              <w:ind w:left="931"/>
              <w:rPr>
                <w:sz w:val="18"/>
                <w:szCs w:val="18"/>
              </w:rPr>
            </w:pPr>
            <w:r>
              <w:rPr>
                <w:spacing w:val="-2"/>
                <w:sz w:val="18"/>
                <w:szCs w:val="18"/>
              </w:rPr>
              <w:t>灰色</w:t>
            </w:r>
            <w:r>
              <w:rPr>
                <w:rFonts w:ascii="Times New Roman" w:hAnsi="Times New Roman" w:eastAsia="Times New Roman" w:cs="Times New Roman"/>
                <w:spacing w:val="-2"/>
                <w:sz w:val="18"/>
                <w:szCs w:val="18"/>
              </w:rPr>
              <w:t>/</w:t>
            </w:r>
            <w:r>
              <w:rPr>
                <w:spacing w:val="-2"/>
                <w:sz w:val="18"/>
                <w:szCs w:val="18"/>
              </w:rPr>
              <w:t>紫色</w:t>
            </w:r>
          </w:p>
        </w:tc>
        <w:tc>
          <w:tcPr>
            <w:tcW w:w="621" w:type="dxa"/>
            <w:vMerge w:val="restart"/>
            <w:tcBorders>
              <w:bottom w:val="nil"/>
            </w:tcBorders>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textDirection w:val="tbRlV"/>
            <w:vAlign w:val="top"/>
          </w:tcPr>
          <w:p>
            <w:pPr>
              <w:rPr>
                <w:rFonts w:ascii="Arial"/>
                <w:sz w:val="21"/>
              </w:rPr>
            </w:pPr>
          </w:p>
        </w:tc>
        <w:tc>
          <w:tcPr>
            <w:tcW w:w="2540" w:type="dxa"/>
            <w:gridSpan w:val="2"/>
            <w:vAlign w:val="top"/>
          </w:tcPr>
          <w:p>
            <w:pPr>
              <w:pStyle w:val="6"/>
              <w:spacing w:before="84" w:line="214" w:lineRule="auto"/>
              <w:ind w:left="818"/>
              <w:rPr>
                <w:sz w:val="18"/>
                <w:szCs w:val="18"/>
              </w:rPr>
            </w:pPr>
            <w:r>
              <w:rPr>
                <w:spacing w:val="-2"/>
                <w:sz w:val="18"/>
                <w:szCs w:val="18"/>
              </w:rPr>
              <w:t>控制箱颜色</w:t>
            </w:r>
          </w:p>
        </w:tc>
        <w:tc>
          <w:tcPr>
            <w:tcW w:w="1251" w:type="dxa"/>
            <w:vMerge w:val="continue"/>
            <w:tcBorders>
              <w:top w:val="nil"/>
            </w:tcBorders>
            <w:vAlign w:val="top"/>
          </w:tcPr>
          <w:p>
            <w:pPr>
              <w:rPr>
                <w:rFonts w:ascii="Arial"/>
                <w:sz w:val="21"/>
              </w:rPr>
            </w:pPr>
          </w:p>
        </w:tc>
        <w:tc>
          <w:tcPr>
            <w:tcW w:w="2621" w:type="dxa"/>
            <w:vMerge w:val="continue"/>
            <w:tcBorders>
              <w:top w:val="nil"/>
            </w:tcBorders>
            <w:vAlign w:val="top"/>
          </w:tcPr>
          <w:p>
            <w:pPr>
              <w:rPr>
                <w:rFonts w:ascii="Arial"/>
                <w:sz w:val="21"/>
              </w:rPr>
            </w:pPr>
          </w:p>
        </w:tc>
        <w:tc>
          <w:tcPr>
            <w:tcW w:w="621" w:type="dxa"/>
            <w:vMerge w:val="continue"/>
            <w:tcBorders>
              <w:top w:val="nil"/>
            </w:tcBorders>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9" w:line="294" w:lineRule="auto"/>
              <w:ind w:left="143" w:right="123" w:hanging="26"/>
              <w:rPr>
                <w:sz w:val="18"/>
                <w:szCs w:val="18"/>
              </w:rPr>
            </w:pPr>
            <w:r>
              <w:rPr>
                <w:spacing w:val="-4"/>
                <w:sz w:val="18"/>
                <w:szCs w:val="18"/>
              </w:rPr>
              <w:t>连接</w:t>
            </w:r>
            <w:r>
              <w:rPr>
                <w:sz w:val="18"/>
                <w:szCs w:val="18"/>
              </w:rPr>
              <w:t xml:space="preserve"> </w:t>
            </w:r>
            <w:r>
              <w:rPr>
                <w:spacing w:val="-18"/>
                <w:sz w:val="18"/>
                <w:szCs w:val="18"/>
              </w:rPr>
              <w:t>口径</w:t>
            </w:r>
          </w:p>
        </w:tc>
        <w:tc>
          <w:tcPr>
            <w:tcW w:w="2540" w:type="dxa"/>
            <w:gridSpan w:val="2"/>
            <w:vAlign w:val="top"/>
          </w:tcPr>
          <w:p>
            <w:pPr>
              <w:pStyle w:val="6"/>
              <w:spacing w:before="85" w:line="216" w:lineRule="auto"/>
              <w:ind w:left="911"/>
              <w:rPr>
                <w:sz w:val="18"/>
                <w:szCs w:val="18"/>
              </w:rPr>
            </w:pPr>
            <w:r>
              <w:rPr>
                <w:spacing w:val="-2"/>
                <w:sz w:val="18"/>
                <w:szCs w:val="18"/>
              </w:rPr>
              <w:t>蒸汽出口</w:t>
            </w:r>
          </w:p>
        </w:tc>
        <w:tc>
          <w:tcPr>
            <w:tcW w:w="1251" w:type="dxa"/>
            <w:vAlign w:val="top"/>
          </w:tcPr>
          <w:p>
            <w:pPr>
              <w:spacing w:before="118" w:line="185"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DN</w:t>
            </w:r>
          </w:p>
        </w:tc>
        <w:tc>
          <w:tcPr>
            <w:tcW w:w="2621" w:type="dxa"/>
            <w:vAlign w:val="top"/>
          </w:tcPr>
          <w:p>
            <w:pPr>
              <w:spacing w:before="115" w:line="188" w:lineRule="auto"/>
              <w:ind w:left="1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4" w:lineRule="auto"/>
              <w:ind w:left="732"/>
              <w:rPr>
                <w:sz w:val="18"/>
                <w:szCs w:val="18"/>
              </w:rPr>
            </w:pPr>
            <w:r>
              <w:rPr>
                <w:spacing w:val="-2"/>
                <w:sz w:val="18"/>
                <w:szCs w:val="18"/>
              </w:rPr>
              <w:t>安全阀排汽口</w:t>
            </w:r>
          </w:p>
        </w:tc>
        <w:tc>
          <w:tcPr>
            <w:tcW w:w="1251" w:type="dxa"/>
            <w:vMerge w:val="restart"/>
            <w:tcBorders>
              <w:bottom w:val="nil"/>
            </w:tcBorders>
            <w:vAlign w:val="top"/>
          </w:tcPr>
          <w:p>
            <w:pPr>
              <w:spacing w:line="374" w:lineRule="auto"/>
              <w:rPr>
                <w:rFonts w:ascii="Arial"/>
                <w:sz w:val="21"/>
              </w:rPr>
            </w:pPr>
          </w:p>
          <w:p>
            <w:pPr>
              <w:spacing w:before="52" w:line="189" w:lineRule="auto"/>
              <w:ind w:left="557"/>
              <w:rPr>
                <w:rFonts w:ascii="Times New Roman" w:hAnsi="Times New Roman" w:eastAsia="Times New Roman" w:cs="Times New Roman"/>
                <w:sz w:val="18"/>
                <w:szCs w:val="18"/>
              </w:rPr>
            </w:pPr>
            <w:r>
              <w:rPr>
                <w:rFonts w:ascii="Times New Roman" w:hAnsi="Times New Roman" w:eastAsia="Times New Roman" w:cs="Times New Roman"/>
                <w:sz w:val="18"/>
                <w:szCs w:val="18"/>
              </w:rPr>
              <w:t>A</w:t>
            </w:r>
          </w:p>
        </w:tc>
        <w:tc>
          <w:tcPr>
            <w:tcW w:w="2621" w:type="dxa"/>
            <w:vAlign w:val="top"/>
          </w:tcPr>
          <w:p>
            <w:pPr>
              <w:spacing w:before="115" w:line="188" w:lineRule="auto"/>
              <w:ind w:left="12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6" w:lineRule="auto"/>
              <w:ind w:left="909"/>
              <w:rPr>
                <w:sz w:val="18"/>
                <w:szCs w:val="18"/>
              </w:rPr>
            </w:pPr>
            <w:r>
              <w:rPr>
                <w:spacing w:val="-2"/>
                <w:sz w:val="18"/>
                <w:szCs w:val="18"/>
              </w:rPr>
              <w:t>给水入口</w:t>
            </w:r>
          </w:p>
        </w:tc>
        <w:tc>
          <w:tcPr>
            <w:tcW w:w="1251" w:type="dxa"/>
            <w:vMerge w:val="continue"/>
            <w:tcBorders>
              <w:top w:val="nil"/>
              <w:bottom w:val="nil"/>
            </w:tcBorders>
            <w:vAlign w:val="top"/>
          </w:tcPr>
          <w:p>
            <w:pPr>
              <w:rPr>
                <w:rFonts w:ascii="Arial"/>
                <w:sz w:val="21"/>
              </w:rPr>
            </w:pPr>
          </w:p>
        </w:tc>
        <w:tc>
          <w:tcPr>
            <w:tcW w:w="2621" w:type="dxa"/>
            <w:vAlign w:val="top"/>
          </w:tcPr>
          <w:p>
            <w:pPr>
              <w:spacing w:before="115" w:line="188" w:lineRule="auto"/>
              <w:ind w:left="1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4" w:lineRule="auto"/>
              <w:ind w:left="821"/>
              <w:rPr>
                <w:sz w:val="18"/>
                <w:szCs w:val="18"/>
              </w:rPr>
            </w:pPr>
            <w:r>
              <w:rPr>
                <w:spacing w:val="-2"/>
                <w:sz w:val="18"/>
                <w:szCs w:val="18"/>
              </w:rPr>
              <w:t>炉体排污口</w:t>
            </w:r>
          </w:p>
        </w:tc>
        <w:tc>
          <w:tcPr>
            <w:tcW w:w="1251" w:type="dxa"/>
            <w:vMerge w:val="continue"/>
            <w:tcBorders>
              <w:top w:val="nil"/>
            </w:tcBorders>
            <w:vAlign w:val="top"/>
          </w:tcPr>
          <w:p>
            <w:pPr>
              <w:rPr>
                <w:rFonts w:ascii="Arial"/>
                <w:sz w:val="21"/>
              </w:rPr>
            </w:pPr>
          </w:p>
        </w:tc>
        <w:tc>
          <w:tcPr>
            <w:tcW w:w="2621" w:type="dxa"/>
            <w:vAlign w:val="top"/>
          </w:tcPr>
          <w:p>
            <w:pPr>
              <w:spacing w:before="115" w:line="188" w:lineRule="auto"/>
              <w:ind w:left="1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6" w:lineRule="auto"/>
              <w:ind w:left="909"/>
              <w:rPr>
                <w:sz w:val="18"/>
                <w:szCs w:val="18"/>
              </w:rPr>
            </w:pPr>
            <w:r>
              <w:rPr>
                <w:spacing w:val="-2"/>
                <w:sz w:val="18"/>
                <w:szCs w:val="18"/>
              </w:rPr>
              <w:t>燃料入口</w:t>
            </w:r>
          </w:p>
        </w:tc>
        <w:tc>
          <w:tcPr>
            <w:tcW w:w="1251" w:type="dxa"/>
            <w:vAlign w:val="top"/>
          </w:tcPr>
          <w:p>
            <w:pPr>
              <w:spacing w:before="117" w:line="185"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DN</w:t>
            </w:r>
          </w:p>
        </w:tc>
        <w:tc>
          <w:tcPr>
            <w:tcW w:w="2621" w:type="dxa"/>
            <w:vAlign w:val="top"/>
          </w:tcPr>
          <w:p>
            <w:pPr>
              <w:spacing w:before="115" w:line="188" w:lineRule="auto"/>
              <w:ind w:left="1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4" w:lineRule="auto"/>
              <w:ind w:left="999"/>
              <w:rPr>
                <w:sz w:val="18"/>
                <w:szCs w:val="18"/>
              </w:rPr>
            </w:pPr>
            <w:r>
              <w:rPr>
                <w:spacing w:val="-2"/>
                <w:sz w:val="18"/>
                <w:szCs w:val="18"/>
              </w:rPr>
              <w:t>检查口</w:t>
            </w:r>
          </w:p>
        </w:tc>
        <w:tc>
          <w:tcPr>
            <w:tcW w:w="1251" w:type="dxa"/>
            <w:vMerge w:val="restart"/>
            <w:tcBorders>
              <w:bottom w:val="nil"/>
            </w:tcBorders>
            <w:vAlign w:val="top"/>
          </w:tcPr>
          <w:p>
            <w:pPr>
              <w:spacing w:line="374" w:lineRule="auto"/>
              <w:rPr>
                <w:rFonts w:ascii="Arial"/>
                <w:sz w:val="21"/>
              </w:rPr>
            </w:pPr>
          </w:p>
          <w:p>
            <w:pPr>
              <w:spacing w:before="52" w:line="189" w:lineRule="auto"/>
              <w:ind w:left="557"/>
              <w:rPr>
                <w:rFonts w:ascii="Times New Roman" w:hAnsi="Times New Roman" w:eastAsia="Times New Roman" w:cs="Times New Roman"/>
                <w:sz w:val="18"/>
                <w:szCs w:val="18"/>
              </w:rPr>
            </w:pPr>
            <w:r>
              <w:rPr>
                <w:rFonts w:ascii="Times New Roman" w:hAnsi="Times New Roman" w:eastAsia="Times New Roman" w:cs="Times New Roman"/>
                <w:sz w:val="18"/>
                <w:szCs w:val="18"/>
              </w:rPr>
              <w:t>A</w:t>
            </w:r>
          </w:p>
        </w:tc>
        <w:tc>
          <w:tcPr>
            <w:tcW w:w="2621" w:type="dxa"/>
            <w:vAlign w:val="top"/>
          </w:tcPr>
          <w:p>
            <w:pPr>
              <w:pStyle w:val="6"/>
              <w:spacing w:before="84" w:line="211" w:lineRule="auto"/>
              <w:ind w:left="6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50/DN65(</w:t>
            </w:r>
            <w:r>
              <w:rPr>
                <w:spacing w:val="-1"/>
                <w:sz w:val="18"/>
                <w:szCs w:val="18"/>
              </w:rPr>
              <w:t>法兰式</w:t>
            </w:r>
            <w:r>
              <w:rPr>
                <w:rFonts w:ascii="Times New Roman" w:hAnsi="Times New Roman" w:eastAsia="Times New Roman" w:cs="Times New Roman"/>
                <w:spacing w:val="-1"/>
                <w:sz w:val="18"/>
                <w:szCs w:val="18"/>
              </w:rPr>
              <w:t>)</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6" w:lineRule="auto"/>
              <w:ind w:left="819"/>
              <w:rPr>
                <w:sz w:val="18"/>
                <w:szCs w:val="18"/>
              </w:rPr>
            </w:pPr>
            <w:r>
              <w:rPr>
                <w:spacing w:val="-2"/>
                <w:sz w:val="18"/>
                <w:szCs w:val="18"/>
              </w:rPr>
              <w:t>浓缩排污口</w:t>
            </w:r>
          </w:p>
        </w:tc>
        <w:tc>
          <w:tcPr>
            <w:tcW w:w="1251" w:type="dxa"/>
            <w:vMerge w:val="continue"/>
            <w:tcBorders>
              <w:top w:val="nil"/>
              <w:bottom w:val="nil"/>
            </w:tcBorders>
            <w:vAlign w:val="top"/>
          </w:tcPr>
          <w:p>
            <w:pPr>
              <w:rPr>
                <w:rFonts w:ascii="Arial"/>
                <w:sz w:val="21"/>
              </w:rPr>
            </w:pPr>
          </w:p>
        </w:tc>
        <w:tc>
          <w:tcPr>
            <w:tcW w:w="2621" w:type="dxa"/>
            <w:vAlign w:val="top"/>
          </w:tcPr>
          <w:p>
            <w:pPr>
              <w:spacing w:before="115" w:line="188" w:lineRule="auto"/>
              <w:ind w:left="1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5" w:line="214" w:lineRule="auto"/>
              <w:ind w:left="731"/>
              <w:rPr>
                <w:sz w:val="18"/>
                <w:szCs w:val="18"/>
              </w:rPr>
            </w:pPr>
            <w:r>
              <w:rPr>
                <w:spacing w:val="-2"/>
                <w:sz w:val="18"/>
                <w:szCs w:val="18"/>
              </w:rPr>
              <w:t>水位计排污口</w:t>
            </w:r>
          </w:p>
        </w:tc>
        <w:tc>
          <w:tcPr>
            <w:tcW w:w="1251" w:type="dxa"/>
            <w:vMerge w:val="continue"/>
            <w:tcBorders>
              <w:top w:val="nil"/>
            </w:tcBorders>
            <w:vAlign w:val="top"/>
          </w:tcPr>
          <w:p>
            <w:pPr>
              <w:rPr>
                <w:rFonts w:ascii="Arial"/>
                <w:sz w:val="21"/>
              </w:rPr>
            </w:pPr>
          </w:p>
        </w:tc>
        <w:tc>
          <w:tcPr>
            <w:tcW w:w="2621" w:type="dxa"/>
            <w:vAlign w:val="top"/>
          </w:tcPr>
          <w:p>
            <w:pPr>
              <w:spacing w:before="114" w:line="188" w:lineRule="auto"/>
              <w:ind w:left="123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0" w:type="dxa"/>
            <w:gridSpan w:val="2"/>
            <w:vAlign w:val="top"/>
          </w:tcPr>
          <w:p>
            <w:pPr>
              <w:pStyle w:val="6"/>
              <w:spacing w:before="85" w:line="214" w:lineRule="auto"/>
              <w:ind w:left="999"/>
              <w:rPr>
                <w:sz w:val="18"/>
                <w:szCs w:val="18"/>
              </w:rPr>
            </w:pPr>
            <w:r>
              <w:rPr>
                <w:spacing w:val="-2"/>
                <w:sz w:val="18"/>
                <w:szCs w:val="18"/>
              </w:rPr>
              <w:t>排烟口</w:t>
            </w:r>
          </w:p>
        </w:tc>
        <w:tc>
          <w:tcPr>
            <w:tcW w:w="1251" w:type="dxa"/>
            <w:vAlign w:val="top"/>
          </w:tcPr>
          <w:p>
            <w:pPr>
              <w:spacing w:before="154" w:line="123" w:lineRule="exact"/>
              <w:ind w:left="43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φmm</w:t>
            </w:r>
          </w:p>
        </w:tc>
        <w:tc>
          <w:tcPr>
            <w:tcW w:w="2621" w:type="dxa"/>
            <w:vAlign w:val="top"/>
          </w:tcPr>
          <w:p>
            <w:pPr>
              <w:spacing w:before="115" w:line="188" w:lineRule="auto"/>
              <w:ind w:left="1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pStyle w:val="6"/>
              <w:spacing w:before="59" w:line="219" w:lineRule="auto"/>
              <w:ind w:left="27"/>
              <w:rPr>
                <w:sz w:val="18"/>
                <w:szCs w:val="18"/>
              </w:rPr>
            </w:pPr>
            <w:r>
              <w:rPr>
                <w:spacing w:val="-2"/>
                <w:sz w:val="18"/>
                <w:szCs w:val="18"/>
              </w:rPr>
              <w:t>燃烧器</w:t>
            </w:r>
          </w:p>
        </w:tc>
        <w:tc>
          <w:tcPr>
            <w:tcW w:w="2540" w:type="dxa"/>
            <w:gridSpan w:val="2"/>
            <w:vAlign w:val="top"/>
          </w:tcPr>
          <w:p>
            <w:pPr>
              <w:pStyle w:val="6"/>
              <w:spacing w:before="87" w:line="212" w:lineRule="auto"/>
              <w:ind w:left="1094"/>
              <w:rPr>
                <w:sz w:val="18"/>
                <w:szCs w:val="18"/>
              </w:rPr>
            </w:pPr>
            <w:r>
              <w:rPr>
                <w:spacing w:val="-4"/>
                <w:sz w:val="18"/>
                <w:szCs w:val="18"/>
              </w:rPr>
              <w:t>型式</w:t>
            </w:r>
          </w:p>
        </w:tc>
        <w:tc>
          <w:tcPr>
            <w:tcW w:w="1251" w:type="dxa"/>
            <w:vAlign w:val="top"/>
          </w:tcPr>
          <w:p>
            <w:pPr>
              <w:spacing w:before="186"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Align w:val="top"/>
          </w:tcPr>
          <w:p>
            <w:pPr>
              <w:pStyle w:val="6"/>
              <w:spacing w:before="87" w:line="212" w:lineRule="auto"/>
              <w:ind w:left="240"/>
              <w:rPr>
                <w:sz w:val="18"/>
                <w:szCs w:val="18"/>
              </w:rPr>
            </w:pPr>
            <w:r>
              <w:rPr>
                <w:spacing w:val="-1"/>
                <w:sz w:val="18"/>
                <w:szCs w:val="18"/>
              </w:rPr>
              <w:t>强制送风炉内扩散燃烧方式</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7" w:line="214" w:lineRule="auto"/>
              <w:ind w:left="918"/>
              <w:rPr>
                <w:sz w:val="18"/>
                <w:szCs w:val="18"/>
              </w:rPr>
            </w:pPr>
            <w:r>
              <w:rPr>
                <w:spacing w:val="-4"/>
                <w:sz w:val="18"/>
                <w:szCs w:val="18"/>
              </w:rPr>
              <w:t>点火方式</w:t>
            </w:r>
          </w:p>
        </w:tc>
        <w:tc>
          <w:tcPr>
            <w:tcW w:w="1251" w:type="dxa"/>
            <w:vAlign w:val="top"/>
          </w:tcPr>
          <w:p>
            <w:pPr>
              <w:spacing w:before="187"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Align w:val="top"/>
          </w:tcPr>
          <w:p>
            <w:pPr>
              <w:pStyle w:val="6"/>
              <w:spacing w:before="87" w:line="214" w:lineRule="auto"/>
              <w:ind w:left="510"/>
              <w:rPr>
                <w:sz w:val="18"/>
                <w:szCs w:val="18"/>
              </w:rPr>
            </w:pPr>
            <w:r>
              <w:rPr>
                <w:spacing w:val="-2"/>
                <w:sz w:val="18"/>
                <w:szCs w:val="18"/>
              </w:rPr>
              <w:t>高压电火花点火方式</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7" w:line="212" w:lineRule="auto"/>
              <w:ind w:left="729"/>
              <w:rPr>
                <w:sz w:val="18"/>
                <w:szCs w:val="18"/>
              </w:rPr>
            </w:pPr>
            <w:r>
              <w:rPr>
                <w:spacing w:val="-2"/>
                <w:sz w:val="18"/>
                <w:szCs w:val="18"/>
              </w:rPr>
              <w:t>燃烧检测方式</w:t>
            </w:r>
          </w:p>
        </w:tc>
        <w:tc>
          <w:tcPr>
            <w:tcW w:w="1251" w:type="dxa"/>
            <w:vAlign w:val="top"/>
          </w:tcPr>
          <w:p>
            <w:pPr>
              <w:spacing w:before="186"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Align w:val="top"/>
          </w:tcPr>
          <w:p>
            <w:pPr>
              <w:pStyle w:val="6"/>
              <w:spacing w:before="87" w:line="212" w:lineRule="auto"/>
              <w:ind w:left="780"/>
              <w:rPr>
                <w:sz w:val="18"/>
                <w:szCs w:val="18"/>
              </w:rPr>
            </w:pPr>
            <w:r>
              <w:rPr>
                <w:spacing w:val="-2"/>
                <w:sz w:val="18"/>
                <w:szCs w:val="18"/>
              </w:rPr>
              <w:t>紫外线光电管</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0" w:type="dxa"/>
            <w:gridSpan w:val="2"/>
            <w:vAlign w:val="top"/>
          </w:tcPr>
          <w:p>
            <w:pPr>
              <w:pStyle w:val="6"/>
              <w:spacing w:before="87" w:line="212" w:lineRule="auto"/>
              <w:ind w:left="729"/>
              <w:rPr>
                <w:sz w:val="18"/>
                <w:szCs w:val="18"/>
              </w:rPr>
            </w:pPr>
            <w:r>
              <w:rPr>
                <w:spacing w:val="-2"/>
                <w:sz w:val="18"/>
                <w:szCs w:val="18"/>
              </w:rPr>
              <w:t>燃烧控制方式</w:t>
            </w:r>
          </w:p>
        </w:tc>
        <w:tc>
          <w:tcPr>
            <w:tcW w:w="1251" w:type="dxa"/>
            <w:vAlign w:val="top"/>
          </w:tcPr>
          <w:p>
            <w:pPr>
              <w:spacing w:before="187"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1" w:type="dxa"/>
            <w:vAlign w:val="top"/>
          </w:tcPr>
          <w:p>
            <w:pPr>
              <w:pStyle w:val="6"/>
              <w:spacing w:before="87" w:line="212" w:lineRule="auto"/>
              <w:ind w:left="685"/>
              <w:rPr>
                <w:sz w:val="18"/>
                <w:szCs w:val="18"/>
              </w:rPr>
            </w:pPr>
            <w:r>
              <w:rPr>
                <w:spacing w:val="-1"/>
                <w:sz w:val="18"/>
                <w:szCs w:val="18"/>
              </w:rPr>
              <w:t>三位置控制方式</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94" w:lineRule="auto"/>
              <w:ind w:left="40" w:right="33" w:hanging="13"/>
              <w:rPr>
                <w:sz w:val="18"/>
                <w:szCs w:val="18"/>
              </w:rPr>
            </w:pPr>
            <w:r>
              <w:rPr>
                <w:spacing w:val="-3"/>
                <w:sz w:val="18"/>
                <w:szCs w:val="18"/>
              </w:rPr>
              <w:t>燃烧器</w:t>
            </w:r>
            <w:r>
              <w:rPr>
                <w:sz w:val="18"/>
                <w:szCs w:val="18"/>
              </w:rPr>
              <w:t xml:space="preserve"> </w:t>
            </w:r>
            <w:r>
              <w:rPr>
                <w:spacing w:val="-8"/>
                <w:sz w:val="18"/>
                <w:szCs w:val="18"/>
              </w:rPr>
              <w:t>附属品</w:t>
            </w:r>
          </w:p>
        </w:tc>
        <w:tc>
          <w:tcPr>
            <w:tcW w:w="2540" w:type="dxa"/>
            <w:gridSpan w:val="2"/>
            <w:vAlign w:val="top"/>
          </w:tcPr>
          <w:p>
            <w:pPr>
              <w:pStyle w:val="6"/>
              <w:spacing w:before="89" w:line="210" w:lineRule="auto"/>
              <w:ind w:left="910"/>
              <w:rPr>
                <w:sz w:val="18"/>
                <w:szCs w:val="18"/>
              </w:rPr>
            </w:pPr>
            <w:r>
              <w:rPr>
                <w:spacing w:val="-2"/>
                <w:sz w:val="18"/>
                <w:szCs w:val="18"/>
              </w:rPr>
              <w:t>主燃气阀</w:t>
            </w:r>
          </w:p>
        </w:tc>
        <w:tc>
          <w:tcPr>
            <w:tcW w:w="1251" w:type="dxa"/>
            <w:vMerge w:val="restart"/>
            <w:tcBorders>
              <w:bottom w:val="nil"/>
            </w:tcBorders>
            <w:vAlign w:val="top"/>
          </w:tcPr>
          <w:p>
            <w:pPr>
              <w:spacing w:line="341" w:lineRule="auto"/>
              <w:rPr>
                <w:rFonts w:ascii="Arial"/>
                <w:sz w:val="21"/>
              </w:rPr>
            </w:pPr>
          </w:p>
          <w:p>
            <w:pPr>
              <w:spacing w:line="341" w:lineRule="auto"/>
              <w:rPr>
                <w:rFonts w:ascii="Arial"/>
                <w:sz w:val="21"/>
              </w:rPr>
            </w:pPr>
          </w:p>
          <w:p>
            <w:pPr>
              <w:pStyle w:val="6"/>
              <w:spacing w:before="59" w:line="179" w:lineRule="auto"/>
              <w:ind w:left="559"/>
              <w:rPr>
                <w:sz w:val="18"/>
                <w:szCs w:val="18"/>
              </w:rPr>
            </w:pPr>
            <w:r>
              <w:rPr>
                <w:spacing w:val="6"/>
                <w:w w:val="128"/>
                <w:sz w:val="18"/>
                <w:szCs w:val="18"/>
              </w:rPr>
              <w:t>A</w:t>
            </w:r>
          </w:p>
        </w:tc>
        <w:tc>
          <w:tcPr>
            <w:tcW w:w="2621" w:type="dxa"/>
            <w:vAlign w:val="top"/>
          </w:tcPr>
          <w:p>
            <w:pPr>
              <w:spacing w:before="118" w:line="188" w:lineRule="auto"/>
              <w:ind w:left="1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9" w:line="212" w:lineRule="auto"/>
              <w:ind w:left="730"/>
              <w:rPr>
                <w:sz w:val="18"/>
                <w:szCs w:val="18"/>
              </w:rPr>
            </w:pPr>
            <w:r>
              <w:rPr>
                <w:spacing w:val="-2"/>
                <w:sz w:val="18"/>
                <w:szCs w:val="18"/>
              </w:rPr>
              <w:t>主燃气调压阀</w:t>
            </w:r>
          </w:p>
        </w:tc>
        <w:tc>
          <w:tcPr>
            <w:tcW w:w="1251" w:type="dxa"/>
            <w:vMerge w:val="continue"/>
            <w:tcBorders>
              <w:top w:val="nil"/>
              <w:bottom w:val="nil"/>
            </w:tcBorders>
            <w:vAlign w:val="top"/>
          </w:tcPr>
          <w:p>
            <w:pPr>
              <w:rPr>
                <w:rFonts w:ascii="Arial"/>
                <w:sz w:val="21"/>
              </w:rPr>
            </w:pPr>
          </w:p>
        </w:tc>
        <w:tc>
          <w:tcPr>
            <w:tcW w:w="2621" w:type="dxa"/>
            <w:vAlign w:val="top"/>
          </w:tcPr>
          <w:p>
            <w:pPr>
              <w:spacing w:before="119" w:line="188" w:lineRule="auto"/>
              <w:ind w:left="12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1073" w:type="dxa"/>
            <w:vMerge w:val="restart"/>
            <w:tcBorders>
              <w:bottom w:val="nil"/>
            </w:tcBorders>
            <w:vAlign w:val="top"/>
          </w:tcPr>
          <w:p>
            <w:pPr>
              <w:pStyle w:val="6"/>
              <w:spacing w:before="246" w:line="221" w:lineRule="auto"/>
              <w:ind w:left="284"/>
              <w:rPr>
                <w:sz w:val="18"/>
                <w:szCs w:val="18"/>
              </w:rPr>
            </w:pPr>
            <w:r>
              <w:rPr>
                <w:spacing w:val="-7"/>
                <w:sz w:val="18"/>
                <w:szCs w:val="18"/>
              </w:rPr>
              <w:t>电磁阀</w:t>
            </w:r>
          </w:p>
        </w:tc>
        <w:tc>
          <w:tcPr>
            <w:tcW w:w="1467" w:type="dxa"/>
            <w:vAlign w:val="top"/>
          </w:tcPr>
          <w:p>
            <w:pPr>
              <w:pStyle w:val="6"/>
              <w:spacing w:before="89" w:line="210" w:lineRule="auto"/>
              <w:ind w:left="558"/>
              <w:rPr>
                <w:sz w:val="18"/>
                <w:szCs w:val="18"/>
              </w:rPr>
            </w:pPr>
            <w:r>
              <w:rPr>
                <w:spacing w:val="-3"/>
                <w:sz w:val="18"/>
                <w:szCs w:val="18"/>
              </w:rPr>
              <w:t>高燃</w:t>
            </w:r>
          </w:p>
        </w:tc>
        <w:tc>
          <w:tcPr>
            <w:tcW w:w="1251" w:type="dxa"/>
            <w:vMerge w:val="continue"/>
            <w:tcBorders>
              <w:top w:val="nil"/>
              <w:bottom w:val="nil"/>
            </w:tcBorders>
            <w:vAlign w:val="top"/>
          </w:tcPr>
          <w:p>
            <w:pPr>
              <w:rPr>
                <w:rFonts w:ascii="Arial"/>
                <w:sz w:val="21"/>
              </w:rPr>
            </w:pPr>
          </w:p>
        </w:tc>
        <w:tc>
          <w:tcPr>
            <w:tcW w:w="2621" w:type="dxa"/>
            <w:vAlign w:val="top"/>
          </w:tcPr>
          <w:p>
            <w:pPr>
              <w:spacing w:before="118" w:line="188" w:lineRule="auto"/>
              <w:ind w:left="1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1073" w:type="dxa"/>
            <w:vMerge w:val="continue"/>
            <w:tcBorders>
              <w:top w:val="nil"/>
            </w:tcBorders>
            <w:vAlign w:val="top"/>
          </w:tcPr>
          <w:p>
            <w:pPr>
              <w:rPr>
                <w:rFonts w:ascii="Arial"/>
                <w:sz w:val="21"/>
              </w:rPr>
            </w:pPr>
          </w:p>
        </w:tc>
        <w:tc>
          <w:tcPr>
            <w:tcW w:w="1467" w:type="dxa"/>
            <w:vAlign w:val="top"/>
          </w:tcPr>
          <w:p>
            <w:pPr>
              <w:pStyle w:val="6"/>
              <w:spacing w:before="89" w:line="212" w:lineRule="auto"/>
              <w:ind w:left="552"/>
              <w:rPr>
                <w:sz w:val="18"/>
                <w:szCs w:val="18"/>
              </w:rPr>
            </w:pPr>
            <w:r>
              <w:rPr>
                <w:spacing w:val="-2"/>
                <w:sz w:val="18"/>
                <w:szCs w:val="18"/>
              </w:rPr>
              <w:t>低燃</w:t>
            </w:r>
          </w:p>
        </w:tc>
        <w:tc>
          <w:tcPr>
            <w:tcW w:w="1251" w:type="dxa"/>
            <w:vMerge w:val="continue"/>
            <w:tcBorders>
              <w:top w:val="nil"/>
              <w:bottom w:val="nil"/>
            </w:tcBorders>
            <w:vAlign w:val="top"/>
          </w:tcPr>
          <w:p>
            <w:pPr>
              <w:rPr>
                <w:rFonts w:ascii="Arial"/>
                <w:sz w:val="21"/>
              </w:rPr>
            </w:pPr>
          </w:p>
        </w:tc>
        <w:tc>
          <w:tcPr>
            <w:tcW w:w="2621" w:type="dxa"/>
            <w:vAlign w:val="top"/>
          </w:tcPr>
          <w:p>
            <w:pPr>
              <w:pStyle w:val="6"/>
              <w:spacing w:before="89" w:line="212" w:lineRule="auto"/>
              <w:ind w:left="1227"/>
              <w:rPr>
                <w:sz w:val="18"/>
                <w:szCs w:val="18"/>
              </w:rPr>
            </w:pPr>
            <w:r>
              <w:rPr>
                <w:sz w:val="18"/>
                <w:szCs w:val="18"/>
              </w:rPr>
              <w:t>无</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9" w:line="210" w:lineRule="auto"/>
              <w:ind w:left="370"/>
              <w:rPr>
                <w:sz w:val="18"/>
                <w:szCs w:val="18"/>
              </w:rPr>
            </w:pPr>
            <w:r>
              <w:rPr>
                <w:spacing w:val="-2"/>
                <w:sz w:val="18"/>
                <w:szCs w:val="18"/>
              </w:rPr>
              <w:t>主燃气电磁阀（切断）</w:t>
            </w:r>
          </w:p>
        </w:tc>
        <w:tc>
          <w:tcPr>
            <w:tcW w:w="1251" w:type="dxa"/>
            <w:vMerge w:val="continue"/>
            <w:tcBorders>
              <w:top w:val="nil"/>
            </w:tcBorders>
            <w:vAlign w:val="top"/>
          </w:tcPr>
          <w:p>
            <w:pPr>
              <w:rPr>
                <w:rFonts w:ascii="Arial"/>
                <w:sz w:val="21"/>
              </w:rPr>
            </w:pPr>
          </w:p>
        </w:tc>
        <w:tc>
          <w:tcPr>
            <w:tcW w:w="2621" w:type="dxa"/>
            <w:vAlign w:val="top"/>
          </w:tcPr>
          <w:p>
            <w:pPr>
              <w:spacing w:before="118" w:line="188" w:lineRule="auto"/>
              <w:ind w:left="12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9" w:line="212" w:lineRule="auto"/>
              <w:ind w:left="819"/>
              <w:rPr>
                <w:sz w:val="18"/>
                <w:szCs w:val="18"/>
              </w:rPr>
            </w:pPr>
            <w:r>
              <w:rPr>
                <w:spacing w:val="-2"/>
                <w:sz w:val="18"/>
                <w:szCs w:val="18"/>
              </w:rPr>
              <w:t>燃气过滤器</w:t>
            </w:r>
          </w:p>
        </w:tc>
        <w:tc>
          <w:tcPr>
            <w:tcW w:w="1251" w:type="dxa"/>
            <w:vAlign w:val="top"/>
          </w:tcPr>
          <w:p>
            <w:pPr>
              <w:spacing w:before="121" w:line="185"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DN</w:t>
            </w:r>
          </w:p>
        </w:tc>
        <w:tc>
          <w:tcPr>
            <w:tcW w:w="2621" w:type="dxa"/>
            <w:vAlign w:val="top"/>
          </w:tcPr>
          <w:p>
            <w:pPr>
              <w:spacing w:before="119" w:line="188" w:lineRule="auto"/>
              <w:ind w:left="1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9" w:line="210" w:lineRule="auto"/>
              <w:ind w:left="828"/>
              <w:rPr>
                <w:sz w:val="18"/>
                <w:szCs w:val="18"/>
              </w:rPr>
            </w:pPr>
            <w:r>
              <w:rPr>
                <w:spacing w:val="-3"/>
                <w:sz w:val="18"/>
                <w:szCs w:val="18"/>
              </w:rPr>
              <w:t>点火燃气阀</w:t>
            </w:r>
          </w:p>
        </w:tc>
        <w:tc>
          <w:tcPr>
            <w:tcW w:w="125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before="52" w:line="189" w:lineRule="auto"/>
              <w:ind w:left="557"/>
              <w:rPr>
                <w:rFonts w:ascii="Times New Roman" w:hAnsi="Times New Roman" w:eastAsia="Times New Roman" w:cs="Times New Roman"/>
                <w:sz w:val="18"/>
                <w:szCs w:val="18"/>
              </w:rPr>
            </w:pPr>
            <w:r>
              <w:rPr>
                <w:rFonts w:ascii="Times New Roman" w:hAnsi="Times New Roman" w:eastAsia="Times New Roman" w:cs="Times New Roman"/>
                <w:sz w:val="18"/>
                <w:szCs w:val="18"/>
              </w:rPr>
              <w:t>A</w:t>
            </w:r>
          </w:p>
        </w:tc>
        <w:tc>
          <w:tcPr>
            <w:tcW w:w="2621" w:type="dxa"/>
            <w:vAlign w:val="top"/>
          </w:tcPr>
          <w:p>
            <w:pPr>
              <w:spacing w:before="118" w:line="188" w:lineRule="auto"/>
              <w:ind w:left="123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9" w:line="212" w:lineRule="auto"/>
              <w:ind w:left="648"/>
              <w:rPr>
                <w:sz w:val="18"/>
                <w:szCs w:val="18"/>
              </w:rPr>
            </w:pPr>
            <w:r>
              <w:rPr>
                <w:spacing w:val="-2"/>
                <w:sz w:val="18"/>
                <w:szCs w:val="18"/>
              </w:rPr>
              <w:t>点火燃气电磁阀</w:t>
            </w:r>
          </w:p>
        </w:tc>
        <w:tc>
          <w:tcPr>
            <w:tcW w:w="1251" w:type="dxa"/>
            <w:vMerge w:val="continue"/>
            <w:tcBorders>
              <w:top w:val="nil"/>
              <w:bottom w:val="nil"/>
            </w:tcBorders>
            <w:vAlign w:val="top"/>
          </w:tcPr>
          <w:p>
            <w:pPr>
              <w:rPr>
                <w:rFonts w:ascii="Arial"/>
                <w:sz w:val="21"/>
              </w:rPr>
            </w:pPr>
          </w:p>
        </w:tc>
        <w:tc>
          <w:tcPr>
            <w:tcW w:w="2621" w:type="dxa"/>
            <w:vAlign w:val="top"/>
          </w:tcPr>
          <w:p>
            <w:pPr>
              <w:spacing w:before="119" w:line="188" w:lineRule="auto"/>
              <w:ind w:left="123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7" w:type="dxa"/>
            <w:vMerge w:val="continue"/>
            <w:tcBorders>
              <w:top w:val="nil"/>
              <w:left w:val="single" w:color="000000" w:sz="6" w:space="0"/>
              <w:bottom w:val="nil"/>
              <w:right w:val="single" w:color="000000" w:sz="2" w:space="0"/>
            </w:tcBorders>
            <w:vAlign w:val="top"/>
          </w:tcPr>
          <w:p>
            <w:pPr>
              <w:rPr>
                <w:rFonts w:ascii="Arial"/>
                <w:sz w:val="21"/>
              </w:rPr>
            </w:pPr>
          </w:p>
        </w:tc>
        <w:tc>
          <w:tcPr>
            <w:tcW w:w="219"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0" w:type="dxa"/>
            <w:gridSpan w:val="2"/>
            <w:vAlign w:val="top"/>
          </w:tcPr>
          <w:p>
            <w:pPr>
              <w:pStyle w:val="6"/>
              <w:spacing w:before="89" w:line="210" w:lineRule="auto"/>
              <w:ind w:left="468"/>
              <w:rPr>
                <w:sz w:val="18"/>
                <w:szCs w:val="18"/>
              </w:rPr>
            </w:pPr>
            <w:r>
              <w:rPr>
                <w:spacing w:val="-2"/>
                <w:sz w:val="18"/>
                <w:szCs w:val="18"/>
              </w:rPr>
              <w:t>点火空气流量调节阀</w:t>
            </w:r>
          </w:p>
        </w:tc>
        <w:tc>
          <w:tcPr>
            <w:tcW w:w="1251" w:type="dxa"/>
            <w:vMerge w:val="continue"/>
            <w:tcBorders>
              <w:top w:val="nil"/>
              <w:bottom w:val="nil"/>
            </w:tcBorders>
            <w:vAlign w:val="top"/>
          </w:tcPr>
          <w:p>
            <w:pPr>
              <w:rPr>
                <w:rFonts w:ascii="Arial"/>
                <w:sz w:val="21"/>
              </w:rPr>
            </w:pPr>
          </w:p>
        </w:tc>
        <w:tc>
          <w:tcPr>
            <w:tcW w:w="2621" w:type="dxa"/>
            <w:vAlign w:val="top"/>
          </w:tcPr>
          <w:p>
            <w:pPr>
              <w:spacing w:before="118" w:line="188" w:lineRule="auto"/>
              <w:ind w:left="123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tc>
        <w:tc>
          <w:tcPr>
            <w:tcW w:w="621" w:type="dxa"/>
            <w:vAlign w:val="top"/>
          </w:tcPr>
          <w:p>
            <w:pPr>
              <w:rPr>
                <w:rFonts w:ascii="Arial"/>
                <w:sz w:val="21"/>
              </w:rPr>
            </w:pP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7" w:type="dxa"/>
            <w:vMerge w:val="continue"/>
            <w:tcBorders>
              <w:top w:val="nil"/>
              <w:left w:val="single" w:color="000000" w:sz="6" w:space="0"/>
              <w:bottom w:val="single" w:color="000000" w:sz="2" w:space="0"/>
              <w:right w:val="single" w:color="000000" w:sz="2" w:space="0"/>
            </w:tcBorders>
            <w:vAlign w:val="top"/>
          </w:tcPr>
          <w:p>
            <w:pPr>
              <w:rPr>
                <w:rFonts w:ascii="Arial"/>
                <w:sz w:val="21"/>
              </w:rPr>
            </w:pPr>
          </w:p>
        </w:tc>
        <w:tc>
          <w:tcPr>
            <w:tcW w:w="219" w:type="dxa"/>
            <w:vMerge w:val="continue"/>
            <w:tcBorders>
              <w:top w:val="nil"/>
              <w:left w:val="single" w:color="000000" w:sz="2" w:space="0"/>
              <w:bottom w:val="single" w:color="000000" w:sz="2" w:space="0"/>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0" w:type="dxa"/>
            <w:gridSpan w:val="2"/>
            <w:tcBorders>
              <w:bottom w:val="single" w:color="000000" w:sz="2" w:space="0"/>
            </w:tcBorders>
            <w:vAlign w:val="top"/>
          </w:tcPr>
          <w:p>
            <w:pPr>
              <w:pStyle w:val="6"/>
              <w:spacing w:before="89" w:line="214" w:lineRule="auto"/>
              <w:ind w:left="648"/>
              <w:rPr>
                <w:sz w:val="18"/>
                <w:szCs w:val="18"/>
              </w:rPr>
            </w:pPr>
            <w:r>
              <w:rPr>
                <w:spacing w:val="-2"/>
                <w:sz w:val="18"/>
                <w:szCs w:val="18"/>
              </w:rPr>
              <w:t>点火燃气调压阀</w:t>
            </w:r>
          </w:p>
        </w:tc>
        <w:tc>
          <w:tcPr>
            <w:tcW w:w="1251" w:type="dxa"/>
            <w:vMerge w:val="continue"/>
            <w:tcBorders>
              <w:top w:val="nil"/>
              <w:bottom w:val="single" w:color="000000" w:sz="2" w:space="0"/>
            </w:tcBorders>
            <w:vAlign w:val="top"/>
          </w:tcPr>
          <w:p>
            <w:pPr>
              <w:rPr>
                <w:rFonts w:ascii="Arial"/>
                <w:sz w:val="21"/>
              </w:rPr>
            </w:pPr>
          </w:p>
        </w:tc>
        <w:tc>
          <w:tcPr>
            <w:tcW w:w="2621" w:type="dxa"/>
            <w:tcBorders>
              <w:bottom w:val="single" w:color="000000" w:sz="2" w:space="0"/>
            </w:tcBorders>
            <w:vAlign w:val="top"/>
          </w:tcPr>
          <w:p>
            <w:pPr>
              <w:spacing w:before="119" w:line="188" w:lineRule="auto"/>
              <w:ind w:left="123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tc>
        <w:tc>
          <w:tcPr>
            <w:tcW w:w="621" w:type="dxa"/>
            <w:tcBorders>
              <w:bottom w:val="single" w:color="000000" w:sz="2" w:space="0"/>
            </w:tcBorders>
            <w:vAlign w:val="top"/>
          </w:tcPr>
          <w:p>
            <w:pPr>
              <w:rPr>
                <w:rFonts w:ascii="Arial"/>
                <w:sz w:val="21"/>
              </w:rPr>
            </w:pPr>
          </w:p>
        </w:tc>
        <w:tc>
          <w:tcPr>
            <w:tcW w:w="230" w:type="dxa"/>
            <w:vMerge w:val="continue"/>
            <w:tcBorders>
              <w:top w:val="nil"/>
              <w:bottom w:val="single" w:color="000000" w:sz="2"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2"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12"/>
      </w:tblGrid>
      <w:tr>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PrEx>
        <w:trPr>
          <w:trHeight w:val="13234" w:hRule="atLeast"/>
        </w:trPr>
        <w:tc>
          <w:tcPr>
            <w:tcW w:w="8812" w:type="dxa"/>
            <w:vAlign w:val="top"/>
          </w:tcPr>
          <w:p>
            <w:pPr>
              <w:spacing w:line="43" w:lineRule="auto"/>
              <w:rPr>
                <w:rFonts w:ascii="Arial"/>
                <w:sz w:val="2"/>
              </w:rPr>
            </w:pPr>
            <w:r>
              <w:drawing>
                <wp:anchor distT="0" distB="0" distL="0" distR="0" simplePos="0" relativeHeight="251676672" behindDoc="0" locked="0" layoutInCell="1" allowOverlap="1">
                  <wp:simplePos x="0" y="0"/>
                  <wp:positionH relativeFrom="rightMargin">
                    <wp:posOffset>-5071745</wp:posOffset>
                  </wp:positionH>
                  <wp:positionV relativeFrom="topMargin">
                    <wp:posOffset>5269865</wp:posOffset>
                  </wp:positionV>
                  <wp:extent cx="6350" cy="313118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6350" cy="3131057"/>
                          </a:xfrm>
                          <a:prstGeom prst="rect">
                            <a:avLst/>
                          </a:prstGeom>
                        </pic:spPr>
                      </pic:pic>
                    </a:graphicData>
                  </a:graphic>
                </wp:anchor>
              </w:drawing>
            </w:r>
          </w:p>
          <w:tbl>
            <w:tblPr>
              <w:tblStyle w:val="5"/>
              <w:tblW w:w="7991" w:type="dxa"/>
              <w:tblInd w:w="7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
              <w:gridCol w:w="603"/>
              <w:gridCol w:w="1091"/>
              <w:gridCol w:w="1452"/>
              <w:gridCol w:w="239"/>
              <w:gridCol w:w="517"/>
              <w:gridCol w:w="496"/>
              <w:gridCol w:w="1310"/>
              <w:gridCol w:w="393"/>
              <w:gridCol w:w="921"/>
              <w:gridCol w:w="621"/>
              <w:gridCol w:w="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24" w:type="dxa"/>
                  <w:vMerge w:val="restart"/>
                  <w:tcBorders>
                    <w:top w:val="nil"/>
                    <w:left w:val="single" w:color="000000" w:sz="2" w:space="0"/>
                    <w:bottom w:val="nil"/>
                  </w:tcBorders>
                  <w:vAlign w:val="top"/>
                </w:tcPr>
                <w:p>
                  <w:pPr>
                    <w:rPr>
                      <w:rFonts w:ascii="Arial"/>
                      <w:sz w:val="21"/>
                    </w:rPr>
                  </w:pPr>
                </w:p>
              </w:tc>
              <w:tc>
                <w:tcPr>
                  <w:tcW w:w="603" w:type="dxa"/>
                  <w:vMerge w:val="restart"/>
                  <w:tcBorders>
                    <w:top w:val="nil"/>
                    <w:bottom w:val="nil"/>
                  </w:tcBorders>
                  <w:vAlign w:val="top"/>
                </w:tcPr>
                <w:p>
                  <w:pPr>
                    <w:rPr>
                      <w:rFonts w:ascii="Arial"/>
                      <w:sz w:val="21"/>
                    </w:rPr>
                  </w:pPr>
                </w:p>
              </w:tc>
              <w:tc>
                <w:tcPr>
                  <w:tcW w:w="2543" w:type="dxa"/>
                  <w:gridSpan w:val="2"/>
                  <w:tcBorders>
                    <w:top w:val="nil"/>
                  </w:tcBorders>
                  <w:vAlign w:val="top"/>
                </w:tcPr>
                <w:p>
                  <w:pPr>
                    <w:pStyle w:val="6"/>
                    <w:spacing w:before="100" w:line="218" w:lineRule="auto"/>
                    <w:ind w:left="1002"/>
                    <w:rPr>
                      <w:sz w:val="18"/>
                      <w:szCs w:val="18"/>
                    </w:rPr>
                  </w:pPr>
                  <w:r>
                    <w:rPr>
                      <w:spacing w:val="-2"/>
                      <w:sz w:val="18"/>
                      <w:szCs w:val="18"/>
                    </w:rPr>
                    <w:t>微压表</w:t>
                  </w:r>
                </w:p>
              </w:tc>
              <w:tc>
                <w:tcPr>
                  <w:tcW w:w="1252" w:type="dxa"/>
                  <w:gridSpan w:val="3"/>
                  <w:tcBorders>
                    <w:top w:val="nil"/>
                  </w:tcBorders>
                  <w:vAlign w:val="top"/>
                </w:tcPr>
                <w:p>
                  <w:pPr>
                    <w:spacing w:before="133" w:line="185" w:lineRule="auto"/>
                    <w:ind w:left="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MPa</w:t>
                  </w:r>
                </w:p>
              </w:tc>
              <w:tc>
                <w:tcPr>
                  <w:tcW w:w="2624" w:type="dxa"/>
                  <w:gridSpan w:val="3"/>
                  <w:tcBorders>
                    <w:top w:val="nil"/>
                  </w:tcBorders>
                  <w:vAlign w:val="top"/>
                </w:tcPr>
                <w:p>
                  <w:pPr>
                    <w:spacing w:before="130" w:line="188" w:lineRule="auto"/>
                    <w:ind w:left="1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621" w:type="dxa"/>
                  <w:tcBorders>
                    <w:top w:val="nil"/>
                  </w:tcBorders>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2" w:line="218" w:lineRule="auto"/>
                    <w:ind w:left="913"/>
                    <w:rPr>
                      <w:sz w:val="18"/>
                      <w:szCs w:val="18"/>
                    </w:rPr>
                  </w:pPr>
                  <w:r>
                    <w:rPr>
                      <w:spacing w:val="-2"/>
                      <w:sz w:val="18"/>
                      <w:szCs w:val="18"/>
                    </w:rPr>
                    <w:t>压力开关</w:t>
                  </w:r>
                </w:p>
              </w:tc>
              <w:tc>
                <w:tcPr>
                  <w:tcW w:w="1252" w:type="dxa"/>
                  <w:gridSpan w:val="3"/>
                  <w:vAlign w:val="top"/>
                </w:tcPr>
                <w:p>
                  <w:pPr>
                    <w:spacing w:before="181"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2" w:line="218" w:lineRule="auto"/>
                    <w:ind w:left="1055"/>
                    <w:rPr>
                      <w:sz w:val="18"/>
                      <w:szCs w:val="18"/>
                    </w:rPr>
                  </w:pPr>
                  <w:r>
                    <w:rPr>
                      <w:spacing w:val="-4"/>
                      <w:sz w:val="18"/>
                      <w:szCs w:val="18"/>
                    </w:rPr>
                    <w:t>隔膜式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2" w:line="217" w:lineRule="auto"/>
                    <w:ind w:left="831"/>
                    <w:rPr>
                      <w:sz w:val="18"/>
                      <w:szCs w:val="18"/>
                    </w:rPr>
                  </w:pPr>
                  <w:r>
                    <w:rPr>
                      <w:spacing w:val="-3"/>
                      <w:sz w:val="18"/>
                      <w:szCs w:val="18"/>
                    </w:rPr>
                    <w:t>点火变压器</w:t>
                  </w:r>
                </w:p>
              </w:tc>
              <w:tc>
                <w:tcPr>
                  <w:tcW w:w="1252" w:type="dxa"/>
                  <w:gridSpan w:val="3"/>
                  <w:vAlign w:val="top"/>
                </w:tcPr>
                <w:p>
                  <w:pPr>
                    <w:spacing w:before="182"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spacing w:before="108" w:line="192" w:lineRule="auto"/>
                    <w:ind w:left="9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7kV/200V</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3" w:type="dxa"/>
                  <w:gridSpan w:val="2"/>
                  <w:vAlign w:val="top"/>
                </w:tcPr>
                <w:p>
                  <w:pPr>
                    <w:pStyle w:val="6"/>
                    <w:spacing w:before="82" w:line="218" w:lineRule="auto"/>
                    <w:ind w:left="733"/>
                    <w:rPr>
                      <w:sz w:val="18"/>
                      <w:szCs w:val="18"/>
                    </w:rPr>
                  </w:pPr>
                  <w:r>
                    <w:rPr>
                      <w:spacing w:val="-2"/>
                      <w:sz w:val="18"/>
                      <w:szCs w:val="18"/>
                    </w:rPr>
                    <w:t>风量调节装置</w:t>
                  </w:r>
                </w:p>
              </w:tc>
              <w:tc>
                <w:tcPr>
                  <w:tcW w:w="1252" w:type="dxa"/>
                  <w:gridSpan w:val="3"/>
                  <w:vAlign w:val="top"/>
                </w:tcPr>
                <w:p>
                  <w:pPr>
                    <w:spacing w:before="182"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2" w:line="218" w:lineRule="auto"/>
                    <w:ind w:left="886"/>
                    <w:rPr>
                      <w:sz w:val="18"/>
                      <w:szCs w:val="18"/>
                    </w:rPr>
                  </w:pPr>
                  <w:r>
                    <w:rPr>
                      <w:spacing w:val="-5"/>
                      <w:sz w:val="18"/>
                      <w:szCs w:val="18"/>
                    </w:rPr>
                    <w:t>电机驱动型</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spacing w:line="336" w:lineRule="auto"/>
                    <w:rPr>
                      <w:rFonts w:ascii="Arial"/>
                      <w:sz w:val="21"/>
                    </w:rPr>
                  </w:pPr>
                </w:p>
                <w:p>
                  <w:pPr>
                    <w:pStyle w:val="6"/>
                    <w:spacing w:before="58" w:line="219" w:lineRule="auto"/>
                    <w:ind w:left="28"/>
                    <w:rPr>
                      <w:sz w:val="18"/>
                      <w:szCs w:val="18"/>
                    </w:rPr>
                  </w:pPr>
                  <w:r>
                    <w:rPr>
                      <w:spacing w:val="-2"/>
                      <w:sz w:val="18"/>
                      <w:szCs w:val="18"/>
                    </w:rPr>
                    <w:t>送风机</w:t>
                  </w:r>
                </w:p>
              </w:tc>
              <w:tc>
                <w:tcPr>
                  <w:tcW w:w="2543" w:type="dxa"/>
                  <w:gridSpan w:val="2"/>
                  <w:vAlign w:val="top"/>
                </w:tcPr>
                <w:p>
                  <w:pPr>
                    <w:pStyle w:val="6"/>
                    <w:spacing w:before="83" w:line="216" w:lineRule="auto"/>
                    <w:ind w:left="1098"/>
                    <w:rPr>
                      <w:sz w:val="18"/>
                      <w:szCs w:val="18"/>
                    </w:rPr>
                  </w:pPr>
                  <w:r>
                    <w:rPr>
                      <w:spacing w:val="-4"/>
                      <w:sz w:val="18"/>
                      <w:szCs w:val="18"/>
                    </w:rPr>
                    <w:t>型式</w:t>
                  </w:r>
                </w:p>
              </w:tc>
              <w:tc>
                <w:tcPr>
                  <w:tcW w:w="1252" w:type="dxa"/>
                  <w:gridSpan w:val="3"/>
                  <w:vAlign w:val="top"/>
                </w:tcPr>
                <w:p>
                  <w:pPr>
                    <w:spacing w:before="182"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3" w:line="216" w:lineRule="auto"/>
                    <w:ind w:left="866"/>
                    <w:rPr>
                      <w:sz w:val="18"/>
                      <w:szCs w:val="18"/>
                    </w:rPr>
                  </w:pPr>
                  <w:r>
                    <w:rPr>
                      <w:spacing w:val="-2"/>
                      <w:sz w:val="18"/>
                      <w:szCs w:val="18"/>
                    </w:rPr>
                    <w:t>单级涡轮式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3" w:line="217" w:lineRule="auto"/>
                    <w:ind w:left="730"/>
                    <w:rPr>
                      <w:sz w:val="18"/>
                      <w:szCs w:val="18"/>
                    </w:rPr>
                  </w:pPr>
                  <w:r>
                    <w:rPr>
                      <w:spacing w:val="-2"/>
                      <w:sz w:val="18"/>
                      <w:szCs w:val="18"/>
                    </w:rPr>
                    <w:t>风量（</w:t>
                  </w:r>
                  <w:r>
                    <w:rPr>
                      <w:rFonts w:ascii="Times New Roman" w:hAnsi="Times New Roman" w:eastAsia="Times New Roman" w:cs="Times New Roman"/>
                      <w:spacing w:val="-2"/>
                      <w:sz w:val="18"/>
                      <w:szCs w:val="18"/>
                    </w:rPr>
                    <w:t>35℃</w:t>
                  </w:r>
                  <w:r>
                    <w:rPr>
                      <w:spacing w:val="-2"/>
                      <w:sz w:val="18"/>
                      <w:szCs w:val="18"/>
                    </w:rPr>
                    <w:t>)</w:t>
                  </w:r>
                </w:p>
              </w:tc>
              <w:tc>
                <w:tcPr>
                  <w:tcW w:w="1252" w:type="dxa"/>
                  <w:gridSpan w:val="3"/>
                  <w:vAlign w:val="top"/>
                </w:tcPr>
                <w:p>
                  <w:pPr>
                    <w:spacing w:before="96" w:line="207" w:lineRule="auto"/>
                    <w:ind w:left="358"/>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position w:val="5"/>
                      <w:sz w:val="11"/>
                      <w:szCs w:val="11"/>
                    </w:rPr>
                    <w:t>3</w:t>
                  </w:r>
                  <w:r>
                    <w:rPr>
                      <w:rFonts w:ascii="Times New Roman" w:hAnsi="Times New Roman" w:eastAsia="Times New Roman" w:cs="Times New Roman"/>
                      <w:sz w:val="18"/>
                      <w:szCs w:val="18"/>
                    </w:rPr>
                    <w:t>/min</w:t>
                  </w:r>
                </w:p>
              </w:tc>
              <w:tc>
                <w:tcPr>
                  <w:tcW w:w="2624" w:type="dxa"/>
                  <w:gridSpan w:val="3"/>
                  <w:vAlign w:val="top"/>
                </w:tcPr>
                <w:p>
                  <w:pPr>
                    <w:spacing w:before="113" w:line="188" w:lineRule="auto"/>
                    <w:ind w:left="1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37.2</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3" w:type="dxa"/>
                  <w:gridSpan w:val="2"/>
                  <w:vAlign w:val="top"/>
                </w:tcPr>
                <w:p>
                  <w:pPr>
                    <w:pStyle w:val="6"/>
                    <w:spacing w:before="83" w:line="216" w:lineRule="auto"/>
                    <w:ind w:left="753"/>
                    <w:rPr>
                      <w:sz w:val="18"/>
                      <w:szCs w:val="18"/>
                    </w:rPr>
                  </w:pPr>
                  <w:r>
                    <w:rPr>
                      <w:spacing w:val="-4"/>
                      <w:sz w:val="18"/>
                      <w:szCs w:val="18"/>
                    </w:rPr>
                    <w:t>电机输出功率</w:t>
                  </w:r>
                </w:p>
              </w:tc>
              <w:tc>
                <w:tcPr>
                  <w:tcW w:w="1252" w:type="dxa"/>
                  <w:gridSpan w:val="3"/>
                  <w:vAlign w:val="top"/>
                </w:tcPr>
                <w:p>
                  <w:pPr>
                    <w:spacing w:before="110" w:line="192" w:lineRule="auto"/>
                    <w:ind w:left="4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kW</w:t>
                  </w:r>
                </w:p>
              </w:tc>
              <w:tc>
                <w:tcPr>
                  <w:tcW w:w="2624" w:type="dxa"/>
                  <w:gridSpan w:val="3"/>
                  <w:vAlign w:val="top"/>
                </w:tcPr>
                <w:p>
                  <w:pPr>
                    <w:spacing w:before="113" w:line="188" w:lineRule="auto"/>
                    <w:ind w:left="120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8" w:line="295" w:lineRule="auto"/>
                    <w:ind w:left="120" w:right="30" w:hanging="90"/>
                    <w:rPr>
                      <w:sz w:val="18"/>
                      <w:szCs w:val="18"/>
                    </w:rPr>
                  </w:pPr>
                  <w:r>
                    <w:rPr>
                      <w:spacing w:val="-3"/>
                      <w:sz w:val="18"/>
                      <w:szCs w:val="18"/>
                    </w:rPr>
                    <w:t>本体附</w:t>
                  </w:r>
                  <w:r>
                    <w:rPr>
                      <w:sz w:val="18"/>
                      <w:szCs w:val="18"/>
                    </w:rPr>
                    <w:t xml:space="preserve"> </w:t>
                  </w:r>
                  <w:r>
                    <w:rPr>
                      <w:spacing w:val="-3"/>
                      <w:sz w:val="18"/>
                      <w:szCs w:val="18"/>
                    </w:rPr>
                    <w:t>属品</w:t>
                  </w:r>
                </w:p>
              </w:tc>
              <w:tc>
                <w:tcPr>
                  <w:tcW w:w="2543" w:type="dxa"/>
                  <w:gridSpan w:val="2"/>
                  <w:vAlign w:val="top"/>
                </w:tcPr>
                <w:p>
                  <w:pPr>
                    <w:pStyle w:val="6"/>
                    <w:spacing w:before="84" w:line="216" w:lineRule="auto"/>
                    <w:ind w:left="734"/>
                    <w:rPr>
                      <w:sz w:val="18"/>
                      <w:szCs w:val="18"/>
                    </w:rPr>
                  </w:pPr>
                  <w:r>
                    <w:rPr>
                      <w:spacing w:val="-2"/>
                      <w:sz w:val="18"/>
                      <w:szCs w:val="18"/>
                    </w:rPr>
                    <w:t>蒸汽压力开关</w:t>
                  </w:r>
                </w:p>
              </w:tc>
              <w:tc>
                <w:tcPr>
                  <w:tcW w:w="1252" w:type="dxa"/>
                  <w:gridSpan w:val="3"/>
                  <w:vAlign w:val="top"/>
                </w:tcPr>
                <w:p>
                  <w:pPr>
                    <w:spacing w:before="183"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4" w:line="216" w:lineRule="auto"/>
                    <w:ind w:left="955"/>
                    <w:rPr>
                      <w:sz w:val="18"/>
                      <w:szCs w:val="18"/>
                    </w:rPr>
                  </w:pPr>
                  <w:r>
                    <w:rPr>
                      <w:spacing w:val="-2"/>
                      <w:sz w:val="18"/>
                      <w:szCs w:val="18"/>
                    </w:rPr>
                    <w:t>波纹管式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4" w:line="215" w:lineRule="auto"/>
                    <w:ind w:left="644"/>
                    <w:rPr>
                      <w:sz w:val="18"/>
                      <w:szCs w:val="18"/>
                    </w:rPr>
                  </w:pPr>
                  <w:r>
                    <w:rPr>
                      <w:spacing w:val="-2"/>
                      <w:sz w:val="18"/>
                      <w:szCs w:val="18"/>
                    </w:rPr>
                    <w:t>蒸汽压力传感器</w:t>
                  </w:r>
                </w:p>
              </w:tc>
              <w:tc>
                <w:tcPr>
                  <w:tcW w:w="1252" w:type="dxa"/>
                  <w:gridSpan w:val="3"/>
                  <w:vAlign w:val="top"/>
                </w:tcPr>
                <w:p>
                  <w:pPr>
                    <w:spacing w:before="184"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4" w:line="215" w:lineRule="auto"/>
                    <w:ind w:left="867"/>
                    <w:rPr>
                      <w:sz w:val="18"/>
                      <w:szCs w:val="18"/>
                    </w:rPr>
                  </w:pPr>
                  <w:r>
                    <w:rPr>
                      <w:spacing w:val="-2"/>
                      <w:sz w:val="18"/>
                      <w:szCs w:val="18"/>
                    </w:rPr>
                    <w:t>半导体方式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4" w:line="216" w:lineRule="auto"/>
                    <w:ind w:left="824"/>
                    <w:rPr>
                      <w:sz w:val="18"/>
                      <w:szCs w:val="18"/>
                    </w:rPr>
                  </w:pPr>
                  <w:r>
                    <w:rPr>
                      <w:spacing w:val="-2"/>
                      <w:sz w:val="18"/>
                      <w:szCs w:val="18"/>
                    </w:rPr>
                    <w:t>蒸汽温控器</w:t>
                  </w:r>
                </w:p>
              </w:tc>
              <w:tc>
                <w:tcPr>
                  <w:tcW w:w="1252" w:type="dxa"/>
                  <w:gridSpan w:val="3"/>
                  <w:vAlign w:val="top"/>
                </w:tcPr>
                <w:p>
                  <w:pPr>
                    <w:spacing w:before="184"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4" w:line="216" w:lineRule="auto"/>
                    <w:ind w:left="688"/>
                    <w:rPr>
                      <w:sz w:val="18"/>
                      <w:szCs w:val="18"/>
                    </w:rPr>
                  </w:pPr>
                  <w:r>
                    <w:rPr>
                      <w:spacing w:val="-2"/>
                      <w:sz w:val="18"/>
                      <w:szCs w:val="18"/>
                    </w:rPr>
                    <w:t>热敏簧片开关式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5" w:line="214" w:lineRule="auto"/>
                    <w:ind w:left="913"/>
                    <w:rPr>
                      <w:sz w:val="18"/>
                      <w:szCs w:val="18"/>
                    </w:rPr>
                  </w:pPr>
                  <w:r>
                    <w:rPr>
                      <w:spacing w:val="-2"/>
                      <w:sz w:val="18"/>
                      <w:szCs w:val="18"/>
                    </w:rPr>
                    <w:t>风压开关</w:t>
                  </w:r>
                </w:p>
              </w:tc>
              <w:tc>
                <w:tcPr>
                  <w:tcW w:w="1252" w:type="dxa"/>
                  <w:gridSpan w:val="3"/>
                  <w:vAlign w:val="top"/>
                </w:tcPr>
                <w:p>
                  <w:pPr>
                    <w:spacing w:before="184"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5" w:line="214" w:lineRule="auto"/>
                    <w:ind w:left="1055"/>
                    <w:rPr>
                      <w:sz w:val="18"/>
                      <w:szCs w:val="18"/>
                    </w:rPr>
                  </w:pPr>
                  <w:r>
                    <w:rPr>
                      <w:spacing w:val="-4"/>
                      <w:sz w:val="18"/>
                      <w:szCs w:val="18"/>
                    </w:rPr>
                    <w:t>隔膜式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5" w:line="215" w:lineRule="auto"/>
                    <w:ind w:left="824"/>
                    <w:rPr>
                      <w:sz w:val="18"/>
                      <w:szCs w:val="18"/>
                    </w:rPr>
                  </w:pPr>
                  <w:r>
                    <w:rPr>
                      <w:spacing w:val="-2"/>
                      <w:sz w:val="18"/>
                      <w:szCs w:val="18"/>
                    </w:rPr>
                    <w:t>蒸汽压力表</w:t>
                  </w:r>
                </w:p>
              </w:tc>
              <w:tc>
                <w:tcPr>
                  <w:tcW w:w="1252" w:type="dxa"/>
                  <w:gridSpan w:val="3"/>
                  <w:vAlign w:val="top"/>
                </w:tcPr>
                <w:p>
                  <w:pPr>
                    <w:spacing w:before="117" w:line="185" w:lineRule="auto"/>
                    <w:ind w:left="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MPa</w:t>
                  </w:r>
                </w:p>
              </w:tc>
              <w:tc>
                <w:tcPr>
                  <w:tcW w:w="2624" w:type="dxa"/>
                  <w:gridSpan w:val="3"/>
                  <w:vAlign w:val="top"/>
                </w:tcPr>
                <w:p>
                  <w:pPr>
                    <w:pStyle w:val="6"/>
                    <w:spacing w:before="84" w:line="211" w:lineRule="auto"/>
                    <w:ind w:left="7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r>
                    <w:rPr>
                      <w:spacing w:val="-1"/>
                      <w:sz w:val="18"/>
                      <w:szCs w:val="18"/>
                    </w:rPr>
                    <w:t>弹簧管式</w:t>
                  </w:r>
                  <w:r>
                    <w:rPr>
                      <w:rFonts w:ascii="Times New Roman" w:hAnsi="Times New Roman" w:eastAsia="Times New Roman" w:cs="Times New Roman"/>
                      <w:spacing w:val="-1"/>
                      <w:sz w:val="18"/>
                      <w:szCs w:val="18"/>
                    </w:rPr>
                    <w:t>)</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5" w:line="214" w:lineRule="auto"/>
                    <w:ind w:left="823"/>
                    <w:rPr>
                      <w:sz w:val="18"/>
                      <w:szCs w:val="18"/>
                    </w:rPr>
                  </w:pPr>
                  <w:r>
                    <w:rPr>
                      <w:spacing w:val="-2"/>
                      <w:sz w:val="18"/>
                      <w:szCs w:val="18"/>
                    </w:rPr>
                    <w:t>过热温控器</w:t>
                  </w:r>
                </w:p>
              </w:tc>
              <w:tc>
                <w:tcPr>
                  <w:tcW w:w="1252" w:type="dxa"/>
                  <w:gridSpan w:val="3"/>
                  <w:vAlign w:val="top"/>
                </w:tcPr>
                <w:p>
                  <w:pPr>
                    <w:spacing w:before="185"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5" w:line="214" w:lineRule="auto"/>
                    <w:ind w:left="599"/>
                    <w:rPr>
                      <w:sz w:val="18"/>
                      <w:szCs w:val="18"/>
                    </w:rPr>
                  </w:pPr>
                  <w:r>
                    <w:rPr>
                      <w:spacing w:val="-2"/>
                      <w:sz w:val="18"/>
                      <w:szCs w:val="18"/>
                    </w:rPr>
                    <w:t>带保护管的热电偶</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5" w:line="216" w:lineRule="auto"/>
                    <w:ind w:left="824"/>
                    <w:rPr>
                      <w:sz w:val="18"/>
                      <w:szCs w:val="18"/>
                    </w:rPr>
                  </w:pPr>
                  <w:r>
                    <w:rPr>
                      <w:spacing w:val="-2"/>
                      <w:sz w:val="18"/>
                      <w:szCs w:val="18"/>
                    </w:rPr>
                    <w:t>水垢监视器</w:t>
                  </w:r>
                </w:p>
              </w:tc>
              <w:tc>
                <w:tcPr>
                  <w:tcW w:w="1252" w:type="dxa"/>
                  <w:gridSpan w:val="3"/>
                  <w:vAlign w:val="top"/>
                </w:tcPr>
                <w:p>
                  <w:pPr>
                    <w:spacing w:before="185"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5" w:line="216" w:lineRule="auto"/>
                    <w:ind w:left="599"/>
                    <w:rPr>
                      <w:sz w:val="18"/>
                      <w:szCs w:val="18"/>
                    </w:rPr>
                  </w:pPr>
                  <w:r>
                    <w:rPr>
                      <w:spacing w:val="-2"/>
                      <w:sz w:val="18"/>
                      <w:szCs w:val="18"/>
                    </w:rPr>
                    <w:t>带保护管的热电偶</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5" w:line="214" w:lineRule="auto"/>
                    <w:ind w:left="642"/>
                    <w:rPr>
                      <w:sz w:val="18"/>
                      <w:szCs w:val="18"/>
                    </w:rPr>
                  </w:pPr>
                  <w:r>
                    <w:rPr>
                      <w:spacing w:val="-1"/>
                      <w:sz w:val="18"/>
                      <w:szCs w:val="18"/>
                    </w:rPr>
                    <w:t>排烟温度传感器</w:t>
                  </w:r>
                </w:p>
              </w:tc>
              <w:tc>
                <w:tcPr>
                  <w:tcW w:w="1252" w:type="dxa"/>
                  <w:gridSpan w:val="3"/>
                  <w:vAlign w:val="top"/>
                </w:tcPr>
                <w:p>
                  <w:pPr>
                    <w:spacing w:before="184"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5" w:line="214" w:lineRule="auto"/>
                    <w:ind w:left="599"/>
                    <w:rPr>
                      <w:sz w:val="18"/>
                      <w:szCs w:val="18"/>
                    </w:rPr>
                  </w:pPr>
                  <w:r>
                    <w:rPr>
                      <w:spacing w:val="-2"/>
                      <w:sz w:val="18"/>
                      <w:szCs w:val="18"/>
                    </w:rPr>
                    <w:t>带保护管的热电偶</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5" w:line="215" w:lineRule="auto"/>
                    <w:ind w:left="643"/>
                    <w:rPr>
                      <w:sz w:val="18"/>
                      <w:szCs w:val="18"/>
                    </w:rPr>
                  </w:pPr>
                  <w:r>
                    <w:rPr>
                      <w:spacing w:val="-1"/>
                      <w:sz w:val="18"/>
                      <w:szCs w:val="18"/>
                    </w:rPr>
                    <w:t>给水温度传感器</w:t>
                  </w:r>
                </w:p>
              </w:tc>
              <w:tc>
                <w:tcPr>
                  <w:tcW w:w="1252" w:type="dxa"/>
                  <w:gridSpan w:val="3"/>
                  <w:vAlign w:val="top"/>
                </w:tcPr>
                <w:p>
                  <w:pPr>
                    <w:spacing w:before="185"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5" w:line="215" w:lineRule="auto"/>
                    <w:ind w:left="599"/>
                    <w:rPr>
                      <w:sz w:val="18"/>
                      <w:szCs w:val="18"/>
                    </w:rPr>
                  </w:pPr>
                  <w:r>
                    <w:rPr>
                      <w:spacing w:val="-2"/>
                      <w:sz w:val="18"/>
                      <w:szCs w:val="18"/>
                    </w:rPr>
                    <w:t>带保护管的热电偶</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6" w:line="213" w:lineRule="auto"/>
                    <w:ind w:left="732"/>
                    <w:rPr>
                      <w:sz w:val="18"/>
                      <w:szCs w:val="18"/>
                    </w:rPr>
                  </w:pPr>
                  <w:r>
                    <w:rPr>
                      <w:spacing w:val="-1"/>
                      <w:sz w:val="18"/>
                      <w:szCs w:val="18"/>
                    </w:rPr>
                    <w:t>浓缩报警装置</w:t>
                  </w:r>
                </w:p>
              </w:tc>
              <w:tc>
                <w:tcPr>
                  <w:tcW w:w="1252" w:type="dxa"/>
                  <w:gridSpan w:val="3"/>
                  <w:vAlign w:val="top"/>
                </w:tcPr>
                <w:p>
                  <w:pPr>
                    <w:spacing w:before="185"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6" w:line="213" w:lineRule="auto"/>
                    <w:ind w:left="869"/>
                    <w:rPr>
                      <w:sz w:val="18"/>
                      <w:szCs w:val="18"/>
                    </w:rPr>
                  </w:pPr>
                  <w:r>
                    <w:rPr>
                      <w:spacing w:val="-2"/>
                      <w:sz w:val="18"/>
                      <w:szCs w:val="18"/>
                    </w:rPr>
                    <w:t>导电率方式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3" w:type="dxa"/>
                  <w:gridSpan w:val="2"/>
                  <w:vAlign w:val="top"/>
                </w:tcPr>
                <w:p>
                  <w:pPr>
                    <w:pStyle w:val="6"/>
                    <w:spacing w:before="86" w:line="214" w:lineRule="auto"/>
                    <w:ind w:left="555"/>
                    <w:rPr>
                      <w:sz w:val="18"/>
                      <w:szCs w:val="18"/>
                    </w:rPr>
                  </w:pPr>
                  <w:r>
                    <w:rPr>
                      <w:spacing w:val="-2"/>
                      <w:sz w:val="18"/>
                      <w:szCs w:val="18"/>
                    </w:rPr>
                    <w:t>二连水位控制装置</w:t>
                  </w:r>
                </w:p>
              </w:tc>
              <w:tc>
                <w:tcPr>
                  <w:tcW w:w="1252" w:type="dxa"/>
                  <w:gridSpan w:val="3"/>
                  <w:vAlign w:val="top"/>
                </w:tcPr>
                <w:p>
                  <w:pPr>
                    <w:spacing w:before="185"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6" w:line="214" w:lineRule="auto"/>
                    <w:ind w:left="1066"/>
                    <w:rPr>
                      <w:sz w:val="18"/>
                      <w:szCs w:val="18"/>
                    </w:rPr>
                  </w:pPr>
                  <w:r>
                    <w:rPr>
                      <w:spacing w:val="-7"/>
                      <w:sz w:val="18"/>
                      <w:szCs w:val="18"/>
                    </w:rPr>
                    <w:t>电极式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pStyle w:val="6"/>
                    <w:spacing w:before="59" w:line="219" w:lineRule="auto"/>
                    <w:ind w:left="30"/>
                    <w:rPr>
                      <w:sz w:val="18"/>
                      <w:szCs w:val="18"/>
                    </w:rPr>
                  </w:pPr>
                  <w:r>
                    <w:rPr>
                      <w:spacing w:val="-2"/>
                      <w:sz w:val="18"/>
                      <w:szCs w:val="18"/>
                    </w:rPr>
                    <w:t>给水泵</w:t>
                  </w:r>
                </w:p>
              </w:tc>
              <w:tc>
                <w:tcPr>
                  <w:tcW w:w="2543" w:type="dxa"/>
                  <w:gridSpan w:val="2"/>
                  <w:vAlign w:val="top"/>
                </w:tcPr>
                <w:p>
                  <w:pPr>
                    <w:pStyle w:val="6"/>
                    <w:spacing w:before="86" w:line="207" w:lineRule="auto"/>
                    <w:ind w:left="1098"/>
                    <w:rPr>
                      <w:sz w:val="18"/>
                      <w:szCs w:val="18"/>
                    </w:rPr>
                  </w:pPr>
                  <w:r>
                    <w:rPr>
                      <w:spacing w:val="-4"/>
                      <w:sz w:val="18"/>
                      <w:szCs w:val="18"/>
                    </w:rPr>
                    <w:t>型式</w:t>
                  </w:r>
                </w:p>
              </w:tc>
              <w:tc>
                <w:tcPr>
                  <w:tcW w:w="1252" w:type="dxa"/>
                  <w:gridSpan w:val="3"/>
                  <w:vAlign w:val="top"/>
                </w:tcPr>
                <w:p>
                  <w:pPr>
                    <w:spacing w:before="186"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6" w:line="207" w:lineRule="auto"/>
                    <w:ind w:left="873"/>
                    <w:rPr>
                      <w:sz w:val="18"/>
                      <w:szCs w:val="18"/>
                    </w:rPr>
                  </w:pPr>
                  <w:r>
                    <w:rPr>
                      <w:spacing w:val="-3"/>
                      <w:sz w:val="18"/>
                      <w:szCs w:val="18"/>
                    </w:rPr>
                    <w:t>多级离心式</w:t>
                  </w:r>
                </w:p>
              </w:tc>
              <w:tc>
                <w:tcPr>
                  <w:tcW w:w="621" w:type="dxa"/>
                  <w:vMerge w:val="restart"/>
                  <w:tcBorders>
                    <w:bottom w:val="nil"/>
                  </w:tcBorders>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92" w:line="213" w:lineRule="auto"/>
                    <w:ind w:left="1093"/>
                    <w:rPr>
                      <w:sz w:val="18"/>
                      <w:szCs w:val="18"/>
                    </w:rPr>
                  </w:pPr>
                  <w:r>
                    <w:rPr>
                      <w:spacing w:val="-2"/>
                      <w:sz w:val="18"/>
                      <w:szCs w:val="18"/>
                    </w:rPr>
                    <w:t>流量</w:t>
                  </w:r>
                </w:p>
              </w:tc>
              <w:tc>
                <w:tcPr>
                  <w:tcW w:w="1252" w:type="dxa"/>
                  <w:gridSpan w:val="3"/>
                  <w:vAlign w:val="top"/>
                </w:tcPr>
                <w:p>
                  <w:pPr>
                    <w:spacing w:before="119" w:line="192" w:lineRule="auto"/>
                    <w:ind w:left="4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L/h</w:t>
                  </w:r>
                </w:p>
              </w:tc>
              <w:tc>
                <w:tcPr>
                  <w:tcW w:w="2624" w:type="dxa"/>
                  <w:gridSpan w:val="3"/>
                  <w:vAlign w:val="top"/>
                </w:tcPr>
                <w:p>
                  <w:pPr>
                    <w:spacing w:before="122" w:line="188" w:lineRule="auto"/>
                    <w:ind w:left="1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5750</w:t>
                  </w:r>
                </w:p>
              </w:tc>
              <w:tc>
                <w:tcPr>
                  <w:tcW w:w="621" w:type="dxa"/>
                  <w:vMerge w:val="continue"/>
                  <w:tcBorders>
                    <w:top w:val="nil"/>
                    <w:bottom w:val="nil"/>
                  </w:tcBorders>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2543" w:type="dxa"/>
                  <w:gridSpan w:val="2"/>
                  <w:vAlign w:val="top"/>
                </w:tcPr>
                <w:p>
                  <w:pPr>
                    <w:pStyle w:val="6"/>
                    <w:spacing w:before="88" w:line="206" w:lineRule="auto"/>
                    <w:ind w:left="753"/>
                    <w:rPr>
                      <w:sz w:val="18"/>
                      <w:szCs w:val="18"/>
                    </w:rPr>
                  </w:pPr>
                  <w:r>
                    <w:rPr>
                      <w:spacing w:val="-4"/>
                      <w:sz w:val="18"/>
                      <w:szCs w:val="18"/>
                    </w:rPr>
                    <w:t>电机输出功率</w:t>
                  </w:r>
                </w:p>
              </w:tc>
              <w:tc>
                <w:tcPr>
                  <w:tcW w:w="1252" w:type="dxa"/>
                  <w:gridSpan w:val="3"/>
                  <w:vAlign w:val="top"/>
                </w:tcPr>
                <w:p>
                  <w:pPr>
                    <w:spacing w:before="114" w:line="192" w:lineRule="auto"/>
                    <w:ind w:left="4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kW</w:t>
                  </w:r>
                </w:p>
              </w:tc>
              <w:tc>
                <w:tcPr>
                  <w:tcW w:w="2624" w:type="dxa"/>
                  <w:gridSpan w:val="3"/>
                  <w:vAlign w:val="top"/>
                </w:tcPr>
                <w:p>
                  <w:pPr>
                    <w:spacing w:before="118" w:line="188" w:lineRule="auto"/>
                    <w:ind w:left="12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c>
              <w:tc>
                <w:tcPr>
                  <w:tcW w:w="621" w:type="dxa"/>
                  <w:vMerge w:val="continue"/>
                  <w:tcBorders>
                    <w:top w:val="nil"/>
                    <w:bottom w:val="nil"/>
                  </w:tcBorders>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3" w:type="dxa"/>
                  <w:gridSpan w:val="2"/>
                  <w:vAlign w:val="top"/>
                </w:tcPr>
                <w:p>
                  <w:pPr>
                    <w:pStyle w:val="6"/>
                    <w:spacing w:before="93" w:line="213" w:lineRule="auto"/>
                    <w:ind w:left="325"/>
                    <w:rPr>
                      <w:sz w:val="18"/>
                      <w:szCs w:val="18"/>
                    </w:rPr>
                  </w:pPr>
                  <w:r>
                    <w:rPr>
                      <w:spacing w:val="-1"/>
                      <w:sz w:val="18"/>
                      <w:szCs w:val="18"/>
                    </w:rPr>
                    <w:t>必需汽蚀余量（</w:t>
                  </w:r>
                  <w:r>
                    <w:rPr>
                      <w:rFonts w:ascii="Times New Roman" w:hAnsi="Times New Roman" w:eastAsia="Times New Roman" w:cs="Times New Roman"/>
                      <w:spacing w:val="-1"/>
                      <w:sz w:val="18"/>
                      <w:szCs w:val="18"/>
                    </w:rPr>
                    <w:t>NPSH</w:t>
                  </w:r>
                  <w:r>
                    <w:rPr>
                      <w:spacing w:val="-1"/>
                      <w:sz w:val="18"/>
                      <w:szCs w:val="18"/>
                    </w:rPr>
                    <w:t>）</w:t>
                  </w:r>
                </w:p>
              </w:tc>
              <w:tc>
                <w:tcPr>
                  <w:tcW w:w="1252" w:type="dxa"/>
                  <w:gridSpan w:val="3"/>
                  <w:vAlign w:val="top"/>
                </w:tcPr>
                <w:p>
                  <w:pPr>
                    <w:spacing w:before="162" w:line="123" w:lineRule="exact"/>
                    <w:ind w:left="552"/>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2624" w:type="dxa"/>
                  <w:gridSpan w:val="3"/>
                  <w:vAlign w:val="top"/>
                </w:tcPr>
                <w:p>
                  <w:pPr>
                    <w:spacing w:before="123" w:line="188" w:lineRule="auto"/>
                    <w:ind w:left="12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621" w:type="dxa"/>
                  <w:vMerge w:val="continue"/>
                  <w:tcBorders>
                    <w:top w:val="nil"/>
                  </w:tcBorders>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restart"/>
                  <w:tcBorders>
                    <w:top w:val="single" w:color="000000" w:sz="2" w:space="0"/>
                    <w:bottom w:val="nil"/>
                  </w:tcBorders>
                  <w:vAlign w:val="top"/>
                </w:tcPr>
                <w:p>
                  <w:pPr>
                    <w:pStyle w:val="6"/>
                    <w:spacing w:before="243" w:line="220" w:lineRule="auto"/>
                    <w:ind w:left="29"/>
                    <w:rPr>
                      <w:sz w:val="18"/>
                      <w:szCs w:val="18"/>
                    </w:rPr>
                  </w:pPr>
                  <w:r>
                    <w:rPr>
                      <w:spacing w:val="-2"/>
                      <w:sz w:val="18"/>
                      <w:szCs w:val="18"/>
                    </w:rPr>
                    <w:t>节能器</w:t>
                  </w:r>
                </w:p>
              </w:tc>
              <w:tc>
                <w:tcPr>
                  <w:tcW w:w="2543" w:type="dxa"/>
                  <w:gridSpan w:val="2"/>
                  <w:vAlign w:val="top"/>
                </w:tcPr>
                <w:p>
                  <w:pPr>
                    <w:pStyle w:val="6"/>
                    <w:spacing w:before="87" w:line="212" w:lineRule="auto"/>
                    <w:ind w:left="1098"/>
                    <w:rPr>
                      <w:sz w:val="18"/>
                      <w:szCs w:val="18"/>
                    </w:rPr>
                  </w:pPr>
                  <w:r>
                    <w:rPr>
                      <w:spacing w:val="-4"/>
                      <w:sz w:val="18"/>
                      <w:szCs w:val="18"/>
                    </w:rPr>
                    <w:t>型式</w:t>
                  </w:r>
                </w:p>
              </w:tc>
              <w:tc>
                <w:tcPr>
                  <w:tcW w:w="1252" w:type="dxa"/>
                  <w:gridSpan w:val="3"/>
                  <w:vAlign w:val="top"/>
                </w:tcPr>
                <w:p>
                  <w:pPr>
                    <w:spacing w:before="187" w:line="92"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7" w:line="212" w:lineRule="auto"/>
                    <w:ind w:left="777"/>
                    <w:rPr>
                      <w:sz w:val="18"/>
                      <w:szCs w:val="18"/>
                    </w:rPr>
                  </w:pPr>
                  <w:r>
                    <w:rPr>
                      <w:spacing w:val="-2"/>
                      <w:sz w:val="18"/>
                      <w:szCs w:val="18"/>
                    </w:rPr>
                    <w:t>螺旋翅片管式</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4" w:type="dxa"/>
                  <w:vMerge w:val="continue"/>
                  <w:tcBorders>
                    <w:top w:val="nil"/>
                    <w:left w:val="single" w:color="000000" w:sz="2" w:space="0"/>
                    <w:bottom w:val="nil"/>
                  </w:tcBorders>
                  <w:vAlign w:val="top"/>
                </w:tcPr>
                <w:p>
                  <w:pPr>
                    <w:rPr>
                      <w:rFonts w:ascii="Arial"/>
                      <w:sz w:val="21"/>
                    </w:rPr>
                  </w:pPr>
                </w:p>
              </w:tc>
              <w:tc>
                <w:tcPr>
                  <w:tcW w:w="603" w:type="dxa"/>
                  <w:vMerge w:val="continue"/>
                  <w:tcBorders>
                    <w:top w:val="nil"/>
                    <w:bottom w:val="single" w:color="000000" w:sz="2" w:space="0"/>
                  </w:tcBorders>
                  <w:vAlign w:val="top"/>
                </w:tcPr>
                <w:p>
                  <w:pPr>
                    <w:rPr>
                      <w:rFonts w:ascii="Arial"/>
                      <w:sz w:val="21"/>
                    </w:rPr>
                  </w:pPr>
                </w:p>
              </w:tc>
              <w:tc>
                <w:tcPr>
                  <w:tcW w:w="2543" w:type="dxa"/>
                  <w:gridSpan w:val="2"/>
                  <w:vAlign w:val="top"/>
                </w:tcPr>
                <w:p>
                  <w:pPr>
                    <w:pStyle w:val="6"/>
                    <w:spacing w:before="88" w:line="212" w:lineRule="auto"/>
                    <w:ind w:left="1092"/>
                    <w:rPr>
                      <w:sz w:val="18"/>
                      <w:szCs w:val="18"/>
                    </w:rPr>
                  </w:pPr>
                  <w:r>
                    <w:rPr>
                      <w:spacing w:val="-2"/>
                      <w:sz w:val="18"/>
                      <w:szCs w:val="18"/>
                    </w:rPr>
                    <w:t>材质</w:t>
                  </w:r>
                </w:p>
              </w:tc>
              <w:tc>
                <w:tcPr>
                  <w:tcW w:w="1252" w:type="dxa"/>
                  <w:gridSpan w:val="3"/>
                  <w:vAlign w:val="top"/>
                </w:tcPr>
                <w:p>
                  <w:pPr>
                    <w:spacing w:before="187" w:line="93" w:lineRule="exact"/>
                    <w:ind w:left="356"/>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2624" w:type="dxa"/>
                  <w:gridSpan w:val="3"/>
                  <w:vAlign w:val="top"/>
                </w:tcPr>
                <w:p>
                  <w:pPr>
                    <w:pStyle w:val="6"/>
                    <w:spacing w:before="88" w:line="212" w:lineRule="auto"/>
                    <w:ind w:left="595"/>
                    <w:rPr>
                      <w:sz w:val="18"/>
                      <w:szCs w:val="18"/>
                    </w:rPr>
                  </w:pPr>
                  <w:r>
                    <w:rPr>
                      <w:spacing w:val="-1"/>
                      <w:sz w:val="18"/>
                      <w:szCs w:val="18"/>
                    </w:rPr>
                    <w:t>特殊耐腐蚀性金属</w:t>
                  </w:r>
                </w:p>
              </w:tc>
              <w:tc>
                <w:tcPr>
                  <w:tcW w:w="621" w:type="dxa"/>
                  <w:vAlign w:val="top"/>
                </w:tcPr>
                <w:p>
                  <w:pPr>
                    <w:rPr>
                      <w:rFonts w:ascii="Arial"/>
                      <w:sz w:val="21"/>
                    </w:rPr>
                  </w:pPr>
                </w:p>
              </w:tc>
              <w:tc>
                <w:tcPr>
                  <w:tcW w:w="124"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991" w:type="dxa"/>
                  <w:gridSpan w:val="12"/>
                  <w:tcBorders>
                    <w:left w:val="single" w:color="000000" w:sz="2" w:space="0"/>
                    <w:bottom w:val="single" w:color="000000" w:sz="2" w:space="0"/>
                    <w:right w:val="nil"/>
                  </w:tcBorders>
                  <w:vAlign w:val="top"/>
                </w:tcPr>
                <w:p>
                  <w:pPr>
                    <w:pStyle w:val="6"/>
                    <w:spacing w:before="140" w:line="219" w:lineRule="auto"/>
                    <w:ind w:left="538"/>
                  </w:pPr>
                  <w:r>
                    <w:rPr>
                      <w:spacing w:val="-2"/>
                    </w:rPr>
                    <w:t>项目锅炉配套的低氮燃烧装置详细参数见下表。</w:t>
                  </w:r>
                </w:p>
                <w:p>
                  <w:pPr>
                    <w:spacing w:before="97" w:line="219" w:lineRule="auto"/>
                    <w:ind w:left="2170"/>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2-7      </w:t>
                  </w:r>
                  <w:r>
                    <w:rPr>
                      <w:rFonts w:ascii="黑体" w:hAnsi="黑体" w:eastAsia="黑体" w:cs="黑体"/>
                      <w:spacing w:val="6"/>
                      <w:sz w:val="19"/>
                      <w:szCs w:val="19"/>
                    </w:rPr>
                    <w:t>8t/h锅炉配套的低氮燃烧装置参数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991" w:type="dxa"/>
                  <w:gridSpan w:val="12"/>
                  <w:tcBorders>
                    <w:top w:val="single" w:color="000000" w:sz="2" w:space="0"/>
                    <w:left w:val="single" w:color="000000" w:sz="2" w:space="0"/>
                    <w:bottom w:val="single" w:color="000000" w:sz="2" w:space="0"/>
                    <w:right w:val="single" w:color="000000" w:sz="2" w:space="0"/>
                  </w:tcBorders>
                  <w:vAlign w:val="top"/>
                </w:tcPr>
                <w:p>
                  <w:pPr>
                    <w:pStyle w:val="6"/>
                    <w:spacing w:before="90" w:line="210" w:lineRule="auto"/>
                    <w:ind w:left="3419"/>
                    <w:rPr>
                      <w:sz w:val="18"/>
                      <w:szCs w:val="18"/>
                    </w:rPr>
                  </w:pPr>
                  <w:r>
                    <w:rPr>
                      <w:b/>
                      <w:bCs/>
                      <w:spacing w:val="-3"/>
                      <w:sz w:val="18"/>
                      <w:szCs w:val="18"/>
                    </w:rPr>
                    <w:t>燃烧器基本情况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90" w:line="211" w:lineRule="auto"/>
                    <w:ind w:left="564"/>
                    <w:rPr>
                      <w:sz w:val="18"/>
                      <w:szCs w:val="18"/>
                    </w:rPr>
                  </w:pPr>
                  <w:r>
                    <w:rPr>
                      <w:spacing w:val="-2"/>
                      <w:sz w:val="18"/>
                      <w:szCs w:val="18"/>
                    </w:rPr>
                    <w:t>燃烧器名称</w:t>
                  </w:r>
                </w:p>
              </w:tc>
              <w:tc>
                <w:tcPr>
                  <w:tcW w:w="220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90" w:line="211" w:lineRule="auto"/>
                    <w:ind w:left="657"/>
                    <w:rPr>
                      <w:sz w:val="18"/>
                      <w:szCs w:val="18"/>
                    </w:rPr>
                  </w:pPr>
                  <w:r>
                    <w:rPr>
                      <w:spacing w:val="-2"/>
                      <w:sz w:val="18"/>
                      <w:szCs w:val="18"/>
                    </w:rPr>
                    <w:t>低氮燃烧器</w:t>
                  </w:r>
                </w:p>
              </w:tc>
              <w:tc>
                <w:tcPr>
                  <w:tcW w:w="180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90" w:line="211" w:lineRule="auto"/>
                    <w:ind w:left="458"/>
                    <w:rPr>
                      <w:sz w:val="18"/>
                      <w:szCs w:val="18"/>
                    </w:rPr>
                  </w:pPr>
                  <w:r>
                    <w:rPr>
                      <w:spacing w:val="-2"/>
                      <w:sz w:val="18"/>
                      <w:szCs w:val="18"/>
                    </w:rPr>
                    <w:t>燃烧器型号</w:t>
                  </w:r>
                </w:p>
              </w:tc>
              <w:tc>
                <w:tcPr>
                  <w:tcW w:w="2059" w:type="dxa"/>
                  <w:gridSpan w:val="4"/>
                  <w:tcBorders>
                    <w:top w:val="single" w:color="000000" w:sz="2" w:space="0"/>
                    <w:left w:val="single" w:color="000000" w:sz="2" w:space="0"/>
                    <w:bottom w:val="single" w:color="000000" w:sz="2" w:space="0"/>
                    <w:right w:val="single" w:color="000000" w:sz="2" w:space="0"/>
                  </w:tcBorders>
                  <w:vAlign w:val="top"/>
                </w:tcPr>
                <w:p>
                  <w:pPr>
                    <w:spacing w:before="116" w:line="192" w:lineRule="auto"/>
                    <w:ind w:left="4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WS 610/E</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
                      <w:sz w:val="18"/>
                      <w:szCs w:val="18"/>
                    </w:rPr>
                    <w:t>FGR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239" w:line="219" w:lineRule="auto"/>
                    <w:ind w:left="564"/>
                    <w:rPr>
                      <w:sz w:val="18"/>
                      <w:szCs w:val="18"/>
                    </w:rPr>
                  </w:pPr>
                  <w:r>
                    <w:rPr>
                      <w:spacing w:val="-2"/>
                      <w:sz w:val="18"/>
                      <w:szCs w:val="18"/>
                    </w:rPr>
                    <w:t>燃烧器类别</w:t>
                  </w:r>
                </w:p>
              </w:tc>
              <w:tc>
                <w:tcPr>
                  <w:tcW w:w="220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239" w:line="220" w:lineRule="auto"/>
                    <w:ind w:left="64"/>
                    <w:rPr>
                      <w:sz w:val="18"/>
                      <w:szCs w:val="18"/>
                    </w:rPr>
                  </w:pPr>
                  <w:r>
                    <w:rPr>
                      <w:spacing w:val="-7"/>
                      <w:sz w:val="18"/>
                      <w:szCs w:val="18"/>
                    </w:rPr>
                    <w:t>口燃油</w:t>
                  </w:r>
                  <w:r>
                    <w:rPr>
                      <w:spacing w:val="22"/>
                      <w:sz w:val="18"/>
                      <w:szCs w:val="18"/>
                    </w:rPr>
                    <w:t xml:space="preserve"> </w:t>
                  </w:r>
                  <w:r>
                    <w:rPr>
                      <w:sz w:val="18"/>
                      <w:szCs w:val="18"/>
                    </w:rPr>
                    <w:drawing>
                      <wp:inline distT="0" distB="0" distL="0" distR="0">
                        <wp:extent cx="92075" cy="8826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92354" cy="88300"/>
                                </a:xfrm>
                                <a:prstGeom prst="rect">
                                  <a:avLst/>
                                </a:prstGeom>
                              </pic:spPr>
                            </pic:pic>
                          </a:graphicData>
                        </a:graphic>
                      </wp:inline>
                    </w:drawing>
                  </w:r>
                  <w:r>
                    <w:rPr>
                      <w:spacing w:val="-7"/>
                      <w:sz w:val="18"/>
                      <w:szCs w:val="18"/>
                    </w:rPr>
                    <w:t>燃气</w:t>
                  </w:r>
                  <w:r>
                    <w:rPr>
                      <w:spacing w:val="34"/>
                      <w:sz w:val="18"/>
                      <w:szCs w:val="18"/>
                    </w:rPr>
                    <w:t xml:space="preserve"> </w:t>
                  </w:r>
                  <w:r>
                    <w:rPr>
                      <w:spacing w:val="-7"/>
                      <w:sz w:val="18"/>
                      <w:szCs w:val="18"/>
                    </w:rPr>
                    <w:t>口油气两用</w:t>
                  </w:r>
                </w:p>
              </w:tc>
              <w:tc>
                <w:tcPr>
                  <w:tcW w:w="180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89" w:line="219" w:lineRule="auto"/>
                    <w:ind w:left="277"/>
                    <w:rPr>
                      <w:sz w:val="18"/>
                      <w:szCs w:val="18"/>
                    </w:rPr>
                  </w:pPr>
                  <w:r>
                    <w:rPr>
                      <w:spacing w:val="-1"/>
                      <w:sz w:val="18"/>
                      <w:szCs w:val="18"/>
                    </w:rPr>
                    <w:t>供气／供油压力</w:t>
                  </w:r>
                </w:p>
                <w:p>
                  <w:pPr>
                    <w:pStyle w:val="6"/>
                    <w:spacing w:before="86" w:line="210" w:lineRule="auto"/>
                    <w:ind w:left="462"/>
                    <w:rPr>
                      <w:sz w:val="18"/>
                      <w:szCs w:val="18"/>
                    </w:rPr>
                  </w:pPr>
                  <w:r>
                    <w:rPr>
                      <w:spacing w:val="-4"/>
                      <w:sz w:val="18"/>
                      <w:szCs w:val="18"/>
                    </w:rPr>
                    <w:t>（或范围）</w:t>
                  </w:r>
                </w:p>
              </w:tc>
              <w:tc>
                <w:tcPr>
                  <w:tcW w:w="2059" w:type="dxa"/>
                  <w:gridSpan w:val="4"/>
                  <w:tcBorders>
                    <w:top w:val="single" w:color="000000" w:sz="2" w:space="0"/>
                    <w:left w:val="single" w:color="000000" w:sz="2" w:space="0"/>
                    <w:bottom w:val="single" w:color="000000" w:sz="2" w:space="0"/>
                    <w:right w:val="single" w:color="000000" w:sz="2" w:space="0"/>
                  </w:tcBorders>
                  <w:vAlign w:val="top"/>
                </w:tcPr>
                <w:p>
                  <w:pPr>
                    <w:spacing w:before="266" w:line="192" w:lineRule="auto"/>
                    <w:ind w:left="6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7.78~50kPa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239" w:line="220" w:lineRule="auto"/>
                    <w:ind w:left="655"/>
                    <w:rPr>
                      <w:sz w:val="18"/>
                      <w:szCs w:val="18"/>
                    </w:rPr>
                  </w:pPr>
                  <w:r>
                    <w:rPr>
                      <w:spacing w:val="-2"/>
                      <w:sz w:val="18"/>
                      <w:szCs w:val="18"/>
                    </w:rPr>
                    <w:t>调节方式</w:t>
                  </w:r>
                </w:p>
              </w:tc>
              <w:tc>
                <w:tcPr>
                  <w:tcW w:w="6073" w:type="dxa"/>
                  <w:gridSpan w:val="9"/>
                  <w:tcBorders>
                    <w:top w:val="single" w:color="000000" w:sz="2" w:space="0"/>
                    <w:left w:val="single" w:color="000000" w:sz="2" w:space="0"/>
                    <w:bottom w:val="single" w:color="000000" w:sz="2" w:space="0"/>
                    <w:right w:val="single" w:color="000000" w:sz="2" w:space="0"/>
                  </w:tcBorders>
                  <w:vAlign w:val="top"/>
                </w:tcPr>
                <w:p>
                  <w:pPr>
                    <w:pStyle w:val="6"/>
                    <w:spacing w:before="80" w:line="227" w:lineRule="auto"/>
                    <w:ind w:left="2181" w:right="181" w:hanging="1970"/>
                    <w:rPr>
                      <w:sz w:val="18"/>
                      <w:szCs w:val="18"/>
                    </w:rPr>
                  </w:pPr>
                  <w:r>
                    <w:rPr>
                      <w:spacing w:val="-5"/>
                      <w:sz w:val="18"/>
                      <w:szCs w:val="18"/>
                    </w:rPr>
                    <w:t xml:space="preserve">口单级 </w:t>
                  </w:r>
                  <w:r>
                    <w:rPr>
                      <w:rFonts w:ascii="Wingdings" w:hAnsi="Wingdings" w:eastAsia="Wingdings" w:cs="Wingdings"/>
                      <w:spacing w:val="-5"/>
                      <w:sz w:val="18"/>
                      <w:szCs w:val="18"/>
                    </w:rPr>
                    <w:t>o</w:t>
                  </w:r>
                  <w:r>
                    <w:rPr>
                      <w:spacing w:val="-5"/>
                      <w:sz w:val="18"/>
                      <w:szCs w:val="18"/>
                    </w:rPr>
                    <w:t>两（多）级调节（调节比</w:t>
                  </w:r>
                  <w:r>
                    <w:rPr>
                      <w:rFonts w:ascii="Times New Roman" w:hAnsi="Times New Roman" w:eastAsia="Times New Roman" w:cs="Times New Roman"/>
                      <w:spacing w:val="-5"/>
                      <w:sz w:val="18"/>
                      <w:szCs w:val="18"/>
                    </w:rPr>
                    <w:t>/:/</w:t>
                  </w:r>
                  <w:r>
                    <w:rPr>
                      <w:spacing w:val="-5"/>
                      <w:sz w:val="18"/>
                      <w:szCs w:val="18"/>
                    </w:rPr>
                    <w:t xml:space="preserve">） </w:t>
                  </w:r>
                  <w:r>
                    <w:rPr>
                      <w:rFonts w:ascii="微软雅黑" w:hAnsi="微软雅黑" w:eastAsia="微软雅黑" w:cs="微软雅黑"/>
                      <w:spacing w:val="-5"/>
                      <w:sz w:val="18"/>
                      <w:szCs w:val="18"/>
                    </w:rPr>
                    <w:t>⑦</w:t>
                  </w:r>
                  <w:r>
                    <w:rPr>
                      <w:spacing w:val="-5"/>
                      <w:sz w:val="18"/>
                      <w:szCs w:val="18"/>
                    </w:rPr>
                    <w:t>连续（</w:t>
                  </w:r>
                  <w:r>
                    <w:rPr>
                      <w:spacing w:val="5"/>
                      <w:sz w:val="18"/>
                      <w:szCs w:val="18"/>
                    </w:rPr>
                    <w:t xml:space="preserve">    </w:t>
                  </w:r>
                  <w:r>
                    <w:rPr>
                      <w:spacing w:val="-5"/>
                      <w:sz w:val="18"/>
                      <w:szCs w:val="18"/>
                    </w:rPr>
                    <w:t>口机械</w:t>
                  </w:r>
                  <w:r>
                    <w:rPr>
                      <w:spacing w:val="18"/>
                      <w:sz w:val="18"/>
                      <w:szCs w:val="18"/>
                    </w:rPr>
                    <w:t xml:space="preserve"> </w:t>
                  </w:r>
                  <w:r>
                    <w:rPr>
                      <w:rFonts w:ascii="微软雅黑" w:hAnsi="微软雅黑" w:eastAsia="微软雅黑" w:cs="微软雅黑"/>
                      <w:spacing w:val="-5"/>
                      <w:sz w:val="18"/>
                      <w:szCs w:val="18"/>
                    </w:rPr>
                    <w:t>⑦</w:t>
                  </w:r>
                  <w:r>
                    <w:rPr>
                      <w:spacing w:val="-5"/>
                      <w:sz w:val="18"/>
                      <w:szCs w:val="18"/>
                    </w:rPr>
                    <w:t>电子）调</w:t>
                  </w:r>
                  <w:r>
                    <w:rPr>
                      <w:sz w:val="18"/>
                      <w:szCs w:val="18"/>
                    </w:rPr>
                    <w:t xml:space="preserve"> </w:t>
                  </w:r>
                  <w:r>
                    <w:rPr>
                      <w:spacing w:val="-4"/>
                      <w:sz w:val="18"/>
                      <w:szCs w:val="18"/>
                    </w:rPr>
                    <w:t>节（调节比</w:t>
                  </w:r>
                  <w:r>
                    <w:rPr>
                      <w:spacing w:val="32"/>
                      <w:w w:val="101"/>
                      <w:sz w:val="18"/>
                      <w:szCs w:val="18"/>
                    </w:rPr>
                    <w:t xml:space="preserve"> </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14"/>
                      <w:w w:val="102"/>
                      <w:sz w:val="18"/>
                      <w:szCs w:val="18"/>
                    </w:rPr>
                    <w:t xml:space="preserve"> </w:t>
                  </w:r>
                  <w:r>
                    <w:rPr>
                      <w:rFonts w:ascii="Times New Roman" w:hAnsi="Times New Roman" w:eastAsia="Times New Roman" w:cs="Times New Roman"/>
                      <w:spacing w:val="-4"/>
                      <w:sz w:val="18"/>
                      <w:szCs w:val="18"/>
                    </w:rPr>
                    <w:t xml:space="preserve">: 2.7  </w:t>
                  </w:r>
                  <w:r>
                    <w:rPr>
                      <w:spacing w:val="-4"/>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90" w:line="211" w:lineRule="auto"/>
                    <w:ind w:left="656"/>
                    <w:rPr>
                      <w:sz w:val="18"/>
                      <w:szCs w:val="18"/>
                    </w:rPr>
                  </w:pPr>
                  <w:r>
                    <w:rPr>
                      <w:spacing w:val="-2"/>
                      <w:sz w:val="18"/>
                      <w:szCs w:val="18"/>
                    </w:rPr>
                    <w:t>设计燃料</w:t>
                  </w:r>
                </w:p>
              </w:tc>
              <w:tc>
                <w:tcPr>
                  <w:tcW w:w="220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90" w:line="211" w:lineRule="auto"/>
                    <w:ind w:left="841"/>
                    <w:rPr>
                      <w:sz w:val="18"/>
                      <w:szCs w:val="18"/>
                    </w:rPr>
                  </w:pPr>
                  <w:r>
                    <w:rPr>
                      <w:spacing w:val="-3"/>
                      <w:sz w:val="18"/>
                      <w:szCs w:val="18"/>
                    </w:rPr>
                    <w:t>天然气</w:t>
                  </w:r>
                </w:p>
              </w:tc>
              <w:tc>
                <w:tcPr>
                  <w:tcW w:w="180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90" w:line="211" w:lineRule="auto"/>
                    <w:ind w:left="100"/>
                    <w:rPr>
                      <w:sz w:val="18"/>
                      <w:szCs w:val="18"/>
                    </w:rPr>
                  </w:pPr>
                  <w:r>
                    <w:rPr>
                      <w:spacing w:val="-1"/>
                      <w:sz w:val="18"/>
                      <w:szCs w:val="18"/>
                    </w:rPr>
                    <w:t>设计燃料低位发热值</w:t>
                  </w:r>
                </w:p>
              </w:tc>
              <w:tc>
                <w:tcPr>
                  <w:tcW w:w="2059" w:type="dxa"/>
                  <w:gridSpan w:val="4"/>
                  <w:tcBorders>
                    <w:top w:val="single" w:color="000000" w:sz="2" w:space="0"/>
                    <w:left w:val="single" w:color="000000" w:sz="2" w:space="0"/>
                    <w:bottom w:val="single" w:color="000000" w:sz="2" w:space="0"/>
                    <w:right w:val="single" w:color="000000" w:sz="2" w:space="0"/>
                  </w:tcBorders>
                  <w:vAlign w:val="top"/>
                </w:tcPr>
                <w:p>
                  <w:pPr>
                    <w:spacing w:before="103" w:line="207" w:lineRule="auto"/>
                    <w:ind w:left="636"/>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36.0MJ/m</w:t>
                  </w:r>
                  <w:r>
                    <w:rPr>
                      <w:rFonts w:ascii="Times New Roman" w:hAnsi="Times New Roman" w:eastAsia="Times New Roman" w:cs="Times New Roman"/>
                      <w:spacing w:val="-1"/>
                      <w:position w:val="5"/>
                      <w:sz w:val="11"/>
                      <w:szCs w:val="1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9" w:line="211" w:lineRule="auto"/>
                    <w:ind w:left="206"/>
                    <w:rPr>
                      <w:sz w:val="18"/>
                      <w:szCs w:val="18"/>
                    </w:rPr>
                  </w:pPr>
                  <w:r>
                    <w:rPr>
                      <w:spacing w:val="-1"/>
                      <w:sz w:val="18"/>
                      <w:szCs w:val="18"/>
                    </w:rPr>
                    <w:t>设计额定输出热功率</w:t>
                  </w:r>
                </w:p>
              </w:tc>
              <w:tc>
                <w:tcPr>
                  <w:tcW w:w="2208" w:type="dxa"/>
                  <w:gridSpan w:val="3"/>
                  <w:tcBorders>
                    <w:top w:val="single" w:color="000000" w:sz="2" w:space="0"/>
                    <w:left w:val="single" w:color="000000" w:sz="2" w:space="0"/>
                    <w:bottom w:val="single" w:color="000000" w:sz="2" w:space="0"/>
                    <w:right w:val="single" w:color="000000" w:sz="2" w:space="0"/>
                  </w:tcBorders>
                  <w:vAlign w:val="top"/>
                </w:tcPr>
                <w:p>
                  <w:pPr>
                    <w:spacing w:before="116" w:line="192" w:lineRule="auto"/>
                    <w:ind w:left="7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5850</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2"/>
                      <w:sz w:val="18"/>
                      <w:szCs w:val="18"/>
                    </w:rPr>
                    <w:t>kw</w:t>
                  </w:r>
                </w:p>
              </w:tc>
              <w:tc>
                <w:tcPr>
                  <w:tcW w:w="180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89" w:line="211" w:lineRule="auto"/>
                    <w:ind w:left="100"/>
                    <w:rPr>
                      <w:sz w:val="18"/>
                      <w:szCs w:val="18"/>
                    </w:rPr>
                  </w:pPr>
                  <w:r>
                    <w:rPr>
                      <w:spacing w:val="-1"/>
                      <w:sz w:val="18"/>
                      <w:szCs w:val="18"/>
                    </w:rPr>
                    <w:t>设计输出热功率范围</w:t>
                  </w:r>
                </w:p>
              </w:tc>
              <w:tc>
                <w:tcPr>
                  <w:tcW w:w="2059" w:type="dxa"/>
                  <w:gridSpan w:val="4"/>
                  <w:tcBorders>
                    <w:top w:val="single" w:color="000000" w:sz="2" w:space="0"/>
                    <w:left w:val="single" w:color="000000" w:sz="2" w:space="0"/>
                    <w:bottom w:val="single" w:color="000000" w:sz="2" w:space="0"/>
                    <w:right w:val="single" w:color="000000" w:sz="2" w:space="0"/>
                  </w:tcBorders>
                  <w:vAlign w:val="top"/>
                </w:tcPr>
                <w:p>
                  <w:pPr>
                    <w:spacing w:before="119" w:line="188" w:lineRule="auto"/>
                    <w:ind w:left="4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2200~5850KW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991" w:type="dxa"/>
                  <w:gridSpan w:val="12"/>
                  <w:tcBorders>
                    <w:top w:val="single" w:color="000000" w:sz="2" w:space="0"/>
                    <w:left w:val="single" w:color="000000" w:sz="2" w:space="0"/>
                    <w:bottom w:val="single" w:color="000000" w:sz="2" w:space="0"/>
                    <w:right w:val="single" w:color="000000" w:sz="2" w:space="0"/>
                  </w:tcBorders>
                  <w:vAlign w:val="top"/>
                </w:tcPr>
                <w:p>
                  <w:pPr>
                    <w:pStyle w:val="6"/>
                    <w:spacing w:before="89" w:line="211" w:lineRule="auto"/>
                    <w:ind w:left="3328"/>
                    <w:rPr>
                      <w:sz w:val="18"/>
                      <w:szCs w:val="18"/>
                    </w:rPr>
                  </w:pPr>
                  <w:r>
                    <w:rPr>
                      <w:b/>
                      <w:bCs/>
                      <w:spacing w:val="-3"/>
                      <w:sz w:val="18"/>
                      <w:szCs w:val="18"/>
                    </w:rPr>
                    <w:t>主要配件基本情况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8" w:line="213" w:lineRule="auto"/>
                    <w:ind w:left="652"/>
                    <w:rPr>
                      <w:sz w:val="18"/>
                      <w:szCs w:val="18"/>
                    </w:rPr>
                  </w:pPr>
                  <w:r>
                    <w:rPr>
                      <w:b/>
                      <w:bCs/>
                      <w:spacing w:val="-4"/>
                      <w:sz w:val="18"/>
                      <w:szCs w:val="18"/>
                    </w:rPr>
                    <w:t>配件名称</w:t>
                  </w:r>
                </w:p>
              </w:tc>
              <w:tc>
                <w:tcPr>
                  <w:tcW w:w="1691"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88" w:line="213" w:lineRule="auto"/>
                    <w:ind w:left="674"/>
                    <w:rPr>
                      <w:sz w:val="18"/>
                      <w:szCs w:val="18"/>
                    </w:rPr>
                  </w:pPr>
                  <w:r>
                    <w:rPr>
                      <w:b/>
                      <w:bCs/>
                      <w:spacing w:val="-5"/>
                      <w:sz w:val="18"/>
                      <w:szCs w:val="18"/>
                    </w:rPr>
                    <w:t>型号</w:t>
                  </w:r>
                </w:p>
              </w:tc>
              <w:tc>
                <w:tcPr>
                  <w:tcW w:w="2716"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88" w:line="213" w:lineRule="auto"/>
                    <w:ind w:left="1003"/>
                    <w:rPr>
                      <w:sz w:val="18"/>
                      <w:szCs w:val="18"/>
                    </w:rPr>
                  </w:pPr>
                  <w:r>
                    <w:rPr>
                      <w:b/>
                      <w:bCs/>
                      <w:spacing w:val="-4"/>
                      <w:sz w:val="18"/>
                      <w:szCs w:val="18"/>
                    </w:rPr>
                    <w:t>主要参数</w:t>
                  </w:r>
                </w:p>
              </w:tc>
              <w:tc>
                <w:tcPr>
                  <w:tcW w:w="1666"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8" w:line="213" w:lineRule="auto"/>
                    <w:ind w:left="296"/>
                    <w:rPr>
                      <w:sz w:val="18"/>
                      <w:szCs w:val="18"/>
                    </w:rPr>
                  </w:pPr>
                  <w:r>
                    <w:rPr>
                      <w:b/>
                      <w:bCs/>
                      <w:spacing w:val="-3"/>
                      <w:sz w:val="18"/>
                      <w:szCs w:val="18"/>
                    </w:rPr>
                    <w:t>制造单位名称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8" w:line="212" w:lineRule="auto"/>
                    <w:ind w:left="562"/>
                    <w:rPr>
                      <w:sz w:val="18"/>
                      <w:szCs w:val="18"/>
                    </w:rPr>
                  </w:pPr>
                  <w:r>
                    <w:rPr>
                      <w:spacing w:val="-2"/>
                      <w:sz w:val="18"/>
                      <w:szCs w:val="18"/>
                    </w:rPr>
                    <w:t>程序控制器</w:t>
                  </w:r>
                </w:p>
              </w:tc>
              <w:tc>
                <w:tcPr>
                  <w:tcW w:w="1691" w:type="dxa"/>
                  <w:gridSpan w:val="2"/>
                  <w:tcBorders>
                    <w:top w:val="single" w:color="000000" w:sz="2" w:space="0"/>
                    <w:left w:val="single" w:color="000000" w:sz="2" w:space="0"/>
                    <w:bottom w:val="single" w:color="000000" w:sz="2" w:space="0"/>
                    <w:right w:val="single" w:color="000000" w:sz="2" w:space="0"/>
                  </w:tcBorders>
                  <w:vAlign w:val="top"/>
                </w:tcPr>
                <w:p>
                  <w:pPr>
                    <w:spacing w:before="118" w:line="188" w:lineRule="auto"/>
                    <w:ind w:left="1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BT330 668R1300-1</w:t>
                  </w:r>
                </w:p>
              </w:tc>
              <w:tc>
                <w:tcPr>
                  <w:tcW w:w="2716" w:type="dxa"/>
                  <w:gridSpan w:val="4"/>
                  <w:tcBorders>
                    <w:top w:val="single" w:color="000000" w:sz="2" w:space="0"/>
                    <w:left w:val="single" w:color="000000" w:sz="2" w:space="0"/>
                    <w:bottom w:val="single" w:color="000000" w:sz="2" w:space="0"/>
                    <w:right w:val="single" w:color="000000" w:sz="2" w:space="0"/>
                  </w:tcBorders>
                  <w:vAlign w:val="top"/>
                </w:tcPr>
                <w:p>
                  <w:pPr>
                    <w:spacing w:before="114" w:line="192" w:lineRule="auto"/>
                    <w:ind w:left="108"/>
                    <w:rPr>
                      <w:rFonts w:ascii="Times New Roman" w:hAnsi="Times New Roman" w:eastAsia="Times New Roman" w:cs="Times New Roman"/>
                      <w:sz w:val="18"/>
                      <w:szCs w:val="18"/>
                    </w:rPr>
                  </w:pPr>
                  <w:r>
                    <w:rPr>
                      <w:rFonts w:ascii="Times New Roman" w:hAnsi="Times New Roman" w:eastAsia="Times New Roman" w:cs="Times New Roman"/>
                      <w:sz w:val="18"/>
                      <w:szCs w:val="18"/>
                    </w:rPr>
                    <w:t>230V/+10%/-15%, 47-63Hz</w:t>
                  </w:r>
                  <w:r>
                    <w:rPr>
                      <w:rFonts w:ascii="Times New Roman" w:hAnsi="Times New Roman" w:eastAsia="Times New Roman" w:cs="Times New Roman"/>
                      <w:spacing w:val="-1"/>
                      <w:sz w:val="18"/>
                      <w:szCs w:val="18"/>
                    </w:rPr>
                    <w:t>,30VA</w:t>
                  </w:r>
                </w:p>
              </w:tc>
              <w:tc>
                <w:tcPr>
                  <w:tcW w:w="1666"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15" w:line="184" w:lineRule="auto"/>
                    <w:ind w:left="565"/>
                    <w:rPr>
                      <w:sz w:val="18"/>
                      <w:szCs w:val="18"/>
                    </w:rPr>
                  </w:pPr>
                  <w:r>
                    <w:rPr>
                      <w:spacing w:val="-1"/>
                      <w:sz w:val="18"/>
                      <w:szCs w:val="18"/>
                    </w:rPr>
                    <w:t>LAMTEC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7" w:line="213" w:lineRule="auto"/>
                    <w:ind w:left="572"/>
                    <w:rPr>
                      <w:sz w:val="18"/>
                      <w:szCs w:val="18"/>
                    </w:rPr>
                  </w:pPr>
                  <w:r>
                    <w:rPr>
                      <w:spacing w:val="-3"/>
                      <w:sz w:val="18"/>
                      <w:szCs w:val="18"/>
                    </w:rPr>
                    <w:t>点火变压器</w:t>
                  </w:r>
                </w:p>
              </w:tc>
              <w:tc>
                <w:tcPr>
                  <w:tcW w:w="1691" w:type="dxa"/>
                  <w:gridSpan w:val="2"/>
                  <w:tcBorders>
                    <w:top w:val="single" w:color="000000" w:sz="2" w:space="0"/>
                    <w:left w:val="single" w:color="000000" w:sz="2" w:space="0"/>
                    <w:bottom w:val="single" w:color="000000" w:sz="2" w:space="0"/>
                    <w:right w:val="single" w:color="000000" w:sz="2" w:space="0"/>
                  </w:tcBorders>
                  <w:vAlign w:val="top"/>
                </w:tcPr>
                <w:p>
                  <w:pPr>
                    <w:spacing w:before="114" w:line="192" w:lineRule="auto"/>
                    <w:ind w:left="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8/20PM</w:t>
                  </w:r>
                </w:p>
              </w:tc>
              <w:tc>
                <w:tcPr>
                  <w:tcW w:w="2716" w:type="dxa"/>
                  <w:gridSpan w:val="4"/>
                  <w:tcBorders>
                    <w:top w:val="single" w:color="000000" w:sz="2" w:space="0"/>
                    <w:left w:val="single" w:color="000000" w:sz="2" w:space="0"/>
                    <w:bottom w:val="single" w:color="000000" w:sz="2" w:space="0"/>
                    <w:right w:val="single" w:color="000000" w:sz="2" w:space="0"/>
                  </w:tcBorders>
                  <w:vAlign w:val="top"/>
                </w:tcPr>
                <w:p>
                  <w:pPr>
                    <w:spacing w:before="114" w:line="192" w:lineRule="auto"/>
                    <w:ind w:left="9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8kV, 20mA</w:t>
                  </w:r>
                </w:p>
              </w:tc>
              <w:tc>
                <w:tcPr>
                  <w:tcW w:w="1666" w:type="dxa"/>
                  <w:gridSpan w:val="3"/>
                  <w:tcBorders>
                    <w:top w:val="single" w:color="000000" w:sz="2" w:space="0"/>
                    <w:left w:val="single" w:color="000000" w:sz="2" w:space="0"/>
                    <w:bottom w:val="single" w:color="000000" w:sz="2" w:space="0"/>
                    <w:right w:val="single" w:color="000000" w:sz="2" w:space="0"/>
                  </w:tcBorders>
                  <w:vAlign w:val="top"/>
                </w:tcPr>
                <w:p>
                  <w:pPr>
                    <w:spacing w:before="114" w:line="192" w:lineRule="auto"/>
                    <w:ind w:left="6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Fida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7" w:line="214" w:lineRule="auto"/>
                    <w:ind w:left="565"/>
                    <w:rPr>
                      <w:sz w:val="18"/>
                      <w:szCs w:val="18"/>
                    </w:rPr>
                  </w:pPr>
                  <w:r>
                    <w:rPr>
                      <w:spacing w:val="-2"/>
                      <w:sz w:val="18"/>
                      <w:szCs w:val="18"/>
                    </w:rPr>
                    <w:t>火焰监测器</w:t>
                  </w:r>
                </w:p>
              </w:tc>
              <w:tc>
                <w:tcPr>
                  <w:tcW w:w="1691" w:type="dxa"/>
                  <w:gridSpan w:val="2"/>
                  <w:tcBorders>
                    <w:top w:val="single" w:color="000000" w:sz="2" w:space="0"/>
                    <w:left w:val="single" w:color="000000" w:sz="2" w:space="0"/>
                    <w:bottom w:val="single" w:color="000000" w:sz="2" w:space="0"/>
                    <w:right w:val="single" w:color="000000" w:sz="2" w:space="0"/>
                  </w:tcBorders>
                  <w:vAlign w:val="top"/>
                </w:tcPr>
                <w:p>
                  <w:pPr>
                    <w:spacing w:before="116"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KLC</w:t>
                  </w:r>
                  <w:r>
                    <w:rPr>
                      <w:rFonts w:ascii="Times New Roman" w:hAnsi="Times New Roman" w:eastAsia="Times New Roman" w:cs="Times New Roman"/>
                      <w:spacing w:val="27"/>
                      <w:w w:val="101"/>
                      <w:sz w:val="18"/>
                      <w:szCs w:val="18"/>
                    </w:rPr>
                    <w:t xml:space="preserve"> </w:t>
                  </w:r>
                  <w:r>
                    <w:rPr>
                      <w:rFonts w:ascii="Times New Roman" w:hAnsi="Times New Roman" w:eastAsia="Times New Roman" w:cs="Times New Roman"/>
                      <w:spacing w:val="-3"/>
                      <w:sz w:val="18"/>
                      <w:szCs w:val="18"/>
                    </w:rPr>
                    <w:t>1000 UV</w:t>
                  </w:r>
                </w:p>
              </w:tc>
              <w:tc>
                <w:tcPr>
                  <w:tcW w:w="2716"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15" w:line="183" w:lineRule="auto"/>
                    <w:ind w:left="691"/>
                    <w:rPr>
                      <w:rFonts w:ascii="Times New Roman" w:hAnsi="Times New Roman" w:eastAsia="Times New Roman" w:cs="Times New Roman"/>
                      <w:sz w:val="18"/>
                      <w:szCs w:val="18"/>
                    </w:rPr>
                  </w:pPr>
                  <w:r>
                    <w:rPr>
                      <w:spacing w:val="-1"/>
                      <w:sz w:val="18"/>
                      <w:szCs w:val="18"/>
                    </w:rPr>
                    <w:t>230Vac，</w:t>
                  </w:r>
                  <w:r>
                    <w:rPr>
                      <w:rFonts w:ascii="Times New Roman" w:hAnsi="Times New Roman" w:eastAsia="Times New Roman" w:cs="Times New Roman"/>
                      <w:spacing w:val="-1"/>
                      <w:sz w:val="18"/>
                      <w:szCs w:val="18"/>
                    </w:rPr>
                    <w:t>50-60Hz</w:t>
                  </w:r>
                </w:p>
              </w:tc>
              <w:tc>
                <w:tcPr>
                  <w:tcW w:w="1666"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14" w:line="184" w:lineRule="auto"/>
                    <w:ind w:left="565"/>
                    <w:rPr>
                      <w:sz w:val="18"/>
                      <w:szCs w:val="18"/>
                    </w:rPr>
                  </w:pPr>
                  <w:r>
                    <w:rPr>
                      <w:spacing w:val="-1"/>
                      <w:sz w:val="18"/>
                      <w:szCs w:val="18"/>
                    </w:rPr>
                    <w:t>LAMTEC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918"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86" w:line="214" w:lineRule="auto"/>
                    <w:ind w:left="207"/>
                    <w:rPr>
                      <w:sz w:val="18"/>
                      <w:szCs w:val="18"/>
                    </w:rPr>
                  </w:pPr>
                  <w:r>
                    <w:rPr>
                      <w:spacing w:val="-3"/>
                      <w:sz w:val="18"/>
                      <w:szCs w:val="18"/>
                    </w:rPr>
                    <w:t>安全切断阀（燃气）</w:t>
                  </w:r>
                </w:p>
              </w:tc>
              <w:tc>
                <w:tcPr>
                  <w:tcW w:w="1691" w:type="dxa"/>
                  <w:gridSpan w:val="2"/>
                  <w:tcBorders>
                    <w:top w:val="single" w:color="000000" w:sz="2" w:space="0"/>
                    <w:left w:val="single" w:color="000000" w:sz="2" w:space="0"/>
                    <w:bottom w:val="single" w:color="000000" w:sz="2" w:space="0"/>
                    <w:right w:val="single" w:color="000000" w:sz="2" w:space="0"/>
                  </w:tcBorders>
                  <w:vAlign w:val="top"/>
                </w:tcPr>
                <w:p>
                  <w:pPr>
                    <w:spacing w:before="116"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VGD40.065L</w:t>
                  </w:r>
                </w:p>
              </w:tc>
              <w:tc>
                <w:tcPr>
                  <w:tcW w:w="2716" w:type="dxa"/>
                  <w:gridSpan w:val="4"/>
                  <w:tcBorders>
                    <w:top w:val="single" w:color="000000" w:sz="2" w:space="0"/>
                    <w:left w:val="single" w:color="000000" w:sz="2" w:space="0"/>
                    <w:bottom w:val="single" w:color="000000" w:sz="2" w:space="0"/>
                    <w:right w:val="single" w:color="000000" w:sz="2" w:space="0"/>
                  </w:tcBorders>
                  <w:vAlign w:val="top"/>
                </w:tcPr>
                <w:p>
                  <w:pPr>
                    <w:spacing w:before="113" w:line="192" w:lineRule="auto"/>
                    <w:ind w:left="6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DN65,Pmax70kPa7</w:t>
                  </w:r>
                </w:p>
              </w:tc>
              <w:tc>
                <w:tcPr>
                  <w:tcW w:w="1666" w:type="dxa"/>
                  <w:gridSpan w:val="3"/>
                  <w:tcBorders>
                    <w:top w:val="single" w:color="000000" w:sz="2" w:space="0"/>
                    <w:left w:val="single" w:color="000000" w:sz="2" w:space="0"/>
                    <w:bottom w:val="single" w:color="000000" w:sz="2" w:space="0"/>
                    <w:right w:val="single" w:color="000000" w:sz="2" w:space="0"/>
                  </w:tcBorders>
                  <w:vAlign w:val="top"/>
                </w:tcPr>
                <w:p>
                  <w:pPr>
                    <w:spacing w:before="116" w:line="188" w:lineRule="auto"/>
                    <w:ind w:left="4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SIEMENS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18" w:type="dxa"/>
                  <w:gridSpan w:val="3"/>
                  <w:tcBorders>
                    <w:top w:val="single" w:color="000000" w:sz="2" w:space="0"/>
                    <w:left w:val="single" w:color="000000" w:sz="2" w:space="0"/>
                    <w:bottom w:val="nil"/>
                    <w:right w:val="single" w:color="000000" w:sz="2" w:space="0"/>
                  </w:tcBorders>
                  <w:vAlign w:val="top"/>
                </w:tcPr>
                <w:p>
                  <w:pPr>
                    <w:pStyle w:val="6"/>
                    <w:spacing w:before="236" w:line="219" w:lineRule="auto"/>
                    <w:ind w:left="655"/>
                    <w:rPr>
                      <w:sz w:val="18"/>
                      <w:szCs w:val="18"/>
                    </w:rPr>
                  </w:pPr>
                  <w:r>
                    <w:rPr>
                      <w:spacing w:val="-2"/>
                      <w:sz w:val="18"/>
                      <w:szCs w:val="18"/>
                    </w:rPr>
                    <w:t>伺服马达</w:t>
                  </w:r>
                </w:p>
              </w:tc>
              <w:tc>
                <w:tcPr>
                  <w:tcW w:w="1691" w:type="dxa"/>
                  <w:gridSpan w:val="2"/>
                  <w:tcBorders>
                    <w:top w:val="single" w:color="000000" w:sz="2" w:space="0"/>
                    <w:left w:val="single" w:color="000000" w:sz="2" w:space="0"/>
                    <w:bottom w:val="nil"/>
                    <w:right w:val="single" w:color="000000" w:sz="2" w:space="0"/>
                  </w:tcBorders>
                  <w:vAlign w:val="top"/>
                </w:tcPr>
                <w:p>
                  <w:pPr>
                    <w:pStyle w:val="6"/>
                    <w:spacing w:before="85" w:line="259" w:lineRule="auto"/>
                    <w:ind w:left="402" w:right="214" w:hanging="182"/>
                    <w:rPr>
                      <w:sz w:val="18"/>
                      <w:szCs w:val="18"/>
                    </w:rPr>
                  </w:pPr>
                  <w:r>
                    <w:rPr>
                      <w:spacing w:val="-1"/>
                      <w:sz w:val="18"/>
                      <w:szCs w:val="18"/>
                    </w:rPr>
                    <w:t>662R5003-0（气</w:t>
                  </w:r>
                  <w:r>
                    <w:rPr>
                      <w:spacing w:val="2"/>
                      <w:sz w:val="18"/>
                      <w:szCs w:val="18"/>
                    </w:rPr>
                    <w:t xml:space="preserve"> </w:t>
                  </w:r>
                  <w:r>
                    <w:rPr>
                      <w:spacing w:val="-2"/>
                      <w:sz w:val="18"/>
                      <w:szCs w:val="18"/>
                    </w:rPr>
                    <w:t>/</w:t>
                  </w:r>
                  <w:r>
                    <w:rPr>
                      <w:rFonts w:ascii="Times New Roman" w:hAnsi="Times New Roman" w:eastAsia="Times New Roman" w:cs="Times New Roman"/>
                      <w:spacing w:val="-2"/>
                      <w:sz w:val="18"/>
                      <w:szCs w:val="18"/>
                    </w:rPr>
                    <w:t>FGR</w:t>
                  </w:r>
                  <w:r>
                    <w:rPr>
                      <w:spacing w:val="-2"/>
                      <w:sz w:val="18"/>
                      <w:szCs w:val="18"/>
                    </w:rPr>
                    <w:t>/风）</w:t>
                  </w:r>
                </w:p>
              </w:tc>
              <w:tc>
                <w:tcPr>
                  <w:tcW w:w="2716" w:type="dxa"/>
                  <w:gridSpan w:val="4"/>
                  <w:tcBorders>
                    <w:top w:val="single" w:color="000000" w:sz="2" w:space="0"/>
                    <w:left w:val="single" w:color="000000" w:sz="2" w:space="0"/>
                    <w:bottom w:val="nil"/>
                    <w:right w:val="single" w:color="000000" w:sz="2" w:space="0"/>
                  </w:tcBorders>
                  <w:vAlign w:val="top"/>
                </w:tcPr>
                <w:p>
                  <w:pPr>
                    <w:pStyle w:val="6"/>
                    <w:spacing w:before="235" w:line="217"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3Nm</w:t>
                  </w:r>
                  <w:r>
                    <w:rPr>
                      <w:rFonts w:ascii="Times New Roman" w:hAnsi="Times New Roman" w:eastAsia="Times New Roman" w:cs="Times New Roman"/>
                      <w:spacing w:val="-12"/>
                      <w:sz w:val="18"/>
                      <w:szCs w:val="18"/>
                    </w:rPr>
                    <w:t xml:space="preserve"> </w:t>
                  </w:r>
                  <w:r>
                    <w:rPr>
                      <w:spacing w:val="-6"/>
                      <w:sz w:val="18"/>
                      <w:szCs w:val="18"/>
                    </w:rPr>
                    <w:t>，</w:t>
                  </w:r>
                  <w:r>
                    <w:rPr>
                      <w:rFonts w:ascii="Times New Roman" w:hAnsi="Times New Roman" w:eastAsia="Times New Roman" w:cs="Times New Roman"/>
                      <w:spacing w:val="-6"/>
                      <w:sz w:val="18"/>
                      <w:szCs w:val="18"/>
                    </w:rPr>
                    <w:t>90</w:t>
                  </w:r>
                  <w:r>
                    <w:rPr>
                      <w:spacing w:val="-6"/>
                      <w:sz w:val="18"/>
                      <w:szCs w:val="18"/>
                    </w:rPr>
                    <w:t>°,</w:t>
                  </w:r>
                  <w:r>
                    <w:rPr>
                      <w:spacing w:val="45"/>
                      <w:sz w:val="18"/>
                      <w:szCs w:val="18"/>
                    </w:rPr>
                    <w:t xml:space="preserve"> </w:t>
                  </w:r>
                  <w:r>
                    <w:rPr>
                      <w:rFonts w:ascii="Times New Roman" w:hAnsi="Times New Roman" w:eastAsia="Times New Roman" w:cs="Times New Roman"/>
                      <w:spacing w:val="-6"/>
                      <w:sz w:val="18"/>
                      <w:szCs w:val="18"/>
                    </w:rPr>
                    <w:t>IP54</w:t>
                  </w:r>
                  <w:r>
                    <w:rPr>
                      <w:rFonts w:ascii="Times New Roman" w:hAnsi="Times New Roman" w:eastAsia="Times New Roman" w:cs="Times New Roman"/>
                      <w:spacing w:val="-22"/>
                      <w:sz w:val="18"/>
                      <w:szCs w:val="18"/>
                    </w:rPr>
                    <w:t xml:space="preserve"> </w:t>
                  </w:r>
                  <w:r>
                    <w:rPr>
                      <w:spacing w:val="-6"/>
                      <w:sz w:val="18"/>
                      <w:szCs w:val="18"/>
                    </w:rPr>
                    <w:t>，</w:t>
                  </w:r>
                  <w:r>
                    <w:rPr>
                      <w:rFonts w:ascii="Times New Roman" w:hAnsi="Times New Roman" w:eastAsia="Times New Roman" w:cs="Times New Roman"/>
                      <w:spacing w:val="-6"/>
                      <w:sz w:val="18"/>
                      <w:szCs w:val="18"/>
                    </w:rPr>
                    <w:t>24VDC</w:t>
                  </w:r>
                </w:p>
              </w:tc>
              <w:tc>
                <w:tcPr>
                  <w:tcW w:w="1666" w:type="dxa"/>
                  <w:gridSpan w:val="3"/>
                  <w:tcBorders>
                    <w:top w:val="single" w:color="000000" w:sz="2" w:space="0"/>
                    <w:left w:val="single" w:color="000000" w:sz="2" w:space="0"/>
                    <w:bottom w:val="nil"/>
                    <w:right w:val="single" w:color="000000" w:sz="2" w:space="0"/>
                  </w:tcBorders>
                  <w:vAlign w:val="top"/>
                </w:tcPr>
                <w:p>
                  <w:pPr>
                    <w:pStyle w:val="6"/>
                    <w:spacing w:before="263" w:line="184" w:lineRule="auto"/>
                    <w:ind w:left="565"/>
                    <w:rPr>
                      <w:sz w:val="18"/>
                      <w:szCs w:val="18"/>
                    </w:rPr>
                  </w:pPr>
                  <w:r>
                    <w:rPr>
                      <w:spacing w:val="-1"/>
                      <w:sz w:val="18"/>
                      <w:szCs w:val="18"/>
                    </w:rPr>
                    <w:t>LAMTEC</w:t>
                  </w: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33"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4"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12"/>
      </w:tblGrid>
      <w:tr>
        <w:tblPrEx>
          <w:tblBorders>
            <w:top w:val="single" w:color="000000" w:sz="4"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45" w:hRule="atLeast"/>
        </w:trPr>
        <w:tc>
          <w:tcPr>
            <w:tcW w:w="8812" w:type="dxa"/>
            <w:vAlign w:val="top"/>
          </w:tcPr>
          <w:p>
            <w:pPr>
              <w:spacing w:line="96" w:lineRule="auto"/>
              <w:rPr>
                <w:rFonts w:ascii="Arial"/>
                <w:sz w:val="2"/>
              </w:rPr>
            </w:pPr>
            <w:r>
              <w:pict>
                <v:shape id="_x0000_s1046" o:spid="_x0000_s1046" style="position:absolute;left:0pt;margin-left:40.9pt;margin-top:32.95pt;height:262.5pt;width:0.5pt;mso-position-horizontal-relative:page;mso-position-vertical-relative:page;z-index:251678720;mso-width-relative:page;mso-height-relative:page;" filled="f" stroked="t" coordsize="10,5250" path="m4,0l4,5250e">
                  <v:fill on="f" focussize="0,0"/>
                  <v:stroke weight="0.48pt" color="#000000" miterlimit="10" joinstyle="bevel"/>
                  <v:imagedata o:title=""/>
                  <o:lock v:ext="edit"/>
                </v:shape>
              </w:pict>
            </w:r>
          </w:p>
          <w:tbl>
            <w:tblPr>
              <w:tblStyle w:val="5"/>
              <w:tblW w:w="7991" w:type="dxa"/>
              <w:tblInd w:w="7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9"/>
              <w:gridCol w:w="1691"/>
              <w:gridCol w:w="517"/>
              <w:gridCol w:w="1806"/>
              <w:gridCol w:w="393"/>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919" w:type="dxa"/>
                  <w:tcBorders>
                    <w:top w:val="nil"/>
                  </w:tcBorders>
                  <w:vAlign w:val="top"/>
                </w:tcPr>
                <w:p>
                  <w:pPr>
                    <w:pStyle w:val="6"/>
                    <w:spacing w:before="95" w:line="215" w:lineRule="auto"/>
                    <w:ind w:left="854"/>
                    <w:rPr>
                      <w:sz w:val="18"/>
                      <w:szCs w:val="18"/>
                    </w:rPr>
                  </w:pPr>
                  <w:r>
                    <w:pict>
                      <v:shape id="_x0000_s1047" o:spid="_x0000_s1047" style="position:absolute;left:0pt;margin-left:4.95pt;margin-top:0.05pt;height:15.5pt;width:0.5pt;mso-position-horizontal-relative:page;mso-position-vertical-relative:page;z-index:251677696;mso-width-relative:page;mso-height-relative:page;" filled="f" stroked="t" coordsize="10,310" path="m4,0l4,309e">
                        <v:fill on="f" focussize="0,0"/>
                        <v:stroke weight="0.48pt" color="#000000" miterlimit="10" joinstyle="bevel"/>
                        <v:imagedata o:title=""/>
                        <o:lock v:ext="edit"/>
                      </v:shape>
                    </w:pict>
                  </w:r>
                  <w:r>
                    <w:rPr>
                      <w:spacing w:val="-8"/>
                      <w:sz w:val="18"/>
                      <w:szCs w:val="18"/>
                    </w:rPr>
                    <w:t>电源</w:t>
                  </w:r>
                </w:p>
              </w:tc>
              <w:tc>
                <w:tcPr>
                  <w:tcW w:w="1691" w:type="dxa"/>
                  <w:tcBorders>
                    <w:top w:val="nil"/>
                  </w:tcBorders>
                  <w:vAlign w:val="top"/>
                </w:tcPr>
                <w:p>
                  <w:pPr>
                    <w:pStyle w:val="6"/>
                    <w:spacing w:before="95" w:line="215" w:lineRule="auto"/>
                    <w:ind w:left="804"/>
                    <w:rPr>
                      <w:sz w:val="18"/>
                      <w:szCs w:val="18"/>
                    </w:rPr>
                  </w:pPr>
                  <w:r>
                    <w:rPr>
                      <w:sz w:val="18"/>
                      <w:szCs w:val="18"/>
                    </w:rPr>
                    <w:t>/</w:t>
                  </w:r>
                </w:p>
              </w:tc>
              <w:tc>
                <w:tcPr>
                  <w:tcW w:w="2716" w:type="dxa"/>
                  <w:gridSpan w:val="3"/>
                  <w:tcBorders>
                    <w:top w:val="nil"/>
                  </w:tcBorders>
                  <w:vAlign w:val="top"/>
                </w:tcPr>
                <w:p>
                  <w:pPr>
                    <w:spacing w:before="122" w:line="192" w:lineRule="auto"/>
                    <w:ind w:left="7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220/380V,50Hz</w:t>
                  </w:r>
                </w:p>
              </w:tc>
              <w:tc>
                <w:tcPr>
                  <w:tcW w:w="1665" w:type="dxa"/>
                  <w:tcBorders>
                    <w:top w:val="nil"/>
                  </w:tcBorders>
                  <w:vAlign w:val="top"/>
                </w:tcPr>
                <w:p>
                  <w:pPr>
                    <w:pStyle w:val="6"/>
                    <w:spacing w:before="95" w:line="215" w:lineRule="auto"/>
                    <w:ind w:left="793"/>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991" w:type="dxa"/>
                  <w:gridSpan w:val="6"/>
                  <w:tcBorders>
                    <w:right w:val="nil"/>
                  </w:tcBorders>
                  <w:vAlign w:val="top"/>
                </w:tcPr>
                <w:p>
                  <w:pPr>
                    <w:spacing w:before="84" w:line="224" w:lineRule="auto"/>
                    <w:ind w:left="2221"/>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2-8    6</w:t>
                  </w:r>
                  <w:r>
                    <w:rPr>
                      <w:rFonts w:ascii="黑体" w:hAnsi="黑体" w:eastAsia="黑体" w:cs="黑体"/>
                      <w:spacing w:val="6"/>
                      <w:sz w:val="19"/>
                      <w:szCs w:val="19"/>
                    </w:rPr>
                    <w:t>t/h锅炉配套的低氮燃烧装置参数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991" w:type="dxa"/>
                  <w:gridSpan w:val="6"/>
                  <w:vAlign w:val="top"/>
                </w:tcPr>
                <w:p>
                  <w:pPr>
                    <w:pStyle w:val="6"/>
                    <w:spacing w:before="85" w:line="214" w:lineRule="auto"/>
                    <w:ind w:left="3419"/>
                    <w:rPr>
                      <w:sz w:val="18"/>
                      <w:szCs w:val="18"/>
                    </w:rPr>
                  </w:pPr>
                  <w:r>
                    <w:rPr>
                      <w:b/>
                      <w:bCs/>
                      <w:spacing w:val="-3"/>
                      <w:sz w:val="18"/>
                      <w:szCs w:val="18"/>
                    </w:rPr>
                    <w:t>燃烧器基本情况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19" w:type="dxa"/>
                  <w:vAlign w:val="top"/>
                </w:tcPr>
                <w:p>
                  <w:pPr>
                    <w:pStyle w:val="6"/>
                    <w:spacing w:before="85" w:line="216" w:lineRule="auto"/>
                    <w:ind w:left="564"/>
                    <w:rPr>
                      <w:sz w:val="18"/>
                      <w:szCs w:val="18"/>
                    </w:rPr>
                  </w:pPr>
                  <w:r>
                    <w:rPr>
                      <w:spacing w:val="-2"/>
                      <w:sz w:val="18"/>
                      <w:szCs w:val="18"/>
                    </w:rPr>
                    <w:t>燃烧器名称</w:t>
                  </w:r>
                </w:p>
              </w:tc>
              <w:tc>
                <w:tcPr>
                  <w:tcW w:w="2208" w:type="dxa"/>
                  <w:gridSpan w:val="2"/>
                  <w:vAlign w:val="top"/>
                </w:tcPr>
                <w:p>
                  <w:pPr>
                    <w:pStyle w:val="6"/>
                    <w:spacing w:before="85" w:line="216" w:lineRule="auto"/>
                    <w:ind w:left="656"/>
                    <w:rPr>
                      <w:sz w:val="18"/>
                      <w:szCs w:val="18"/>
                    </w:rPr>
                  </w:pPr>
                  <w:r>
                    <w:rPr>
                      <w:spacing w:val="-2"/>
                      <w:sz w:val="18"/>
                      <w:szCs w:val="18"/>
                    </w:rPr>
                    <w:t>低氮燃烧器</w:t>
                  </w:r>
                </w:p>
              </w:tc>
              <w:tc>
                <w:tcPr>
                  <w:tcW w:w="1806" w:type="dxa"/>
                  <w:vAlign w:val="top"/>
                </w:tcPr>
                <w:p>
                  <w:pPr>
                    <w:pStyle w:val="6"/>
                    <w:spacing w:before="85" w:line="216" w:lineRule="auto"/>
                    <w:ind w:left="457"/>
                    <w:rPr>
                      <w:sz w:val="18"/>
                      <w:szCs w:val="18"/>
                    </w:rPr>
                  </w:pPr>
                  <w:r>
                    <w:rPr>
                      <w:spacing w:val="-2"/>
                      <w:sz w:val="18"/>
                      <w:szCs w:val="18"/>
                    </w:rPr>
                    <w:t>燃烧器型号</w:t>
                  </w:r>
                </w:p>
              </w:tc>
              <w:tc>
                <w:tcPr>
                  <w:tcW w:w="2058" w:type="dxa"/>
                  <w:gridSpan w:val="2"/>
                  <w:vAlign w:val="top"/>
                </w:tcPr>
                <w:p>
                  <w:pPr>
                    <w:spacing w:before="112" w:line="192" w:lineRule="auto"/>
                    <w:ind w:left="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WS</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
                      <w:sz w:val="18"/>
                      <w:szCs w:val="18"/>
                    </w:rPr>
                    <w:t>510/E FGR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919" w:type="dxa"/>
                  <w:vAlign w:val="top"/>
                </w:tcPr>
                <w:p>
                  <w:pPr>
                    <w:pStyle w:val="6"/>
                    <w:spacing w:before="233" w:line="219" w:lineRule="auto"/>
                    <w:ind w:left="564"/>
                    <w:rPr>
                      <w:sz w:val="18"/>
                      <w:szCs w:val="18"/>
                    </w:rPr>
                  </w:pPr>
                  <w:r>
                    <w:rPr>
                      <w:spacing w:val="-2"/>
                      <w:sz w:val="18"/>
                      <w:szCs w:val="18"/>
                    </w:rPr>
                    <w:t>燃烧器类别</w:t>
                  </w:r>
                </w:p>
              </w:tc>
              <w:tc>
                <w:tcPr>
                  <w:tcW w:w="2208" w:type="dxa"/>
                  <w:gridSpan w:val="2"/>
                  <w:vAlign w:val="top"/>
                </w:tcPr>
                <w:p>
                  <w:pPr>
                    <w:pStyle w:val="6"/>
                    <w:spacing w:before="234" w:line="220" w:lineRule="auto"/>
                    <w:ind w:left="63"/>
                    <w:rPr>
                      <w:sz w:val="18"/>
                      <w:szCs w:val="18"/>
                    </w:rPr>
                  </w:pPr>
                  <w:r>
                    <w:rPr>
                      <w:spacing w:val="-7"/>
                      <w:sz w:val="18"/>
                      <w:szCs w:val="18"/>
                    </w:rPr>
                    <w:t>口燃油</w:t>
                  </w:r>
                  <w:r>
                    <w:rPr>
                      <w:spacing w:val="22"/>
                      <w:sz w:val="18"/>
                      <w:szCs w:val="18"/>
                    </w:rPr>
                    <w:t xml:space="preserve"> </w:t>
                  </w:r>
                  <w:r>
                    <w:rPr>
                      <w:sz w:val="18"/>
                      <w:szCs w:val="18"/>
                    </w:rPr>
                    <w:drawing>
                      <wp:inline distT="0" distB="0" distL="0" distR="0">
                        <wp:extent cx="92075" cy="8826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92354" cy="88307"/>
                                </a:xfrm>
                                <a:prstGeom prst="rect">
                                  <a:avLst/>
                                </a:prstGeom>
                              </pic:spPr>
                            </pic:pic>
                          </a:graphicData>
                        </a:graphic>
                      </wp:inline>
                    </w:drawing>
                  </w:r>
                  <w:r>
                    <w:rPr>
                      <w:spacing w:val="-7"/>
                      <w:sz w:val="18"/>
                      <w:szCs w:val="18"/>
                    </w:rPr>
                    <w:t>燃气</w:t>
                  </w:r>
                  <w:r>
                    <w:rPr>
                      <w:spacing w:val="34"/>
                      <w:sz w:val="18"/>
                      <w:szCs w:val="18"/>
                    </w:rPr>
                    <w:t xml:space="preserve"> </w:t>
                  </w:r>
                  <w:r>
                    <w:rPr>
                      <w:spacing w:val="-7"/>
                      <w:sz w:val="18"/>
                      <w:szCs w:val="18"/>
                    </w:rPr>
                    <w:t>口油气两用</w:t>
                  </w:r>
                </w:p>
              </w:tc>
              <w:tc>
                <w:tcPr>
                  <w:tcW w:w="1806" w:type="dxa"/>
                  <w:vAlign w:val="top"/>
                </w:tcPr>
                <w:p>
                  <w:pPr>
                    <w:pStyle w:val="6"/>
                    <w:spacing w:before="83" w:line="219" w:lineRule="auto"/>
                    <w:ind w:left="276"/>
                    <w:rPr>
                      <w:sz w:val="18"/>
                      <w:szCs w:val="18"/>
                    </w:rPr>
                  </w:pPr>
                  <w:r>
                    <w:rPr>
                      <w:spacing w:val="-1"/>
                      <w:sz w:val="18"/>
                      <w:szCs w:val="18"/>
                    </w:rPr>
                    <w:t>供气／供油压力</w:t>
                  </w:r>
                </w:p>
                <w:p>
                  <w:pPr>
                    <w:pStyle w:val="6"/>
                    <w:spacing w:before="86" w:line="215" w:lineRule="auto"/>
                    <w:ind w:left="461"/>
                    <w:rPr>
                      <w:sz w:val="18"/>
                      <w:szCs w:val="18"/>
                    </w:rPr>
                  </w:pPr>
                  <w:r>
                    <w:rPr>
                      <w:spacing w:val="-4"/>
                      <w:sz w:val="18"/>
                      <w:szCs w:val="18"/>
                    </w:rPr>
                    <w:t>（或范围）</w:t>
                  </w:r>
                </w:p>
              </w:tc>
              <w:tc>
                <w:tcPr>
                  <w:tcW w:w="2058" w:type="dxa"/>
                  <w:gridSpan w:val="2"/>
                  <w:vAlign w:val="top"/>
                </w:tcPr>
                <w:p>
                  <w:pPr>
                    <w:spacing w:before="261" w:line="192" w:lineRule="auto"/>
                    <w:ind w:left="6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7.78~50kPa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919" w:type="dxa"/>
                  <w:vAlign w:val="top"/>
                </w:tcPr>
                <w:p>
                  <w:pPr>
                    <w:pStyle w:val="6"/>
                    <w:spacing w:before="235" w:line="220" w:lineRule="auto"/>
                    <w:ind w:left="655"/>
                    <w:rPr>
                      <w:sz w:val="18"/>
                      <w:szCs w:val="18"/>
                    </w:rPr>
                  </w:pPr>
                  <w:r>
                    <w:rPr>
                      <w:spacing w:val="-2"/>
                      <w:sz w:val="18"/>
                      <w:szCs w:val="18"/>
                    </w:rPr>
                    <w:t>调节方式</w:t>
                  </w:r>
                </w:p>
              </w:tc>
              <w:tc>
                <w:tcPr>
                  <w:tcW w:w="6072" w:type="dxa"/>
                  <w:gridSpan w:val="5"/>
                  <w:vAlign w:val="top"/>
                </w:tcPr>
                <w:p>
                  <w:pPr>
                    <w:pStyle w:val="6"/>
                    <w:spacing w:before="78" w:line="228" w:lineRule="auto"/>
                    <w:ind w:left="2180" w:right="181" w:hanging="1970"/>
                    <w:rPr>
                      <w:sz w:val="18"/>
                      <w:szCs w:val="18"/>
                    </w:rPr>
                  </w:pPr>
                  <w:r>
                    <w:rPr>
                      <w:spacing w:val="-5"/>
                      <w:sz w:val="18"/>
                      <w:szCs w:val="18"/>
                    </w:rPr>
                    <w:t xml:space="preserve">口单级 </w:t>
                  </w:r>
                  <w:r>
                    <w:rPr>
                      <w:rFonts w:ascii="Wingdings" w:hAnsi="Wingdings" w:eastAsia="Wingdings" w:cs="Wingdings"/>
                      <w:spacing w:val="-5"/>
                      <w:sz w:val="18"/>
                      <w:szCs w:val="18"/>
                    </w:rPr>
                    <w:t>o</w:t>
                  </w:r>
                  <w:r>
                    <w:rPr>
                      <w:spacing w:val="-5"/>
                      <w:sz w:val="18"/>
                      <w:szCs w:val="18"/>
                    </w:rPr>
                    <w:t>两（多）级调节（调节比</w:t>
                  </w:r>
                  <w:r>
                    <w:rPr>
                      <w:rFonts w:ascii="Times New Roman" w:hAnsi="Times New Roman" w:eastAsia="Times New Roman" w:cs="Times New Roman"/>
                      <w:spacing w:val="-5"/>
                      <w:sz w:val="18"/>
                      <w:szCs w:val="18"/>
                    </w:rPr>
                    <w:t>/:/</w:t>
                  </w:r>
                  <w:r>
                    <w:rPr>
                      <w:spacing w:val="-5"/>
                      <w:sz w:val="18"/>
                      <w:szCs w:val="18"/>
                    </w:rPr>
                    <w:t xml:space="preserve">） </w:t>
                  </w:r>
                  <w:r>
                    <w:rPr>
                      <w:rFonts w:ascii="微软雅黑" w:hAnsi="微软雅黑" w:eastAsia="微软雅黑" w:cs="微软雅黑"/>
                      <w:spacing w:val="-5"/>
                      <w:sz w:val="18"/>
                      <w:szCs w:val="18"/>
                    </w:rPr>
                    <w:t>⑦</w:t>
                  </w:r>
                  <w:r>
                    <w:rPr>
                      <w:spacing w:val="-5"/>
                      <w:sz w:val="18"/>
                      <w:szCs w:val="18"/>
                    </w:rPr>
                    <w:t>连续（</w:t>
                  </w:r>
                  <w:r>
                    <w:rPr>
                      <w:spacing w:val="5"/>
                      <w:sz w:val="18"/>
                      <w:szCs w:val="18"/>
                    </w:rPr>
                    <w:t xml:space="preserve">    </w:t>
                  </w:r>
                  <w:r>
                    <w:rPr>
                      <w:spacing w:val="-5"/>
                      <w:sz w:val="18"/>
                      <w:szCs w:val="18"/>
                    </w:rPr>
                    <w:t>口机械</w:t>
                  </w:r>
                  <w:r>
                    <w:rPr>
                      <w:spacing w:val="18"/>
                      <w:sz w:val="18"/>
                      <w:szCs w:val="18"/>
                    </w:rPr>
                    <w:t xml:space="preserve"> </w:t>
                  </w:r>
                  <w:r>
                    <w:rPr>
                      <w:rFonts w:ascii="微软雅黑" w:hAnsi="微软雅黑" w:eastAsia="微软雅黑" w:cs="微软雅黑"/>
                      <w:spacing w:val="-5"/>
                      <w:sz w:val="18"/>
                      <w:szCs w:val="18"/>
                    </w:rPr>
                    <w:t>⑦</w:t>
                  </w:r>
                  <w:r>
                    <w:rPr>
                      <w:spacing w:val="-5"/>
                      <w:sz w:val="18"/>
                      <w:szCs w:val="18"/>
                    </w:rPr>
                    <w:t>电子）调</w:t>
                  </w:r>
                  <w:r>
                    <w:rPr>
                      <w:sz w:val="18"/>
                      <w:szCs w:val="18"/>
                    </w:rPr>
                    <w:t xml:space="preserve"> </w:t>
                  </w:r>
                  <w:r>
                    <w:rPr>
                      <w:spacing w:val="-4"/>
                      <w:sz w:val="18"/>
                      <w:szCs w:val="18"/>
                    </w:rPr>
                    <w:t>节（调节比</w:t>
                  </w:r>
                  <w:r>
                    <w:rPr>
                      <w:spacing w:val="32"/>
                      <w:w w:val="101"/>
                      <w:sz w:val="18"/>
                      <w:szCs w:val="18"/>
                    </w:rPr>
                    <w:t xml:space="preserve"> </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14"/>
                      <w:w w:val="102"/>
                      <w:sz w:val="18"/>
                      <w:szCs w:val="18"/>
                    </w:rPr>
                    <w:t xml:space="preserve"> </w:t>
                  </w:r>
                  <w:r>
                    <w:rPr>
                      <w:rFonts w:ascii="Times New Roman" w:hAnsi="Times New Roman" w:eastAsia="Times New Roman" w:cs="Times New Roman"/>
                      <w:spacing w:val="-4"/>
                      <w:sz w:val="18"/>
                      <w:szCs w:val="18"/>
                    </w:rPr>
                    <w:t xml:space="preserve">: 2.7  </w:t>
                  </w:r>
                  <w:r>
                    <w:rPr>
                      <w:spacing w:val="-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19" w:type="dxa"/>
                  <w:vAlign w:val="top"/>
                </w:tcPr>
                <w:p>
                  <w:pPr>
                    <w:pStyle w:val="6"/>
                    <w:spacing w:before="86" w:line="215" w:lineRule="auto"/>
                    <w:ind w:left="656"/>
                    <w:rPr>
                      <w:sz w:val="18"/>
                      <w:szCs w:val="18"/>
                    </w:rPr>
                  </w:pPr>
                  <w:r>
                    <w:rPr>
                      <w:spacing w:val="-2"/>
                      <w:sz w:val="18"/>
                      <w:szCs w:val="18"/>
                    </w:rPr>
                    <w:t>设计燃料</w:t>
                  </w:r>
                </w:p>
              </w:tc>
              <w:tc>
                <w:tcPr>
                  <w:tcW w:w="2208" w:type="dxa"/>
                  <w:gridSpan w:val="2"/>
                  <w:vAlign w:val="top"/>
                </w:tcPr>
                <w:p>
                  <w:pPr>
                    <w:pStyle w:val="6"/>
                    <w:spacing w:before="86" w:line="215" w:lineRule="auto"/>
                    <w:ind w:left="840"/>
                    <w:rPr>
                      <w:sz w:val="18"/>
                      <w:szCs w:val="18"/>
                    </w:rPr>
                  </w:pPr>
                  <w:r>
                    <w:rPr>
                      <w:spacing w:val="-3"/>
                      <w:sz w:val="18"/>
                      <w:szCs w:val="18"/>
                    </w:rPr>
                    <w:t>天然气</w:t>
                  </w:r>
                </w:p>
              </w:tc>
              <w:tc>
                <w:tcPr>
                  <w:tcW w:w="1806" w:type="dxa"/>
                  <w:vAlign w:val="top"/>
                </w:tcPr>
                <w:p>
                  <w:pPr>
                    <w:pStyle w:val="6"/>
                    <w:spacing w:before="86" w:line="215" w:lineRule="auto"/>
                    <w:ind w:left="99"/>
                    <w:rPr>
                      <w:sz w:val="18"/>
                      <w:szCs w:val="18"/>
                    </w:rPr>
                  </w:pPr>
                  <w:r>
                    <w:rPr>
                      <w:spacing w:val="-1"/>
                      <w:sz w:val="18"/>
                      <w:szCs w:val="18"/>
                    </w:rPr>
                    <w:t>设计燃料低位发热值</w:t>
                  </w:r>
                </w:p>
              </w:tc>
              <w:tc>
                <w:tcPr>
                  <w:tcW w:w="2058" w:type="dxa"/>
                  <w:gridSpan w:val="2"/>
                  <w:vAlign w:val="top"/>
                </w:tcPr>
                <w:p>
                  <w:pPr>
                    <w:spacing w:before="99" w:line="207" w:lineRule="auto"/>
                    <w:ind w:left="635"/>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36.0MJ/m</w:t>
                  </w:r>
                  <w:r>
                    <w:rPr>
                      <w:rFonts w:ascii="Times New Roman" w:hAnsi="Times New Roman" w:eastAsia="Times New Roman" w:cs="Times New Roman"/>
                      <w:spacing w:val="-1"/>
                      <w:position w:val="5"/>
                      <w:sz w:val="11"/>
                      <w:szCs w:val="1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919" w:type="dxa"/>
                  <w:vAlign w:val="top"/>
                </w:tcPr>
                <w:p>
                  <w:pPr>
                    <w:pStyle w:val="6"/>
                    <w:spacing w:before="84" w:line="215" w:lineRule="auto"/>
                    <w:ind w:left="206"/>
                    <w:rPr>
                      <w:sz w:val="18"/>
                      <w:szCs w:val="18"/>
                    </w:rPr>
                  </w:pPr>
                  <w:r>
                    <w:rPr>
                      <w:spacing w:val="-1"/>
                      <w:sz w:val="18"/>
                      <w:szCs w:val="18"/>
                    </w:rPr>
                    <w:t>设计额定输出热功率</w:t>
                  </w:r>
                </w:p>
              </w:tc>
              <w:tc>
                <w:tcPr>
                  <w:tcW w:w="2208" w:type="dxa"/>
                  <w:gridSpan w:val="2"/>
                  <w:vAlign w:val="top"/>
                </w:tcPr>
                <w:p>
                  <w:pPr>
                    <w:spacing w:before="112" w:line="192" w:lineRule="auto"/>
                    <w:ind w:left="7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4640</w:t>
                  </w:r>
                  <w:r>
                    <w:rPr>
                      <w:rFonts w:ascii="Times New Roman" w:hAnsi="Times New Roman" w:eastAsia="Times New Roman" w:cs="Times New Roman"/>
                      <w:spacing w:val="17"/>
                      <w:w w:val="102"/>
                      <w:sz w:val="18"/>
                      <w:szCs w:val="18"/>
                    </w:rPr>
                    <w:t xml:space="preserve"> </w:t>
                  </w:r>
                  <w:r>
                    <w:rPr>
                      <w:rFonts w:ascii="Times New Roman" w:hAnsi="Times New Roman" w:eastAsia="Times New Roman" w:cs="Times New Roman"/>
                      <w:spacing w:val="-1"/>
                      <w:sz w:val="18"/>
                      <w:szCs w:val="18"/>
                    </w:rPr>
                    <w:t>kw</w:t>
                  </w:r>
                </w:p>
              </w:tc>
              <w:tc>
                <w:tcPr>
                  <w:tcW w:w="1806" w:type="dxa"/>
                  <w:vAlign w:val="top"/>
                </w:tcPr>
                <w:p>
                  <w:pPr>
                    <w:pStyle w:val="6"/>
                    <w:spacing w:before="84" w:line="215" w:lineRule="auto"/>
                    <w:ind w:left="99"/>
                    <w:rPr>
                      <w:sz w:val="18"/>
                      <w:szCs w:val="18"/>
                    </w:rPr>
                  </w:pPr>
                  <w:r>
                    <w:rPr>
                      <w:spacing w:val="-1"/>
                      <w:sz w:val="18"/>
                      <w:szCs w:val="18"/>
                    </w:rPr>
                    <w:t>设计输出热功率范围</w:t>
                  </w:r>
                </w:p>
              </w:tc>
              <w:tc>
                <w:tcPr>
                  <w:tcW w:w="2058" w:type="dxa"/>
                  <w:gridSpan w:val="2"/>
                  <w:vAlign w:val="top"/>
                </w:tcPr>
                <w:p>
                  <w:pPr>
                    <w:spacing w:before="115" w:line="188" w:lineRule="auto"/>
                    <w:ind w:left="4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2200~4640KW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991" w:type="dxa"/>
                  <w:gridSpan w:val="6"/>
                  <w:vAlign w:val="top"/>
                </w:tcPr>
                <w:p>
                  <w:pPr>
                    <w:pStyle w:val="6"/>
                    <w:spacing w:before="86" w:line="213" w:lineRule="auto"/>
                    <w:ind w:left="3328"/>
                    <w:rPr>
                      <w:sz w:val="18"/>
                      <w:szCs w:val="18"/>
                    </w:rPr>
                  </w:pPr>
                  <w:r>
                    <w:rPr>
                      <w:b/>
                      <w:bCs/>
                      <w:spacing w:val="-3"/>
                      <w:sz w:val="18"/>
                      <w:szCs w:val="18"/>
                    </w:rPr>
                    <w:t>主要配件基本情况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19" w:type="dxa"/>
                  <w:vAlign w:val="top"/>
                </w:tcPr>
                <w:p>
                  <w:pPr>
                    <w:pStyle w:val="6"/>
                    <w:spacing w:before="86" w:line="215" w:lineRule="auto"/>
                    <w:ind w:left="652"/>
                    <w:rPr>
                      <w:sz w:val="18"/>
                      <w:szCs w:val="18"/>
                    </w:rPr>
                  </w:pPr>
                  <w:r>
                    <w:rPr>
                      <w:b/>
                      <w:bCs/>
                      <w:spacing w:val="-4"/>
                      <w:sz w:val="18"/>
                      <w:szCs w:val="18"/>
                    </w:rPr>
                    <w:t>配件名称</w:t>
                  </w:r>
                </w:p>
              </w:tc>
              <w:tc>
                <w:tcPr>
                  <w:tcW w:w="1691" w:type="dxa"/>
                  <w:vAlign w:val="top"/>
                </w:tcPr>
                <w:p>
                  <w:pPr>
                    <w:pStyle w:val="6"/>
                    <w:spacing w:before="86" w:line="215" w:lineRule="auto"/>
                    <w:ind w:left="673"/>
                    <w:rPr>
                      <w:sz w:val="18"/>
                      <w:szCs w:val="18"/>
                    </w:rPr>
                  </w:pPr>
                  <w:r>
                    <w:rPr>
                      <w:b/>
                      <w:bCs/>
                      <w:spacing w:val="-5"/>
                      <w:sz w:val="18"/>
                      <w:szCs w:val="18"/>
                    </w:rPr>
                    <w:t>型号</w:t>
                  </w:r>
                </w:p>
              </w:tc>
              <w:tc>
                <w:tcPr>
                  <w:tcW w:w="2716" w:type="dxa"/>
                  <w:gridSpan w:val="3"/>
                  <w:vAlign w:val="top"/>
                </w:tcPr>
                <w:p>
                  <w:pPr>
                    <w:pStyle w:val="6"/>
                    <w:spacing w:before="86" w:line="215" w:lineRule="auto"/>
                    <w:ind w:left="1002"/>
                    <w:rPr>
                      <w:sz w:val="18"/>
                      <w:szCs w:val="18"/>
                    </w:rPr>
                  </w:pPr>
                  <w:r>
                    <w:rPr>
                      <w:b/>
                      <w:bCs/>
                      <w:spacing w:val="-4"/>
                      <w:sz w:val="18"/>
                      <w:szCs w:val="18"/>
                    </w:rPr>
                    <w:t>主要参数</w:t>
                  </w:r>
                </w:p>
              </w:tc>
              <w:tc>
                <w:tcPr>
                  <w:tcW w:w="1665" w:type="dxa"/>
                  <w:vAlign w:val="top"/>
                </w:tcPr>
                <w:p>
                  <w:pPr>
                    <w:pStyle w:val="6"/>
                    <w:spacing w:before="86" w:line="215" w:lineRule="auto"/>
                    <w:ind w:left="295"/>
                    <w:rPr>
                      <w:sz w:val="18"/>
                      <w:szCs w:val="18"/>
                    </w:rPr>
                  </w:pPr>
                  <w:r>
                    <w:rPr>
                      <w:b/>
                      <w:bCs/>
                      <w:spacing w:val="-3"/>
                      <w:sz w:val="18"/>
                      <w:szCs w:val="18"/>
                    </w:rPr>
                    <w:t>制造单位名称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919" w:type="dxa"/>
                  <w:vAlign w:val="top"/>
                </w:tcPr>
                <w:p>
                  <w:pPr>
                    <w:pStyle w:val="6"/>
                    <w:spacing w:before="85" w:line="214" w:lineRule="auto"/>
                    <w:ind w:left="562"/>
                    <w:rPr>
                      <w:sz w:val="18"/>
                      <w:szCs w:val="18"/>
                    </w:rPr>
                  </w:pPr>
                  <w:r>
                    <w:rPr>
                      <w:spacing w:val="-2"/>
                      <w:sz w:val="18"/>
                      <w:szCs w:val="18"/>
                    </w:rPr>
                    <w:t>程序控制器</w:t>
                  </w:r>
                </w:p>
              </w:tc>
              <w:tc>
                <w:tcPr>
                  <w:tcW w:w="1691" w:type="dxa"/>
                  <w:vAlign w:val="top"/>
                </w:tcPr>
                <w:p>
                  <w:pPr>
                    <w:spacing w:before="116" w:line="188" w:lineRule="auto"/>
                    <w:ind w:left="1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BT330 668R1300-1</w:t>
                  </w:r>
                </w:p>
              </w:tc>
              <w:tc>
                <w:tcPr>
                  <w:tcW w:w="2716" w:type="dxa"/>
                  <w:gridSpan w:val="3"/>
                  <w:vAlign w:val="top"/>
                </w:tcPr>
                <w:p>
                  <w:pPr>
                    <w:spacing w:before="112" w:line="192" w:lineRule="auto"/>
                    <w:ind w:left="107"/>
                    <w:rPr>
                      <w:rFonts w:ascii="Times New Roman" w:hAnsi="Times New Roman" w:eastAsia="Times New Roman" w:cs="Times New Roman"/>
                      <w:sz w:val="18"/>
                      <w:szCs w:val="18"/>
                    </w:rPr>
                  </w:pPr>
                  <w:r>
                    <w:rPr>
                      <w:rFonts w:ascii="Times New Roman" w:hAnsi="Times New Roman" w:eastAsia="Times New Roman" w:cs="Times New Roman"/>
                      <w:sz w:val="18"/>
                      <w:szCs w:val="18"/>
                    </w:rPr>
                    <w:t>230V/+10%/-15%, 47-63Hz</w:t>
                  </w:r>
                  <w:r>
                    <w:rPr>
                      <w:rFonts w:ascii="Times New Roman" w:hAnsi="Times New Roman" w:eastAsia="Times New Roman" w:cs="Times New Roman"/>
                      <w:spacing w:val="-1"/>
                      <w:sz w:val="18"/>
                      <w:szCs w:val="18"/>
                    </w:rPr>
                    <w:t>,30VA</w:t>
                  </w:r>
                </w:p>
              </w:tc>
              <w:tc>
                <w:tcPr>
                  <w:tcW w:w="1665" w:type="dxa"/>
                  <w:vAlign w:val="top"/>
                </w:tcPr>
                <w:p>
                  <w:pPr>
                    <w:pStyle w:val="6"/>
                    <w:spacing w:before="112" w:line="184" w:lineRule="auto"/>
                    <w:ind w:left="564"/>
                    <w:rPr>
                      <w:sz w:val="18"/>
                      <w:szCs w:val="18"/>
                    </w:rPr>
                  </w:pPr>
                  <w:r>
                    <w:rPr>
                      <w:spacing w:val="-1"/>
                      <w:sz w:val="18"/>
                      <w:szCs w:val="18"/>
                    </w:rPr>
                    <w:t>LAMTEC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919" w:type="dxa"/>
                  <w:vAlign w:val="top"/>
                </w:tcPr>
                <w:p>
                  <w:pPr>
                    <w:pStyle w:val="6"/>
                    <w:spacing w:before="86" w:line="214" w:lineRule="auto"/>
                    <w:ind w:left="572"/>
                    <w:rPr>
                      <w:sz w:val="18"/>
                      <w:szCs w:val="18"/>
                    </w:rPr>
                  </w:pPr>
                  <w:r>
                    <w:rPr>
                      <w:spacing w:val="-3"/>
                      <w:sz w:val="18"/>
                      <w:szCs w:val="18"/>
                    </w:rPr>
                    <w:t>点火变压器</w:t>
                  </w:r>
                </w:p>
              </w:tc>
              <w:tc>
                <w:tcPr>
                  <w:tcW w:w="1691" w:type="dxa"/>
                  <w:vAlign w:val="top"/>
                </w:tcPr>
                <w:p>
                  <w:pPr>
                    <w:spacing w:before="113" w:line="192" w:lineRule="auto"/>
                    <w:ind w:left="5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8/20PM</w:t>
                  </w:r>
                </w:p>
              </w:tc>
              <w:tc>
                <w:tcPr>
                  <w:tcW w:w="2716" w:type="dxa"/>
                  <w:gridSpan w:val="3"/>
                  <w:vAlign w:val="top"/>
                </w:tcPr>
                <w:p>
                  <w:pPr>
                    <w:spacing w:before="113" w:line="192" w:lineRule="auto"/>
                    <w:ind w:left="9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8kV, 20mA</w:t>
                  </w:r>
                </w:p>
              </w:tc>
              <w:tc>
                <w:tcPr>
                  <w:tcW w:w="1665" w:type="dxa"/>
                  <w:vAlign w:val="top"/>
                </w:tcPr>
                <w:p>
                  <w:pPr>
                    <w:spacing w:before="113" w:line="192" w:lineRule="auto"/>
                    <w:ind w:left="6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Fida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19" w:type="dxa"/>
                  <w:vAlign w:val="top"/>
                </w:tcPr>
                <w:p>
                  <w:pPr>
                    <w:pStyle w:val="6"/>
                    <w:spacing w:before="86" w:line="215" w:lineRule="auto"/>
                    <w:ind w:left="565"/>
                    <w:rPr>
                      <w:sz w:val="18"/>
                      <w:szCs w:val="18"/>
                    </w:rPr>
                  </w:pPr>
                  <w:r>
                    <w:rPr>
                      <w:spacing w:val="-2"/>
                      <w:sz w:val="18"/>
                      <w:szCs w:val="18"/>
                    </w:rPr>
                    <w:t>火焰监测器</w:t>
                  </w:r>
                </w:p>
              </w:tc>
              <w:tc>
                <w:tcPr>
                  <w:tcW w:w="1691" w:type="dxa"/>
                  <w:vAlign w:val="top"/>
                </w:tcPr>
                <w:p>
                  <w:pPr>
                    <w:spacing w:before="116"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KLC</w:t>
                  </w:r>
                  <w:r>
                    <w:rPr>
                      <w:rFonts w:ascii="Times New Roman" w:hAnsi="Times New Roman" w:eastAsia="Times New Roman" w:cs="Times New Roman"/>
                      <w:spacing w:val="27"/>
                      <w:w w:val="101"/>
                      <w:sz w:val="18"/>
                      <w:szCs w:val="18"/>
                    </w:rPr>
                    <w:t xml:space="preserve"> </w:t>
                  </w:r>
                  <w:r>
                    <w:rPr>
                      <w:rFonts w:ascii="Times New Roman" w:hAnsi="Times New Roman" w:eastAsia="Times New Roman" w:cs="Times New Roman"/>
                      <w:spacing w:val="-3"/>
                      <w:sz w:val="18"/>
                      <w:szCs w:val="18"/>
                    </w:rPr>
                    <w:t>1000 UV</w:t>
                  </w:r>
                </w:p>
              </w:tc>
              <w:tc>
                <w:tcPr>
                  <w:tcW w:w="2716" w:type="dxa"/>
                  <w:gridSpan w:val="3"/>
                  <w:vAlign w:val="top"/>
                </w:tcPr>
                <w:p>
                  <w:pPr>
                    <w:pStyle w:val="6"/>
                    <w:spacing w:before="114" w:line="183" w:lineRule="auto"/>
                    <w:ind w:left="690"/>
                    <w:rPr>
                      <w:rFonts w:ascii="Times New Roman" w:hAnsi="Times New Roman" w:eastAsia="Times New Roman" w:cs="Times New Roman"/>
                      <w:sz w:val="18"/>
                      <w:szCs w:val="18"/>
                    </w:rPr>
                  </w:pPr>
                  <w:r>
                    <w:rPr>
                      <w:spacing w:val="-1"/>
                      <w:sz w:val="18"/>
                      <w:szCs w:val="18"/>
                    </w:rPr>
                    <w:t>230Vac，</w:t>
                  </w:r>
                  <w:r>
                    <w:rPr>
                      <w:rFonts w:ascii="Times New Roman" w:hAnsi="Times New Roman" w:eastAsia="Times New Roman" w:cs="Times New Roman"/>
                      <w:spacing w:val="-1"/>
                      <w:sz w:val="18"/>
                      <w:szCs w:val="18"/>
                    </w:rPr>
                    <w:t>50-60Hz</w:t>
                  </w:r>
                </w:p>
              </w:tc>
              <w:tc>
                <w:tcPr>
                  <w:tcW w:w="1665" w:type="dxa"/>
                  <w:vAlign w:val="top"/>
                </w:tcPr>
                <w:p>
                  <w:pPr>
                    <w:pStyle w:val="6"/>
                    <w:spacing w:before="113" w:line="184" w:lineRule="auto"/>
                    <w:ind w:left="564"/>
                    <w:rPr>
                      <w:sz w:val="18"/>
                      <w:szCs w:val="18"/>
                    </w:rPr>
                  </w:pPr>
                  <w:r>
                    <w:rPr>
                      <w:spacing w:val="-1"/>
                      <w:sz w:val="18"/>
                      <w:szCs w:val="18"/>
                    </w:rPr>
                    <w:t>LAMTEC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919" w:type="dxa"/>
                  <w:vAlign w:val="top"/>
                </w:tcPr>
                <w:p>
                  <w:pPr>
                    <w:pStyle w:val="6"/>
                    <w:spacing w:before="84" w:line="216" w:lineRule="auto"/>
                    <w:ind w:left="207"/>
                    <w:rPr>
                      <w:sz w:val="18"/>
                      <w:szCs w:val="18"/>
                    </w:rPr>
                  </w:pPr>
                  <w:r>
                    <w:rPr>
                      <w:spacing w:val="-3"/>
                      <w:sz w:val="18"/>
                      <w:szCs w:val="18"/>
                    </w:rPr>
                    <w:t>安全切断阀（燃气）</w:t>
                  </w:r>
                </w:p>
              </w:tc>
              <w:tc>
                <w:tcPr>
                  <w:tcW w:w="1691" w:type="dxa"/>
                  <w:vAlign w:val="top"/>
                </w:tcPr>
                <w:p>
                  <w:pPr>
                    <w:spacing w:before="115" w:line="188"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VGD40.065L</w:t>
                  </w:r>
                </w:p>
              </w:tc>
              <w:tc>
                <w:tcPr>
                  <w:tcW w:w="2716" w:type="dxa"/>
                  <w:gridSpan w:val="3"/>
                  <w:vAlign w:val="top"/>
                </w:tcPr>
                <w:p>
                  <w:pPr>
                    <w:spacing w:before="112" w:line="192" w:lineRule="auto"/>
                    <w:ind w:left="6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DN65,Pmax70kPa7</w:t>
                  </w:r>
                </w:p>
              </w:tc>
              <w:tc>
                <w:tcPr>
                  <w:tcW w:w="1665" w:type="dxa"/>
                  <w:vAlign w:val="top"/>
                </w:tcPr>
                <w:p>
                  <w:pPr>
                    <w:spacing w:before="115" w:line="188" w:lineRule="auto"/>
                    <w:ind w:left="4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SIEMENS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919" w:type="dxa"/>
                  <w:vAlign w:val="top"/>
                </w:tcPr>
                <w:p>
                  <w:pPr>
                    <w:pStyle w:val="6"/>
                    <w:spacing w:before="235" w:line="219" w:lineRule="auto"/>
                    <w:ind w:left="655"/>
                    <w:rPr>
                      <w:sz w:val="18"/>
                      <w:szCs w:val="18"/>
                    </w:rPr>
                  </w:pPr>
                  <w:r>
                    <w:rPr>
                      <w:spacing w:val="-2"/>
                      <w:sz w:val="18"/>
                      <w:szCs w:val="18"/>
                    </w:rPr>
                    <w:t>伺服马达</w:t>
                  </w:r>
                </w:p>
              </w:tc>
              <w:tc>
                <w:tcPr>
                  <w:tcW w:w="1691" w:type="dxa"/>
                  <w:vAlign w:val="top"/>
                </w:tcPr>
                <w:p>
                  <w:pPr>
                    <w:pStyle w:val="6"/>
                    <w:spacing w:before="85" w:line="261" w:lineRule="auto"/>
                    <w:ind w:left="401" w:right="215" w:hanging="182"/>
                    <w:rPr>
                      <w:sz w:val="18"/>
                      <w:szCs w:val="18"/>
                    </w:rPr>
                  </w:pPr>
                  <w:r>
                    <w:rPr>
                      <w:spacing w:val="-1"/>
                      <w:sz w:val="18"/>
                      <w:szCs w:val="18"/>
                    </w:rPr>
                    <w:t>662R5003-0（气</w:t>
                  </w:r>
                  <w:r>
                    <w:rPr>
                      <w:spacing w:val="2"/>
                      <w:sz w:val="18"/>
                      <w:szCs w:val="18"/>
                    </w:rPr>
                    <w:t xml:space="preserve"> </w:t>
                  </w:r>
                  <w:r>
                    <w:rPr>
                      <w:spacing w:val="-2"/>
                      <w:sz w:val="18"/>
                      <w:szCs w:val="18"/>
                    </w:rPr>
                    <w:t>/</w:t>
                  </w:r>
                  <w:r>
                    <w:rPr>
                      <w:rFonts w:ascii="Times New Roman" w:hAnsi="Times New Roman" w:eastAsia="Times New Roman" w:cs="Times New Roman"/>
                      <w:spacing w:val="-2"/>
                      <w:sz w:val="18"/>
                      <w:szCs w:val="18"/>
                    </w:rPr>
                    <w:t>FGR</w:t>
                  </w:r>
                  <w:r>
                    <w:rPr>
                      <w:spacing w:val="-2"/>
                      <w:sz w:val="18"/>
                      <w:szCs w:val="18"/>
                    </w:rPr>
                    <w:t>/风）</w:t>
                  </w:r>
                </w:p>
              </w:tc>
              <w:tc>
                <w:tcPr>
                  <w:tcW w:w="2716" w:type="dxa"/>
                  <w:gridSpan w:val="3"/>
                  <w:vAlign w:val="top"/>
                </w:tcPr>
                <w:p>
                  <w:pPr>
                    <w:pStyle w:val="6"/>
                    <w:spacing w:before="234" w:line="217"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3Nm</w:t>
                  </w:r>
                  <w:r>
                    <w:rPr>
                      <w:rFonts w:ascii="Times New Roman" w:hAnsi="Times New Roman" w:eastAsia="Times New Roman" w:cs="Times New Roman"/>
                      <w:spacing w:val="-12"/>
                      <w:sz w:val="18"/>
                      <w:szCs w:val="18"/>
                    </w:rPr>
                    <w:t xml:space="preserve"> </w:t>
                  </w:r>
                  <w:r>
                    <w:rPr>
                      <w:spacing w:val="-6"/>
                      <w:sz w:val="18"/>
                      <w:szCs w:val="18"/>
                    </w:rPr>
                    <w:t>，</w:t>
                  </w:r>
                  <w:r>
                    <w:rPr>
                      <w:rFonts w:ascii="Times New Roman" w:hAnsi="Times New Roman" w:eastAsia="Times New Roman" w:cs="Times New Roman"/>
                      <w:spacing w:val="-6"/>
                      <w:sz w:val="18"/>
                      <w:szCs w:val="18"/>
                    </w:rPr>
                    <w:t>90</w:t>
                  </w:r>
                  <w:r>
                    <w:rPr>
                      <w:spacing w:val="-6"/>
                      <w:sz w:val="18"/>
                      <w:szCs w:val="18"/>
                    </w:rPr>
                    <w:t>°,</w:t>
                  </w:r>
                  <w:r>
                    <w:rPr>
                      <w:spacing w:val="45"/>
                      <w:sz w:val="18"/>
                      <w:szCs w:val="18"/>
                    </w:rPr>
                    <w:t xml:space="preserve"> </w:t>
                  </w:r>
                  <w:r>
                    <w:rPr>
                      <w:rFonts w:ascii="Times New Roman" w:hAnsi="Times New Roman" w:eastAsia="Times New Roman" w:cs="Times New Roman"/>
                      <w:spacing w:val="-6"/>
                      <w:sz w:val="18"/>
                      <w:szCs w:val="18"/>
                    </w:rPr>
                    <w:t>IP54</w:t>
                  </w:r>
                  <w:r>
                    <w:rPr>
                      <w:rFonts w:ascii="Times New Roman" w:hAnsi="Times New Roman" w:eastAsia="Times New Roman" w:cs="Times New Roman"/>
                      <w:spacing w:val="-22"/>
                      <w:sz w:val="18"/>
                      <w:szCs w:val="18"/>
                    </w:rPr>
                    <w:t xml:space="preserve"> </w:t>
                  </w:r>
                  <w:r>
                    <w:rPr>
                      <w:spacing w:val="-6"/>
                      <w:sz w:val="18"/>
                      <w:szCs w:val="18"/>
                    </w:rPr>
                    <w:t>，</w:t>
                  </w:r>
                  <w:r>
                    <w:rPr>
                      <w:rFonts w:ascii="Times New Roman" w:hAnsi="Times New Roman" w:eastAsia="Times New Roman" w:cs="Times New Roman"/>
                      <w:spacing w:val="-6"/>
                      <w:sz w:val="18"/>
                      <w:szCs w:val="18"/>
                    </w:rPr>
                    <w:t>24VDC</w:t>
                  </w:r>
                </w:p>
              </w:tc>
              <w:tc>
                <w:tcPr>
                  <w:tcW w:w="1665" w:type="dxa"/>
                  <w:vAlign w:val="top"/>
                </w:tcPr>
                <w:p>
                  <w:pPr>
                    <w:pStyle w:val="6"/>
                    <w:spacing w:before="262" w:line="184" w:lineRule="auto"/>
                    <w:ind w:left="564"/>
                    <w:rPr>
                      <w:sz w:val="18"/>
                      <w:szCs w:val="18"/>
                    </w:rPr>
                  </w:pPr>
                  <w:r>
                    <w:rPr>
                      <w:spacing w:val="-1"/>
                      <w:sz w:val="18"/>
                      <w:szCs w:val="18"/>
                    </w:rPr>
                    <w:t>LAMTEC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19" w:type="dxa"/>
                  <w:vAlign w:val="top"/>
                </w:tcPr>
                <w:p>
                  <w:pPr>
                    <w:pStyle w:val="6"/>
                    <w:spacing w:before="85" w:line="216" w:lineRule="auto"/>
                    <w:ind w:left="854"/>
                    <w:rPr>
                      <w:sz w:val="18"/>
                      <w:szCs w:val="18"/>
                    </w:rPr>
                  </w:pPr>
                  <w:r>
                    <w:rPr>
                      <w:spacing w:val="-8"/>
                      <w:sz w:val="18"/>
                      <w:szCs w:val="18"/>
                    </w:rPr>
                    <w:t>电源</w:t>
                  </w:r>
                </w:p>
              </w:tc>
              <w:tc>
                <w:tcPr>
                  <w:tcW w:w="1691" w:type="dxa"/>
                  <w:vAlign w:val="top"/>
                </w:tcPr>
                <w:p>
                  <w:pPr>
                    <w:pStyle w:val="6"/>
                    <w:spacing w:before="85" w:line="216" w:lineRule="auto"/>
                    <w:ind w:left="804"/>
                    <w:rPr>
                      <w:sz w:val="18"/>
                      <w:szCs w:val="18"/>
                    </w:rPr>
                  </w:pPr>
                  <w:r>
                    <w:rPr>
                      <w:sz w:val="18"/>
                      <w:szCs w:val="18"/>
                    </w:rPr>
                    <w:t>/</w:t>
                  </w:r>
                </w:p>
              </w:tc>
              <w:tc>
                <w:tcPr>
                  <w:tcW w:w="2716" w:type="dxa"/>
                  <w:gridSpan w:val="3"/>
                  <w:vAlign w:val="top"/>
                </w:tcPr>
                <w:p>
                  <w:pPr>
                    <w:spacing w:before="112" w:line="192" w:lineRule="auto"/>
                    <w:ind w:left="7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220/380V,50Hz</w:t>
                  </w:r>
                </w:p>
              </w:tc>
              <w:tc>
                <w:tcPr>
                  <w:tcW w:w="1665" w:type="dxa"/>
                  <w:vAlign w:val="top"/>
                </w:tcPr>
                <w:p>
                  <w:pPr>
                    <w:pStyle w:val="6"/>
                    <w:spacing w:before="85" w:line="216" w:lineRule="auto"/>
                    <w:ind w:left="793"/>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6" w:hRule="atLeast"/>
              </w:trPr>
              <w:tc>
                <w:tcPr>
                  <w:tcW w:w="7991" w:type="dxa"/>
                  <w:gridSpan w:val="6"/>
                  <w:tcBorders>
                    <w:bottom w:val="nil"/>
                    <w:right w:val="nil"/>
                  </w:tcBorders>
                  <w:vAlign w:val="top"/>
                </w:tcPr>
                <w:p>
                  <w:pPr>
                    <w:pStyle w:val="6"/>
                    <w:spacing w:before="137" w:line="219" w:lineRule="auto"/>
                    <w:ind w:left="538"/>
                  </w:pPr>
                  <w:r>
                    <w:rPr>
                      <w:spacing w:val="-3"/>
                    </w:rPr>
                    <w:t>项目锅炉配套的软水设备详细参数见下表。</w:t>
                  </w:r>
                </w:p>
                <w:p>
                  <w:pPr>
                    <w:spacing w:before="95" w:line="230" w:lineRule="auto"/>
                    <w:ind w:left="2371"/>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2-9      </w:t>
                  </w:r>
                  <w:r>
                    <w:rPr>
                      <w:rFonts w:ascii="黑体" w:hAnsi="黑体" w:eastAsia="黑体" w:cs="黑体"/>
                      <w:spacing w:val="6"/>
                      <w:sz w:val="19"/>
                      <w:szCs w:val="19"/>
                    </w:rPr>
                    <w:t>项目锅炉配套的软水设备参数</w:t>
                  </w:r>
                </w:p>
                <w:tbl>
                  <w:tblPr>
                    <w:tblStyle w:val="5"/>
                    <w:tblW w:w="7673"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1"/>
                    <w:gridCol w:w="1255"/>
                    <w:gridCol w:w="1499"/>
                    <w:gridCol w:w="2683"/>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636" w:type="dxa"/>
                        <w:gridSpan w:val="2"/>
                        <w:vAlign w:val="top"/>
                      </w:tcPr>
                      <w:p>
                        <w:pPr>
                          <w:pStyle w:val="6"/>
                          <w:spacing w:before="134" w:line="220" w:lineRule="auto"/>
                          <w:ind w:left="1144"/>
                          <w:rPr>
                            <w:sz w:val="18"/>
                            <w:szCs w:val="18"/>
                          </w:rPr>
                        </w:pPr>
                        <w:r>
                          <w:rPr>
                            <w:b/>
                            <w:bCs/>
                            <w:spacing w:val="-7"/>
                            <w:sz w:val="18"/>
                            <w:szCs w:val="18"/>
                          </w:rPr>
                          <w:t>项目</w:t>
                        </w:r>
                      </w:p>
                    </w:tc>
                    <w:tc>
                      <w:tcPr>
                        <w:tcW w:w="1499" w:type="dxa"/>
                        <w:vAlign w:val="top"/>
                      </w:tcPr>
                      <w:p>
                        <w:pPr>
                          <w:pStyle w:val="6"/>
                          <w:spacing w:before="134" w:line="221" w:lineRule="auto"/>
                          <w:ind w:left="532"/>
                          <w:rPr>
                            <w:sz w:val="18"/>
                            <w:szCs w:val="18"/>
                          </w:rPr>
                        </w:pPr>
                        <w:r>
                          <w:rPr>
                            <w:rFonts w:hint="eastAsia"/>
                            <w:spacing w:val="7"/>
                            <w:sz w:val="18"/>
                            <w:szCs w:val="18"/>
                            <w:lang w:val="en-US" w:eastAsia="zh-CN"/>
                          </w:rPr>
                          <w:t>单</w:t>
                        </w:r>
                        <w:r>
                          <w:rPr>
                            <w:spacing w:val="7"/>
                            <w:sz w:val="18"/>
                            <w:szCs w:val="18"/>
                          </w:rPr>
                          <w:t xml:space="preserve"> </w:t>
                        </w:r>
                        <w:r>
                          <w:rPr>
                            <w:b/>
                            <w:bCs/>
                            <w:spacing w:val="-8"/>
                            <w:sz w:val="18"/>
                            <w:szCs w:val="18"/>
                          </w:rPr>
                          <w:t>位</w:t>
                        </w:r>
                      </w:p>
                    </w:tc>
                    <w:tc>
                      <w:tcPr>
                        <w:tcW w:w="2683" w:type="dxa"/>
                        <w:vAlign w:val="top"/>
                      </w:tcPr>
                      <w:p>
                        <w:pPr>
                          <w:pStyle w:val="6"/>
                          <w:spacing w:before="134" w:line="219" w:lineRule="auto"/>
                          <w:ind w:left="715"/>
                          <w:rPr>
                            <w:sz w:val="18"/>
                            <w:szCs w:val="18"/>
                          </w:rPr>
                        </w:pPr>
                        <w:r>
                          <w:rPr>
                            <w:b/>
                            <w:bCs/>
                            <w:spacing w:val="-3"/>
                            <w:sz w:val="18"/>
                            <w:szCs w:val="18"/>
                          </w:rPr>
                          <w:t>全自动软水装置</w:t>
                        </w:r>
                      </w:p>
                    </w:tc>
                    <w:tc>
                      <w:tcPr>
                        <w:tcW w:w="855" w:type="dxa"/>
                        <w:vAlign w:val="top"/>
                      </w:tcPr>
                      <w:p>
                        <w:pPr>
                          <w:pStyle w:val="6"/>
                          <w:spacing w:before="134" w:line="221" w:lineRule="auto"/>
                          <w:ind w:left="253"/>
                          <w:rPr>
                            <w:sz w:val="18"/>
                            <w:szCs w:val="18"/>
                          </w:rPr>
                        </w:pPr>
                        <w:r>
                          <w:rPr>
                            <w:b/>
                            <w:bCs/>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69" w:line="211" w:lineRule="auto"/>
                          <w:ind w:left="962"/>
                          <w:rPr>
                            <w:sz w:val="18"/>
                            <w:szCs w:val="18"/>
                          </w:rPr>
                        </w:pPr>
                        <w:r>
                          <w:rPr>
                            <w:spacing w:val="-2"/>
                            <w:sz w:val="18"/>
                            <w:szCs w:val="18"/>
                          </w:rPr>
                          <w:t>机种名称</w:t>
                        </w:r>
                      </w:p>
                    </w:tc>
                    <w:tc>
                      <w:tcPr>
                        <w:tcW w:w="1499" w:type="dxa"/>
                        <w:vAlign w:val="top"/>
                      </w:tcPr>
                      <w:p>
                        <w:pPr>
                          <w:pStyle w:val="6"/>
                          <w:spacing w:before="151" w:line="123" w:lineRule="exact"/>
                          <w:ind w:left="679"/>
                          <w:rPr>
                            <w:sz w:val="18"/>
                            <w:szCs w:val="18"/>
                          </w:rPr>
                        </w:pPr>
                        <w:r>
                          <w:rPr>
                            <w:spacing w:val="21"/>
                            <w:w w:val="125"/>
                            <w:position w:val="-3"/>
                            <w:sz w:val="18"/>
                            <w:szCs w:val="18"/>
                          </w:rPr>
                          <w:t>-</w:t>
                        </w:r>
                      </w:p>
                    </w:tc>
                    <w:tc>
                      <w:tcPr>
                        <w:tcW w:w="2683" w:type="dxa"/>
                        <w:vAlign w:val="top"/>
                      </w:tcPr>
                      <w:p>
                        <w:pPr>
                          <w:spacing w:before="99" w:line="188" w:lineRule="auto"/>
                          <w:ind w:left="9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GC-10T-RH</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68" w:line="212" w:lineRule="auto"/>
                          <w:ind w:left="783"/>
                          <w:rPr>
                            <w:sz w:val="18"/>
                            <w:szCs w:val="18"/>
                          </w:rPr>
                        </w:pPr>
                        <w:r>
                          <w:rPr>
                            <w:spacing w:val="-2"/>
                            <w:sz w:val="18"/>
                            <w:szCs w:val="18"/>
                          </w:rPr>
                          <w:t>标准处理水量</w:t>
                        </w:r>
                      </w:p>
                    </w:tc>
                    <w:tc>
                      <w:tcPr>
                        <w:tcW w:w="1499" w:type="dxa"/>
                        <w:vAlign w:val="top"/>
                      </w:tcPr>
                      <w:p>
                        <w:pPr>
                          <w:spacing w:before="83" w:line="207" w:lineRule="auto"/>
                          <w:ind w:left="578"/>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position w:val="5"/>
                            <w:sz w:val="11"/>
                            <w:szCs w:val="11"/>
                          </w:rPr>
                          <w:t>3</w:t>
                        </w:r>
                        <w:r>
                          <w:rPr>
                            <w:rFonts w:ascii="Times New Roman" w:hAnsi="Times New Roman" w:eastAsia="Times New Roman" w:cs="Times New Roman"/>
                            <w:sz w:val="18"/>
                            <w:szCs w:val="18"/>
                          </w:rPr>
                          <w:t>/h</w:t>
                        </w:r>
                      </w:p>
                    </w:tc>
                    <w:tc>
                      <w:tcPr>
                        <w:tcW w:w="2683" w:type="dxa"/>
                        <w:vAlign w:val="top"/>
                      </w:tcPr>
                      <w:p>
                        <w:pPr>
                          <w:spacing w:before="99" w:line="188" w:lineRule="auto"/>
                          <w:ind w:left="12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636" w:type="dxa"/>
                        <w:gridSpan w:val="2"/>
                        <w:vAlign w:val="top"/>
                      </w:tcPr>
                      <w:p>
                        <w:pPr>
                          <w:pStyle w:val="6"/>
                          <w:spacing w:before="69" w:line="209" w:lineRule="auto"/>
                          <w:ind w:left="1053"/>
                          <w:rPr>
                            <w:sz w:val="18"/>
                            <w:szCs w:val="18"/>
                          </w:rPr>
                        </w:pPr>
                        <w:r>
                          <w:rPr>
                            <w:spacing w:val="-2"/>
                            <w:sz w:val="18"/>
                            <w:szCs w:val="18"/>
                          </w:rPr>
                          <w:t>树脂量</w:t>
                        </w:r>
                      </w:p>
                    </w:tc>
                    <w:tc>
                      <w:tcPr>
                        <w:tcW w:w="1499" w:type="dxa"/>
                        <w:vAlign w:val="top"/>
                      </w:tcPr>
                      <w:p>
                        <w:pPr>
                          <w:spacing w:before="95" w:line="192" w:lineRule="auto"/>
                          <w:ind w:left="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w:t>
                        </w:r>
                      </w:p>
                    </w:tc>
                    <w:tc>
                      <w:tcPr>
                        <w:tcW w:w="2683" w:type="dxa"/>
                        <w:vAlign w:val="top"/>
                      </w:tcPr>
                      <w:p>
                        <w:pPr>
                          <w:spacing w:before="99" w:line="188" w:lineRule="auto"/>
                          <w:ind w:left="1258"/>
                          <w:rPr>
                            <w:rFonts w:ascii="Times New Roman" w:hAnsi="Times New Roman" w:eastAsia="Times New Roman" w:cs="Times New Roman"/>
                            <w:sz w:val="18"/>
                            <w:szCs w:val="18"/>
                          </w:rPr>
                        </w:pPr>
                        <w:bookmarkStart w:id="0" w:name="_GoBack"/>
                        <w:bookmarkEnd w:id="0"/>
                        <w:r>
                          <w:rPr>
                            <w:rFonts w:ascii="Times New Roman" w:hAnsi="Times New Roman" w:eastAsia="Times New Roman" w:cs="Times New Roman"/>
                            <w:spacing w:val="-2"/>
                            <w:sz w:val="18"/>
                            <w:szCs w:val="18"/>
                          </w:rPr>
                          <w:t>60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1" w:line="209" w:lineRule="auto"/>
                          <w:ind w:left="1054"/>
                          <w:rPr>
                            <w:sz w:val="18"/>
                            <w:szCs w:val="18"/>
                          </w:rPr>
                        </w:pPr>
                        <w:r>
                          <w:rPr>
                            <w:spacing w:val="-2"/>
                            <w:sz w:val="18"/>
                            <w:szCs w:val="18"/>
                          </w:rPr>
                          <w:t>用水量</w:t>
                        </w:r>
                      </w:p>
                    </w:tc>
                    <w:tc>
                      <w:tcPr>
                        <w:tcW w:w="1499" w:type="dxa"/>
                        <w:vAlign w:val="top"/>
                      </w:tcPr>
                      <w:p>
                        <w:pPr>
                          <w:pStyle w:val="6"/>
                          <w:spacing w:before="71" w:line="209" w:lineRule="auto"/>
                          <w:ind w:left="444"/>
                          <w:rPr>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position w:val="5"/>
                            <w:sz w:val="11"/>
                            <w:szCs w:val="11"/>
                          </w:rPr>
                          <w:t>3</w:t>
                        </w:r>
                        <w:r>
                          <w:rPr>
                            <w:rFonts w:ascii="Times New Roman" w:hAnsi="Times New Roman" w:eastAsia="Times New Roman" w:cs="Times New Roman"/>
                            <w:sz w:val="18"/>
                            <w:szCs w:val="18"/>
                          </w:rPr>
                          <w:t>/</w:t>
                        </w:r>
                        <w:r>
                          <w:rPr>
                            <w:sz w:val="18"/>
                            <w:szCs w:val="18"/>
                          </w:rPr>
                          <w:t>再生</w:t>
                        </w:r>
                      </w:p>
                    </w:tc>
                    <w:tc>
                      <w:tcPr>
                        <w:tcW w:w="2683" w:type="dxa"/>
                        <w:vAlign w:val="top"/>
                      </w:tcPr>
                      <w:p>
                        <w:pPr>
                          <w:spacing w:before="101" w:line="188" w:lineRule="auto"/>
                          <w:ind w:left="12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0" w:line="210" w:lineRule="auto"/>
                          <w:ind w:left="793"/>
                          <w:rPr>
                            <w:sz w:val="18"/>
                            <w:szCs w:val="18"/>
                          </w:rPr>
                        </w:pPr>
                        <w:r>
                          <w:rPr>
                            <w:spacing w:val="-3"/>
                            <w:sz w:val="18"/>
                            <w:szCs w:val="18"/>
                          </w:rPr>
                          <w:t>除去硬度质量</w:t>
                        </w:r>
                      </w:p>
                    </w:tc>
                    <w:tc>
                      <w:tcPr>
                        <w:tcW w:w="1499" w:type="dxa"/>
                        <w:vAlign w:val="top"/>
                      </w:tcPr>
                      <w:p>
                        <w:pPr>
                          <w:pStyle w:val="6"/>
                          <w:spacing w:before="70" w:line="210" w:lineRule="auto"/>
                          <w:ind w:left="199"/>
                          <w:rPr>
                            <w:sz w:val="18"/>
                            <w:szCs w:val="18"/>
                          </w:rPr>
                        </w:pPr>
                        <w:r>
                          <w:rPr>
                            <w:rFonts w:ascii="Times New Roman" w:hAnsi="Times New Roman" w:eastAsia="Times New Roman" w:cs="Times New Roman"/>
                            <w:sz w:val="18"/>
                            <w:szCs w:val="18"/>
                          </w:rPr>
                          <w:t>kgCaCO</w:t>
                        </w:r>
                        <w:r>
                          <w:rPr>
                            <w:rFonts w:ascii="Times New Roman" w:hAnsi="Times New Roman" w:eastAsia="Times New Roman" w:cs="Times New Roman"/>
                            <w:position w:val="-1"/>
                            <w:sz w:val="11"/>
                            <w:szCs w:val="11"/>
                          </w:rPr>
                          <w:t>3</w:t>
                        </w:r>
                        <w:r>
                          <w:rPr>
                            <w:rFonts w:ascii="Times New Roman" w:hAnsi="Times New Roman" w:eastAsia="Times New Roman" w:cs="Times New Roman"/>
                            <w:sz w:val="18"/>
                            <w:szCs w:val="18"/>
                          </w:rPr>
                          <w:t>/</w:t>
                        </w:r>
                        <w:r>
                          <w:rPr>
                            <w:sz w:val="18"/>
                            <w:szCs w:val="18"/>
                          </w:rPr>
                          <w:t>再生</w:t>
                        </w:r>
                      </w:p>
                    </w:tc>
                    <w:tc>
                      <w:tcPr>
                        <w:tcW w:w="2683" w:type="dxa"/>
                        <w:vAlign w:val="top"/>
                      </w:tcPr>
                      <w:p>
                        <w:pPr>
                          <w:spacing w:before="101" w:line="188" w:lineRule="auto"/>
                          <w:ind w:left="12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6" w:type="dxa"/>
                        <w:gridSpan w:val="2"/>
                        <w:vAlign w:val="top"/>
                      </w:tcPr>
                      <w:p>
                        <w:pPr>
                          <w:pStyle w:val="6"/>
                          <w:spacing w:before="70" w:line="209" w:lineRule="auto"/>
                          <w:ind w:left="964"/>
                          <w:rPr>
                            <w:sz w:val="18"/>
                            <w:szCs w:val="18"/>
                          </w:rPr>
                        </w:pPr>
                        <w:r>
                          <w:rPr>
                            <w:spacing w:val="-2"/>
                            <w:sz w:val="18"/>
                            <w:szCs w:val="18"/>
                          </w:rPr>
                          <w:t>再生盐量</w:t>
                        </w:r>
                      </w:p>
                    </w:tc>
                    <w:tc>
                      <w:tcPr>
                        <w:tcW w:w="1499" w:type="dxa"/>
                        <w:vAlign w:val="top"/>
                      </w:tcPr>
                      <w:p>
                        <w:pPr>
                          <w:pStyle w:val="6"/>
                          <w:spacing w:before="70" w:line="209" w:lineRule="auto"/>
                          <w:ind w:left="452"/>
                          <w:rPr>
                            <w:sz w:val="18"/>
                            <w:szCs w:val="18"/>
                          </w:rPr>
                        </w:pPr>
                        <w:r>
                          <w:rPr>
                            <w:rFonts w:ascii="Times New Roman" w:hAnsi="Times New Roman" w:eastAsia="Times New Roman" w:cs="Times New Roman"/>
                            <w:spacing w:val="-1"/>
                            <w:sz w:val="18"/>
                            <w:szCs w:val="18"/>
                          </w:rPr>
                          <w:t>kg/</w:t>
                        </w:r>
                        <w:r>
                          <w:rPr>
                            <w:spacing w:val="-1"/>
                            <w:sz w:val="18"/>
                            <w:szCs w:val="18"/>
                          </w:rPr>
                          <w:t>再生</w:t>
                        </w:r>
                      </w:p>
                    </w:tc>
                    <w:tc>
                      <w:tcPr>
                        <w:tcW w:w="2683" w:type="dxa"/>
                        <w:vAlign w:val="top"/>
                      </w:tcPr>
                      <w:p>
                        <w:pPr>
                          <w:spacing w:before="100" w:line="188" w:lineRule="auto"/>
                          <w:ind w:left="12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2" w:line="208" w:lineRule="auto"/>
                          <w:ind w:left="875"/>
                          <w:rPr>
                            <w:sz w:val="18"/>
                            <w:szCs w:val="18"/>
                          </w:rPr>
                        </w:pPr>
                        <w:r>
                          <w:rPr>
                            <w:spacing w:val="-2"/>
                            <w:sz w:val="18"/>
                            <w:szCs w:val="18"/>
                          </w:rPr>
                          <w:t>最大储盐量</w:t>
                        </w:r>
                      </w:p>
                    </w:tc>
                    <w:tc>
                      <w:tcPr>
                        <w:tcW w:w="1499" w:type="dxa"/>
                        <w:vAlign w:val="top"/>
                      </w:tcPr>
                      <w:p>
                        <w:pPr>
                          <w:spacing w:before="98" w:line="192" w:lineRule="auto"/>
                          <w:ind w:left="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w:t>
                        </w:r>
                      </w:p>
                    </w:tc>
                    <w:tc>
                      <w:tcPr>
                        <w:tcW w:w="2683" w:type="dxa"/>
                        <w:vAlign w:val="top"/>
                      </w:tcPr>
                      <w:p>
                        <w:pPr>
                          <w:spacing w:before="101" w:line="188" w:lineRule="auto"/>
                          <w:ind w:left="122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1" w:line="209" w:lineRule="auto"/>
                          <w:ind w:left="787"/>
                          <w:rPr>
                            <w:sz w:val="18"/>
                            <w:szCs w:val="18"/>
                          </w:rPr>
                        </w:pPr>
                        <w:r>
                          <w:rPr>
                            <w:spacing w:val="-2"/>
                            <w:sz w:val="18"/>
                            <w:szCs w:val="18"/>
                          </w:rPr>
                          <w:t>原水温度范围</w:t>
                        </w:r>
                      </w:p>
                    </w:tc>
                    <w:tc>
                      <w:tcPr>
                        <w:tcW w:w="1499" w:type="dxa"/>
                        <w:vAlign w:val="top"/>
                      </w:tcPr>
                      <w:p>
                        <w:pPr>
                          <w:spacing w:before="101" w:line="188" w:lineRule="auto"/>
                          <w:ind w:left="66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683" w:type="dxa"/>
                        <w:vAlign w:val="top"/>
                      </w:tcPr>
                      <w:p>
                        <w:pPr>
                          <w:pStyle w:val="6"/>
                          <w:spacing w:before="71" w:line="209" w:lineRule="auto"/>
                          <w:ind w:left="6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spacing w:val="-1"/>
                            <w:sz w:val="18"/>
                            <w:szCs w:val="18"/>
                          </w:rPr>
                          <w:t>～</w:t>
                        </w:r>
                        <w:r>
                          <w:rPr>
                            <w:rFonts w:ascii="Times New Roman" w:hAnsi="Times New Roman" w:eastAsia="Times New Roman" w:cs="Times New Roman"/>
                            <w:spacing w:val="-1"/>
                            <w:sz w:val="18"/>
                            <w:szCs w:val="18"/>
                          </w:rPr>
                          <w:t>40(</w:t>
                        </w:r>
                        <w:r>
                          <w:rPr>
                            <w:spacing w:val="-1"/>
                            <w:sz w:val="18"/>
                            <w:szCs w:val="18"/>
                          </w:rPr>
                          <w:t>不可结冻</w:t>
                        </w:r>
                        <w:r>
                          <w:rPr>
                            <w:rFonts w:ascii="Times New Roman" w:hAnsi="Times New Roman" w:eastAsia="Times New Roman" w:cs="Times New Roman"/>
                            <w:spacing w:val="-1"/>
                            <w:sz w:val="18"/>
                            <w:szCs w:val="18"/>
                          </w:rPr>
                          <w:t>)</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6" w:type="dxa"/>
                        <w:gridSpan w:val="2"/>
                        <w:vAlign w:val="top"/>
                      </w:tcPr>
                      <w:p>
                        <w:pPr>
                          <w:pStyle w:val="6"/>
                          <w:spacing w:before="71" w:line="208" w:lineRule="auto"/>
                          <w:ind w:left="787"/>
                          <w:rPr>
                            <w:sz w:val="18"/>
                            <w:szCs w:val="18"/>
                          </w:rPr>
                        </w:pPr>
                        <w:r>
                          <w:rPr>
                            <w:spacing w:val="-2"/>
                            <w:sz w:val="18"/>
                            <w:szCs w:val="18"/>
                          </w:rPr>
                          <w:t>原水压力范围</w:t>
                        </w:r>
                      </w:p>
                    </w:tc>
                    <w:tc>
                      <w:tcPr>
                        <w:tcW w:w="1499" w:type="dxa"/>
                        <w:vAlign w:val="top"/>
                      </w:tcPr>
                      <w:p>
                        <w:pPr>
                          <w:pStyle w:val="6"/>
                          <w:spacing w:before="71" w:line="208" w:lineRule="auto"/>
                          <w:ind w:left="70"/>
                          <w:rPr>
                            <w:sz w:val="18"/>
                            <w:szCs w:val="18"/>
                          </w:rPr>
                        </w:pPr>
                        <w:r>
                          <w:rPr>
                            <w:rFonts w:ascii="Times New Roman" w:hAnsi="Times New Roman" w:eastAsia="Times New Roman" w:cs="Times New Roman"/>
                            <w:spacing w:val="-1"/>
                            <w:sz w:val="18"/>
                            <w:szCs w:val="18"/>
                          </w:rPr>
                          <w:t xml:space="preserve">MPa  </w:t>
                        </w:r>
                        <w:r>
                          <w:rPr>
                            <w:spacing w:val="-1"/>
                            <w:sz w:val="18"/>
                            <w:szCs w:val="18"/>
                          </w:rPr>
                          <w:t>｛</w:t>
                        </w:r>
                        <w:r>
                          <w:rPr>
                            <w:rFonts w:ascii="Times New Roman" w:hAnsi="Times New Roman" w:eastAsia="Times New Roman" w:cs="Times New Roman"/>
                            <w:spacing w:val="-1"/>
                            <w:sz w:val="18"/>
                            <w:szCs w:val="18"/>
                          </w:rPr>
                          <w:t>kgf/cm</w:t>
                        </w:r>
                        <w:r>
                          <w:rPr>
                            <w:rFonts w:ascii="Times New Roman" w:hAnsi="Times New Roman" w:eastAsia="Times New Roman" w:cs="Times New Roman"/>
                            <w:spacing w:val="-1"/>
                            <w:position w:val="5"/>
                            <w:sz w:val="11"/>
                            <w:szCs w:val="11"/>
                          </w:rPr>
                          <w:t>2</w:t>
                        </w:r>
                        <w:r>
                          <w:rPr>
                            <w:spacing w:val="-1"/>
                            <w:sz w:val="18"/>
                            <w:szCs w:val="18"/>
                          </w:rPr>
                          <w:t>｝</w:t>
                        </w:r>
                      </w:p>
                    </w:tc>
                    <w:tc>
                      <w:tcPr>
                        <w:tcW w:w="2683" w:type="dxa"/>
                        <w:vAlign w:val="top"/>
                      </w:tcPr>
                      <w:p>
                        <w:pPr>
                          <w:pStyle w:val="6"/>
                          <w:spacing w:before="71" w:line="208" w:lineRule="auto"/>
                          <w:ind w:left="401"/>
                          <w:rPr>
                            <w:sz w:val="18"/>
                            <w:szCs w:val="18"/>
                          </w:rPr>
                        </w:pPr>
                        <w:r>
                          <w:rPr>
                            <w:rFonts w:ascii="Times New Roman" w:hAnsi="Times New Roman" w:eastAsia="Times New Roman" w:cs="Times New Roman"/>
                            <w:spacing w:val="-1"/>
                            <w:sz w:val="18"/>
                            <w:szCs w:val="18"/>
                          </w:rPr>
                          <w:t>0.18</w:t>
                        </w:r>
                        <w:r>
                          <w:rPr>
                            <w:spacing w:val="-1"/>
                            <w:sz w:val="18"/>
                            <w:szCs w:val="18"/>
                          </w:rPr>
                          <w:t>～</w:t>
                        </w:r>
                        <w:r>
                          <w:rPr>
                            <w:rFonts w:ascii="Times New Roman" w:hAnsi="Times New Roman" w:eastAsia="Times New Roman" w:cs="Times New Roman"/>
                            <w:spacing w:val="-1"/>
                            <w:sz w:val="18"/>
                            <w:szCs w:val="18"/>
                          </w:rPr>
                          <w:t>0.49</w:t>
                        </w:r>
                        <w:r>
                          <w:rPr>
                            <w:rFonts w:ascii="Times New Roman" w:hAnsi="Times New Roman" w:eastAsia="Times New Roman" w:cs="Times New Roman"/>
                            <w:spacing w:val="56"/>
                            <w:w w:val="101"/>
                            <w:sz w:val="18"/>
                            <w:szCs w:val="18"/>
                          </w:rPr>
                          <w:t xml:space="preserve"> </w:t>
                        </w:r>
                        <w:r>
                          <w:rPr>
                            <w:spacing w:val="-1"/>
                            <w:sz w:val="18"/>
                            <w:szCs w:val="18"/>
                          </w:rPr>
                          <w:t>｛</w:t>
                        </w:r>
                        <w:r>
                          <w:rPr>
                            <w:rFonts w:ascii="Times New Roman" w:hAnsi="Times New Roman" w:eastAsia="Times New Roman" w:cs="Times New Roman"/>
                            <w:spacing w:val="-1"/>
                            <w:sz w:val="18"/>
                            <w:szCs w:val="18"/>
                          </w:rPr>
                          <w:t>1.8</w:t>
                        </w:r>
                        <w:r>
                          <w:rPr>
                            <w:spacing w:val="-1"/>
                            <w:sz w:val="18"/>
                            <w:szCs w:val="18"/>
                          </w:rPr>
                          <w:t>～</w:t>
                        </w:r>
                        <w:r>
                          <w:rPr>
                            <w:rFonts w:ascii="Times New Roman" w:hAnsi="Times New Roman" w:eastAsia="Times New Roman" w:cs="Times New Roman"/>
                            <w:spacing w:val="-1"/>
                            <w:sz w:val="18"/>
                            <w:szCs w:val="18"/>
                          </w:rPr>
                          <w:t>5.0</w:t>
                        </w:r>
                        <w:r>
                          <w:rPr>
                            <w:spacing w:val="-1"/>
                            <w:sz w:val="18"/>
                            <w:szCs w:val="18"/>
                          </w:rPr>
                          <w:t>｝</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2" w:line="208" w:lineRule="auto"/>
                          <w:ind w:left="963"/>
                          <w:rPr>
                            <w:sz w:val="18"/>
                            <w:szCs w:val="18"/>
                          </w:rPr>
                        </w:pPr>
                        <w:r>
                          <w:rPr>
                            <w:spacing w:val="-2"/>
                            <w:sz w:val="18"/>
                            <w:szCs w:val="18"/>
                          </w:rPr>
                          <w:t>压力损失</w:t>
                        </w:r>
                      </w:p>
                    </w:tc>
                    <w:tc>
                      <w:tcPr>
                        <w:tcW w:w="1499" w:type="dxa"/>
                        <w:vAlign w:val="top"/>
                      </w:tcPr>
                      <w:p>
                        <w:pPr>
                          <w:pStyle w:val="6"/>
                          <w:spacing w:before="72" w:line="208" w:lineRule="auto"/>
                          <w:ind w:left="70"/>
                          <w:rPr>
                            <w:sz w:val="18"/>
                            <w:szCs w:val="18"/>
                          </w:rPr>
                        </w:pPr>
                        <w:r>
                          <w:rPr>
                            <w:rFonts w:ascii="Times New Roman" w:hAnsi="Times New Roman" w:eastAsia="Times New Roman" w:cs="Times New Roman"/>
                            <w:spacing w:val="-1"/>
                            <w:sz w:val="18"/>
                            <w:szCs w:val="18"/>
                          </w:rPr>
                          <w:t xml:space="preserve">MPa  </w:t>
                        </w:r>
                        <w:r>
                          <w:rPr>
                            <w:spacing w:val="-1"/>
                            <w:sz w:val="18"/>
                            <w:szCs w:val="18"/>
                          </w:rPr>
                          <w:t>｛</w:t>
                        </w:r>
                        <w:r>
                          <w:rPr>
                            <w:rFonts w:ascii="Times New Roman" w:hAnsi="Times New Roman" w:eastAsia="Times New Roman" w:cs="Times New Roman"/>
                            <w:spacing w:val="-1"/>
                            <w:sz w:val="18"/>
                            <w:szCs w:val="18"/>
                          </w:rPr>
                          <w:t>kgf/cm</w:t>
                        </w:r>
                        <w:r>
                          <w:rPr>
                            <w:rFonts w:ascii="Times New Roman" w:hAnsi="Times New Roman" w:eastAsia="Times New Roman" w:cs="Times New Roman"/>
                            <w:spacing w:val="-1"/>
                            <w:position w:val="5"/>
                            <w:sz w:val="11"/>
                            <w:szCs w:val="11"/>
                          </w:rPr>
                          <w:t>2</w:t>
                        </w:r>
                        <w:r>
                          <w:rPr>
                            <w:spacing w:val="-1"/>
                            <w:sz w:val="18"/>
                            <w:szCs w:val="18"/>
                          </w:rPr>
                          <w:t>｝</w:t>
                        </w:r>
                      </w:p>
                    </w:tc>
                    <w:tc>
                      <w:tcPr>
                        <w:tcW w:w="2683" w:type="dxa"/>
                        <w:vAlign w:val="top"/>
                      </w:tcPr>
                      <w:p>
                        <w:pPr>
                          <w:spacing w:before="98" w:line="192" w:lineRule="auto"/>
                          <w:ind w:left="8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0.025</w:t>
                        </w:r>
                        <w:r>
                          <w:rPr>
                            <w:rFonts w:ascii="Times New Roman" w:hAnsi="Times New Roman" w:eastAsia="Times New Roman" w:cs="Times New Roman"/>
                            <w:spacing w:val="25"/>
                            <w:w w:val="102"/>
                            <w:sz w:val="18"/>
                            <w:szCs w:val="18"/>
                          </w:rPr>
                          <w:t xml:space="preserve"> </w:t>
                        </w:r>
                        <w:r>
                          <w:rPr>
                            <w:rFonts w:ascii="Times New Roman" w:hAnsi="Times New Roman" w:eastAsia="Times New Roman" w:cs="Times New Roman"/>
                            <w:spacing w:val="-3"/>
                            <w:sz w:val="18"/>
                            <w:szCs w:val="18"/>
                          </w:rPr>
                          <w:t>{0.25}</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381" w:type="dxa"/>
                        <w:vMerge w:val="restart"/>
                        <w:tcBorders>
                          <w:bottom w:val="nil"/>
                        </w:tcBorders>
                        <w:vAlign w:val="top"/>
                      </w:tcPr>
                      <w:p>
                        <w:pPr>
                          <w:pStyle w:val="6"/>
                          <w:spacing w:before="216" w:line="219" w:lineRule="auto"/>
                          <w:ind w:left="335"/>
                          <w:rPr>
                            <w:sz w:val="18"/>
                            <w:szCs w:val="18"/>
                          </w:rPr>
                        </w:pPr>
                        <w:r>
                          <w:rPr>
                            <w:spacing w:val="-2"/>
                            <w:sz w:val="18"/>
                            <w:szCs w:val="18"/>
                          </w:rPr>
                          <w:t>再生排水</w:t>
                        </w:r>
                      </w:p>
                    </w:tc>
                    <w:tc>
                      <w:tcPr>
                        <w:tcW w:w="1255" w:type="dxa"/>
                        <w:vAlign w:val="top"/>
                      </w:tcPr>
                      <w:p>
                        <w:pPr>
                          <w:pStyle w:val="6"/>
                          <w:spacing w:before="71" w:line="209" w:lineRule="auto"/>
                          <w:ind w:left="275"/>
                          <w:rPr>
                            <w:sz w:val="18"/>
                            <w:szCs w:val="18"/>
                          </w:rPr>
                        </w:pPr>
                        <w:r>
                          <w:rPr>
                            <w:spacing w:val="-3"/>
                            <w:sz w:val="18"/>
                            <w:szCs w:val="18"/>
                          </w:rPr>
                          <w:t>总排水量</w:t>
                        </w:r>
                      </w:p>
                    </w:tc>
                    <w:tc>
                      <w:tcPr>
                        <w:tcW w:w="1499" w:type="dxa"/>
                        <w:vAlign w:val="top"/>
                      </w:tcPr>
                      <w:p>
                        <w:pPr>
                          <w:pStyle w:val="6"/>
                          <w:spacing w:before="71" w:line="209" w:lineRule="auto"/>
                          <w:ind w:left="490"/>
                          <w:rPr>
                            <w:sz w:val="18"/>
                            <w:szCs w:val="18"/>
                          </w:rPr>
                        </w:pPr>
                        <w:r>
                          <w:rPr>
                            <w:rFonts w:ascii="Times New Roman" w:hAnsi="Times New Roman" w:eastAsia="Times New Roman" w:cs="Times New Roman"/>
                            <w:spacing w:val="-2"/>
                            <w:sz w:val="18"/>
                            <w:szCs w:val="18"/>
                          </w:rPr>
                          <w:t>L/</w:t>
                        </w:r>
                        <w:r>
                          <w:rPr>
                            <w:spacing w:val="-2"/>
                            <w:sz w:val="18"/>
                            <w:szCs w:val="18"/>
                          </w:rPr>
                          <w:t>再生</w:t>
                        </w:r>
                      </w:p>
                    </w:tc>
                    <w:tc>
                      <w:tcPr>
                        <w:tcW w:w="2683" w:type="dxa"/>
                        <w:vAlign w:val="top"/>
                      </w:tcPr>
                      <w:p>
                        <w:pPr>
                          <w:spacing w:before="102" w:line="188" w:lineRule="auto"/>
                          <w:ind w:left="11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381" w:type="dxa"/>
                        <w:vMerge w:val="continue"/>
                        <w:tcBorders>
                          <w:top w:val="nil"/>
                        </w:tcBorders>
                        <w:vAlign w:val="top"/>
                      </w:tcPr>
                      <w:p>
                        <w:pPr>
                          <w:rPr>
                            <w:rFonts w:ascii="Arial"/>
                            <w:sz w:val="21"/>
                          </w:rPr>
                        </w:pPr>
                      </w:p>
                    </w:tc>
                    <w:tc>
                      <w:tcPr>
                        <w:tcW w:w="1255" w:type="dxa"/>
                        <w:vAlign w:val="top"/>
                      </w:tcPr>
                      <w:p>
                        <w:pPr>
                          <w:pStyle w:val="6"/>
                          <w:spacing w:before="71" w:line="208" w:lineRule="auto"/>
                          <w:ind w:left="273"/>
                          <w:rPr>
                            <w:sz w:val="18"/>
                            <w:szCs w:val="18"/>
                          </w:rPr>
                        </w:pPr>
                        <w:r>
                          <w:rPr>
                            <w:spacing w:val="-2"/>
                            <w:sz w:val="18"/>
                            <w:szCs w:val="18"/>
                          </w:rPr>
                          <w:t>最大流量</w:t>
                        </w:r>
                      </w:p>
                    </w:tc>
                    <w:tc>
                      <w:tcPr>
                        <w:tcW w:w="1499" w:type="dxa"/>
                        <w:vAlign w:val="top"/>
                      </w:tcPr>
                      <w:p>
                        <w:pPr>
                          <w:pStyle w:val="6"/>
                          <w:spacing w:before="71" w:line="208" w:lineRule="auto"/>
                          <w:ind w:left="580"/>
                          <w:rPr>
                            <w:sz w:val="18"/>
                            <w:szCs w:val="18"/>
                          </w:rPr>
                        </w:pPr>
                        <w:r>
                          <w:rPr>
                            <w:rFonts w:ascii="Times New Roman" w:hAnsi="Times New Roman" w:eastAsia="Times New Roman" w:cs="Times New Roman"/>
                            <w:spacing w:val="-2"/>
                            <w:sz w:val="18"/>
                            <w:szCs w:val="18"/>
                          </w:rPr>
                          <w:t>L/</w:t>
                        </w:r>
                        <w:r>
                          <w:rPr>
                            <w:spacing w:val="-2"/>
                            <w:sz w:val="18"/>
                            <w:szCs w:val="18"/>
                          </w:rPr>
                          <w:t>分</w:t>
                        </w:r>
                      </w:p>
                    </w:tc>
                    <w:tc>
                      <w:tcPr>
                        <w:tcW w:w="2683" w:type="dxa"/>
                        <w:vAlign w:val="top"/>
                      </w:tcPr>
                      <w:p>
                        <w:pPr>
                          <w:spacing w:before="101" w:line="188" w:lineRule="auto"/>
                          <w:ind w:left="12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3" w:line="207" w:lineRule="auto"/>
                          <w:ind w:left="963"/>
                          <w:rPr>
                            <w:sz w:val="18"/>
                            <w:szCs w:val="18"/>
                          </w:rPr>
                        </w:pPr>
                        <w:r>
                          <w:rPr>
                            <w:spacing w:val="-2"/>
                            <w:sz w:val="18"/>
                            <w:szCs w:val="18"/>
                          </w:rPr>
                          <w:t>使用电源</w:t>
                        </w:r>
                      </w:p>
                    </w:tc>
                    <w:tc>
                      <w:tcPr>
                        <w:tcW w:w="1499" w:type="dxa"/>
                        <w:vAlign w:val="top"/>
                      </w:tcPr>
                      <w:p>
                        <w:pPr>
                          <w:pStyle w:val="6"/>
                          <w:spacing w:before="154" w:line="121" w:lineRule="exact"/>
                          <w:ind w:left="679"/>
                          <w:rPr>
                            <w:sz w:val="18"/>
                            <w:szCs w:val="18"/>
                          </w:rPr>
                        </w:pPr>
                        <w:r>
                          <w:rPr>
                            <w:spacing w:val="21"/>
                            <w:w w:val="125"/>
                            <w:position w:val="-3"/>
                            <w:sz w:val="18"/>
                            <w:szCs w:val="18"/>
                          </w:rPr>
                          <w:t>-</w:t>
                        </w:r>
                      </w:p>
                    </w:tc>
                    <w:tc>
                      <w:tcPr>
                        <w:tcW w:w="2683" w:type="dxa"/>
                        <w:vAlign w:val="top"/>
                      </w:tcPr>
                      <w:p>
                        <w:pPr>
                          <w:pStyle w:val="6"/>
                          <w:spacing w:before="73" w:line="207" w:lineRule="auto"/>
                          <w:ind w:left="575"/>
                          <w:rPr>
                            <w:sz w:val="18"/>
                            <w:szCs w:val="18"/>
                          </w:rPr>
                        </w:pPr>
                        <w:r>
                          <w:rPr>
                            <w:rFonts w:ascii="Times New Roman" w:hAnsi="Times New Roman" w:eastAsia="Times New Roman" w:cs="Times New Roman"/>
                            <w:spacing w:val="-1"/>
                            <w:sz w:val="18"/>
                            <w:szCs w:val="18"/>
                          </w:rPr>
                          <w:t xml:space="preserve">AC220V 50Hz  </w:t>
                        </w:r>
                        <w:r>
                          <w:rPr>
                            <w:spacing w:val="-1"/>
                            <w:sz w:val="18"/>
                            <w:szCs w:val="18"/>
                          </w:rPr>
                          <w:t>单相</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2" w:line="208" w:lineRule="auto"/>
                          <w:ind w:left="966"/>
                          <w:rPr>
                            <w:sz w:val="18"/>
                            <w:szCs w:val="18"/>
                          </w:rPr>
                        </w:pPr>
                        <w:r>
                          <w:rPr>
                            <w:spacing w:val="-2"/>
                            <w:sz w:val="18"/>
                            <w:szCs w:val="18"/>
                          </w:rPr>
                          <w:t>设备电力</w:t>
                        </w:r>
                      </w:p>
                    </w:tc>
                    <w:tc>
                      <w:tcPr>
                        <w:tcW w:w="1499" w:type="dxa"/>
                        <w:vAlign w:val="top"/>
                      </w:tcPr>
                      <w:p>
                        <w:pPr>
                          <w:spacing w:before="105" w:line="185" w:lineRule="auto"/>
                          <w:ind w:left="663"/>
                          <w:rPr>
                            <w:rFonts w:ascii="Times New Roman" w:hAnsi="Times New Roman" w:eastAsia="Times New Roman" w:cs="Times New Roman"/>
                            <w:sz w:val="18"/>
                            <w:szCs w:val="18"/>
                          </w:rPr>
                        </w:pPr>
                        <w:r>
                          <w:rPr>
                            <w:rFonts w:ascii="Times New Roman" w:hAnsi="Times New Roman" w:eastAsia="Times New Roman" w:cs="Times New Roman"/>
                            <w:sz w:val="18"/>
                            <w:szCs w:val="18"/>
                          </w:rPr>
                          <w:t>W</w:t>
                        </w:r>
                      </w:p>
                    </w:tc>
                    <w:tc>
                      <w:tcPr>
                        <w:tcW w:w="2683" w:type="dxa"/>
                        <w:vAlign w:val="top"/>
                      </w:tcPr>
                      <w:p>
                        <w:pPr>
                          <w:pStyle w:val="6"/>
                          <w:spacing w:before="72" w:line="208" w:lineRule="auto"/>
                          <w:ind w:left="46"/>
                          <w:rPr>
                            <w:sz w:val="18"/>
                            <w:szCs w:val="18"/>
                          </w:rPr>
                        </w:pPr>
                        <w:r>
                          <w:rPr>
                            <w:spacing w:val="-1"/>
                            <w:sz w:val="18"/>
                            <w:szCs w:val="18"/>
                          </w:rPr>
                          <w:t>通常</w:t>
                        </w:r>
                        <w:r>
                          <w:rPr>
                            <w:spacing w:val="-35"/>
                            <w:sz w:val="18"/>
                            <w:szCs w:val="18"/>
                          </w:rPr>
                          <w:t xml:space="preserve"> </w:t>
                        </w:r>
                        <w:r>
                          <w:rPr>
                            <w:rFonts w:ascii="Times New Roman" w:hAnsi="Times New Roman" w:eastAsia="Times New Roman" w:cs="Times New Roman"/>
                            <w:spacing w:val="-1"/>
                            <w:sz w:val="18"/>
                            <w:szCs w:val="18"/>
                          </w:rPr>
                          <w:t>2</w:t>
                        </w:r>
                        <w:r>
                          <w:rPr>
                            <w:spacing w:val="-1"/>
                            <w:sz w:val="18"/>
                            <w:szCs w:val="18"/>
                          </w:rPr>
                          <w:t xml:space="preserve">（再生中约 </w:t>
                        </w:r>
                        <w:r>
                          <w:rPr>
                            <w:rFonts w:ascii="Times New Roman" w:hAnsi="Times New Roman" w:eastAsia="Times New Roman" w:cs="Times New Roman"/>
                            <w:spacing w:val="-1"/>
                            <w:sz w:val="18"/>
                            <w:szCs w:val="18"/>
                          </w:rPr>
                          <w:t xml:space="preserve">10 </w:t>
                        </w:r>
                        <w:r>
                          <w:rPr>
                            <w:spacing w:val="-1"/>
                            <w:sz w:val="18"/>
                            <w:szCs w:val="18"/>
                          </w:rPr>
                          <w:t>秒钟</w:t>
                        </w:r>
                        <w:r>
                          <w:rPr>
                            <w:rFonts w:ascii="Times New Roman" w:hAnsi="Times New Roman" w:eastAsia="Times New Roman" w:cs="Times New Roman"/>
                            <w:spacing w:val="-1"/>
                            <w:sz w:val="18"/>
                            <w:szCs w:val="18"/>
                          </w:rPr>
                          <w:t>66W</w:t>
                        </w:r>
                        <w:r>
                          <w:rPr>
                            <w:spacing w:val="-1"/>
                            <w:sz w:val="18"/>
                            <w:szCs w:val="18"/>
                          </w:rPr>
                          <w:t>）</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6" w:type="dxa"/>
                        <w:gridSpan w:val="2"/>
                        <w:vAlign w:val="top"/>
                      </w:tcPr>
                      <w:p>
                        <w:pPr>
                          <w:pStyle w:val="6"/>
                          <w:spacing w:before="72" w:line="207" w:lineRule="auto"/>
                          <w:ind w:left="1147"/>
                          <w:rPr>
                            <w:sz w:val="18"/>
                            <w:szCs w:val="18"/>
                          </w:rPr>
                        </w:pPr>
                        <w:r>
                          <w:rPr>
                            <w:spacing w:val="-3"/>
                            <w:sz w:val="18"/>
                            <w:szCs w:val="18"/>
                          </w:rPr>
                          <w:t>定时</w:t>
                        </w:r>
                      </w:p>
                    </w:tc>
                    <w:tc>
                      <w:tcPr>
                        <w:tcW w:w="1499" w:type="dxa"/>
                        <w:vAlign w:val="top"/>
                      </w:tcPr>
                      <w:p>
                        <w:pPr>
                          <w:pStyle w:val="6"/>
                          <w:spacing w:before="72" w:line="207" w:lineRule="auto"/>
                          <w:ind w:left="694"/>
                          <w:rPr>
                            <w:sz w:val="18"/>
                            <w:szCs w:val="18"/>
                          </w:rPr>
                        </w:pPr>
                        <w:r>
                          <w:rPr>
                            <w:sz w:val="18"/>
                            <w:szCs w:val="18"/>
                          </w:rPr>
                          <w:t>日</w:t>
                        </w:r>
                      </w:p>
                    </w:tc>
                    <w:tc>
                      <w:tcPr>
                        <w:tcW w:w="2683" w:type="dxa"/>
                        <w:vAlign w:val="top"/>
                      </w:tcPr>
                      <w:p>
                        <w:pPr>
                          <w:spacing w:before="102" w:line="188" w:lineRule="auto"/>
                          <w:ind w:left="12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381" w:type="dxa"/>
                        <w:vMerge w:val="restart"/>
                        <w:tcBorders>
                          <w:bottom w:val="nil"/>
                        </w:tcBorders>
                        <w:vAlign w:val="top"/>
                      </w:tcPr>
                      <w:p>
                        <w:pPr>
                          <w:pStyle w:val="6"/>
                          <w:spacing w:before="219" w:line="219" w:lineRule="auto"/>
                          <w:ind w:left="335"/>
                          <w:rPr>
                            <w:sz w:val="18"/>
                            <w:szCs w:val="18"/>
                          </w:rPr>
                        </w:pPr>
                        <w:r>
                          <w:rPr>
                            <w:spacing w:val="-2"/>
                            <w:sz w:val="18"/>
                            <w:szCs w:val="18"/>
                          </w:rPr>
                          <w:t>连接口径</w:t>
                        </w:r>
                      </w:p>
                    </w:tc>
                    <w:tc>
                      <w:tcPr>
                        <w:tcW w:w="1255" w:type="dxa"/>
                        <w:vAlign w:val="top"/>
                      </w:tcPr>
                      <w:p>
                        <w:pPr>
                          <w:pStyle w:val="6"/>
                          <w:spacing w:before="73" w:line="207" w:lineRule="auto"/>
                          <w:ind w:left="376"/>
                          <w:rPr>
                            <w:sz w:val="18"/>
                            <w:szCs w:val="18"/>
                          </w:rPr>
                        </w:pPr>
                        <w:r>
                          <w:rPr>
                            <w:spacing w:val="-5"/>
                            <w:sz w:val="18"/>
                            <w:szCs w:val="18"/>
                          </w:rPr>
                          <w:t>出入口</w:t>
                        </w:r>
                      </w:p>
                    </w:tc>
                    <w:tc>
                      <w:tcPr>
                        <w:tcW w:w="1499" w:type="dxa"/>
                        <w:vAlign w:val="top"/>
                      </w:tcPr>
                      <w:p>
                        <w:pPr>
                          <w:pStyle w:val="6"/>
                          <w:spacing w:before="100" w:line="179" w:lineRule="auto"/>
                          <w:ind w:left="685"/>
                          <w:rPr>
                            <w:sz w:val="18"/>
                            <w:szCs w:val="18"/>
                          </w:rPr>
                        </w:pPr>
                        <w:r>
                          <w:rPr>
                            <w:spacing w:val="6"/>
                            <w:w w:val="128"/>
                            <w:sz w:val="18"/>
                            <w:szCs w:val="18"/>
                          </w:rPr>
                          <w:t>A</w:t>
                        </w:r>
                      </w:p>
                    </w:tc>
                    <w:tc>
                      <w:tcPr>
                        <w:tcW w:w="2683" w:type="dxa"/>
                        <w:vAlign w:val="top"/>
                      </w:tcPr>
                      <w:p>
                        <w:pPr>
                          <w:pStyle w:val="6"/>
                          <w:spacing w:before="73" w:line="207" w:lineRule="auto"/>
                          <w:ind w:left="804"/>
                          <w:rPr>
                            <w:sz w:val="18"/>
                            <w:szCs w:val="18"/>
                          </w:rPr>
                        </w:pPr>
                        <w:r>
                          <w:rPr>
                            <w:rFonts w:ascii="Times New Roman" w:hAnsi="Times New Roman" w:eastAsia="Times New Roman" w:cs="Times New Roman"/>
                            <w:spacing w:val="-2"/>
                            <w:sz w:val="18"/>
                            <w:szCs w:val="18"/>
                          </w:rPr>
                          <w:t>25</w:t>
                        </w:r>
                        <w:r>
                          <w:rPr>
                            <w:spacing w:val="-2"/>
                            <w:sz w:val="18"/>
                            <w:szCs w:val="18"/>
                          </w:rPr>
                          <w:t>（内螺纹）</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381" w:type="dxa"/>
                        <w:vMerge w:val="continue"/>
                        <w:tcBorders>
                          <w:top w:val="nil"/>
                        </w:tcBorders>
                        <w:vAlign w:val="top"/>
                      </w:tcPr>
                      <w:p>
                        <w:pPr>
                          <w:rPr>
                            <w:rFonts w:ascii="Arial"/>
                            <w:sz w:val="21"/>
                          </w:rPr>
                        </w:pPr>
                      </w:p>
                    </w:tc>
                    <w:tc>
                      <w:tcPr>
                        <w:tcW w:w="1255" w:type="dxa"/>
                        <w:vAlign w:val="top"/>
                      </w:tcPr>
                      <w:p>
                        <w:pPr>
                          <w:pStyle w:val="6"/>
                          <w:spacing w:before="72" w:line="208" w:lineRule="auto"/>
                          <w:ind w:left="361"/>
                          <w:rPr>
                            <w:sz w:val="18"/>
                            <w:szCs w:val="18"/>
                          </w:rPr>
                        </w:pPr>
                        <w:r>
                          <w:rPr>
                            <w:spacing w:val="-2"/>
                            <w:sz w:val="18"/>
                            <w:szCs w:val="18"/>
                          </w:rPr>
                          <w:t>排水口</w:t>
                        </w:r>
                      </w:p>
                    </w:tc>
                    <w:tc>
                      <w:tcPr>
                        <w:tcW w:w="1499" w:type="dxa"/>
                        <w:vAlign w:val="top"/>
                      </w:tcPr>
                      <w:p>
                        <w:pPr>
                          <w:pStyle w:val="6"/>
                          <w:spacing w:before="103" w:line="176"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mm</w:t>
                        </w:r>
                        <w:r>
                          <w:rPr>
                            <w:rFonts w:ascii="Times New Roman" w:hAnsi="Times New Roman" w:eastAsia="Times New Roman" w:cs="Times New Roman"/>
                            <w:spacing w:val="-22"/>
                            <w:sz w:val="18"/>
                            <w:szCs w:val="18"/>
                          </w:rPr>
                          <w:t xml:space="preserve"> </w:t>
                        </w:r>
                        <w:r>
                          <w:rPr>
                            <w:spacing w:val="-6"/>
                            <w:sz w:val="18"/>
                            <w:szCs w:val="18"/>
                          </w:rPr>
                          <w:t>，</w:t>
                        </w:r>
                        <w:r>
                          <w:rPr>
                            <w:rFonts w:ascii="Times New Roman" w:hAnsi="Times New Roman" w:eastAsia="Times New Roman" w:cs="Times New Roman"/>
                            <w:spacing w:val="-6"/>
                            <w:sz w:val="18"/>
                            <w:szCs w:val="18"/>
                          </w:rPr>
                          <w:t>A</w:t>
                        </w:r>
                      </w:p>
                    </w:tc>
                    <w:tc>
                      <w:tcPr>
                        <w:tcW w:w="2683" w:type="dxa"/>
                        <w:vAlign w:val="top"/>
                      </w:tcPr>
                      <w:p>
                        <w:pPr>
                          <w:pStyle w:val="6"/>
                          <w:spacing w:before="72" w:line="208" w:lineRule="auto"/>
                          <w:ind w:left="9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r>
                          <w:rPr>
                            <w:spacing w:val="-1"/>
                            <w:sz w:val="18"/>
                            <w:szCs w:val="18"/>
                          </w:rPr>
                          <w:t>内螺纹</w:t>
                        </w:r>
                        <w:r>
                          <w:rPr>
                            <w:rFonts w:ascii="Times New Roman" w:hAnsi="Times New Roman" w:eastAsia="Times New Roman" w:cs="Times New Roman"/>
                            <w:spacing w:val="-1"/>
                            <w:sz w:val="18"/>
                            <w:szCs w:val="18"/>
                          </w:rPr>
                          <w:t>)</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6" w:type="dxa"/>
                        <w:gridSpan w:val="2"/>
                        <w:vAlign w:val="top"/>
                      </w:tcPr>
                      <w:p>
                        <w:pPr>
                          <w:pStyle w:val="6"/>
                          <w:spacing w:before="73" w:line="206" w:lineRule="auto"/>
                          <w:ind w:left="590"/>
                          <w:rPr>
                            <w:rFonts w:ascii="Times New Roman" w:hAnsi="Times New Roman" w:eastAsia="Times New Roman" w:cs="Times New Roman"/>
                            <w:sz w:val="18"/>
                            <w:szCs w:val="18"/>
                          </w:rPr>
                        </w:pPr>
                        <w:r>
                          <w:rPr>
                            <w:spacing w:val="-2"/>
                            <w:sz w:val="18"/>
                            <w:szCs w:val="18"/>
                          </w:rPr>
                          <w:t>外形尺寸</w:t>
                        </w:r>
                        <w:r>
                          <w:rPr>
                            <w:rFonts w:ascii="Times New Roman" w:hAnsi="Times New Roman" w:eastAsia="Times New Roman" w:cs="Times New Roman"/>
                            <w:spacing w:val="-2"/>
                            <w:sz w:val="18"/>
                            <w:szCs w:val="18"/>
                          </w:rPr>
                          <w:t>(W×D×H)</w:t>
                        </w:r>
                      </w:p>
                    </w:tc>
                    <w:tc>
                      <w:tcPr>
                        <w:tcW w:w="1499" w:type="dxa"/>
                        <w:vAlign w:val="top"/>
                      </w:tcPr>
                      <w:p>
                        <w:pPr>
                          <w:spacing w:before="142" w:line="123" w:lineRule="exact"/>
                          <w:ind w:left="6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mm</w:t>
                        </w:r>
                      </w:p>
                    </w:tc>
                    <w:tc>
                      <w:tcPr>
                        <w:tcW w:w="2683" w:type="dxa"/>
                        <w:vAlign w:val="top"/>
                      </w:tcPr>
                      <w:p>
                        <w:pPr>
                          <w:spacing w:before="102" w:line="188" w:lineRule="auto"/>
                          <w:ind w:left="7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1070×570×1825</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36" w:type="dxa"/>
                        <w:gridSpan w:val="2"/>
                        <w:vAlign w:val="top"/>
                      </w:tcPr>
                      <w:p>
                        <w:pPr>
                          <w:pStyle w:val="6"/>
                          <w:spacing w:before="74" w:line="206" w:lineRule="auto"/>
                          <w:ind w:left="1145"/>
                          <w:rPr>
                            <w:sz w:val="18"/>
                            <w:szCs w:val="18"/>
                          </w:rPr>
                        </w:pPr>
                        <w:r>
                          <w:rPr>
                            <w:spacing w:val="-3"/>
                            <w:sz w:val="18"/>
                            <w:szCs w:val="18"/>
                          </w:rPr>
                          <w:t>净重</w:t>
                        </w:r>
                      </w:p>
                    </w:tc>
                    <w:tc>
                      <w:tcPr>
                        <w:tcW w:w="1499" w:type="dxa"/>
                        <w:vAlign w:val="top"/>
                      </w:tcPr>
                      <w:p>
                        <w:pPr>
                          <w:spacing w:before="100" w:line="192" w:lineRule="auto"/>
                          <w:ind w:left="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w:t>
                        </w:r>
                      </w:p>
                    </w:tc>
                    <w:tc>
                      <w:tcPr>
                        <w:tcW w:w="2683" w:type="dxa"/>
                        <w:vAlign w:val="top"/>
                      </w:tcPr>
                      <w:p>
                        <w:pPr>
                          <w:spacing w:before="104" w:line="188" w:lineRule="auto"/>
                          <w:ind w:left="1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148</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636" w:type="dxa"/>
                        <w:gridSpan w:val="2"/>
                        <w:vAlign w:val="top"/>
                      </w:tcPr>
                      <w:p>
                        <w:pPr>
                          <w:pStyle w:val="6"/>
                          <w:spacing w:before="73" w:line="211" w:lineRule="auto"/>
                          <w:ind w:left="963"/>
                          <w:rPr>
                            <w:sz w:val="18"/>
                            <w:szCs w:val="18"/>
                          </w:rPr>
                        </w:pPr>
                        <w:r>
                          <w:rPr>
                            <w:spacing w:val="-2"/>
                            <w:sz w:val="18"/>
                            <w:szCs w:val="18"/>
                          </w:rPr>
                          <w:t>运行质量</w:t>
                        </w:r>
                      </w:p>
                    </w:tc>
                    <w:tc>
                      <w:tcPr>
                        <w:tcW w:w="1499" w:type="dxa"/>
                        <w:vAlign w:val="top"/>
                      </w:tcPr>
                      <w:p>
                        <w:pPr>
                          <w:spacing w:before="100" w:line="192" w:lineRule="auto"/>
                          <w:ind w:left="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kg</w:t>
                        </w:r>
                      </w:p>
                    </w:tc>
                    <w:tc>
                      <w:tcPr>
                        <w:tcW w:w="2683" w:type="dxa"/>
                        <w:vAlign w:val="top"/>
                      </w:tcPr>
                      <w:p>
                        <w:pPr>
                          <w:spacing w:before="104" w:line="188" w:lineRule="auto"/>
                          <w:ind w:left="1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428</w:t>
                        </w:r>
                      </w:p>
                    </w:tc>
                    <w:tc>
                      <w:tcPr>
                        <w:tcW w:w="855" w:type="dxa"/>
                        <w:vAlign w:val="top"/>
                      </w:tcPr>
                      <w:p>
                        <w:pPr>
                          <w:rPr>
                            <w:rFonts w:ascii="Arial"/>
                            <w:sz w:val="21"/>
                          </w:rPr>
                        </w:pPr>
                      </w:p>
                    </w:tc>
                  </w:tr>
                </w:tbl>
                <w:p>
                  <w:pPr>
                    <w:spacing w:before="130" w:line="226" w:lineRule="auto"/>
                    <w:ind w:left="61"/>
                    <w:rPr>
                      <w:rFonts w:ascii="黑体" w:hAnsi="黑体" w:eastAsia="黑体" w:cs="黑体"/>
                      <w:sz w:val="21"/>
                      <w:szCs w:val="21"/>
                    </w:rPr>
                  </w:pPr>
                  <w:r>
                    <w:rPr>
                      <w:rFonts w:ascii="Times New Roman" w:hAnsi="Times New Roman" w:eastAsia="Times New Roman" w:cs="Times New Roman"/>
                      <w:spacing w:val="6"/>
                      <w:sz w:val="21"/>
                      <w:szCs w:val="21"/>
                    </w:rPr>
                    <w:t>7</w:t>
                  </w:r>
                  <w:r>
                    <w:rPr>
                      <w:rFonts w:ascii="黑体" w:hAnsi="黑体" w:eastAsia="黑体" w:cs="黑体"/>
                      <w:spacing w:val="6"/>
                      <w:sz w:val="21"/>
                      <w:szCs w:val="21"/>
                    </w:rPr>
                    <w:t>、物料平衡</w:t>
                  </w: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34"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8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8" w:hRule="atLeast"/>
        </w:trPr>
        <w:tc>
          <w:tcPr>
            <w:tcW w:w="727" w:type="dxa"/>
            <w:tcBorders>
              <w:bottom w:val="single" w:color="000000" w:sz="2" w:space="0"/>
              <w:right w:val="single" w:color="000000" w:sz="2" w:space="0"/>
            </w:tcBorders>
            <w:vAlign w:val="top"/>
          </w:tcPr>
          <w:p>
            <w:pPr>
              <w:rPr>
                <w:rFonts w:ascii="Arial"/>
                <w:sz w:val="21"/>
              </w:rPr>
            </w:pPr>
          </w:p>
        </w:tc>
        <w:tc>
          <w:tcPr>
            <w:tcW w:w="8085" w:type="dxa"/>
            <w:tcBorders>
              <w:left w:val="single" w:color="000000" w:sz="2" w:space="0"/>
              <w:bottom w:val="single" w:color="000000" w:sz="2" w:space="0"/>
            </w:tcBorders>
            <w:vAlign w:val="top"/>
          </w:tcPr>
          <w:p>
            <w:pPr>
              <w:spacing w:before="87" w:line="230" w:lineRule="auto"/>
              <w:ind w:left="2812"/>
              <w:rPr>
                <w:rFonts w:ascii="黑体" w:hAnsi="黑体" w:eastAsia="黑体" w:cs="黑体"/>
                <w:sz w:val="19"/>
                <w:szCs w:val="19"/>
              </w:rPr>
            </w:pPr>
            <w:r>
              <w:rPr>
                <w:rFonts w:ascii="黑体" w:hAnsi="黑体" w:eastAsia="黑体" w:cs="黑体"/>
                <w:spacing w:val="5"/>
                <w:sz w:val="19"/>
                <w:szCs w:val="19"/>
              </w:rPr>
              <w:t>表</w:t>
            </w:r>
            <w:r>
              <w:rPr>
                <w:rFonts w:ascii="Times New Roman" w:hAnsi="Times New Roman" w:eastAsia="Times New Roman" w:cs="Times New Roman"/>
                <w:spacing w:val="5"/>
                <w:sz w:val="19"/>
                <w:szCs w:val="19"/>
              </w:rPr>
              <w:t xml:space="preserve">2-10      </w:t>
            </w:r>
            <w:r>
              <w:rPr>
                <w:rFonts w:ascii="黑体" w:hAnsi="黑体" w:eastAsia="黑体" w:cs="黑体"/>
                <w:spacing w:val="5"/>
                <w:sz w:val="19"/>
                <w:szCs w:val="19"/>
              </w:rPr>
              <w:t>营运期物料平衡表</w:t>
            </w:r>
          </w:p>
          <w:tbl>
            <w:tblPr>
              <w:tblStyle w:val="5"/>
              <w:tblW w:w="7610"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4"/>
              <w:gridCol w:w="1661"/>
              <w:gridCol w:w="2109"/>
              <w:gridCol w:w="1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685" w:type="dxa"/>
                  <w:gridSpan w:val="2"/>
                  <w:vAlign w:val="top"/>
                </w:tcPr>
                <w:p>
                  <w:pPr>
                    <w:pStyle w:val="6"/>
                    <w:spacing w:before="65" w:line="220" w:lineRule="auto"/>
                    <w:ind w:left="1624"/>
                    <w:rPr>
                      <w:sz w:val="18"/>
                      <w:szCs w:val="18"/>
                    </w:rPr>
                  </w:pPr>
                  <w:r>
                    <w:rPr>
                      <w:spacing w:val="-5"/>
                      <w:sz w:val="18"/>
                      <w:szCs w:val="18"/>
                    </w:rPr>
                    <w:t>投</w:t>
                  </w:r>
                  <w:r>
                    <w:rPr>
                      <w:spacing w:val="6"/>
                      <w:sz w:val="18"/>
                      <w:szCs w:val="18"/>
                    </w:rPr>
                    <w:t xml:space="preserve"> </w:t>
                  </w:r>
                  <w:r>
                    <w:rPr>
                      <w:spacing w:val="-5"/>
                      <w:sz w:val="18"/>
                      <w:szCs w:val="18"/>
                    </w:rPr>
                    <w:t>入</w:t>
                  </w:r>
                </w:p>
              </w:tc>
              <w:tc>
                <w:tcPr>
                  <w:tcW w:w="3925" w:type="dxa"/>
                  <w:gridSpan w:val="2"/>
                  <w:vAlign w:val="top"/>
                </w:tcPr>
                <w:p>
                  <w:pPr>
                    <w:pStyle w:val="6"/>
                    <w:spacing w:before="64" w:line="220" w:lineRule="auto"/>
                    <w:ind w:left="1739"/>
                    <w:rPr>
                      <w:sz w:val="18"/>
                      <w:szCs w:val="18"/>
                    </w:rPr>
                  </w:pPr>
                  <w:r>
                    <w:rPr>
                      <w:spacing w:val="-4"/>
                      <w:sz w:val="18"/>
                      <w:szCs w:val="18"/>
                    </w:rPr>
                    <w:t>产</w:t>
                  </w:r>
                  <w:r>
                    <w:rPr>
                      <w:spacing w:val="22"/>
                      <w:sz w:val="18"/>
                      <w:szCs w:val="18"/>
                    </w:rPr>
                    <w:t xml:space="preserve"> </w:t>
                  </w:r>
                  <w:r>
                    <w:rPr>
                      <w:spacing w:val="-4"/>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24" w:type="dxa"/>
                  <w:vAlign w:val="top"/>
                </w:tcPr>
                <w:p>
                  <w:pPr>
                    <w:pStyle w:val="6"/>
                    <w:spacing w:before="60" w:line="222" w:lineRule="auto"/>
                    <w:ind w:left="838"/>
                    <w:rPr>
                      <w:sz w:val="18"/>
                      <w:szCs w:val="18"/>
                    </w:rPr>
                  </w:pPr>
                  <w:r>
                    <w:rPr>
                      <w:spacing w:val="-3"/>
                      <w:sz w:val="18"/>
                      <w:szCs w:val="18"/>
                    </w:rPr>
                    <w:t>名称</w:t>
                  </w:r>
                </w:p>
              </w:tc>
              <w:tc>
                <w:tcPr>
                  <w:tcW w:w="1661" w:type="dxa"/>
                  <w:vAlign w:val="top"/>
                </w:tcPr>
                <w:p>
                  <w:pPr>
                    <w:pStyle w:val="6"/>
                    <w:spacing w:before="60" w:line="220" w:lineRule="auto"/>
                    <w:ind w:left="294"/>
                    <w:rPr>
                      <w:sz w:val="18"/>
                      <w:szCs w:val="18"/>
                    </w:rPr>
                  </w:pPr>
                  <w:r>
                    <w:rPr>
                      <w:spacing w:val="-2"/>
                      <w:sz w:val="18"/>
                      <w:szCs w:val="18"/>
                    </w:rPr>
                    <w:t>年用量（</w:t>
                  </w:r>
                  <w:r>
                    <w:rPr>
                      <w:rFonts w:ascii="Times New Roman" w:hAnsi="Times New Roman" w:eastAsia="Times New Roman" w:cs="Times New Roman"/>
                      <w:spacing w:val="-2"/>
                      <w:sz w:val="18"/>
                      <w:szCs w:val="18"/>
                    </w:rPr>
                    <w:t>t/a</w:t>
                  </w:r>
                  <w:r>
                    <w:rPr>
                      <w:spacing w:val="-2"/>
                      <w:sz w:val="18"/>
                      <w:szCs w:val="18"/>
                    </w:rPr>
                    <w:t>）</w:t>
                  </w:r>
                </w:p>
              </w:tc>
              <w:tc>
                <w:tcPr>
                  <w:tcW w:w="2109" w:type="dxa"/>
                  <w:vAlign w:val="top"/>
                </w:tcPr>
                <w:p>
                  <w:pPr>
                    <w:pStyle w:val="6"/>
                    <w:spacing w:before="60" w:line="222" w:lineRule="auto"/>
                    <w:ind w:left="880"/>
                    <w:rPr>
                      <w:sz w:val="18"/>
                      <w:szCs w:val="18"/>
                    </w:rPr>
                  </w:pPr>
                  <w:r>
                    <w:rPr>
                      <w:spacing w:val="-5"/>
                      <w:sz w:val="18"/>
                      <w:szCs w:val="18"/>
                    </w:rPr>
                    <w:t>名称</w:t>
                  </w:r>
                </w:p>
              </w:tc>
              <w:tc>
                <w:tcPr>
                  <w:tcW w:w="1816" w:type="dxa"/>
                  <w:vAlign w:val="top"/>
                </w:tcPr>
                <w:p>
                  <w:pPr>
                    <w:pStyle w:val="6"/>
                    <w:spacing w:before="60" w:line="220" w:lineRule="auto"/>
                    <w:ind w:left="281"/>
                    <w:rPr>
                      <w:sz w:val="18"/>
                      <w:szCs w:val="18"/>
                    </w:rPr>
                  </w:pPr>
                  <w:r>
                    <w:rPr>
                      <w:spacing w:val="-1"/>
                      <w:sz w:val="18"/>
                      <w:szCs w:val="18"/>
                    </w:rPr>
                    <w:t>年产生量（</w:t>
                  </w:r>
                  <w:r>
                    <w:rPr>
                      <w:rFonts w:ascii="Times New Roman" w:hAnsi="Times New Roman" w:eastAsia="Times New Roman" w:cs="Times New Roman"/>
                      <w:spacing w:val="-1"/>
                      <w:sz w:val="18"/>
                      <w:szCs w:val="18"/>
                    </w:rPr>
                    <w:t>t/a</w:t>
                  </w:r>
                  <w:r>
                    <w:rPr>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24" w:type="dxa"/>
                  <w:vAlign w:val="top"/>
                </w:tcPr>
                <w:p>
                  <w:pPr>
                    <w:pStyle w:val="6"/>
                    <w:spacing w:before="210" w:line="220" w:lineRule="auto"/>
                    <w:ind w:left="775"/>
                    <w:rPr>
                      <w:sz w:val="18"/>
                      <w:szCs w:val="18"/>
                    </w:rPr>
                  </w:pPr>
                  <w:r>
                    <w:rPr>
                      <w:spacing w:val="-9"/>
                      <w:sz w:val="18"/>
                      <w:szCs w:val="18"/>
                    </w:rPr>
                    <w:t>自来水</w:t>
                  </w:r>
                </w:p>
              </w:tc>
              <w:tc>
                <w:tcPr>
                  <w:tcW w:w="1661" w:type="dxa"/>
                  <w:vAlign w:val="top"/>
                </w:tcPr>
                <w:p>
                  <w:pPr>
                    <w:spacing w:before="247" w:line="188" w:lineRule="auto"/>
                    <w:ind w:left="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56035.92</w:t>
                  </w:r>
                </w:p>
              </w:tc>
              <w:tc>
                <w:tcPr>
                  <w:tcW w:w="2109" w:type="dxa"/>
                  <w:vAlign w:val="top"/>
                </w:tcPr>
                <w:p>
                  <w:pPr>
                    <w:pStyle w:val="6"/>
                    <w:spacing w:before="61" w:line="273" w:lineRule="auto"/>
                    <w:ind w:left="519" w:right="114" w:hanging="406"/>
                    <w:rPr>
                      <w:sz w:val="18"/>
                      <w:szCs w:val="18"/>
                    </w:rPr>
                  </w:pPr>
                  <w:r>
                    <w:rPr>
                      <w:spacing w:val="-10"/>
                      <w:sz w:val="18"/>
                      <w:szCs w:val="18"/>
                    </w:rPr>
                    <w:t>蒸汽（发生热交换后成为</w:t>
                  </w:r>
                  <w:r>
                    <w:rPr>
                      <w:spacing w:val="5"/>
                      <w:sz w:val="18"/>
                      <w:szCs w:val="18"/>
                    </w:rPr>
                    <w:t xml:space="preserve"> </w:t>
                  </w:r>
                  <w:r>
                    <w:rPr>
                      <w:spacing w:val="-3"/>
                      <w:sz w:val="18"/>
                      <w:szCs w:val="18"/>
                    </w:rPr>
                    <w:t>冷凝水排放）</w:t>
                  </w:r>
                </w:p>
              </w:tc>
              <w:tc>
                <w:tcPr>
                  <w:tcW w:w="1816" w:type="dxa"/>
                  <w:vAlign w:val="top"/>
                </w:tcPr>
                <w:p>
                  <w:pPr>
                    <w:spacing w:before="247" w:line="188" w:lineRule="auto"/>
                    <w:ind w:left="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24" w:type="dxa"/>
                  <w:vAlign w:val="top"/>
                </w:tcPr>
                <w:p>
                  <w:pPr>
                    <w:rPr>
                      <w:rFonts w:ascii="Arial"/>
                      <w:sz w:val="21"/>
                    </w:rPr>
                  </w:pPr>
                </w:p>
              </w:tc>
              <w:tc>
                <w:tcPr>
                  <w:tcW w:w="1661" w:type="dxa"/>
                  <w:vAlign w:val="top"/>
                </w:tcPr>
                <w:p>
                  <w:pPr>
                    <w:rPr>
                      <w:rFonts w:ascii="Arial"/>
                      <w:sz w:val="21"/>
                    </w:rPr>
                  </w:pPr>
                </w:p>
              </w:tc>
              <w:tc>
                <w:tcPr>
                  <w:tcW w:w="2109" w:type="dxa"/>
                  <w:vAlign w:val="top"/>
                </w:tcPr>
                <w:p>
                  <w:pPr>
                    <w:pStyle w:val="6"/>
                    <w:spacing w:before="61" w:line="220" w:lineRule="auto"/>
                    <w:ind w:left="520"/>
                    <w:rPr>
                      <w:sz w:val="18"/>
                      <w:szCs w:val="18"/>
                    </w:rPr>
                  </w:pPr>
                  <w:r>
                    <w:rPr>
                      <w:spacing w:val="-2"/>
                      <w:sz w:val="18"/>
                      <w:szCs w:val="18"/>
                    </w:rPr>
                    <w:t>软化设备浓水</w:t>
                  </w:r>
                </w:p>
              </w:tc>
              <w:tc>
                <w:tcPr>
                  <w:tcW w:w="1816" w:type="dxa"/>
                  <w:vAlign w:val="top"/>
                </w:tcPr>
                <w:p>
                  <w:pPr>
                    <w:spacing w:before="97" w:line="188" w:lineRule="auto"/>
                    <w:ind w:left="6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22411.2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24" w:type="dxa"/>
                  <w:vAlign w:val="top"/>
                </w:tcPr>
                <w:p>
                  <w:pPr>
                    <w:rPr>
                      <w:rFonts w:ascii="Arial"/>
                      <w:sz w:val="21"/>
                    </w:rPr>
                  </w:pPr>
                </w:p>
              </w:tc>
              <w:tc>
                <w:tcPr>
                  <w:tcW w:w="1661" w:type="dxa"/>
                  <w:vAlign w:val="top"/>
                </w:tcPr>
                <w:p>
                  <w:pPr>
                    <w:rPr>
                      <w:rFonts w:ascii="Arial"/>
                      <w:sz w:val="21"/>
                    </w:rPr>
                  </w:pPr>
                </w:p>
              </w:tc>
              <w:tc>
                <w:tcPr>
                  <w:tcW w:w="2109" w:type="dxa"/>
                  <w:vAlign w:val="top"/>
                </w:tcPr>
                <w:p>
                  <w:pPr>
                    <w:pStyle w:val="6"/>
                    <w:spacing w:before="62" w:line="220" w:lineRule="auto"/>
                    <w:ind w:left="698"/>
                    <w:rPr>
                      <w:sz w:val="18"/>
                      <w:szCs w:val="18"/>
                    </w:rPr>
                  </w:pPr>
                  <w:r>
                    <w:rPr>
                      <w:spacing w:val="-2"/>
                      <w:sz w:val="18"/>
                      <w:szCs w:val="18"/>
                    </w:rPr>
                    <w:t>锅炉排水</w:t>
                  </w:r>
                </w:p>
              </w:tc>
              <w:tc>
                <w:tcPr>
                  <w:tcW w:w="1816" w:type="dxa"/>
                  <w:vAlign w:val="top"/>
                </w:tcPr>
                <w:p>
                  <w:pPr>
                    <w:spacing w:before="98" w:line="188" w:lineRule="auto"/>
                    <w:ind w:left="7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24" w:type="dxa"/>
                  <w:vAlign w:val="top"/>
                </w:tcPr>
                <w:p>
                  <w:pPr>
                    <w:rPr>
                      <w:rFonts w:ascii="Arial"/>
                      <w:sz w:val="21"/>
                    </w:rPr>
                  </w:pPr>
                </w:p>
              </w:tc>
              <w:tc>
                <w:tcPr>
                  <w:tcW w:w="1661" w:type="dxa"/>
                  <w:vAlign w:val="top"/>
                </w:tcPr>
                <w:p>
                  <w:pPr>
                    <w:rPr>
                      <w:rFonts w:ascii="Arial"/>
                      <w:sz w:val="21"/>
                    </w:rPr>
                  </w:pPr>
                </w:p>
              </w:tc>
              <w:tc>
                <w:tcPr>
                  <w:tcW w:w="2109" w:type="dxa"/>
                  <w:vAlign w:val="top"/>
                </w:tcPr>
                <w:p>
                  <w:pPr>
                    <w:pStyle w:val="6"/>
                    <w:spacing w:before="62" w:line="220" w:lineRule="auto"/>
                    <w:ind w:left="700"/>
                    <w:rPr>
                      <w:sz w:val="18"/>
                      <w:szCs w:val="18"/>
                    </w:rPr>
                  </w:pPr>
                  <w:r>
                    <w:rPr>
                      <w:spacing w:val="-2"/>
                      <w:sz w:val="18"/>
                      <w:szCs w:val="18"/>
                    </w:rPr>
                    <w:t>蒸汽损耗</w:t>
                  </w:r>
                </w:p>
              </w:tc>
              <w:tc>
                <w:tcPr>
                  <w:tcW w:w="1816" w:type="dxa"/>
                  <w:vAlign w:val="top"/>
                </w:tcPr>
                <w:p>
                  <w:pPr>
                    <w:spacing w:before="99" w:line="188" w:lineRule="auto"/>
                    <w:ind w:left="7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24" w:type="dxa"/>
                  <w:vAlign w:val="top"/>
                </w:tcPr>
                <w:p>
                  <w:pPr>
                    <w:rPr>
                      <w:rFonts w:ascii="Arial"/>
                      <w:sz w:val="21"/>
                    </w:rPr>
                  </w:pPr>
                </w:p>
              </w:tc>
              <w:tc>
                <w:tcPr>
                  <w:tcW w:w="1661" w:type="dxa"/>
                  <w:vAlign w:val="top"/>
                </w:tcPr>
                <w:p>
                  <w:pPr>
                    <w:rPr>
                      <w:rFonts w:ascii="Arial"/>
                      <w:sz w:val="21"/>
                    </w:rPr>
                  </w:pPr>
                </w:p>
              </w:tc>
              <w:tc>
                <w:tcPr>
                  <w:tcW w:w="2109" w:type="dxa"/>
                  <w:vAlign w:val="top"/>
                </w:tcPr>
                <w:p>
                  <w:pPr>
                    <w:pStyle w:val="6"/>
                    <w:spacing w:before="63" w:line="220" w:lineRule="auto"/>
                    <w:ind w:left="341"/>
                    <w:rPr>
                      <w:sz w:val="18"/>
                      <w:szCs w:val="18"/>
                    </w:rPr>
                  </w:pPr>
                  <w:r>
                    <w:rPr>
                      <w:spacing w:val="-2"/>
                      <w:sz w:val="18"/>
                      <w:szCs w:val="18"/>
                    </w:rPr>
                    <w:t>离子树脂再生废水</w:t>
                  </w:r>
                </w:p>
              </w:tc>
              <w:tc>
                <w:tcPr>
                  <w:tcW w:w="1816" w:type="dxa"/>
                  <w:vAlign w:val="top"/>
                </w:tcPr>
                <w:p>
                  <w:pPr>
                    <w:spacing w:before="99" w:line="188" w:lineRule="auto"/>
                    <w:ind w:left="7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024" w:type="dxa"/>
                  <w:vAlign w:val="top"/>
                </w:tcPr>
                <w:p>
                  <w:pPr>
                    <w:pStyle w:val="6"/>
                    <w:spacing w:before="64" w:line="221" w:lineRule="auto"/>
                    <w:ind w:left="746"/>
                    <w:rPr>
                      <w:sz w:val="18"/>
                      <w:szCs w:val="18"/>
                    </w:rPr>
                  </w:pPr>
                  <w:r>
                    <w:rPr>
                      <w:spacing w:val="-4"/>
                      <w:sz w:val="18"/>
                      <w:szCs w:val="18"/>
                    </w:rPr>
                    <w:t>合</w:t>
                  </w:r>
                  <w:r>
                    <w:rPr>
                      <w:spacing w:val="3"/>
                      <w:sz w:val="18"/>
                      <w:szCs w:val="18"/>
                    </w:rPr>
                    <w:t xml:space="preserve">  </w:t>
                  </w:r>
                  <w:r>
                    <w:rPr>
                      <w:spacing w:val="-4"/>
                      <w:sz w:val="18"/>
                      <w:szCs w:val="18"/>
                    </w:rPr>
                    <w:t>计</w:t>
                  </w:r>
                </w:p>
              </w:tc>
              <w:tc>
                <w:tcPr>
                  <w:tcW w:w="1661" w:type="dxa"/>
                  <w:vAlign w:val="top"/>
                </w:tcPr>
                <w:p>
                  <w:pPr>
                    <w:spacing w:before="100" w:line="188" w:lineRule="auto"/>
                    <w:ind w:left="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56035.92</w:t>
                  </w:r>
                </w:p>
              </w:tc>
              <w:tc>
                <w:tcPr>
                  <w:tcW w:w="2109" w:type="dxa"/>
                  <w:vAlign w:val="top"/>
                </w:tcPr>
                <w:p>
                  <w:pPr>
                    <w:pStyle w:val="6"/>
                    <w:spacing w:before="64" w:line="221" w:lineRule="auto"/>
                    <w:ind w:left="788"/>
                    <w:rPr>
                      <w:sz w:val="18"/>
                      <w:szCs w:val="18"/>
                    </w:rPr>
                  </w:pPr>
                  <w:r>
                    <w:rPr>
                      <w:spacing w:val="-4"/>
                      <w:sz w:val="18"/>
                      <w:szCs w:val="18"/>
                    </w:rPr>
                    <w:t>合</w:t>
                  </w:r>
                  <w:r>
                    <w:rPr>
                      <w:spacing w:val="3"/>
                      <w:sz w:val="18"/>
                      <w:szCs w:val="18"/>
                    </w:rPr>
                    <w:t xml:space="preserve">  </w:t>
                  </w:r>
                  <w:r>
                    <w:rPr>
                      <w:spacing w:val="-4"/>
                      <w:sz w:val="18"/>
                      <w:szCs w:val="18"/>
                    </w:rPr>
                    <w:t>计</w:t>
                  </w:r>
                </w:p>
              </w:tc>
              <w:tc>
                <w:tcPr>
                  <w:tcW w:w="1816" w:type="dxa"/>
                  <w:vAlign w:val="top"/>
                </w:tcPr>
                <w:p>
                  <w:pPr>
                    <w:spacing w:before="100" w:line="188" w:lineRule="auto"/>
                    <w:ind w:left="5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56035.92</w:t>
                  </w:r>
                </w:p>
              </w:tc>
            </w:tr>
          </w:tbl>
          <w:p>
            <w:pPr>
              <w:spacing w:before="130" w:line="230" w:lineRule="auto"/>
              <w:ind w:left="111"/>
              <w:rPr>
                <w:rFonts w:ascii="黑体" w:hAnsi="黑体" w:eastAsia="黑体" w:cs="黑体"/>
                <w:sz w:val="21"/>
                <w:szCs w:val="21"/>
              </w:rPr>
            </w:pPr>
            <w:r>
              <w:rPr>
                <w:rFonts w:ascii="Times New Roman" w:hAnsi="Times New Roman" w:eastAsia="Times New Roman" w:cs="Times New Roman"/>
                <w:spacing w:val="6"/>
                <w:sz w:val="21"/>
                <w:szCs w:val="21"/>
              </w:rPr>
              <w:t>8</w:t>
            </w:r>
            <w:r>
              <w:rPr>
                <w:rFonts w:ascii="黑体" w:hAnsi="黑体" w:eastAsia="黑体" w:cs="黑体"/>
                <w:spacing w:val="6"/>
                <w:sz w:val="21"/>
                <w:szCs w:val="21"/>
              </w:rPr>
              <w:t>、用水平衡分析</w:t>
            </w:r>
          </w:p>
          <w:p>
            <w:pPr>
              <w:pStyle w:val="6"/>
              <w:spacing w:before="146" w:line="284" w:lineRule="auto"/>
              <w:ind w:left="494" w:right="6653" w:firstLine="6"/>
            </w:pPr>
            <w:r>
              <w:rPr>
                <w:spacing w:val="-5"/>
              </w:rPr>
              <w:t>（</w:t>
            </w:r>
            <w:r>
              <w:rPr>
                <w:rFonts w:ascii="Times New Roman" w:hAnsi="Times New Roman" w:eastAsia="Times New Roman" w:cs="Times New Roman"/>
                <w:spacing w:val="-5"/>
              </w:rPr>
              <w:t>1</w:t>
            </w:r>
            <w:r>
              <w:rPr>
                <w:spacing w:val="-5"/>
              </w:rPr>
              <w:t>）用水</w:t>
            </w:r>
            <w:r>
              <w:t xml:space="preserve"> </w:t>
            </w:r>
            <w:r>
              <w:rPr>
                <w:spacing w:val="-2"/>
              </w:rPr>
              <w:t>①锅炉</w:t>
            </w:r>
          </w:p>
          <w:p>
            <w:pPr>
              <w:pStyle w:val="6"/>
              <w:spacing w:before="153" w:line="219" w:lineRule="auto"/>
              <w:ind w:left="496"/>
            </w:pPr>
            <w:r>
              <w:rPr>
                <w:spacing w:val="-2"/>
              </w:rPr>
              <w:t>本项目燃气锅炉用水均采用软化水作为锅炉补水。</w:t>
            </w:r>
          </w:p>
          <w:p>
            <w:pPr>
              <w:pStyle w:val="6"/>
              <w:spacing w:before="149" w:line="347" w:lineRule="auto"/>
              <w:ind w:left="75" w:right="70" w:firstLine="420"/>
            </w:pPr>
            <w:r>
              <w:rPr>
                <w:spacing w:val="-1"/>
              </w:rPr>
              <w:t>根据设计资料，锅炉额定蒸发量为</w:t>
            </w:r>
            <w:r>
              <w:rPr>
                <w:spacing w:val="-30"/>
              </w:rPr>
              <w:t xml:space="preserve"> </w:t>
            </w:r>
            <w:r>
              <w:rPr>
                <w:rFonts w:ascii="Times New Roman" w:hAnsi="Times New Roman" w:eastAsia="Times New Roman" w:cs="Times New Roman"/>
                <w:spacing w:val="-1"/>
              </w:rPr>
              <w:t xml:space="preserve">8t/h </w:t>
            </w:r>
            <w:r>
              <w:rPr>
                <w:spacing w:val="-1"/>
              </w:rPr>
              <w:t>和</w:t>
            </w:r>
            <w:r>
              <w:rPr>
                <w:spacing w:val="-40"/>
              </w:rPr>
              <w:t xml:space="preserve"> </w:t>
            </w:r>
            <w:r>
              <w:rPr>
                <w:rFonts w:ascii="Times New Roman" w:hAnsi="Times New Roman" w:eastAsia="Times New Roman" w:cs="Times New Roman"/>
                <w:spacing w:val="-1"/>
              </w:rPr>
              <w:t>6t/h</w:t>
            </w:r>
            <w:r>
              <w:rPr>
                <w:spacing w:val="-1"/>
              </w:rPr>
              <w:t>，年运行时间按</w:t>
            </w:r>
            <w:r>
              <w:rPr>
                <w:spacing w:val="-45"/>
              </w:rPr>
              <w:t xml:space="preserve"> </w:t>
            </w:r>
            <w:r>
              <w:rPr>
                <w:rFonts w:ascii="Times New Roman" w:hAnsi="Times New Roman" w:eastAsia="Times New Roman" w:cs="Times New Roman"/>
                <w:spacing w:val="-1"/>
              </w:rPr>
              <w:t>2400h/a</w:t>
            </w:r>
            <w:r>
              <w:rPr>
                <w:spacing w:val="-1"/>
              </w:rPr>
              <w:t xml:space="preserve">，则 </w:t>
            </w:r>
            <w:r>
              <w:rPr>
                <w:rFonts w:ascii="Times New Roman" w:hAnsi="Times New Roman" w:eastAsia="Times New Roman" w:cs="Times New Roman"/>
                <w:spacing w:val="-1"/>
              </w:rPr>
              <w:t>8t/h</w:t>
            </w:r>
            <w:r>
              <w:rPr>
                <w:rFonts w:ascii="Times New Roman" w:hAnsi="Times New Roman" w:eastAsia="Times New Roman" w:cs="Times New Roman"/>
                <w:spacing w:val="26"/>
                <w:w w:val="101"/>
              </w:rPr>
              <w:t xml:space="preserve"> </w:t>
            </w:r>
            <w:r>
              <w:rPr>
                <w:spacing w:val="-1"/>
              </w:rPr>
              <w:t>的</w:t>
            </w:r>
            <w:r>
              <w:t xml:space="preserve"> 锅炉年蒸发量</w:t>
            </w:r>
            <w:r>
              <w:rPr>
                <w:spacing w:val="-23"/>
              </w:rPr>
              <w:t xml:space="preserve"> </w:t>
            </w:r>
            <w:r>
              <w:rPr>
                <w:rFonts w:ascii="Times New Roman" w:hAnsi="Times New Roman" w:eastAsia="Times New Roman" w:cs="Times New Roman"/>
              </w:rPr>
              <w:t>19200t/a</w:t>
            </w:r>
            <w:r>
              <w:rPr>
                <w:rFonts w:ascii="Times New Roman" w:hAnsi="Times New Roman" w:eastAsia="Times New Roman" w:cs="Times New Roman"/>
                <w:spacing w:val="-28"/>
              </w:rPr>
              <w:t xml:space="preserve"> </w:t>
            </w:r>
            <w:r>
              <w:t>，</w:t>
            </w:r>
            <w:r>
              <w:rPr>
                <w:rFonts w:ascii="Times New Roman" w:hAnsi="Times New Roman" w:eastAsia="Times New Roman" w:cs="Times New Roman"/>
              </w:rPr>
              <w:t>6t/h</w:t>
            </w:r>
            <w:r>
              <w:rPr>
                <w:rFonts w:ascii="Times New Roman" w:hAnsi="Times New Roman" w:eastAsia="Times New Roman" w:cs="Times New Roman"/>
                <w:spacing w:val="25"/>
                <w:w w:val="101"/>
              </w:rPr>
              <w:t xml:space="preserve"> </w:t>
            </w:r>
            <w:r>
              <w:t>的锅炉年蒸发量</w:t>
            </w:r>
            <w:r>
              <w:rPr>
                <w:spacing w:val="-27"/>
              </w:rPr>
              <w:t xml:space="preserve"> </w:t>
            </w:r>
            <w:r>
              <w:rPr>
                <w:rFonts w:ascii="Times New Roman" w:hAnsi="Times New Roman" w:eastAsia="Times New Roman" w:cs="Times New Roman"/>
              </w:rPr>
              <w:t>14400t/a</w:t>
            </w:r>
            <w:r>
              <w:rPr>
                <w:rFonts w:ascii="Times New Roman" w:hAnsi="Times New Roman" w:eastAsia="Times New Roman" w:cs="Times New Roman"/>
                <w:spacing w:val="-23"/>
              </w:rPr>
              <w:t xml:space="preserve"> </w:t>
            </w:r>
            <w:r>
              <w:t>。</w:t>
            </w:r>
            <w:r>
              <w:rPr>
                <w:rFonts w:ascii="Times New Roman" w:hAnsi="Times New Roman" w:eastAsia="Times New Roman" w:cs="Times New Roman"/>
              </w:rPr>
              <w:t xml:space="preserve">8t/h </w:t>
            </w:r>
            <w:r>
              <w:t xml:space="preserve">锅炉定期排污约占锅炉耗 </w:t>
            </w:r>
            <w:r>
              <w:rPr>
                <w:spacing w:val="7"/>
              </w:rPr>
              <w:t>水量的</w:t>
            </w:r>
            <w:r>
              <w:rPr>
                <w:spacing w:val="-40"/>
              </w:rPr>
              <w:t xml:space="preserve"> </w:t>
            </w:r>
            <w:r>
              <w:rPr>
                <w:rFonts w:ascii="Times New Roman" w:hAnsi="Times New Roman" w:eastAsia="Times New Roman" w:cs="Times New Roman"/>
                <w:spacing w:val="7"/>
              </w:rPr>
              <w:t>5%</w:t>
            </w:r>
            <w:r>
              <w:rPr>
                <w:spacing w:val="7"/>
              </w:rPr>
              <w:t>（</w:t>
            </w:r>
            <w:r>
              <w:rPr>
                <w:rFonts w:ascii="Times New Roman" w:hAnsi="Times New Roman" w:eastAsia="Times New Roman" w:cs="Times New Roman"/>
                <w:spacing w:val="7"/>
              </w:rPr>
              <w:t>3</w:t>
            </w:r>
            <w:r>
              <w:rPr>
                <w:spacing w:val="7"/>
              </w:rPr>
              <w:t>个月使用期结束后清洗排污</w:t>
            </w:r>
            <w:r>
              <w:rPr>
                <w:spacing w:val="-28"/>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6"/>
                <w:w w:val="101"/>
              </w:rPr>
              <w:t xml:space="preserve"> </w:t>
            </w:r>
            <w:r>
              <w:rPr>
                <w:spacing w:val="7"/>
              </w:rPr>
              <w:t>次</w:t>
            </w:r>
            <w:r>
              <w:rPr>
                <w:spacing w:val="9"/>
              </w:rPr>
              <w:t>），</w:t>
            </w:r>
            <w:r>
              <w:rPr>
                <w:spacing w:val="7"/>
              </w:rPr>
              <w:t>按一天的耗水量</w:t>
            </w:r>
            <w:r>
              <w:rPr>
                <w:spacing w:val="-25"/>
              </w:rPr>
              <w:t xml:space="preserve"> </w:t>
            </w:r>
            <w:r>
              <w:rPr>
                <w:rFonts w:ascii="Times New Roman" w:hAnsi="Times New Roman" w:eastAsia="Times New Roman" w:cs="Times New Roman"/>
                <w:spacing w:val="7"/>
              </w:rPr>
              <w:t>192m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 xml:space="preserve">/d </w:t>
            </w:r>
            <w:r>
              <w:rPr>
                <w:spacing w:val="7"/>
              </w:rPr>
              <w:t>计，则</w:t>
            </w:r>
            <w:r>
              <w:t xml:space="preserve"> </w:t>
            </w:r>
            <w:r>
              <w:rPr>
                <w:spacing w:val="2"/>
              </w:rPr>
              <w:t>定期清洗排污用水量为</w:t>
            </w:r>
            <w:r>
              <w:rPr>
                <w:spacing w:val="-44"/>
              </w:rPr>
              <w:t xml:space="preserve"> </w:t>
            </w:r>
            <w:r>
              <w:rPr>
                <w:rFonts w:ascii="Times New Roman" w:hAnsi="Times New Roman" w:eastAsia="Times New Roman" w:cs="Times New Roman"/>
                <w:spacing w:val="2"/>
              </w:rPr>
              <w:t>9.6m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w:t>
            </w:r>
            <w:r>
              <w:rPr>
                <w:spacing w:val="2"/>
              </w:rPr>
              <w:t>次。经计算，</w:t>
            </w:r>
            <w:r>
              <w:rPr>
                <w:rFonts w:ascii="Times New Roman" w:hAnsi="Times New Roman" w:eastAsia="Times New Roman" w:cs="Times New Roman"/>
                <w:spacing w:val="2"/>
              </w:rPr>
              <w:t xml:space="preserve">8t/h </w:t>
            </w:r>
            <w:r>
              <w:rPr>
                <w:spacing w:val="2"/>
              </w:rPr>
              <w:t>锅炉运行时消耗水量为</w:t>
            </w:r>
            <w:r>
              <w:rPr>
                <w:spacing w:val="-26"/>
              </w:rPr>
              <w:t xml:space="preserve"> </w:t>
            </w:r>
            <w:r>
              <w:rPr>
                <w:rFonts w:ascii="Times New Roman" w:hAnsi="Times New Roman" w:eastAsia="Times New Roman" w:cs="Times New Roman"/>
                <w:spacing w:val="2"/>
              </w:rPr>
              <w:t>19209.6</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/a</w:t>
            </w:r>
            <w:r>
              <w:rPr>
                <w:rFonts w:ascii="Times New Roman" w:hAnsi="Times New Roman" w:eastAsia="Times New Roman" w:cs="Times New Roman"/>
                <w:spacing w:val="-24"/>
              </w:rPr>
              <w:t xml:space="preserve"> </w:t>
            </w:r>
            <w:r>
              <w:rPr>
                <w:spacing w:val="1"/>
              </w:rPr>
              <w:t>。</w:t>
            </w:r>
            <w:r>
              <w:t xml:space="preserve"> </w:t>
            </w:r>
            <w:r>
              <w:rPr>
                <w:rFonts w:ascii="Times New Roman" w:hAnsi="Times New Roman" w:eastAsia="Times New Roman" w:cs="Times New Roman"/>
                <w:spacing w:val="8"/>
              </w:rPr>
              <w:t xml:space="preserve">6t/h </w:t>
            </w:r>
            <w:r>
              <w:rPr>
                <w:spacing w:val="8"/>
              </w:rPr>
              <w:t>锅炉定期排污约占锅炉耗水量的</w:t>
            </w:r>
            <w:r>
              <w:rPr>
                <w:spacing w:val="-42"/>
              </w:rPr>
              <w:t xml:space="preserve"> </w:t>
            </w:r>
            <w:r>
              <w:rPr>
                <w:rFonts w:ascii="Times New Roman" w:hAnsi="Times New Roman" w:eastAsia="Times New Roman" w:cs="Times New Roman"/>
                <w:spacing w:val="8"/>
              </w:rPr>
              <w:t>5%</w:t>
            </w:r>
            <w:r>
              <w:rPr>
                <w:spacing w:val="8"/>
              </w:rPr>
              <w:t>（</w:t>
            </w:r>
            <w:r>
              <w:rPr>
                <w:rFonts w:ascii="Times New Roman" w:hAnsi="Times New Roman" w:eastAsia="Times New Roman" w:cs="Times New Roman"/>
                <w:spacing w:val="8"/>
              </w:rPr>
              <w:t>3</w:t>
            </w:r>
            <w:r>
              <w:rPr>
                <w:spacing w:val="8"/>
              </w:rPr>
              <w:t>个月使用期结束后清洗排污</w:t>
            </w:r>
            <w:r>
              <w:rPr>
                <w:spacing w:val="-28"/>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8"/>
              </w:rPr>
              <w:t xml:space="preserve"> </w:t>
            </w:r>
            <w:r>
              <w:rPr>
                <w:spacing w:val="8"/>
              </w:rPr>
              <w:t>次</w:t>
            </w:r>
            <w:r>
              <w:rPr>
                <w:spacing w:val="11"/>
              </w:rPr>
              <w:t>），</w:t>
            </w:r>
            <w:r>
              <w:rPr>
                <w:spacing w:val="8"/>
              </w:rPr>
              <w:t>按</w:t>
            </w:r>
            <w:r>
              <w:t xml:space="preserve"> </w:t>
            </w:r>
            <w:r>
              <w:rPr>
                <w:spacing w:val="5"/>
              </w:rPr>
              <w:t>一天的耗水量</w:t>
            </w:r>
            <w:r>
              <w:rPr>
                <w:spacing w:val="-27"/>
              </w:rPr>
              <w:t xml:space="preserve"> </w:t>
            </w:r>
            <w:r>
              <w:rPr>
                <w:rFonts w:ascii="Times New Roman" w:hAnsi="Times New Roman" w:eastAsia="Times New Roman" w:cs="Times New Roman"/>
                <w:spacing w:val="5"/>
              </w:rPr>
              <w:t>144m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 xml:space="preserve">/d </w:t>
            </w:r>
            <w:r>
              <w:rPr>
                <w:spacing w:val="5"/>
              </w:rPr>
              <w:t>计，则定期清洗排污</w:t>
            </w:r>
            <w:r>
              <w:rPr>
                <w:spacing w:val="4"/>
              </w:rPr>
              <w:t>用水量为</w:t>
            </w:r>
            <w:r>
              <w:rPr>
                <w:spacing w:val="-44"/>
              </w:rPr>
              <w:t xml:space="preserve"> </w:t>
            </w:r>
            <w:r>
              <w:rPr>
                <w:rFonts w:ascii="Times New Roman" w:hAnsi="Times New Roman" w:eastAsia="Times New Roman" w:cs="Times New Roman"/>
                <w:spacing w:val="4"/>
              </w:rPr>
              <w:t>7.2m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w:t>
            </w:r>
            <w:r>
              <w:rPr>
                <w:spacing w:val="4"/>
              </w:rPr>
              <w:t>次。经计算，</w:t>
            </w:r>
            <w:r>
              <w:rPr>
                <w:rFonts w:ascii="Times New Roman" w:hAnsi="Times New Roman" w:eastAsia="Times New Roman" w:cs="Times New Roman"/>
                <w:spacing w:val="4"/>
              </w:rPr>
              <w:t xml:space="preserve">6t/h </w:t>
            </w:r>
            <w:r>
              <w:rPr>
                <w:spacing w:val="4"/>
              </w:rPr>
              <w:t>锅炉运</w:t>
            </w:r>
            <w:r>
              <w:t xml:space="preserve"> </w:t>
            </w:r>
            <w:r>
              <w:rPr>
                <w:spacing w:val="1"/>
              </w:rPr>
              <w:t>行时消耗水量为</w:t>
            </w:r>
            <w:r>
              <w:rPr>
                <w:spacing w:val="-24"/>
              </w:rPr>
              <w:t xml:space="preserve"> </w:t>
            </w:r>
            <w:r>
              <w:rPr>
                <w:rFonts w:ascii="Times New Roman" w:hAnsi="Times New Roman" w:eastAsia="Times New Roman" w:cs="Times New Roman"/>
                <w:spacing w:val="1"/>
              </w:rPr>
              <w:t>14407.2m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/a</w:t>
            </w:r>
            <w:r>
              <w:rPr>
                <w:rFonts w:ascii="Times New Roman" w:hAnsi="Times New Roman" w:eastAsia="Times New Roman" w:cs="Times New Roman"/>
                <w:spacing w:val="-26"/>
              </w:rPr>
              <w:t xml:space="preserve"> </w:t>
            </w:r>
            <w:r>
              <w:rPr>
                <w:spacing w:val="1"/>
              </w:rPr>
              <w:t>。锅炉清洗水全部排放。</w:t>
            </w:r>
          </w:p>
          <w:p>
            <w:pPr>
              <w:pStyle w:val="6"/>
              <w:spacing w:before="32" w:line="331" w:lineRule="auto"/>
              <w:ind w:left="76" w:right="83" w:firstLine="441"/>
            </w:pPr>
            <w:r>
              <w:rPr>
                <w:spacing w:val="8"/>
              </w:rPr>
              <w:t xml:space="preserve">综上，项目 </w:t>
            </w:r>
            <w:r>
              <w:rPr>
                <w:rFonts w:ascii="Times New Roman" w:hAnsi="Times New Roman" w:eastAsia="Times New Roman" w:cs="Times New Roman"/>
                <w:spacing w:val="8"/>
              </w:rPr>
              <w:t>2</w:t>
            </w:r>
            <w:r>
              <w:rPr>
                <w:rFonts w:ascii="Times New Roman" w:hAnsi="Times New Roman" w:eastAsia="Times New Roman" w:cs="Times New Roman"/>
                <w:spacing w:val="34"/>
                <w:w w:val="101"/>
              </w:rPr>
              <w:t xml:space="preserve"> </w:t>
            </w:r>
            <w:r>
              <w:rPr>
                <w:spacing w:val="8"/>
              </w:rPr>
              <w:t>台燃气锅炉在运行期时，</w:t>
            </w:r>
            <w:r>
              <w:rPr>
                <w:spacing w:val="-36"/>
              </w:rPr>
              <w:t xml:space="preserve"> </w:t>
            </w:r>
            <w:r>
              <w:rPr>
                <w:spacing w:val="8"/>
              </w:rPr>
              <w:t>总用水</w:t>
            </w:r>
            <w:r>
              <w:rPr>
                <w:spacing w:val="7"/>
              </w:rPr>
              <w:t>量为</w:t>
            </w:r>
            <w:r>
              <w:rPr>
                <w:spacing w:val="-37"/>
              </w:rPr>
              <w:t xml:space="preserve"> </w:t>
            </w:r>
            <w:r>
              <w:rPr>
                <w:rFonts w:ascii="Times New Roman" w:hAnsi="Times New Roman" w:eastAsia="Times New Roman" w:cs="Times New Roman"/>
                <w:spacing w:val="7"/>
              </w:rPr>
              <w:t>33616.8m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/a</w:t>
            </w:r>
            <w:r>
              <w:rPr>
                <w:spacing w:val="7"/>
              </w:rPr>
              <w:t>，总排水量为</w:t>
            </w:r>
            <w:r>
              <w:t xml:space="preserve"> </w:t>
            </w:r>
            <w:r>
              <w:rPr>
                <w:rFonts w:ascii="Times New Roman" w:hAnsi="Times New Roman" w:eastAsia="Times New Roman" w:cs="Times New Roman"/>
                <w:spacing w:val="3"/>
              </w:rPr>
              <w:t>33616.8m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/a</w:t>
            </w:r>
            <w:r>
              <w:rPr>
                <w:spacing w:val="3"/>
              </w:rPr>
              <w:t>。</w:t>
            </w:r>
          </w:p>
          <w:p>
            <w:pPr>
              <w:pStyle w:val="6"/>
              <w:spacing w:before="54" w:line="217" w:lineRule="auto"/>
              <w:ind w:left="493"/>
            </w:pPr>
            <w:r>
              <w:rPr>
                <w:spacing w:val="-2"/>
              </w:rPr>
              <w:t>②软水设备</w:t>
            </w:r>
          </w:p>
          <w:p>
            <w:pPr>
              <w:pStyle w:val="6"/>
              <w:spacing w:before="146" w:line="347" w:lineRule="auto"/>
              <w:ind w:left="75" w:right="65" w:firstLine="440"/>
            </w:pPr>
            <w:r>
              <w:rPr>
                <w:spacing w:val="10"/>
              </w:rPr>
              <w:t>本项目在锅炉房为每台燃气锅炉配备有一套阳离子交换树脂纯水设备，纯水制</w:t>
            </w:r>
            <w:r>
              <w:rPr>
                <w:spacing w:val="13"/>
              </w:rPr>
              <w:t xml:space="preserve"> </w:t>
            </w:r>
            <w:r>
              <w:rPr>
                <w:spacing w:val="4"/>
              </w:rPr>
              <w:t>取率</w:t>
            </w:r>
            <w:r>
              <w:rPr>
                <w:spacing w:val="-41"/>
              </w:rPr>
              <w:t xml:space="preserve"> </w:t>
            </w:r>
            <w:r>
              <w:rPr>
                <w:rFonts w:ascii="Times New Roman" w:hAnsi="Times New Roman" w:eastAsia="Times New Roman" w:cs="Times New Roman"/>
                <w:spacing w:val="4"/>
              </w:rPr>
              <w:t>60%</w:t>
            </w:r>
            <w:r>
              <w:rPr>
                <w:spacing w:val="4"/>
              </w:rPr>
              <w:t>，则有约</w:t>
            </w:r>
            <w:r>
              <w:rPr>
                <w:spacing w:val="-46"/>
              </w:rPr>
              <w:t xml:space="preserve"> </w:t>
            </w:r>
            <w:r>
              <w:rPr>
                <w:rFonts w:ascii="Times New Roman" w:hAnsi="Times New Roman" w:eastAsia="Times New Roman" w:cs="Times New Roman"/>
                <w:spacing w:val="4"/>
              </w:rPr>
              <w:t>40%</w:t>
            </w:r>
            <w:r>
              <w:rPr>
                <w:spacing w:val="4"/>
              </w:rPr>
              <w:t>的浓盐水产生。</w:t>
            </w:r>
            <w:r>
              <w:rPr>
                <w:spacing w:val="3"/>
              </w:rPr>
              <w:t>根据锅炉用水量分析，</w:t>
            </w:r>
            <w:r>
              <w:rPr>
                <w:rFonts w:ascii="Times New Roman" w:hAnsi="Times New Roman" w:eastAsia="Times New Roman" w:cs="Times New Roman"/>
                <w:spacing w:val="3"/>
              </w:rPr>
              <w:t xml:space="preserve">8t/h </w:t>
            </w:r>
            <w:r>
              <w:rPr>
                <w:spacing w:val="3"/>
              </w:rPr>
              <w:t>燃气锅炉总用水量</w:t>
            </w:r>
            <w:r>
              <w:t xml:space="preserve"> </w:t>
            </w:r>
            <w:r>
              <w:rPr>
                <w:rFonts w:ascii="Times New Roman" w:hAnsi="Times New Roman" w:eastAsia="Times New Roman" w:cs="Times New Roman"/>
                <w:spacing w:val="1"/>
              </w:rPr>
              <w:t>19209.6m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/a</w:t>
            </w:r>
            <w:r>
              <w:rPr>
                <w:spacing w:val="1"/>
              </w:rPr>
              <w:t>，则配套纯水设备自来水用水量为</w:t>
            </w:r>
            <w:r>
              <w:rPr>
                <w:spacing w:val="-28"/>
              </w:rPr>
              <w:t xml:space="preserve"> </w:t>
            </w:r>
            <w:r>
              <w:rPr>
                <w:rFonts w:ascii="Times New Roman" w:hAnsi="Times New Roman" w:eastAsia="Times New Roman" w:cs="Times New Roman"/>
                <w:spacing w:val="1"/>
              </w:rPr>
              <w:t>32016m</w:t>
            </w:r>
            <w:r>
              <w:rPr>
                <w:rFonts w:ascii="Times New Roman" w:hAnsi="Times New Roman" w:eastAsia="Times New Roman" w:cs="Times New Roman"/>
                <w:spacing w:val="1"/>
                <w:position w:val="7"/>
                <w:sz w:val="14"/>
                <w:szCs w:val="14"/>
              </w:rPr>
              <w:t>3</w:t>
            </w:r>
            <w:r>
              <w:rPr>
                <w:spacing w:val="1"/>
              </w:rPr>
              <w:t>，排放的浓盐水约</w:t>
            </w:r>
            <w:r>
              <w:rPr>
                <w:spacing w:val="-26"/>
              </w:rPr>
              <w:t xml:space="preserve"> </w:t>
            </w:r>
            <w:r>
              <w:rPr>
                <w:rFonts w:ascii="Times New Roman" w:hAnsi="Times New Roman" w:eastAsia="Times New Roman" w:cs="Times New Roman"/>
                <w:spacing w:val="1"/>
              </w:rPr>
              <w:t>12806.4m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rFonts w:ascii="Times New Roman" w:hAnsi="Times New Roman" w:eastAsia="Times New Roman" w:cs="Times New Roman"/>
              </w:rPr>
              <w:t xml:space="preserve"> </w:t>
            </w:r>
            <w:r>
              <w:rPr>
                <w:spacing w:val="2"/>
              </w:rPr>
              <w:t>（仅在供热期锅炉运行时排放）。</w:t>
            </w:r>
            <w:r>
              <w:rPr>
                <w:rFonts w:ascii="Times New Roman" w:hAnsi="Times New Roman" w:eastAsia="Times New Roman" w:cs="Times New Roman"/>
                <w:spacing w:val="2"/>
              </w:rPr>
              <w:t xml:space="preserve">6t/h </w:t>
            </w:r>
            <w:r>
              <w:rPr>
                <w:spacing w:val="2"/>
              </w:rPr>
              <w:t>燃气锅炉总用水量</w:t>
            </w:r>
            <w:r>
              <w:rPr>
                <w:spacing w:val="-13"/>
              </w:rPr>
              <w:t xml:space="preserve"> </w:t>
            </w:r>
            <w:r>
              <w:rPr>
                <w:rFonts w:ascii="Times New Roman" w:hAnsi="Times New Roman" w:eastAsia="Times New Roman" w:cs="Times New Roman"/>
                <w:spacing w:val="2"/>
              </w:rPr>
              <w:t>14407.2m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/a</w:t>
            </w:r>
            <w:r>
              <w:rPr>
                <w:spacing w:val="2"/>
              </w:rPr>
              <w:t>，则配套纯水设</w:t>
            </w:r>
            <w:r>
              <w:t xml:space="preserve"> </w:t>
            </w:r>
            <w:r>
              <w:rPr>
                <w:spacing w:val="9"/>
              </w:rPr>
              <w:t>备自来水用水量为</w:t>
            </w:r>
            <w:r>
              <w:rPr>
                <w:spacing w:val="-43"/>
              </w:rPr>
              <w:t xml:space="preserve"> </w:t>
            </w:r>
            <w:r>
              <w:rPr>
                <w:rFonts w:ascii="Times New Roman" w:hAnsi="Times New Roman" w:eastAsia="Times New Roman" w:cs="Times New Roman"/>
                <w:spacing w:val="9"/>
              </w:rPr>
              <w:t>24012m</w:t>
            </w:r>
            <w:r>
              <w:rPr>
                <w:rFonts w:ascii="Times New Roman" w:hAnsi="Times New Roman" w:eastAsia="Times New Roman" w:cs="Times New Roman"/>
                <w:spacing w:val="9"/>
                <w:position w:val="7"/>
                <w:sz w:val="14"/>
                <w:szCs w:val="14"/>
              </w:rPr>
              <w:t>3</w:t>
            </w:r>
            <w:r>
              <w:rPr>
                <w:rFonts w:ascii="Times New Roman" w:hAnsi="Times New Roman" w:eastAsia="Times New Roman" w:cs="Times New Roman"/>
                <w:spacing w:val="-6"/>
                <w:position w:val="7"/>
                <w:sz w:val="14"/>
                <w:szCs w:val="14"/>
              </w:rPr>
              <w:t xml:space="preserve"> </w:t>
            </w:r>
            <w:r>
              <w:rPr>
                <w:spacing w:val="9"/>
              </w:rPr>
              <w:t>，排放的浓</w:t>
            </w:r>
            <w:r>
              <w:rPr>
                <w:spacing w:val="8"/>
              </w:rPr>
              <w:t>盐水约</w:t>
            </w:r>
            <w:r>
              <w:rPr>
                <w:spacing w:val="-35"/>
              </w:rPr>
              <w:t xml:space="preserve"> </w:t>
            </w:r>
            <w:r>
              <w:rPr>
                <w:rFonts w:ascii="Times New Roman" w:hAnsi="Times New Roman" w:eastAsia="Times New Roman" w:cs="Times New Roman"/>
                <w:spacing w:val="8"/>
              </w:rPr>
              <w:t>9604.8m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/a</w:t>
            </w:r>
            <w:r>
              <w:rPr>
                <w:spacing w:val="8"/>
              </w:rPr>
              <w:t>（仅在供热期锅炉运行时</w:t>
            </w:r>
            <w:r>
              <w:t xml:space="preserve"> </w:t>
            </w:r>
            <w:r>
              <w:rPr>
                <w:spacing w:val="-1"/>
              </w:rPr>
              <w:t>排放）。</w:t>
            </w:r>
          </w:p>
          <w:p>
            <w:pPr>
              <w:pStyle w:val="6"/>
              <w:spacing w:before="38" w:line="345" w:lineRule="auto"/>
              <w:ind w:left="75" w:right="13" w:firstLine="422"/>
              <w:jc w:val="both"/>
            </w:pPr>
            <w:r>
              <w:rPr>
                <w:spacing w:val="-2"/>
              </w:rPr>
              <w:t>软水设备的离子交换树脂需要定期加盐再生，再生频次与进水水质、树脂品质及饱</w:t>
            </w:r>
            <w:r>
              <w:rPr>
                <w:spacing w:val="17"/>
              </w:rPr>
              <w:t xml:space="preserve"> </w:t>
            </w:r>
            <w:r>
              <w:rPr>
                <w:spacing w:val="-5"/>
              </w:rPr>
              <w:t>和程度有关。根据建设单位介绍，本项目软水设备的树脂一般在使</w:t>
            </w:r>
            <w:r>
              <w:rPr>
                <w:spacing w:val="-6"/>
              </w:rPr>
              <w:t>用期一个月再生一次，</w:t>
            </w:r>
            <w:r>
              <w:t xml:space="preserve"> </w:t>
            </w:r>
            <w:r>
              <w:rPr>
                <w:spacing w:val="-3"/>
              </w:rPr>
              <w:t>供暖期运行时间约</w:t>
            </w:r>
            <w:r>
              <w:rPr>
                <w:spacing w:val="-27"/>
              </w:rPr>
              <w:t xml:space="preserve"> </w:t>
            </w:r>
            <w:r>
              <w:rPr>
                <w:rFonts w:ascii="Times New Roman" w:hAnsi="Times New Roman" w:eastAsia="Times New Roman" w:cs="Times New Roman"/>
                <w:spacing w:val="-3"/>
              </w:rPr>
              <w:t xml:space="preserve">3 </w:t>
            </w:r>
            <w:r>
              <w:rPr>
                <w:spacing w:val="-3"/>
              </w:rPr>
              <w:t>个月，则需要再生</w:t>
            </w:r>
            <w:r>
              <w:rPr>
                <w:spacing w:val="-45"/>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4"/>
                <w:w w:val="101"/>
              </w:rPr>
              <w:t xml:space="preserve"> </w:t>
            </w:r>
            <w:r>
              <w:rPr>
                <w:spacing w:val="-3"/>
              </w:rPr>
              <w:t>次。</w:t>
            </w:r>
            <w:r>
              <w:rPr>
                <w:rFonts w:ascii="Times New Roman" w:hAnsi="Times New Roman" w:eastAsia="Times New Roman" w:cs="Times New Roman"/>
                <w:spacing w:val="-3"/>
              </w:rPr>
              <w:t xml:space="preserve">2 </w:t>
            </w:r>
            <w:r>
              <w:rPr>
                <w:spacing w:val="-3"/>
              </w:rPr>
              <w:t>套设备共再生</w:t>
            </w:r>
            <w:r>
              <w:rPr>
                <w:spacing w:val="-42"/>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2"/>
              </w:rPr>
              <w:t xml:space="preserve"> </w:t>
            </w:r>
            <w:r>
              <w:rPr>
                <w:spacing w:val="-3"/>
              </w:rPr>
              <w:t>次，再生</w:t>
            </w:r>
            <w:r>
              <w:rPr>
                <w:spacing w:val="-26"/>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2"/>
              </w:rPr>
              <w:t xml:space="preserve"> </w:t>
            </w:r>
            <w:r>
              <w:rPr>
                <w:spacing w:val="-3"/>
              </w:rPr>
              <w:t>次排水量约</w:t>
            </w:r>
            <w:r>
              <w:t xml:space="preserve"> </w:t>
            </w:r>
            <w:r>
              <w:rPr>
                <w:rFonts w:ascii="Times New Roman" w:hAnsi="Times New Roman" w:eastAsia="Times New Roman" w:cs="Times New Roman"/>
                <w:spacing w:val="-2"/>
              </w:rPr>
              <w:t>1320L</w:t>
            </w:r>
            <w:r>
              <w:rPr>
                <w:spacing w:val="-2"/>
              </w:rPr>
              <w:t>，则再生阶段用水量为</w:t>
            </w:r>
            <w:r>
              <w:rPr>
                <w:spacing w:val="-22"/>
              </w:rPr>
              <w:t xml:space="preserve"> </w:t>
            </w:r>
            <w:r>
              <w:rPr>
                <w:rFonts w:ascii="Times New Roman" w:hAnsi="Times New Roman" w:eastAsia="Times New Roman" w:cs="Times New Roman"/>
                <w:spacing w:val="-2"/>
              </w:rPr>
              <w:t>7.92m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/a</w:t>
            </w:r>
            <w:r>
              <w:rPr>
                <w:spacing w:val="-2"/>
              </w:rPr>
              <w:t>。再生废水全部排放。</w:t>
            </w:r>
          </w:p>
          <w:p>
            <w:pPr>
              <w:pStyle w:val="6"/>
              <w:spacing w:before="31" w:line="219" w:lineRule="auto"/>
              <w:ind w:left="497"/>
            </w:pPr>
            <w:r>
              <w:rPr>
                <w:b/>
                <w:bCs/>
                <w:spacing w:val="-2"/>
              </w:rPr>
              <w:t>综上分析，本项目运行期总用水量为</w:t>
            </w:r>
            <w:r>
              <w:rPr>
                <w:spacing w:val="-44"/>
              </w:rPr>
              <w:t xml:space="preserve"> </w:t>
            </w:r>
            <w:r>
              <w:rPr>
                <w:rFonts w:ascii="Times New Roman" w:hAnsi="Times New Roman" w:eastAsia="Times New Roman" w:cs="Times New Roman"/>
                <w:b/>
                <w:bCs/>
                <w:spacing w:val="-2"/>
              </w:rPr>
              <w:t>56035.92m</w:t>
            </w:r>
            <w:r>
              <w:rPr>
                <w:rFonts w:ascii="Times New Roman" w:hAnsi="Times New Roman" w:eastAsia="Times New Roman" w:cs="Times New Roman"/>
                <w:b/>
                <w:bCs/>
                <w:spacing w:val="-2"/>
                <w:position w:val="6"/>
                <w:sz w:val="13"/>
                <w:szCs w:val="13"/>
              </w:rPr>
              <w:t>3</w:t>
            </w:r>
            <w:r>
              <w:rPr>
                <w:rFonts w:ascii="Times New Roman" w:hAnsi="Times New Roman" w:eastAsia="Times New Roman" w:cs="Times New Roman"/>
                <w:b/>
                <w:bCs/>
                <w:spacing w:val="-2"/>
              </w:rPr>
              <w:t>/a</w:t>
            </w:r>
            <w:r>
              <w:rPr>
                <w:b/>
                <w:bCs/>
                <w:spacing w:val="-2"/>
              </w:rPr>
              <w:t>，排水量为</w:t>
            </w:r>
            <w:r>
              <w:rPr>
                <w:spacing w:val="-43"/>
              </w:rPr>
              <w:t xml:space="preserve"> </w:t>
            </w:r>
            <w:r>
              <w:rPr>
                <w:rFonts w:ascii="Times New Roman" w:hAnsi="Times New Roman" w:eastAsia="Times New Roman" w:cs="Times New Roman"/>
                <w:b/>
                <w:bCs/>
                <w:spacing w:val="-2"/>
              </w:rPr>
              <w:t>54355.92</w:t>
            </w:r>
            <w:r>
              <w:rPr>
                <w:rFonts w:ascii="Times New Roman" w:hAnsi="Times New Roman" w:eastAsia="Times New Roman" w:cs="Times New Roman"/>
                <w:b/>
                <w:bCs/>
                <w:spacing w:val="-3"/>
              </w:rPr>
              <w:t>m</w:t>
            </w:r>
            <w:r>
              <w:rPr>
                <w:rFonts w:ascii="Times New Roman" w:hAnsi="Times New Roman" w:eastAsia="Times New Roman" w:cs="Times New Roman"/>
                <w:b/>
                <w:bCs/>
                <w:spacing w:val="-3"/>
                <w:position w:val="6"/>
                <w:sz w:val="13"/>
                <w:szCs w:val="13"/>
              </w:rPr>
              <w:t>3</w:t>
            </w:r>
            <w:r>
              <w:rPr>
                <w:rFonts w:ascii="Times New Roman" w:hAnsi="Times New Roman" w:eastAsia="Times New Roman" w:cs="Times New Roman"/>
                <w:b/>
                <w:bCs/>
                <w:spacing w:val="-3"/>
              </w:rPr>
              <w:t>/a</w:t>
            </w:r>
            <w:r>
              <w:rPr>
                <w:b/>
                <w:bCs/>
                <w:spacing w:val="-3"/>
              </w:rPr>
              <w:t>（运行</w:t>
            </w:r>
          </w:p>
        </w:tc>
      </w:tr>
    </w:tbl>
    <w:p>
      <w:pPr>
        <w:rPr>
          <w:rFonts w:ascii="Arial"/>
          <w:sz w:val="21"/>
        </w:rPr>
      </w:pPr>
    </w:p>
    <w:p>
      <w:pPr>
        <w:rPr>
          <w:rFonts w:ascii="Arial" w:hAnsi="Arial" w:eastAsia="Arial" w:cs="Arial"/>
          <w:sz w:val="21"/>
          <w:szCs w:val="21"/>
        </w:rPr>
        <w:sectPr>
          <w:footerReference r:id="rId35"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8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8" w:hRule="atLeast"/>
        </w:trPr>
        <w:tc>
          <w:tcPr>
            <w:tcW w:w="727" w:type="dxa"/>
            <w:tcBorders>
              <w:bottom w:val="single" w:color="000000" w:sz="2" w:space="0"/>
              <w:right w:val="single" w:color="000000" w:sz="2" w:space="0"/>
            </w:tcBorders>
            <w:vAlign w:val="top"/>
          </w:tcPr>
          <w:p>
            <w:pPr>
              <w:rPr>
                <w:rFonts w:ascii="Arial"/>
                <w:sz w:val="21"/>
              </w:rPr>
            </w:pPr>
          </w:p>
        </w:tc>
        <w:tc>
          <w:tcPr>
            <w:tcW w:w="8085" w:type="dxa"/>
            <w:tcBorders>
              <w:left w:val="single" w:color="000000" w:sz="2" w:space="0"/>
              <w:bottom w:val="single" w:color="000000" w:sz="2" w:space="0"/>
            </w:tcBorders>
            <w:vAlign w:val="top"/>
          </w:tcPr>
          <w:p>
            <w:pPr>
              <w:pStyle w:val="6"/>
              <w:spacing w:before="142" w:line="220" w:lineRule="auto"/>
              <w:ind w:left="77"/>
            </w:pPr>
            <w:r>
              <w:drawing>
                <wp:anchor distT="0" distB="0" distL="0" distR="0" simplePos="0" relativeHeight="251680768" behindDoc="1" locked="0" layoutInCell="1" allowOverlap="1">
                  <wp:simplePos x="0" y="0"/>
                  <wp:positionH relativeFrom="rightMargin">
                    <wp:posOffset>-3703320</wp:posOffset>
                  </wp:positionH>
                  <wp:positionV relativeFrom="topMargin">
                    <wp:posOffset>2785110</wp:posOffset>
                  </wp:positionV>
                  <wp:extent cx="76200" cy="61277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76200" cy="612648"/>
                          </a:xfrm>
                          <a:prstGeom prst="rect">
                            <a:avLst/>
                          </a:prstGeom>
                        </pic:spPr>
                      </pic:pic>
                    </a:graphicData>
                  </a:graphic>
                </wp:anchor>
              </w:drawing>
            </w:r>
            <w:r>
              <w:drawing>
                <wp:anchor distT="0" distB="0" distL="0" distR="0" simplePos="0" relativeHeight="251687936" behindDoc="0" locked="0" layoutInCell="1" allowOverlap="1">
                  <wp:simplePos x="0" y="0"/>
                  <wp:positionH relativeFrom="rightMargin">
                    <wp:posOffset>-2180590</wp:posOffset>
                  </wp:positionH>
                  <wp:positionV relativeFrom="topMargin">
                    <wp:posOffset>2754630</wp:posOffset>
                  </wp:positionV>
                  <wp:extent cx="76200" cy="61277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76200" cy="612647"/>
                          </a:xfrm>
                          <a:prstGeom prst="rect">
                            <a:avLst/>
                          </a:prstGeom>
                        </pic:spPr>
                      </pic:pic>
                    </a:graphicData>
                  </a:graphic>
                </wp:anchor>
              </w:drawing>
            </w:r>
            <w:r>
              <w:drawing>
                <wp:anchor distT="0" distB="0" distL="0" distR="0" simplePos="0" relativeHeight="251679744" behindDoc="1" locked="0" layoutInCell="1" allowOverlap="1">
                  <wp:simplePos x="0" y="0"/>
                  <wp:positionH relativeFrom="rightMargin">
                    <wp:posOffset>-3915410</wp:posOffset>
                  </wp:positionH>
                  <wp:positionV relativeFrom="topMargin">
                    <wp:posOffset>2779395</wp:posOffset>
                  </wp:positionV>
                  <wp:extent cx="76200" cy="61214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76200" cy="611885"/>
                          </a:xfrm>
                          <a:prstGeom prst="rect">
                            <a:avLst/>
                          </a:prstGeom>
                        </pic:spPr>
                      </pic:pic>
                    </a:graphicData>
                  </a:graphic>
                </wp:anchor>
              </w:drawing>
            </w:r>
            <w:r>
              <w:drawing>
                <wp:anchor distT="0" distB="0" distL="0" distR="0" simplePos="0" relativeHeight="251682816" behindDoc="0" locked="0" layoutInCell="1" allowOverlap="1">
                  <wp:simplePos x="0" y="0"/>
                  <wp:positionH relativeFrom="rightMargin">
                    <wp:posOffset>-693420</wp:posOffset>
                  </wp:positionH>
                  <wp:positionV relativeFrom="topMargin">
                    <wp:posOffset>2967990</wp:posOffset>
                  </wp:positionV>
                  <wp:extent cx="76200" cy="24701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76200" cy="246888"/>
                          </a:xfrm>
                          <a:prstGeom prst="rect">
                            <a:avLst/>
                          </a:prstGeom>
                        </pic:spPr>
                      </pic:pic>
                    </a:graphicData>
                  </a:graphic>
                </wp:anchor>
              </w:drawing>
            </w:r>
            <w:r>
              <w:pict>
                <v:shape id="_x0000_s1048" o:spid="_x0000_s1048" o:spt="202" type="#_x0000_t202" style="position:absolute;left:0pt;margin-left:326pt;margin-top:252.05pt;height:24.2pt;width:55.2pt;mso-position-horizontal-relative:page;mso-position-vertical-relative:page;z-index:2516838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5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5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3" w:hRule="atLeast"/>
                          </w:trPr>
                          <w:tc>
                            <w:tcPr>
                              <w:tcW w:w="1058" w:type="dxa"/>
                              <w:vAlign w:val="top"/>
                            </w:tcPr>
                            <w:p>
                              <w:pPr>
                                <w:pStyle w:val="6"/>
                                <w:spacing w:before="106" w:line="229" w:lineRule="auto"/>
                                <w:ind w:left="141"/>
                                <w:rPr>
                                  <w:sz w:val="19"/>
                                  <w:szCs w:val="19"/>
                                </w:rPr>
                              </w:pPr>
                              <w:r>
                                <w:rPr>
                                  <w:spacing w:val="5"/>
                                  <w:sz w:val="19"/>
                                  <w:szCs w:val="19"/>
                                </w:rPr>
                                <w:t>雨水管网</w:t>
                              </w:r>
                            </w:p>
                          </w:tc>
                        </w:tr>
                      </w:tbl>
                      <w:p>
                        <w:pPr>
                          <w:rPr>
                            <w:rFonts w:ascii="Arial"/>
                            <w:sz w:val="21"/>
                          </w:rPr>
                        </w:pPr>
                      </w:p>
                    </w:txbxContent>
                  </v:textbox>
                </v:shape>
              </w:pict>
            </w:r>
            <w:r>
              <w:pict>
                <v:shape id="_x0000_s1049" o:spid="_x0000_s1049" o:spt="202" type="#_x0000_t202" style="position:absolute;left:0pt;margin-left:283.3pt;margin-top:306.1pt;height:21.95pt;width:64.45pt;mso-position-horizontal-relative:page;mso-position-vertical-relative:page;z-index:251686912;mso-width-relative:page;mso-height-relative:page;" filled="f" stroked="f" coordsize="21600,21600">
                  <v:path/>
                  <v:fill on="f" focussize="0,0"/>
                  <v:stroke on="f"/>
                  <v:imagedata o:title=""/>
                  <o:lock v:ext="edit" aspectratio="f"/>
                  <v:textbox inset="0mm,0mm,0mm,0mm">
                    <w:txbxContent>
                      <w:p>
                        <w:pPr>
                          <w:pStyle w:val="6"/>
                          <w:spacing w:before="20" w:line="206" w:lineRule="auto"/>
                          <w:ind w:left="20"/>
                        </w:pPr>
                        <w:r>
                          <w:rPr>
                            <w:rFonts w:ascii="Times New Roman" w:hAnsi="Times New Roman" w:eastAsia="Times New Roman" w:cs="Times New Roman"/>
                            <w:spacing w:val="-1"/>
                            <w:position w:val="6"/>
                          </w:rPr>
                          <w:t xml:space="preserve">22435.92 </w:t>
                        </w:r>
                        <w:r>
                          <w:rPr>
                            <w:spacing w:val="-1"/>
                            <w:position w:val="-12"/>
                          </w:rPr>
                          <w:t>州河</w:t>
                        </w:r>
                      </w:p>
                    </w:txbxContent>
                  </v:textbox>
                </v:shape>
              </w:pict>
            </w:r>
            <w:r>
              <w:rPr>
                <w:b/>
                <w:bCs/>
                <w:spacing w:val="-2"/>
              </w:rPr>
              <w:t>期结束后管道内的水全部清空排放</w:t>
            </w:r>
            <w:r>
              <w:rPr>
                <w:b/>
                <w:bCs/>
                <w:spacing w:val="-1"/>
              </w:rPr>
              <w:t>），</w:t>
            </w:r>
            <w:r>
              <w:rPr>
                <w:b/>
                <w:bCs/>
                <w:spacing w:val="-2"/>
              </w:rPr>
              <w:t>蒸汽损耗</w:t>
            </w:r>
            <w:r>
              <w:rPr>
                <w:spacing w:val="-35"/>
              </w:rPr>
              <w:t xml:space="preserve"> </w:t>
            </w:r>
            <w:r>
              <w:rPr>
                <w:rFonts w:ascii="Times New Roman" w:hAnsi="Times New Roman" w:eastAsia="Times New Roman" w:cs="Times New Roman"/>
                <w:b/>
                <w:bCs/>
                <w:spacing w:val="-2"/>
              </w:rPr>
              <w:t>1680m</w:t>
            </w:r>
            <w:r>
              <w:rPr>
                <w:rFonts w:ascii="Times New Roman" w:hAnsi="Times New Roman" w:eastAsia="Times New Roman" w:cs="Times New Roman"/>
                <w:b/>
                <w:bCs/>
                <w:spacing w:val="-2"/>
                <w:position w:val="6"/>
                <w:sz w:val="13"/>
                <w:szCs w:val="13"/>
              </w:rPr>
              <w:t>3</w:t>
            </w:r>
            <w:r>
              <w:rPr>
                <w:rFonts w:ascii="Times New Roman" w:hAnsi="Times New Roman" w:eastAsia="Times New Roman" w:cs="Times New Roman"/>
                <w:b/>
                <w:bCs/>
                <w:spacing w:val="-2"/>
              </w:rPr>
              <w:t>/a</w:t>
            </w:r>
            <w:r>
              <w:rPr>
                <w:b/>
                <w:bCs/>
                <w:spacing w:val="-2"/>
              </w:rPr>
              <w:t>。</w:t>
            </w:r>
          </w:p>
          <w:p>
            <w:pPr>
              <w:pStyle w:val="6"/>
              <w:spacing w:before="150" w:line="331" w:lineRule="auto"/>
              <w:ind w:left="65" w:firstLine="418"/>
              <w:jc w:val="both"/>
              <w:rPr>
                <w:sz w:val="22"/>
                <w:szCs w:val="22"/>
              </w:rPr>
            </w:pPr>
            <w:r>
              <w:rPr>
                <w:b/>
                <w:bCs/>
                <w:i/>
                <w:iCs/>
                <w:spacing w:val="-8"/>
                <w:sz w:val="22"/>
                <w:szCs w:val="22"/>
              </w:rPr>
              <w:t>评价建议：</w:t>
            </w:r>
            <w:r>
              <w:rPr>
                <w:i/>
                <w:iCs/>
                <w:spacing w:val="-8"/>
                <w:sz w:val="22"/>
                <w:szCs w:val="22"/>
              </w:rPr>
              <w:t>项目在设置冷凝水回收工艺后，额定蒸汽利用效率取</w:t>
            </w:r>
            <w:r>
              <w:rPr>
                <w:rFonts w:ascii="Times New Roman" w:hAnsi="Times New Roman" w:eastAsia="Times New Roman" w:cs="Times New Roman"/>
                <w:i/>
                <w:iCs/>
                <w:spacing w:val="-9"/>
              </w:rPr>
              <w:t>95%</w:t>
            </w:r>
            <w:r>
              <w:rPr>
                <w:i/>
                <w:iCs/>
                <w:spacing w:val="-9"/>
                <w:sz w:val="22"/>
                <w:szCs w:val="22"/>
              </w:rPr>
              <w:t>，蒸汽完成热</w:t>
            </w:r>
            <w:r>
              <w:rPr>
                <w:sz w:val="22"/>
                <w:szCs w:val="22"/>
              </w:rPr>
              <w:t xml:space="preserve"> </w:t>
            </w:r>
            <w:r>
              <w:rPr>
                <w:i/>
                <w:iCs/>
                <w:spacing w:val="-2"/>
                <w:sz w:val="22"/>
                <w:szCs w:val="22"/>
              </w:rPr>
              <w:t>交换后冷凝水回收率取</w:t>
            </w:r>
            <w:r>
              <w:rPr>
                <w:rFonts w:ascii="Times New Roman" w:hAnsi="Times New Roman" w:eastAsia="Times New Roman" w:cs="Times New Roman"/>
                <w:i/>
                <w:iCs/>
                <w:spacing w:val="-2"/>
              </w:rPr>
              <w:t>95%</w:t>
            </w:r>
            <w:r>
              <w:rPr>
                <w:i/>
                <w:iCs/>
                <w:spacing w:val="-2"/>
                <w:sz w:val="22"/>
                <w:szCs w:val="22"/>
              </w:rPr>
              <w:t>，则可回收冷凝水</w:t>
            </w:r>
            <w:r>
              <w:rPr>
                <w:rFonts w:ascii="Times New Roman" w:hAnsi="Times New Roman" w:eastAsia="Times New Roman" w:cs="Times New Roman"/>
                <w:i/>
                <w:iCs/>
                <w:spacing w:val="-2"/>
              </w:rPr>
              <w:t>30324m</w:t>
            </w:r>
            <w:r>
              <w:rPr>
                <w:rFonts w:ascii="Times New Roman" w:hAnsi="Times New Roman" w:eastAsia="Times New Roman" w:cs="Times New Roman"/>
                <w:i/>
                <w:iCs/>
                <w:spacing w:val="-2"/>
                <w:position w:val="6"/>
                <w:sz w:val="13"/>
                <w:szCs w:val="13"/>
              </w:rPr>
              <w:t>3</w:t>
            </w:r>
            <w:r>
              <w:rPr>
                <w:rFonts w:ascii="Times New Roman" w:hAnsi="Times New Roman" w:eastAsia="Times New Roman" w:cs="Times New Roman"/>
                <w:i/>
                <w:iCs/>
                <w:spacing w:val="-2"/>
              </w:rPr>
              <w:t>/a</w:t>
            </w:r>
            <w:r>
              <w:rPr>
                <w:i/>
                <w:iCs/>
                <w:spacing w:val="-2"/>
                <w:sz w:val="22"/>
                <w:szCs w:val="22"/>
              </w:rPr>
              <w:t>。因此，</w:t>
            </w:r>
            <w:r>
              <w:rPr>
                <w:rFonts w:ascii="Times New Roman" w:hAnsi="Times New Roman" w:eastAsia="Times New Roman" w:cs="Times New Roman"/>
                <w:i/>
                <w:iCs/>
                <w:spacing w:val="-2"/>
              </w:rPr>
              <w:t>2</w:t>
            </w:r>
            <w:r>
              <w:rPr>
                <w:rFonts w:ascii="Times New Roman" w:hAnsi="Times New Roman" w:eastAsia="Times New Roman" w:cs="Times New Roman"/>
                <w:i/>
                <w:iCs/>
                <w:spacing w:val="27"/>
              </w:rPr>
              <w:t xml:space="preserve"> </w:t>
            </w:r>
            <w:r>
              <w:rPr>
                <w:i/>
                <w:iCs/>
                <w:spacing w:val="-2"/>
                <w:sz w:val="22"/>
                <w:szCs w:val="22"/>
              </w:rPr>
              <w:t>台锅炉在运行期补</w:t>
            </w:r>
            <w:r>
              <w:rPr>
                <w:sz w:val="22"/>
                <w:szCs w:val="22"/>
              </w:rPr>
              <w:t xml:space="preserve"> </w:t>
            </w:r>
            <w:r>
              <w:rPr>
                <w:i/>
                <w:iCs/>
                <w:spacing w:val="-3"/>
                <w:sz w:val="22"/>
                <w:szCs w:val="22"/>
              </w:rPr>
              <w:t>充水量为</w:t>
            </w:r>
            <w:r>
              <w:rPr>
                <w:rFonts w:ascii="Times New Roman" w:hAnsi="Times New Roman" w:eastAsia="Times New Roman" w:cs="Times New Roman"/>
                <w:i/>
                <w:iCs/>
                <w:spacing w:val="-3"/>
              </w:rPr>
              <w:t>3292.8m</w:t>
            </w:r>
            <w:r>
              <w:rPr>
                <w:rFonts w:ascii="Times New Roman" w:hAnsi="Times New Roman" w:eastAsia="Times New Roman" w:cs="Times New Roman"/>
                <w:i/>
                <w:iCs/>
                <w:spacing w:val="-3"/>
                <w:position w:val="6"/>
                <w:sz w:val="13"/>
                <w:szCs w:val="13"/>
              </w:rPr>
              <w:t>3</w:t>
            </w:r>
            <w:r>
              <w:rPr>
                <w:rFonts w:ascii="Times New Roman" w:hAnsi="Times New Roman" w:eastAsia="Times New Roman" w:cs="Times New Roman"/>
                <w:i/>
                <w:iCs/>
                <w:spacing w:val="-3"/>
              </w:rPr>
              <w:t>/a</w:t>
            </w:r>
            <w:r>
              <w:rPr>
                <w:i/>
                <w:iCs/>
                <w:spacing w:val="-3"/>
                <w:sz w:val="22"/>
                <w:szCs w:val="22"/>
              </w:rPr>
              <w:t>。按照软水制取效率，则软水制取时消耗水量</w:t>
            </w:r>
            <w:r>
              <w:rPr>
                <w:rFonts w:ascii="Times New Roman" w:hAnsi="Times New Roman" w:eastAsia="Times New Roman" w:cs="Times New Roman"/>
                <w:i/>
                <w:iCs/>
                <w:spacing w:val="-3"/>
              </w:rPr>
              <w:t>5488m</w:t>
            </w:r>
            <w:r>
              <w:rPr>
                <w:rFonts w:ascii="Times New Roman" w:hAnsi="Times New Roman" w:eastAsia="Times New Roman" w:cs="Times New Roman"/>
                <w:i/>
                <w:iCs/>
                <w:spacing w:val="-3"/>
                <w:position w:val="6"/>
                <w:sz w:val="13"/>
                <w:szCs w:val="13"/>
              </w:rPr>
              <w:t>3</w:t>
            </w:r>
            <w:r>
              <w:rPr>
                <w:rFonts w:ascii="Times New Roman" w:hAnsi="Times New Roman" w:eastAsia="Times New Roman" w:cs="Times New Roman"/>
                <w:i/>
                <w:iCs/>
                <w:spacing w:val="-3"/>
              </w:rPr>
              <w:t>/</w:t>
            </w:r>
            <w:r>
              <w:rPr>
                <w:rFonts w:ascii="Times New Roman" w:hAnsi="Times New Roman" w:eastAsia="Times New Roman" w:cs="Times New Roman"/>
                <w:i/>
                <w:iCs/>
                <w:spacing w:val="-4"/>
              </w:rPr>
              <w:t>a</w:t>
            </w:r>
            <w:r>
              <w:rPr>
                <w:i/>
                <w:iCs/>
                <w:spacing w:val="-4"/>
                <w:sz w:val="22"/>
                <w:szCs w:val="22"/>
              </w:rPr>
              <w:t>，浓盐水排</w:t>
            </w:r>
            <w:r>
              <w:rPr>
                <w:sz w:val="22"/>
                <w:szCs w:val="22"/>
              </w:rPr>
              <w:t xml:space="preserve"> </w:t>
            </w:r>
            <w:r>
              <w:rPr>
                <w:i/>
                <w:iCs/>
                <w:spacing w:val="-3"/>
                <w:sz w:val="22"/>
                <w:szCs w:val="22"/>
              </w:rPr>
              <w:t>放量</w:t>
            </w:r>
            <w:r>
              <w:rPr>
                <w:rFonts w:ascii="Times New Roman" w:hAnsi="Times New Roman" w:eastAsia="Times New Roman" w:cs="Times New Roman"/>
                <w:i/>
                <w:iCs/>
                <w:spacing w:val="-3"/>
              </w:rPr>
              <w:t>2195.2m</w:t>
            </w:r>
            <w:r>
              <w:rPr>
                <w:rFonts w:ascii="Times New Roman" w:hAnsi="Times New Roman" w:eastAsia="Times New Roman" w:cs="Times New Roman"/>
                <w:i/>
                <w:iCs/>
                <w:spacing w:val="-3"/>
                <w:position w:val="6"/>
                <w:sz w:val="13"/>
                <w:szCs w:val="13"/>
              </w:rPr>
              <w:t>3</w:t>
            </w:r>
            <w:r>
              <w:rPr>
                <w:rFonts w:ascii="Times New Roman" w:hAnsi="Times New Roman" w:eastAsia="Times New Roman" w:cs="Times New Roman"/>
                <w:i/>
                <w:iCs/>
                <w:spacing w:val="-3"/>
              </w:rPr>
              <w:t>/a</w:t>
            </w:r>
            <w:r>
              <w:rPr>
                <w:i/>
                <w:iCs/>
                <w:spacing w:val="-3"/>
                <w:sz w:val="22"/>
                <w:szCs w:val="22"/>
              </w:rPr>
              <w:t>。软水设备再生用水仍按</w:t>
            </w:r>
            <w:r>
              <w:rPr>
                <w:rFonts w:ascii="Times New Roman" w:hAnsi="Times New Roman" w:eastAsia="Times New Roman" w:cs="Times New Roman"/>
                <w:i/>
                <w:iCs/>
                <w:spacing w:val="-4"/>
              </w:rPr>
              <w:t>7.92m</w:t>
            </w:r>
            <w:r>
              <w:rPr>
                <w:rFonts w:ascii="Times New Roman" w:hAnsi="Times New Roman" w:eastAsia="Times New Roman" w:cs="Times New Roman"/>
                <w:i/>
                <w:iCs/>
                <w:spacing w:val="-4"/>
                <w:position w:val="6"/>
                <w:sz w:val="13"/>
                <w:szCs w:val="13"/>
              </w:rPr>
              <w:t>3</w:t>
            </w:r>
            <w:r>
              <w:rPr>
                <w:rFonts w:ascii="Times New Roman" w:hAnsi="Times New Roman" w:eastAsia="Times New Roman" w:cs="Times New Roman"/>
                <w:i/>
                <w:iCs/>
                <w:spacing w:val="-4"/>
              </w:rPr>
              <w:t xml:space="preserve">/a </w:t>
            </w:r>
            <w:r>
              <w:rPr>
                <w:i/>
                <w:iCs/>
                <w:spacing w:val="-4"/>
                <w:sz w:val="22"/>
                <w:szCs w:val="22"/>
              </w:rPr>
              <w:t>计。因此，总用水量为</w:t>
            </w:r>
            <w:r>
              <w:rPr>
                <w:rFonts w:ascii="Times New Roman" w:hAnsi="Times New Roman" w:eastAsia="Times New Roman" w:cs="Times New Roman"/>
                <w:i/>
                <w:iCs/>
                <w:spacing w:val="-4"/>
              </w:rPr>
              <w:t>35819.25m</w:t>
            </w:r>
            <w:r>
              <w:rPr>
                <w:rFonts w:ascii="Times New Roman" w:hAnsi="Times New Roman" w:eastAsia="Times New Roman" w:cs="Times New Roman"/>
                <w:i/>
                <w:iCs/>
                <w:spacing w:val="-4"/>
                <w:position w:val="6"/>
                <w:sz w:val="13"/>
                <w:szCs w:val="13"/>
              </w:rPr>
              <w:t>3</w:t>
            </w:r>
            <w:r>
              <w:rPr>
                <w:rFonts w:ascii="Times New Roman" w:hAnsi="Times New Roman" w:eastAsia="Times New Roman" w:cs="Times New Roman"/>
                <w:i/>
                <w:iCs/>
                <w:spacing w:val="-4"/>
              </w:rPr>
              <w:t>/a</w:t>
            </w:r>
            <w:r>
              <w:rPr>
                <w:i/>
                <w:iCs/>
                <w:spacing w:val="-4"/>
                <w:sz w:val="22"/>
                <w:szCs w:val="22"/>
              </w:rPr>
              <w:t>，</w:t>
            </w:r>
            <w:r>
              <w:rPr>
                <w:sz w:val="22"/>
                <w:szCs w:val="22"/>
              </w:rPr>
              <w:t xml:space="preserve"> </w:t>
            </w:r>
            <w:r>
              <w:rPr>
                <w:i/>
                <w:iCs/>
                <w:spacing w:val="1"/>
                <w:sz w:val="22"/>
                <w:szCs w:val="22"/>
              </w:rPr>
              <w:t>排水量</w:t>
            </w:r>
            <w:r>
              <w:rPr>
                <w:rFonts w:ascii="Times New Roman" w:hAnsi="Times New Roman" w:eastAsia="Times New Roman" w:cs="Times New Roman"/>
                <w:i/>
                <w:iCs/>
                <w:spacing w:val="1"/>
              </w:rPr>
              <w:t>32543.25m</w:t>
            </w:r>
            <w:r>
              <w:rPr>
                <w:rFonts w:ascii="Times New Roman" w:hAnsi="Times New Roman" w:eastAsia="Times New Roman" w:cs="Times New Roman"/>
                <w:i/>
                <w:iCs/>
                <w:spacing w:val="1"/>
                <w:position w:val="6"/>
                <w:sz w:val="13"/>
                <w:szCs w:val="13"/>
              </w:rPr>
              <w:t>3</w:t>
            </w:r>
            <w:r>
              <w:rPr>
                <w:rFonts w:ascii="Times New Roman" w:hAnsi="Times New Roman" w:eastAsia="Times New Roman" w:cs="Times New Roman"/>
                <w:i/>
                <w:iCs/>
                <w:spacing w:val="1"/>
              </w:rPr>
              <w:t>/a</w:t>
            </w:r>
            <w:r>
              <w:rPr>
                <w:i/>
                <w:iCs/>
                <w:spacing w:val="1"/>
                <w:sz w:val="22"/>
                <w:szCs w:val="22"/>
              </w:rPr>
              <w:t>，蒸汽损耗</w:t>
            </w:r>
            <w:r>
              <w:rPr>
                <w:rFonts w:ascii="Times New Roman" w:hAnsi="Times New Roman" w:eastAsia="Times New Roman" w:cs="Times New Roman"/>
                <w:i/>
                <w:iCs/>
                <w:spacing w:val="1"/>
              </w:rPr>
              <w:t>3276m</w:t>
            </w:r>
            <w:r>
              <w:rPr>
                <w:rFonts w:ascii="Times New Roman" w:hAnsi="Times New Roman" w:eastAsia="Times New Roman" w:cs="Times New Roman"/>
                <w:i/>
                <w:iCs/>
                <w:spacing w:val="1"/>
                <w:position w:val="6"/>
                <w:sz w:val="13"/>
                <w:szCs w:val="13"/>
              </w:rPr>
              <w:t>3</w:t>
            </w:r>
            <w:r>
              <w:rPr>
                <w:rFonts w:ascii="Times New Roman" w:hAnsi="Times New Roman" w:eastAsia="Times New Roman" w:cs="Times New Roman"/>
                <w:i/>
                <w:iCs/>
                <w:spacing w:val="1"/>
              </w:rPr>
              <w:t>/</w:t>
            </w:r>
            <w:r>
              <w:rPr>
                <w:rFonts w:ascii="Times New Roman" w:hAnsi="Times New Roman" w:eastAsia="Times New Roman" w:cs="Times New Roman"/>
                <w:i/>
                <w:iCs/>
              </w:rPr>
              <w:t>a</w:t>
            </w:r>
            <w:r>
              <w:rPr>
                <w:i/>
                <w:iCs/>
                <w:sz w:val="22"/>
                <w:szCs w:val="22"/>
              </w:rPr>
              <w:t>。</w:t>
            </w:r>
          </w:p>
          <w:p>
            <w:pPr>
              <w:pStyle w:val="6"/>
              <w:spacing w:before="28" w:line="337" w:lineRule="auto"/>
              <w:ind w:left="76" w:right="66" w:firstLine="421"/>
            </w:pPr>
            <w:r>
              <w:rPr>
                <w:b/>
                <w:bCs/>
                <w:spacing w:val="2"/>
              </w:rPr>
              <w:t>项目本次环评的水平衡分析仍以未采取冷凝水回收工艺情形下的用水排水情况为</w:t>
            </w:r>
            <w:r>
              <w:rPr>
                <w:spacing w:val="12"/>
              </w:rPr>
              <w:t xml:space="preserve"> </w:t>
            </w:r>
            <w:r>
              <w:rPr>
                <w:b/>
                <w:bCs/>
                <w:spacing w:val="-2"/>
              </w:rPr>
              <w:t>准。评价仅建议建设单位设置冷凝水回收装置，可节约水资源减少排水。</w:t>
            </w:r>
          </w:p>
          <w:p>
            <w:pPr>
              <w:pStyle w:val="6"/>
              <w:spacing w:before="43" w:line="167" w:lineRule="auto"/>
              <w:ind w:left="217"/>
              <w:rPr>
                <w:rFonts w:ascii="Times New Roman" w:hAnsi="Times New Roman" w:eastAsia="Times New Roman" w:cs="Times New Roman"/>
                <w:sz w:val="19"/>
                <w:szCs w:val="19"/>
              </w:rPr>
            </w:pPr>
            <w:r>
              <w:rPr>
                <w:spacing w:val="-4"/>
                <w:position w:val="3"/>
                <w:sz w:val="19"/>
                <w:szCs w:val="19"/>
                <w:u w:val="single" w:color="auto"/>
              </w:rPr>
              <w:t>树脂</w:t>
            </w:r>
            <w:r>
              <w:rPr>
                <w:spacing w:val="-4"/>
                <w:position w:val="3"/>
                <w:u w:val="single" w:color="auto"/>
              </w:rPr>
              <w:t>。</w:t>
            </w:r>
            <w:r>
              <w:rPr>
                <w:spacing w:val="-4"/>
                <w:position w:val="3"/>
                <w:sz w:val="19"/>
                <w:szCs w:val="19"/>
                <w:u w:val="single" w:color="auto"/>
              </w:rPr>
              <w:t>再生用水</w:t>
            </w:r>
            <w:r>
              <w:rPr>
                <w:rFonts w:ascii="Times New Roman" w:hAnsi="Times New Roman" w:eastAsia="Times New Roman" w:cs="Times New Roman"/>
                <w:spacing w:val="-4"/>
                <w:position w:val="3"/>
                <w:sz w:val="19"/>
                <w:szCs w:val="19"/>
                <w:u w:val="single" w:color="auto"/>
              </w:rPr>
              <w:t xml:space="preserve">7.92        </w:t>
            </w:r>
            <w:r>
              <w:rPr>
                <w:rFonts w:ascii="Times New Roman" w:hAnsi="Times New Roman" w:eastAsia="Times New Roman" w:cs="Times New Roman"/>
                <w:spacing w:val="1"/>
                <w:position w:val="3"/>
                <w:sz w:val="19"/>
                <w:szCs w:val="19"/>
              </w:rPr>
              <w:t xml:space="preserve">                                                          </w:t>
            </w:r>
            <w:r>
              <w:rPr>
                <w:rFonts w:ascii="Times New Roman" w:hAnsi="Times New Roman" w:eastAsia="Times New Roman" w:cs="Times New Roman"/>
                <w:position w:val="3"/>
                <w:sz w:val="19"/>
                <w:szCs w:val="19"/>
              </w:rPr>
              <w:t xml:space="preserve">                               </w:t>
            </w:r>
            <w:r>
              <w:rPr>
                <w:spacing w:val="-4"/>
                <w:position w:val="-4"/>
                <w:sz w:val="19"/>
                <w:szCs w:val="19"/>
              </w:rPr>
              <w:t>蒸汽损耗</w:t>
            </w:r>
            <w:r>
              <w:rPr>
                <w:spacing w:val="-20"/>
                <w:position w:val="-4"/>
                <w:sz w:val="19"/>
                <w:szCs w:val="19"/>
              </w:rPr>
              <w:t xml:space="preserve"> </w:t>
            </w:r>
            <w:r>
              <w:rPr>
                <w:rFonts w:ascii="Times New Roman" w:hAnsi="Times New Roman" w:eastAsia="Times New Roman" w:cs="Times New Roman"/>
                <w:spacing w:val="-4"/>
                <w:position w:val="-4"/>
                <w:sz w:val="19"/>
                <w:szCs w:val="19"/>
              </w:rPr>
              <w:t>1680</w:t>
            </w:r>
          </w:p>
          <w:p>
            <w:pPr>
              <w:spacing w:line="335" w:lineRule="exact"/>
              <w:ind w:left="2119"/>
              <w:rPr>
                <w:sz w:val="39"/>
                <w:szCs w:val="39"/>
              </w:rPr>
            </w:pPr>
            <w:r>
              <w:pict>
                <v:shape id="_x0000_s1050" o:spid="_x0000_s1050" style="position:absolute;left:0pt;margin-left:73.65pt;margin-top:13.75pt;height:24.6pt;width:306.8pt;z-index:-251634688;mso-width-relative:page;mso-height-relative:page;" filled="f" stroked="t" coordsize="6135,492" path="m4,52l1423,52,1423,487,4,487,4,52xm5077,4l6130,4,6130,439,5077,439,5077,4xe">
                  <v:fill on="f" focussize="0,0"/>
                  <v:stroke weight="0.48pt" color="#000000" miterlimit="10"/>
                  <v:imagedata o:title=""/>
                  <o:lock v:ext="edit"/>
                </v:shape>
              </w:pict>
            </w:r>
            <w:r>
              <w:rPr>
                <w:rFonts w:ascii="微软雅黑" w:hAnsi="微软雅黑" w:eastAsia="微软雅黑" w:cs="微软雅黑"/>
                <w:spacing w:val="-51"/>
                <w:w w:val="87"/>
                <w:position w:val="-5"/>
                <w:sz w:val="39"/>
                <w:szCs w:val="39"/>
              </w:rPr>
              <w:t>↓</w:t>
            </w:r>
            <w:r>
              <w:rPr>
                <w:rFonts w:ascii="微软雅黑" w:hAnsi="微软雅黑" w:eastAsia="微软雅黑" w:cs="微软雅黑"/>
                <w:position w:val="-5"/>
                <w:sz w:val="39"/>
                <w:szCs w:val="39"/>
              </w:rPr>
              <w:t xml:space="preserve">                                        </w:t>
            </w:r>
            <w:r>
              <w:rPr>
                <w:position w:val="-5"/>
                <w:sz w:val="39"/>
                <w:szCs w:val="39"/>
              </w:rPr>
              <w:drawing>
                <wp:inline distT="0" distB="0" distL="0" distR="0">
                  <wp:extent cx="226060" cy="12446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226314" cy="124679"/>
                          </a:xfrm>
                          <a:prstGeom prst="rect">
                            <a:avLst/>
                          </a:prstGeom>
                        </pic:spPr>
                      </pic:pic>
                    </a:graphicData>
                  </a:graphic>
                </wp:inline>
              </w:drawing>
            </w:r>
          </w:p>
          <w:p>
            <w:pPr>
              <w:pStyle w:val="6"/>
              <w:spacing w:line="199" w:lineRule="auto"/>
              <w:ind w:left="254"/>
              <w:rPr>
                <w:sz w:val="19"/>
                <w:szCs w:val="19"/>
              </w:rPr>
            </w:pPr>
            <w:r>
              <w:rPr>
                <w:spacing w:val="5"/>
                <w:position w:val="5"/>
                <w:sz w:val="19"/>
                <w:szCs w:val="19"/>
              </w:rPr>
              <w:t>新鲜水</w:t>
            </w:r>
            <w:r>
              <w:rPr>
                <w:spacing w:val="-19"/>
                <w:position w:val="5"/>
                <w:sz w:val="19"/>
                <w:szCs w:val="19"/>
              </w:rPr>
              <w:t xml:space="preserve"> </w:t>
            </w:r>
            <w:r>
              <w:rPr>
                <w:rFonts w:ascii="Times New Roman" w:hAnsi="Times New Roman" w:eastAsia="Times New Roman" w:cs="Times New Roman"/>
                <w:spacing w:val="5"/>
                <w:position w:val="5"/>
                <w:sz w:val="19"/>
                <w:szCs w:val="19"/>
              </w:rPr>
              <w:t xml:space="preserve">56028    </w:t>
            </w:r>
            <w:r>
              <w:rPr>
                <w:spacing w:val="5"/>
                <w:position w:val="-8"/>
                <w:sz w:val="19"/>
                <w:szCs w:val="19"/>
              </w:rPr>
              <w:t xml:space="preserve">软水制备装置 </w:t>
            </w:r>
            <w:r>
              <w:rPr>
                <w:spacing w:val="5"/>
                <w:position w:val="2"/>
                <w:sz w:val="19"/>
                <w:szCs w:val="19"/>
                <w:u w:val="single" w:color="auto"/>
              </w:rPr>
              <w:t xml:space="preserve"> 软化水</w:t>
            </w:r>
            <w:r>
              <w:rPr>
                <w:spacing w:val="-35"/>
                <w:position w:val="2"/>
                <w:sz w:val="19"/>
                <w:szCs w:val="19"/>
                <w:u w:val="single" w:color="auto"/>
              </w:rPr>
              <w:t xml:space="preserve"> </w:t>
            </w:r>
            <w:r>
              <w:rPr>
                <w:rFonts w:ascii="Times New Roman" w:hAnsi="Times New Roman" w:eastAsia="Times New Roman" w:cs="Times New Roman"/>
                <w:spacing w:val="5"/>
                <w:position w:val="2"/>
                <w:sz w:val="19"/>
                <w:szCs w:val="19"/>
                <w:u w:val="single" w:color="auto"/>
              </w:rPr>
              <w:t>33616.8</w:t>
            </w:r>
            <w:r>
              <w:rPr>
                <w:rFonts w:ascii="Times New Roman" w:hAnsi="Times New Roman" w:eastAsia="Times New Roman" w:cs="Times New Roman"/>
                <w:spacing w:val="1"/>
                <w:position w:val="2"/>
                <w:sz w:val="19"/>
                <w:szCs w:val="19"/>
                <w:u w:val="single" w:color="auto"/>
              </w:rPr>
              <w:t xml:space="preserve">   </w:t>
            </w:r>
            <w:r>
              <w:rPr>
                <w:rFonts w:ascii="Times New Roman" w:hAnsi="Times New Roman" w:eastAsia="Times New Roman" w:cs="Times New Roman"/>
                <w:spacing w:val="5"/>
                <w:position w:val="2"/>
                <w:sz w:val="19"/>
                <w:szCs w:val="19"/>
              </w:rPr>
              <w:t xml:space="preserve">  </w:t>
            </w:r>
            <w:r>
              <w:rPr>
                <w:spacing w:val="5"/>
                <w:position w:val="-6"/>
                <w:sz w:val="19"/>
                <w:szCs w:val="19"/>
              </w:rPr>
              <w:t xml:space="preserve">锅炉 </w:t>
            </w:r>
            <w:r>
              <w:rPr>
                <w:spacing w:val="-36"/>
                <w:position w:val="4"/>
                <w:sz w:val="19"/>
                <w:szCs w:val="19"/>
                <w:u w:val="single" w:color="auto"/>
              </w:rPr>
              <w:t xml:space="preserve"> </w:t>
            </w:r>
            <w:r>
              <w:rPr>
                <w:spacing w:val="5"/>
                <w:position w:val="4"/>
                <w:sz w:val="19"/>
                <w:szCs w:val="19"/>
                <w:u w:val="single" w:color="auto"/>
              </w:rPr>
              <w:t>额定蒸汽</w:t>
            </w:r>
            <w:r>
              <w:rPr>
                <w:spacing w:val="-36"/>
                <w:position w:val="4"/>
                <w:sz w:val="19"/>
                <w:szCs w:val="19"/>
                <w:u w:val="single" w:color="auto"/>
              </w:rPr>
              <w:t xml:space="preserve"> </w:t>
            </w:r>
            <w:r>
              <w:rPr>
                <w:rFonts w:ascii="Times New Roman" w:hAnsi="Times New Roman" w:eastAsia="Times New Roman" w:cs="Times New Roman"/>
                <w:spacing w:val="5"/>
                <w:position w:val="4"/>
                <w:sz w:val="19"/>
                <w:szCs w:val="19"/>
                <w:u w:val="single" w:color="auto"/>
              </w:rPr>
              <w:t xml:space="preserve">33600   </w:t>
            </w:r>
            <w:r>
              <w:rPr>
                <w:rFonts w:ascii="Times New Roman" w:hAnsi="Times New Roman" w:eastAsia="Times New Roman" w:cs="Times New Roman"/>
                <w:spacing w:val="5"/>
                <w:position w:val="4"/>
                <w:sz w:val="19"/>
                <w:szCs w:val="19"/>
              </w:rPr>
              <w:t xml:space="preserve">  </w:t>
            </w:r>
            <w:r>
              <w:rPr>
                <w:spacing w:val="5"/>
                <w:position w:val="-3"/>
                <w:sz w:val="19"/>
                <w:szCs w:val="19"/>
              </w:rPr>
              <w:t>蒸汽管道</w:t>
            </w:r>
          </w:p>
          <w:p>
            <w:pPr>
              <w:spacing w:before="51" w:line="104" w:lineRule="exact"/>
              <w:ind w:left="7025"/>
            </w:pPr>
            <w:r>
              <w:rPr>
                <w:position w:val="-2"/>
              </w:rPr>
              <w:drawing>
                <wp:inline distT="0" distB="0" distL="0" distR="0">
                  <wp:extent cx="21590" cy="6604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22097" cy="66293"/>
                          </a:xfrm>
                          <a:prstGeom prst="rect">
                            <a:avLst/>
                          </a:prstGeom>
                        </pic:spPr>
                      </pic:pic>
                    </a:graphicData>
                  </a:graphic>
                </wp:inline>
              </w:drawing>
            </w:r>
          </w:p>
          <w:p>
            <w:pPr>
              <w:pStyle w:val="6"/>
              <w:spacing w:before="192" w:line="244" w:lineRule="auto"/>
              <w:ind w:left="2586" w:right="4920" w:hanging="223"/>
              <w:rPr>
                <w:rFonts w:ascii="Times New Roman" w:hAnsi="Times New Roman" w:eastAsia="Times New Roman" w:cs="Times New Roman"/>
                <w:sz w:val="19"/>
                <w:szCs w:val="19"/>
              </w:rPr>
            </w:pPr>
            <w:r>
              <w:pict>
                <v:shape id="_x0000_s1051" o:spid="_x0000_s1051" o:spt="202" type="#_x0000_t202" style="position:absolute;left:0pt;margin-left:235.3pt;margin-top:5.2pt;height:26.8pt;width:41.35pt;z-index:251688960;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0"/>
                          <w:rPr>
                            <w:sz w:val="19"/>
                            <w:szCs w:val="19"/>
                          </w:rPr>
                        </w:pPr>
                        <w:r>
                          <w:rPr>
                            <w:spacing w:val="6"/>
                            <w:sz w:val="19"/>
                            <w:szCs w:val="19"/>
                          </w:rPr>
                          <w:t>定期排污</w:t>
                        </w:r>
                      </w:p>
                      <w:p>
                        <w:pPr>
                          <w:pStyle w:val="6"/>
                          <w:spacing w:before="22" w:line="229" w:lineRule="auto"/>
                          <w:ind w:left="117"/>
                          <w:rPr>
                            <w:rFonts w:ascii="Times New Roman" w:hAnsi="Times New Roman" w:eastAsia="Times New Roman" w:cs="Times New Roman"/>
                            <w:sz w:val="19"/>
                            <w:szCs w:val="19"/>
                          </w:rPr>
                        </w:pPr>
                        <w:r>
                          <w:rPr>
                            <w:spacing w:val="-2"/>
                            <w:sz w:val="19"/>
                            <w:szCs w:val="19"/>
                          </w:rPr>
                          <w:t>水</w:t>
                        </w:r>
                        <w:r>
                          <w:rPr>
                            <w:spacing w:val="-18"/>
                            <w:sz w:val="19"/>
                            <w:szCs w:val="19"/>
                          </w:rPr>
                          <w:t xml:space="preserve"> </w:t>
                        </w:r>
                        <w:r>
                          <w:rPr>
                            <w:rFonts w:ascii="Times New Roman" w:hAnsi="Times New Roman" w:eastAsia="Times New Roman" w:cs="Times New Roman"/>
                            <w:spacing w:val="-2"/>
                            <w:sz w:val="19"/>
                            <w:szCs w:val="19"/>
                          </w:rPr>
                          <w:t>16.8</w:t>
                        </w:r>
                      </w:p>
                    </w:txbxContent>
                  </v:textbox>
                </v:shape>
              </w:pict>
            </w:r>
            <w:r>
              <w:pict>
                <v:shape id="_x0000_s1052" o:spid="_x0000_s1052" o:spt="202" type="#_x0000_t202" style="position:absolute;left:0pt;margin-left:319.5pt;margin-top:1.4pt;height:24.9pt;width:34.55pt;z-index:25168486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19"/>
                            <w:szCs w:val="19"/>
                          </w:rPr>
                        </w:pPr>
                        <w:r>
                          <w:rPr>
                            <w:spacing w:val="6"/>
                            <w:sz w:val="19"/>
                            <w:szCs w:val="19"/>
                          </w:rPr>
                          <w:t>冷凝水</w:t>
                        </w:r>
                        <w:r>
                          <w:rPr>
                            <w:spacing w:val="-69"/>
                            <w:sz w:val="19"/>
                            <w:szCs w:val="19"/>
                          </w:rPr>
                          <w:t xml:space="preserve"> </w:t>
                        </w:r>
                        <w:r>
                          <w:rPr>
                            <w:position w:val="4"/>
                            <w:sz w:val="19"/>
                            <w:szCs w:val="19"/>
                          </w:rPr>
                          <w:drawing>
                            <wp:inline distT="0" distB="0" distL="0" distR="0">
                              <wp:extent cx="21590" cy="692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22097" cy="69342"/>
                                      </a:xfrm>
                                      <a:prstGeom prst="rect">
                                        <a:avLst/>
                                      </a:prstGeom>
                                    </pic:spPr>
                                  </pic:pic>
                                </a:graphicData>
                              </a:graphic>
                            </wp:inline>
                          </w:drawing>
                        </w:r>
                      </w:p>
                      <w:p>
                        <w:pPr>
                          <w:spacing w:before="43" w:line="196" w:lineRule="auto"/>
                          <w:ind w:left="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31920</w:t>
                        </w:r>
                      </w:p>
                    </w:txbxContent>
                  </v:textbox>
                </v:shape>
              </w:pict>
            </w:r>
            <w:r>
              <w:pict>
                <v:shape id="_x0000_s1053" o:spid="_x0000_s1053" o:spt="202" type="#_x0000_t202" style="position:absolute;left:0pt;margin-left:60.15pt;margin-top:5.2pt;height:24.9pt;width:34pt;z-index:251685888;mso-width-relative:page;mso-height-relative:page;" filled="f" stroked="f" coordsize="21600,21600">
                  <v:path/>
                  <v:fill on="f" focussize="0,0"/>
                  <v:stroke on="f"/>
                  <v:imagedata o:title=""/>
                  <o:lock v:ext="edit" aspectratio="f"/>
                  <v:textbox inset="0mm,0mm,0mm,0mm">
                    <w:txbxContent>
                      <w:p>
                        <w:pPr>
                          <w:pStyle w:val="6"/>
                          <w:spacing w:before="20" w:line="244" w:lineRule="auto"/>
                          <w:ind w:left="20" w:right="20" w:firstLine="124"/>
                          <w:rPr>
                            <w:rFonts w:ascii="Times New Roman" w:hAnsi="Times New Roman" w:eastAsia="Times New Roman" w:cs="Times New Roman"/>
                            <w:sz w:val="19"/>
                            <w:szCs w:val="19"/>
                          </w:rPr>
                        </w:pPr>
                        <w:r>
                          <w:rPr>
                            <w:spacing w:val="6"/>
                            <w:sz w:val="19"/>
                            <w:szCs w:val="19"/>
                          </w:rPr>
                          <w:t>浓水</w:t>
                        </w:r>
                        <w:r>
                          <w:rPr>
                            <w:sz w:val="19"/>
                            <w:szCs w:val="19"/>
                          </w:rPr>
                          <w:t xml:space="preserve">  </w:t>
                        </w:r>
                        <w:r>
                          <w:rPr>
                            <w:rFonts w:ascii="Times New Roman" w:hAnsi="Times New Roman" w:eastAsia="Times New Roman" w:cs="Times New Roman"/>
                            <w:spacing w:val="3"/>
                            <w:sz w:val="19"/>
                            <w:szCs w:val="19"/>
                          </w:rPr>
                          <w:t>22411.2</w:t>
                        </w:r>
                      </w:p>
                    </w:txbxContent>
                  </v:textbox>
                </v:shape>
              </w:pict>
            </w:r>
            <w:r>
              <w:rPr>
                <w:spacing w:val="7"/>
                <w:sz w:val="19"/>
                <w:szCs w:val="19"/>
              </w:rPr>
              <w:t>再生废水</w:t>
            </w:r>
            <w:r>
              <w:rPr>
                <w:spacing w:val="1"/>
                <w:sz w:val="19"/>
                <w:szCs w:val="19"/>
              </w:rPr>
              <w:t xml:space="preserve"> </w:t>
            </w:r>
            <w:r>
              <w:rPr>
                <w:rFonts w:ascii="Times New Roman" w:hAnsi="Times New Roman" w:eastAsia="Times New Roman" w:cs="Times New Roman"/>
                <w:spacing w:val="2"/>
                <w:sz w:val="19"/>
                <w:szCs w:val="19"/>
              </w:rPr>
              <w:t>7.92</w:t>
            </w:r>
          </w:p>
          <w:p>
            <w:pPr>
              <w:spacing w:line="237" w:lineRule="exact"/>
            </w:pPr>
          </w:p>
          <w:tbl>
            <w:tblPr>
              <w:tblStyle w:val="5"/>
              <w:tblW w:w="4297" w:type="dxa"/>
              <w:tblInd w:w="180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9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3" w:hRule="atLeast"/>
              </w:trPr>
              <w:tc>
                <w:tcPr>
                  <w:tcW w:w="4297" w:type="dxa"/>
                  <w:vAlign w:val="top"/>
                </w:tcPr>
                <w:p>
                  <w:pPr>
                    <w:pStyle w:val="6"/>
                    <w:spacing w:before="104" w:line="229" w:lineRule="auto"/>
                    <w:ind w:left="452"/>
                    <w:rPr>
                      <w:sz w:val="19"/>
                      <w:szCs w:val="19"/>
                    </w:rPr>
                  </w:pPr>
                  <w:r>
                    <w:rPr>
                      <w:spacing w:val="9"/>
                      <w:sz w:val="19"/>
                      <w:szCs w:val="19"/>
                    </w:rPr>
                    <w:t>达州市中心医院污水管网及污水处理站</w:t>
                  </w:r>
                </w:p>
              </w:tc>
            </w:tr>
          </w:tbl>
          <w:p>
            <w:pPr>
              <w:pStyle w:val="6"/>
              <w:spacing w:before="69" w:line="220" w:lineRule="auto"/>
              <w:ind w:left="3867"/>
              <w:rPr>
                <w:rFonts w:ascii="Times New Roman" w:hAnsi="Times New Roman" w:eastAsia="Times New Roman" w:cs="Times New Roman"/>
              </w:rPr>
            </w:pPr>
            <w:r>
              <w:rPr>
                <w:spacing w:val="-2"/>
              </w:rPr>
              <w:t>污水</w:t>
            </w:r>
            <w:r>
              <w:rPr>
                <w:spacing w:val="-44"/>
              </w:rPr>
              <w:t xml:space="preserve"> </w:t>
            </w:r>
            <w:r>
              <w:rPr>
                <w:rFonts w:ascii="Times New Roman" w:hAnsi="Times New Roman" w:eastAsia="Times New Roman" w:cs="Times New Roman"/>
                <w:spacing w:val="-2"/>
              </w:rPr>
              <w:t>22435.92</w:t>
            </w:r>
          </w:p>
          <w:p>
            <w:pPr>
              <w:spacing w:line="59" w:lineRule="exact"/>
            </w:pPr>
          </w:p>
          <w:tbl>
            <w:tblPr>
              <w:tblStyle w:val="5"/>
              <w:tblW w:w="2757" w:type="dxa"/>
              <w:tblInd w:w="28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75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3" w:hRule="atLeast"/>
              </w:trPr>
              <w:tc>
                <w:tcPr>
                  <w:tcW w:w="2757" w:type="dxa"/>
                  <w:vAlign w:val="top"/>
                </w:tcPr>
                <w:p>
                  <w:pPr>
                    <w:pStyle w:val="6"/>
                    <w:spacing w:before="104" w:line="229" w:lineRule="auto"/>
                    <w:ind w:left="183"/>
                    <w:rPr>
                      <w:sz w:val="19"/>
                      <w:szCs w:val="19"/>
                    </w:rPr>
                  </w:pPr>
                  <w:r>
                    <w:rPr>
                      <w:spacing w:val="9"/>
                      <w:sz w:val="19"/>
                      <w:szCs w:val="19"/>
                    </w:rPr>
                    <w:t>达州市城市生活污水处理厂</w:t>
                  </w:r>
                </w:p>
              </w:tc>
            </w:tr>
          </w:tbl>
          <w:p>
            <w:pPr>
              <w:spacing w:before="242" w:line="222" w:lineRule="auto"/>
              <w:ind w:left="2769"/>
              <w:rPr>
                <w:rFonts w:ascii="Times New Roman" w:hAnsi="Times New Roman" w:eastAsia="Times New Roman" w:cs="Times New Roman"/>
                <w:sz w:val="18"/>
                <w:szCs w:val="18"/>
              </w:rPr>
            </w:pPr>
            <w:r>
              <w:rPr>
                <w:rFonts w:ascii="黑体" w:hAnsi="黑体" w:eastAsia="黑体" w:cs="黑体"/>
                <w:spacing w:val="-2"/>
                <w:sz w:val="18"/>
                <w:szCs w:val="18"/>
              </w:rPr>
              <w:t>图</w:t>
            </w:r>
            <w:r>
              <w:rPr>
                <w:rFonts w:ascii="黑体" w:hAnsi="黑体" w:eastAsia="黑体" w:cs="黑体"/>
                <w:spacing w:val="-21"/>
                <w:sz w:val="18"/>
                <w:szCs w:val="18"/>
              </w:rPr>
              <w:t xml:space="preserve"> </w:t>
            </w:r>
            <w:r>
              <w:rPr>
                <w:rFonts w:ascii="Calibri" w:hAnsi="Calibri" w:eastAsia="Calibri" w:cs="Calibri"/>
                <w:spacing w:val="-2"/>
                <w:sz w:val="18"/>
                <w:szCs w:val="18"/>
              </w:rPr>
              <w:t>2‐1</w:t>
            </w:r>
            <w:r>
              <w:rPr>
                <w:rFonts w:ascii="黑体" w:hAnsi="黑体" w:eastAsia="黑体" w:cs="黑体"/>
                <w:spacing w:val="-2"/>
                <w:sz w:val="18"/>
                <w:szCs w:val="18"/>
              </w:rPr>
              <w:t xml:space="preserve">：项目营运期水平衡图  </w:t>
            </w:r>
            <w:r>
              <w:rPr>
                <w:rFonts w:ascii="Times New Roman" w:hAnsi="Times New Roman" w:eastAsia="Times New Roman" w:cs="Times New Roman"/>
                <w:spacing w:val="-2"/>
                <w:sz w:val="18"/>
                <w:szCs w:val="18"/>
              </w:rPr>
              <w:t>m</w:t>
            </w:r>
            <w:r>
              <w:rPr>
                <w:rFonts w:ascii="Times New Roman" w:hAnsi="Times New Roman" w:eastAsia="Times New Roman" w:cs="Times New Roman"/>
                <w:spacing w:val="-2"/>
                <w:position w:val="6"/>
                <w:sz w:val="11"/>
                <w:szCs w:val="11"/>
              </w:rPr>
              <w:t>3</w:t>
            </w:r>
            <w:r>
              <w:rPr>
                <w:rFonts w:ascii="Times New Roman" w:hAnsi="Times New Roman" w:eastAsia="Times New Roman" w:cs="Times New Roman"/>
                <w:spacing w:val="-2"/>
                <w:sz w:val="18"/>
                <w:szCs w:val="18"/>
              </w:rPr>
              <w:t>/a</w:t>
            </w:r>
          </w:p>
          <w:p>
            <w:pPr>
              <w:spacing w:before="275" w:line="230" w:lineRule="auto"/>
              <w:ind w:left="54"/>
              <w:rPr>
                <w:rFonts w:ascii="黑体" w:hAnsi="黑体" w:eastAsia="黑体" w:cs="黑体"/>
                <w:sz w:val="21"/>
                <w:szCs w:val="21"/>
              </w:rPr>
            </w:pPr>
            <w:r>
              <w:rPr>
                <w:rFonts w:ascii="Times New Roman" w:hAnsi="Times New Roman" w:eastAsia="Times New Roman" w:cs="Times New Roman"/>
                <w:spacing w:val="2"/>
                <w:sz w:val="21"/>
                <w:szCs w:val="21"/>
              </w:rPr>
              <w:t>9</w:t>
            </w:r>
            <w:r>
              <w:rPr>
                <w:rFonts w:ascii="黑体" w:hAnsi="黑体" w:eastAsia="黑体" w:cs="黑体"/>
                <w:spacing w:val="2"/>
                <w:sz w:val="21"/>
                <w:szCs w:val="21"/>
              </w:rPr>
              <w:t>、劳动定员及工作制度</w:t>
            </w:r>
          </w:p>
          <w:p>
            <w:pPr>
              <w:pStyle w:val="6"/>
              <w:spacing w:before="145" w:line="339" w:lineRule="auto"/>
              <w:ind w:left="107" w:right="103" w:firstLine="424"/>
            </w:pPr>
            <w:r>
              <w:t>劳动定员：本项目投运后拟设锅炉房值班人</w:t>
            </w:r>
            <w:r>
              <w:rPr>
                <w:spacing w:val="-1"/>
              </w:rPr>
              <w:t>员</w:t>
            </w:r>
            <w:r>
              <w:rPr>
                <w:rFonts w:ascii="Times New Roman" w:hAnsi="Times New Roman" w:eastAsia="Times New Roman" w:cs="Times New Roman"/>
                <w:spacing w:val="-1"/>
              </w:rPr>
              <w:t>1</w:t>
            </w:r>
            <w:r>
              <w:rPr>
                <w:spacing w:val="-1"/>
              </w:rPr>
              <w:t>人，所需职工在医院现有职工中调</w:t>
            </w:r>
            <w:r>
              <w:t xml:space="preserve"> </w:t>
            </w:r>
            <w:r>
              <w:rPr>
                <w:spacing w:val="-4"/>
              </w:rPr>
              <w:t>剂，不新增劳动定员。</w:t>
            </w:r>
          </w:p>
          <w:p>
            <w:pPr>
              <w:pStyle w:val="6"/>
              <w:spacing w:before="30" w:line="343" w:lineRule="auto"/>
              <w:ind w:left="106" w:right="103" w:firstLine="422"/>
            </w:pPr>
            <w:r>
              <w:rPr>
                <w:spacing w:val="-1"/>
              </w:rPr>
              <w:t>工作制度：本项目锅炉仅作为冬季供暖热源使用，年运行月份为</w:t>
            </w:r>
            <w:r>
              <w:rPr>
                <w:rFonts w:ascii="Times New Roman" w:hAnsi="Times New Roman" w:eastAsia="Times New Roman" w:cs="Times New Roman"/>
                <w:spacing w:val="-1"/>
              </w:rPr>
              <w:t>12</w:t>
            </w:r>
            <w:r>
              <w:rPr>
                <w:spacing w:val="-1"/>
              </w:rPr>
              <w:t>月—</w:t>
            </w:r>
            <w:r>
              <w:rPr>
                <w:spacing w:val="-2"/>
              </w:rPr>
              <w:t>次年</w:t>
            </w:r>
            <w:r>
              <w:rPr>
                <w:rFonts w:ascii="Times New Roman" w:hAnsi="Times New Roman" w:eastAsia="Times New Roman" w:cs="Times New Roman"/>
                <w:spacing w:val="-2"/>
              </w:rPr>
              <w:t>2</w:t>
            </w:r>
            <w:r>
              <w:rPr>
                <w:spacing w:val="-2"/>
              </w:rPr>
              <w:t>月。</w:t>
            </w:r>
            <w:r>
              <w:t xml:space="preserve"> 运行时根据实际天气情况前后浮动，大约年运行时间为</w:t>
            </w:r>
            <w:r>
              <w:rPr>
                <w:rFonts w:ascii="Times New Roman" w:hAnsi="Times New Roman" w:eastAsia="Times New Roman" w:cs="Times New Roman"/>
              </w:rPr>
              <w:t>100</w:t>
            </w:r>
            <w:r>
              <w:t>天，</w:t>
            </w:r>
            <w:r>
              <w:rPr>
                <w:spacing w:val="-1"/>
              </w:rPr>
              <w:t>运行期每天</w:t>
            </w:r>
            <w:r>
              <w:rPr>
                <w:rFonts w:ascii="Times New Roman" w:hAnsi="Times New Roman" w:eastAsia="Times New Roman" w:cs="Times New Roman"/>
                <w:spacing w:val="-1"/>
              </w:rPr>
              <w:t>24</w:t>
            </w:r>
            <w:r>
              <w:rPr>
                <w:spacing w:val="-1"/>
              </w:rPr>
              <w:t>小时，年</w:t>
            </w:r>
            <w:r>
              <w:t xml:space="preserve"> </w:t>
            </w:r>
            <w:r>
              <w:rPr>
                <w:spacing w:val="-1"/>
              </w:rPr>
              <w:t>运行时间约</w:t>
            </w:r>
            <w:r>
              <w:rPr>
                <w:rFonts w:ascii="Times New Roman" w:hAnsi="Times New Roman" w:eastAsia="Times New Roman" w:cs="Times New Roman"/>
                <w:spacing w:val="-1"/>
              </w:rPr>
              <w:t>2400h</w:t>
            </w:r>
            <w:r>
              <w:rPr>
                <w:spacing w:val="-1"/>
              </w:rPr>
              <w:t>。</w:t>
            </w:r>
          </w:p>
          <w:p>
            <w:pPr>
              <w:spacing w:before="45" w:line="223" w:lineRule="auto"/>
              <w:ind w:left="70"/>
              <w:rPr>
                <w:rFonts w:ascii="黑体" w:hAnsi="黑体" w:eastAsia="黑体" w:cs="黑体"/>
                <w:sz w:val="21"/>
                <w:szCs w:val="21"/>
              </w:rPr>
            </w:pPr>
            <w:r>
              <w:rPr>
                <w:rFonts w:ascii="Times New Roman" w:hAnsi="Times New Roman" w:eastAsia="Times New Roman" w:cs="Times New Roman"/>
                <w:spacing w:val="-3"/>
                <w:sz w:val="21"/>
                <w:szCs w:val="21"/>
              </w:rPr>
              <w:t>10</w:t>
            </w:r>
            <w:r>
              <w:rPr>
                <w:rFonts w:ascii="黑体" w:hAnsi="黑体" w:eastAsia="黑体" w:cs="黑体"/>
                <w:spacing w:val="-3"/>
                <w:sz w:val="21"/>
                <w:szCs w:val="21"/>
              </w:rPr>
              <w:t>、平面布置情况及合理性</w:t>
            </w:r>
          </w:p>
          <w:p>
            <w:pPr>
              <w:pStyle w:val="6"/>
              <w:spacing w:before="162" w:line="352" w:lineRule="auto"/>
              <w:ind w:left="106" w:right="28" w:firstLine="420"/>
              <w:jc w:val="both"/>
            </w:pPr>
            <w:r>
              <w:rPr>
                <w:spacing w:val="-4"/>
              </w:rPr>
              <w:t>根据设计资料及现场踏勘，本项目锅炉房建筑面积约</w:t>
            </w:r>
            <w:r>
              <w:rPr>
                <w:rFonts w:ascii="Times New Roman" w:hAnsi="Times New Roman" w:eastAsia="Times New Roman" w:cs="Times New Roman"/>
                <w:spacing w:val="-4"/>
              </w:rPr>
              <w:t>195m</w:t>
            </w:r>
            <w:r>
              <w:rPr>
                <w:rFonts w:ascii="Times New Roman" w:hAnsi="Times New Roman" w:eastAsia="Times New Roman" w:cs="Times New Roman"/>
                <w:spacing w:val="-4"/>
                <w:position w:val="6"/>
                <w:sz w:val="13"/>
                <w:szCs w:val="13"/>
              </w:rPr>
              <w:t>2</w:t>
            </w:r>
            <w:r>
              <w:rPr>
                <w:spacing w:val="-4"/>
              </w:rPr>
              <w:t>，呈</w:t>
            </w:r>
            <w:r>
              <w:rPr>
                <w:spacing w:val="-5"/>
              </w:rPr>
              <w:t>比较规整的长方形。</w:t>
            </w:r>
            <w:r>
              <w:t xml:space="preserve"> </w:t>
            </w:r>
            <w:r>
              <w:rPr>
                <w:spacing w:val="-2"/>
              </w:rPr>
              <w:t>锅炉房的平面布置主要是结合周边所处环境及院区功能布局。锅炉房大门设置在西侧，</w:t>
            </w:r>
            <w:r>
              <w:rPr>
                <w:spacing w:val="18"/>
              </w:rPr>
              <w:t xml:space="preserve"> </w:t>
            </w:r>
            <w:r>
              <w:t>此处靠近医院内部道路。锅炉房西面为洗涤房和现有锅炉房，</w:t>
            </w:r>
            <w:r>
              <w:rPr>
                <w:spacing w:val="-1"/>
              </w:rPr>
              <w:t>因此本项目所需的各类</w:t>
            </w:r>
            <w:r>
              <w:t xml:space="preserve">  管道也从锅炉房的西侧进入房间内部，一是方便所需的供水、</w:t>
            </w:r>
            <w:r>
              <w:rPr>
                <w:spacing w:val="-1"/>
              </w:rPr>
              <w:t>供气等管道敷设，二是</w:t>
            </w:r>
            <w:r>
              <w:t xml:space="preserve">  便于将所产生的蒸汽经管道接入医院既有管道。进入锅炉房内</w:t>
            </w:r>
            <w:r>
              <w:rPr>
                <w:spacing w:val="-1"/>
              </w:rPr>
              <w:t>部，在大门旁设置有一</w:t>
            </w:r>
            <w:r>
              <w:t xml:space="preserve">  间采用隔声玻璃隔离出的值班室，便于值班人员休息。两台燃</w:t>
            </w:r>
            <w:r>
              <w:rPr>
                <w:spacing w:val="-1"/>
              </w:rPr>
              <w:t>气锅炉布置在锅炉房的</w:t>
            </w:r>
            <w:r>
              <w:t xml:space="preserve">  中部偏东。房间的西侧布置有自来水箱一个，靠南侧的墙体旁</w:t>
            </w:r>
            <w:r>
              <w:rPr>
                <w:spacing w:val="-1"/>
              </w:rPr>
              <w:t>，布置有软水制备装置</w:t>
            </w:r>
            <w:r>
              <w:rPr>
                <w:rFonts w:ascii="Times New Roman" w:hAnsi="Times New Roman" w:eastAsia="Times New Roman" w:cs="Times New Roman"/>
                <w:spacing w:val="-1"/>
              </w:rPr>
              <w:t>2</w:t>
            </w:r>
            <w:r>
              <w:rPr>
                <w:rFonts w:ascii="Times New Roman" w:hAnsi="Times New Roman" w:eastAsia="Times New Roman" w:cs="Times New Roman"/>
              </w:rPr>
              <w:t xml:space="preserve">  </w:t>
            </w:r>
            <w:r>
              <w:rPr>
                <w:spacing w:val="-2"/>
              </w:rPr>
              <w:t>套，树脂再生所需的软水盐在堆置在墙体边。</w:t>
            </w:r>
          </w:p>
        </w:tc>
      </w:tr>
    </w:tbl>
    <w:p>
      <w:pPr>
        <w:rPr>
          <w:rFonts w:ascii="Arial"/>
          <w:sz w:val="21"/>
        </w:rPr>
      </w:pPr>
    </w:p>
    <w:p>
      <w:pPr>
        <w:rPr>
          <w:rFonts w:ascii="Arial" w:hAnsi="Arial" w:eastAsia="Arial" w:cs="Arial"/>
          <w:sz w:val="21"/>
          <w:szCs w:val="21"/>
        </w:rPr>
        <w:sectPr>
          <w:footerReference r:id="rId36"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5290"/>
        <w:gridCol w:w="2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727" w:type="dxa"/>
            <w:tcBorders>
              <w:top w:val="single" w:color="000000" w:sz="6" w:space="0"/>
              <w:left w:val="single" w:color="000000" w:sz="6" w:space="0"/>
            </w:tcBorders>
            <w:vAlign w:val="top"/>
          </w:tcPr>
          <w:p>
            <w:pPr>
              <w:rPr>
                <w:rFonts w:ascii="Arial"/>
                <w:sz w:val="21"/>
              </w:rPr>
            </w:pPr>
          </w:p>
        </w:tc>
        <w:tc>
          <w:tcPr>
            <w:tcW w:w="8085" w:type="dxa"/>
            <w:gridSpan w:val="2"/>
            <w:tcBorders>
              <w:top w:val="single" w:color="000000" w:sz="6" w:space="0"/>
              <w:right w:val="single" w:color="000000" w:sz="6" w:space="0"/>
            </w:tcBorders>
            <w:vAlign w:val="top"/>
          </w:tcPr>
          <w:p>
            <w:pPr>
              <w:pStyle w:val="6"/>
              <w:spacing w:before="159" w:line="360" w:lineRule="auto"/>
              <w:ind w:left="108" w:right="44" w:firstLine="419"/>
              <w:jc w:val="both"/>
            </w:pPr>
            <w:r>
              <w:t>两天燃气锅炉各设置有</w:t>
            </w:r>
            <w:r>
              <w:rPr>
                <w:rFonts w:ascii="Times New Roman" w:hAnsi="Times New Roman" w:eastAsia="Times New Roman" w:cs="Times New Roman"/>
              </w:rPr>
              <w:t>1</w:t>
            </w:r>
            <w:r>
              <w:t>根烟囱，烟囱从锅炉的东面引</w:t>
            </w:r>
            <w:r>
              <w:rPr>
                <w:spacing w:val="-1"/>
              </w:rPr>
              <w:t>出，穿过墙体后引至锅炉房</w:t>
            </w:r>
            <w:r>
              <w:t xml:space="preserve"> </w:t>
            </w:r>
            <w:r>
              <w:rPr>
                <w:spacing w:val="-3"/>
              </w:rPr>
              <w:t>屋顶排放，烟囱高度约</w:t>
            </w:r>
            <w:r>
              <w:rPr>
                <w:rFonts w:ascii="Times New Roman" w:hAnsi="Times New Roman" w:eastAsia="Times New Roman" w:cs="Times New Roman"/>
                <w:spacing w:val="-3"/>
              </w:rPr>
              <w:t>9m</w:t>
            </w:r>
            <w:r>
              <w:rPr>
                <w:spacing w:val="-3"/>
              </w:rPr>
              <w:t>。锅炉运行过程产生的所有废水均进入医院现有的污水管网，</w:t>
            </w:r>
            <w:r>
              <w:t xml:space="preserve"> </w:t>
            </w:r>
            <w:r>
              <w:rPr>
                <w:spacing w:val="-4"/>
              </w:rPr>
              <w:t>最终进入城市污水管网。</w:t>
            </w:r>
          </w:p>
          <w:p>
            <w:pPr>
              <w:pStyle w:val="6"/>
              <w:spacing w:before="28" w:line="344" w:lineRule="auto"/>
              <w:ind w:left="106" w:right="46" w:firstLine="419"/>
              <w:jc w:val="both"/>
            </w:pPr>
            <w:r>
              <w:t>评价认为，本项目平面布置时充分考虑医院现有设施的布置</w:t>
            </w:r>
            <w:r>
              <w:rPr>
                <w:spacing w:val="-1"/>
              </w:rPr>
              <w:t>情况，既方便蒸汽供</w:t>
            </w:r>
            <w:r>
              <w:t xml:space="preserve">  </w:t>
            </w:r>
            <w:r>
              <w:rPr>
                <w:spacing w:val="-2"/>
              </w:rPr>
              <w:t>应，又方便锅炉运行所需水电气的接入。在满足生产需求的前提下，既满足环保要求，</w:t>
            </w:r>
            <w:r>
              <w:rPr>
                <w:spacing w:val="17"/>
              </w:rPr>
              <w:t xml:space="preserve"> </w:t>
            </w:r>
            <w:r>
              <w:rPr>
                <w:spacing w:val="-2"/>
              </w:rPr>
              <w:t>又最大限度节约了建设成本。项目平面布置合理可行。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727" w:type="dxa"/>
            <w:vMerge w:val="restart"/>
            <w:tcBorders>
              <w:left w:val="single" w:color="000000" w:sz="6"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35" w:lineRule="auto"/>
              <w:ind w:left="151" w:right="153" w:firstLine="2"/>
              <w:jc w:val="both"/>
            </w:pPr>
            <w:r>
              <w:rPr>
                <w:spacing w:val="-6"/>
              </w:rPr>
              <w:t>工艺</w:t>
            </w:r>
            <w:r>
              <w:t xml:space="preserve"> </w:t>
            </w:r>
            <w:r>
              <w:rPr>
                <w:spacing w:val="-5"/>
              </w:rPr>
              <w:t>流程</w:t>
            </w:r>
            <w:r>
              <w:t xml:space="preserve"> </w:t>
            </w:r>
            <w:r>
              <w:rPr>
                <w:spacing w:val="-5"/>
              </w:rPr>
              <w:t>和产</w:t>
            </w:r>
            <w:r>
              <w:t xml:space="preserve"> </w:t>
            </w:r>
            <w:r>
              <w:rPr>
                <w:spacing w:val="-5"/>
              </w:rPr>
              <w:t>排污</w:t>
            </w:r>
            <w:r>
              <w:t xml:space="preserve"> </w:t>
            </w:r>
            <w:r>
              <w:rPr>
                <w:spacing w:val="-5"/>
              </w:rPr>
              <w:t>环节</w:t>
            </w:r>
          </w:p>
        </w:tc>
        <w:tc>
          <w:tcPr>
            <w:tcW w:w="8085" w:type="dxa"/>
            <w:gridSpan w:val="2"/>
            <w:tcBorders>
              <w:bottom w:val="nil"/>
              <w:right w:val="single" w:color="000000" w:sz="6" w:space="0"/>
            </w:tcBorders>
            <w:vAlign w:val="top"/>
          </w:tcPr>
          <w:p>
            <w:pPr>
              <w:spacing w:before="252" w:line="230" w:lineRule="auto"/>
              <w:ind w:left="123"/>
              <w:rPr>
                <w:rFonts w:ascii="黑体" w:hAnsi="黑体" w:eastAsia="黑体" w:cs="黑体"/>
                <w:sz w:val="21"/>
                <w:szCs w:val="21"/>
              </w:rPr>
            </w:pPr>
            <w:r>
              <w:rPr>
                <w:rFonts w:ascii="Times New Roman" w:hAnsi="Times New Roman" w:eastAsia="Times New Roman" w:cs="Times New Roman"/>
                <w:spacing w:val="5"/>
                <w:sz w:val="21"/>
                <w:szCs w:val="21"/>
              </w:rPr>
              <w:t>1</w:t>
            </w:r>
            <w:r>
              <w:rPr>
                <w:rFonts w:ascii="黑体" w:hAnsi="黑体" w:eastAsia="黑体" w:cs="黑体"/>
                <w:spacing w:val="5"/>
                <w:sz w:val="21"/>
                <w:szCs w:val="21"/>
              </w:rPr>
              <w:t>、施工期工艺流程</w:t>
            </w:r>
          </w:p>
          <w:p>
            <w:pPr>
              <w:pStyle w:val="6"/>
              <w:spacing w:before="145" w:line="220" w:lineRule="auto"/>
              <w:ind w:left="532"/>
            </w:pPr>
            <w:r>
              <w:rPr>
                <w:b/>
                <w:bCs/>
                <w:spacing w:val="-4"/>
              </w:rPr>
              <w:t>（</w:t>
            </w:r>
            <w:r>
              <w:rPr>
                <w:rFonts w:ascii="Times New Roman" w:hAnsi="Times New Roman" w:eastAsia="Times New Roman" w:cs="Times New Roman"/>
                <w:b/>
                <w:bCs/>
                <w:spacing w:val="-4"/>
              </w:rPr>
              <w:t>1</w:t>
            </w:r>
            <w:r>
              <w:rPr>
                <w:b/>
                <w:bCs/>
                <w:spacing w:val="-4"/>
              </w:rPr>
              <w:t>）施工工艺流程</w:t>
            </w:r>
          </w:p>
          <w:p>
            <w:pPr>
              <w:pStyle w:val="6"/>
              <w:spacing w:before="151" w:line="326" w:lineRule="auto"/>
              <w:ind w:left="107" w:right="206" w:firstLine="420"/>
            </w:pPr>
            <w:r>
              <w:t>本项目已经建成，本次评价为补评性质。根据环评调查</w:t>
            </w:r>
            <w:r>
              <w:rPr>
                <w:spacing w:val="-1"/>
              </w:rPr>
              <w:t>，本项目在已经结束的施</w:t>
            </w:r>
            <w:r>
              <w:t xml:space="preserve"> 工期主要进行了场地清理以及锅炉房构筑物的建设；然后再</w:t>
            </w:r>
            <w:r>
              <w:rPr>
                <w:spacing w:val="-1"/>
              </w:rPr>
              <w:t>安装设备及各类管道等，</w:t>
            </w:r>
            <w:r>
              <w:t xml:space="preserve"> </w:t>
            </w:r>
            <w:r>
              <w:rPr>
                <w:spacing w:val="-3"/>
              </w:rPr>
              <w:t>其产污工艺流程及产污位置如下图。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727" w:type="dxa"/>
            <w:vMerge w:val="continue"/>
            <w:tcBorders>
              <w:top w:val="nil"/>
              <w:left w:val="single" w:color="000000" w:sz="6" w:space="0"/>
              <w:bottom w:val="nil"/>
            </w:tcBorders>
            <w:vAlign w:val="top"/>
          </w:tcPr>
          <w:p>
            <w:pPr>
              <w:rPr>
                <w:rFonts w:ascii="Arial"/>
                <w:sz w:val="21"/>
              </w:rPr>
            </w:pPr>
          </w:p>
        </w:tc>
        <w:tc>
          <w:tcPr>
            <w:tcW w:w="5290" w:type="dxa"/>
            <w:tcBorders>
              <w:top w:val="nil"/>
              <w:bottom w:val="nil"/>
              <w:right w:val="nil"/>
            </w:tcBorders>
            <w:vAlign w:val="top"/>
          </w:tcPr>
          <w:p>
            <w:pPr>
              <w:pStyle w:val="6"/>
              <w:spacing w:before="117" w:line="220" w:lineRule="auto"/>
              <w:ind w:left="2665"/>
              <w:rPr>
                <w:sz w:val="18"/>
                <w:szCs w:val="18"/>
              </w:rPr>
            </w:pPr>
            <w:r>
              <w:pict>
                <v:shape id="_x0000_s1054" o:spid="_x0000_s1054" o:spt="202" type="#_x0000_t202" style="position:absolute;left:0pt;margin-left:49.65pt;margin-top:7.95pt;height:27.85pt;width:53.05pt;z-index:251693056;mso-width-relative:page;mso-height-relative:page;" filled="f" stroked="f" coordsize="21600,21600">
                  <v:path/>
                  <v:fill on="f" focussize="0,0"/>
                  <v:stroke on="f"/>
                  <v:imagedata o:title=""/>
                  <o:lock v:ext="edit" aspectratio="f"/>
                  <v:textbox inset="0mm,0mm,0mm,0mm">
                    <w:txbxContent>
                      <w:p>
                        <w:pPr>
                          <w:pStyle w:val="6"/>
                          <w:spacing w:before="19" w:line="275" w:lineRule="auto"/>
                          <w:ind w:left="312" w:right="20" w:hanging="293"/>
                          <w:rPr>
                            <w:sz w:val="18"/>
                            <w:szCs w:val="18"/>
                          </w:rPr>
                        </w:pPr>
                        <w:r>
                          <w:rPr>
                            <w:spacing w:val="-10"/>
                            <w:sz w:val="18"/>
                            <w:szCs w:val="18"/>
                          </w:rPr>
                          <w:t>固废、噪声、</w:t>
                        </w:r>
                        <w:r>
                          <w:rPr>
                            <w:sz w:val="18"/>
                            <w:szCs w:val="18"/>
                          </w:rPr>
                          <w:t xml:space="preserve"> </w:t>
                        </w:r>
                        <w:r>
                          <w:rPr>
                            <w:spacing w:val="-2"/>
                            <w:sz w:val="18"/>
                            <w:szCs w:val="18"/>
                          </w:rPr>
                          <w:t>扬尘</w:t>
                        </w:r>
                      </w:p>
                    </w:txbxContent>
                  </v:textbox>
                </v:shape>
              </w:pict>
            </w:r>
            <w:r>
              <w:drawing>
                <wp:anchor distT="0" distB="0" distL="0" distR="0" simplePos="0" relativeHeight="251694080" behindDoc="0" locked="0" layoutInCell="1" allowOverlap="1">
                  <wp:simplePos x="0" y="0"/>
                  <wp:positionH relativeFrom="rightMargin">
                    <wp:posOffset>-2479675</wp:posOffset>
                  </wp:positionH>
                  <wp:positionV relativeFrom="topMargin">
                    <wp:posOffset>417195</wp:posOffset>
                  </wp:positionV>
                  <wp:extent cx="76200" cy="3238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76200" cy="323850"/>
                          </a:xfrm>
                          <a:prstGeom prst="rect">
                            <a:avLst/>
                          </a:prstGeom>
                        </pic:spPr>
                      </pic:pic>
                    </a:graphicData>
                  </a:graphic>
                </wp:anchor>
              </w:drawing>
            </w:r>
            <w:r>
              <w:pict>
                <v:shape id="_x0000_s1055" o:spid="_x0000_s1055" o:spt="202" type="#_x0000_t202" style="position:absolute;left:0pt;margin-left:210.9pt;margin-top:55.75pt;height:20.85pt;width:54.75pt;mso-position-horizontal-relative:page;mso-position-vertical-relative:page;z-index:2516961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34"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BFBFBF"/>
                          <w:tblLayout w:type="fixed"/>
                          <w:tblCellMar>
                            <w:top w:w="0" w:type="dxa"/>
                            <w:left w:w="0" w:type="dxa"/>
                            <w:bottom w:w="0" w:type="dxa"/>
                            <w:right w:w="0" w:type="dxa"/>
                          </w:tblCellMar>
                        </w:tblPr>
                        <w:tblGrid>
                          <w:gridCol w:w="103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36" w:hRule="atLeast"/>
                          </w:trPr>
                          <w:tc>
                            <w:tcPr>
                              <w:tcW w:w="1034" w:type="dxa"/>
                              <w:shd w:val="clear" w:color="auto" w:fill="BFBFBF"/>
                              <w:vAlign w:val="top"/>
                            </w:tcPr>
                            <w:p>
                              <w:pPr>
                                <w:spacing w:before="97" w:line="222" w:lineRule="auto"/>
                                <w:ind w:left="153"/>
                                <w:rPr>
                                  <w:rFonts w:ascii="黑体" w:hAnsi="黑体" w:eastAsia="黑体" w:cs="黑体"/>
                                  <w:sz w:val="18"/>
                                  <w:szCs w:val="18"/>
                                </w:rPr>
                              </w:pPr>
                              <w:r>
                                <w:rPr>
                                  <w:rFonts w:ascii="黑体" w:hAnsi="黑体" w:eastAsia="黑体" w:cs="黑体"/>
                                  <w:spacing w:val="-2"/>
                                  <w:sz w:val="18"/>
                                  <w:szCs w:val="18"/>
                                </w:rPr>
                                <w:t>设备安装</w:t>
                              </w:r>
                            </w:p>
                          </w:tc>
                        </w:tr>
                      </w:tbl>
                      <w:p>
                        <w:pPr>
                          <w:rPr>
                            <w:rFonts w:ascii="Arial"/>
                            <w:sz w:val="21"/>
                          </w:rPr>
                        </w:pPr>
                      </w:p>
                    </w:txbxContent>
                  </v:textbox>
                </v:shape>
              </w:pict>
            </w:r>
            <w:r>
              <w:pict>
                <v:shape id="_x0000_s1056" o:spid="_x0000_s1056" o:spt="202" type="#_x0000_t202" style="position:absolute;left:0pt;margin-left:128.8pt;margin-top:56.25pt;height:20.85pt;width:54.75pt;mso-position-horizontal-relative:page;mso-position-vertical-relative:page;z-index:2516920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34"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3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36" w:hRule="atLeast"/>
                          </w:trPr>
                          <w:tc>
                            <w:tcPr>
                              <w:tcW w:w="1034" w:type="dxa"/>
                              <w:vAlign w:val="top"/>
                            </w:tcPr>
                            <w:p>
                              <w:pPr>
                                <w:spacing w:before="97" w:line="222" w:lineRule="auto"/>
                                <w:ind w:left="60"/>
                                <w:rPr>
                                  <w:rFonts w:ascii="黑体" w:hAnsi="黑体" w:eastAsia="黑体" w:cs="黑体"/>
                                  <w:sz w:val="18"/>
                                  <w:szCs w:val="18"/>
                                </w:rPr>
                              </w:pPr>
                              <w:r>
                                <w:rPr>
                                  <w:rFonts w:ascii="黑体" w:hAnsi="黑体" w:eastAsia="黑体" w:cs="黑体"/>
                                  <w:spacing w:val="-1"/>
                                  <w:sz w:val="18"/>
                                  <w:szCs w:val="18"/>
                                </w:rPr>
                                <w:t>构筑物建设</w:t>
                              </w:r>
                            </w:p>
                          </w:tc>
                        </w:tr>
                      </w:tbl>
                      <w:p>
                        <w:pPr>
                          <w:rPr>
                            <w:rFonts w:ascii="Arial"/>
                            <w:sz w:val="21"/>
                          </w:rPr>
                        </w:pPr>
                      </w:p>
                    </w:txbxContent>
                  </v:textbox>
                </v:shape>
              </w:pict>
            </w:r>
            <w:r>
              <w:drawing>
                <wp:anchor distT="0" distB="0" distL="0" distR="0" simplePos="0" relativeHeight="251695104" behindDoc="0" locked="0" layoutInCell="1" allowOverlap="1">
                  <wp:simplePos x="0" y="0"/>
                  <wp:positionH relativeFrom="rightMargin">
                    <wp:posOffset>-1047115</wp:posOffset>
                  </wp:positionH>
                  <wp:positionV relativeFrom="topMargin">
                    <wp:posOffset>814070</wp:posOffset>
                  </wp:positionV>
                  <wp:extent cx="396240"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396240" cy="76200"/>
                          </a:xfrm>
                          <a:prstGeom prst="rect">
                            <a:avLst/>
                          </a:prstGeom>
                        </pic:spPr>
                      </pic:pic>
                    </a:graphicData>
                  </a:graphic>
                </wp:anchor>
              </w:drawing>
            </w:r>
            <w:r>
              <w:drawing>
                <wp:anchor distT="0" distB="0" distL="0" distR="0" simplePos="0" relativeHeight="251691008" behindDoc="0" locked="0" layoutInCell="1" allowOverlap="1">
                  <wp:simplePos x="0" y="0"/>
                  <wp:positionH relativeFrom="rightMargin">
                    <wp:posOffset>-2084070</wp:posOffset>
                  </wp:positionH>
                  <wp:positionV relativeFrom="topMargin">
                    <wp:posOffset>733425</wp:posOffset>
                  </wp:positionV>
                  <wp:extent cx="1036320" cy="22606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0"/>
                          <a:stretch>
                            <a:fillRect/>
                          </a:stretch>
                        </pic:blipFill>
                        <pic:spPr>
                          <a:xfrm>
                            <a:off x="0" y="0"/>
                            <a:ext cx="1036319" cy="226314"/>
                          </a:xfrm>
                          <a:prstGeom prst="rect">
                            <a:avLst/>
                          </a:prstGeom>
                        </pic:spPr>
                      </pic:pic>
                    </a:graphicData>
                  </a:graphic>
                </wp:anchor>
              </w:drawing>
            </w:r>
            <w:r>
              <w:drawing>
                <wp:anchor distT="0" distB="0" distL="0" distR="0" simplePos="0" relativeHeight="251697152" behindDoc="0" locked="0" layoutInCell="1" allowOverlap="1">
                  <wp:simplePos x="0" y="0"/>
                  <wp:positionH relativeFrom="rightMargin">
                    <wp:posOffset>-1423670</wp:posOffset>
                  </wp:positionH>
                  <wp:positionV relativeFrom="topMargin">
                    <wp:posOffset>405130</wp:posOffset>
                  </wp:positionV>
                  <wp:extent cx="1138555" cy="3238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1"/>
                          <a:stretch>
                            <a:fillRect/>
                          </a:stretch>
                        </pic:blipFill>
                        <pic:spPr>
                          <a:xfrm>
                            <a:off x="0" y="0"/>
                            <a:ext cx="1138427" cy="323850"/>
                          </a:xfrm>
                          <a:prstGeom prst="rect">
                            <a:avLst/>
                          </a:prstGeom>
                        </pic:spPr>
                      </pic:pic>
                    </a:graphicData>
                  </a:graphic>
                </wp:anchor>
              </w:drawing>
            </w:r>
            <w:r>
              <w:rPr>
                <w:spacing w:val="-10"/>
                <w:sz w:val="18"/>
                <w:szCs w:val="18"/>
              </w:rPr>
              <w:t>固废、噪声、</w:t>
            </w:r>
          </w:p>
          <w:p>
            <w:pPr>
              <w:pStyle w:val="6"/>
              <w:spacing w:before="85" w:line="206" w:lineRule="auto"/>
              <w:ind w:right="15"/>
              <w:jc w:val="right"/>
              <w:rPr>
                <w:sz w:val="18"/>
                <w:szCs w:val="18"/>
              </w:rPr>
            </w:pPr>
            <w:r>
              <w:rPr>
                <w:spacing w:val="-2"/>
                <w:position w:val="1"/>
                <w:sz w:val="18"/>
                <w:szCs w:val="18"/>
              </w:rPr>
              <w:t xml:space="preserve">扬尘、废水         </w:t>
            </w:r>
            <w:r>
              <w:rPr>
                <w:spacing w:val="-2"/>
                <w:position w:val="-1"/>
                <w:sz w:val="18"/>
                <w:szCs w:val="18"/>
              </w:rPr>
              <w:t>固废、噪声</w:t>
            </w:r>
          </w:p>
          <w:p>
            <w:pPr>
              <w:spacing w:before="12"/>
            </w:pPr>
          </w:p>
          <w:p>
            <w:pPr>
              <w:spacing w:before="12"/>
            </w:pPr>
          </w:p>
          <w:tbl>
            <w:tblPr>
              <w:tblStyle w:val="5"/>
              <w:tblW w:w="1035" w:type="dxa"/>
              <w:tblInd w:w="94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BFBFBF"/>
              <w:tblLayout w:type="fixed"/>
              <w:tblCellMar>
                <w:top w:w="0" w:type="dxa"/>
                <w:left w:w="0" w:type="dxa"/>
                <w:bottom w:w="0" w:type="dxa"/>
                <w:right w:w="0" w:type="dxa"/>
              </w:tblCellMar>
            </w:tblPr>
            <w:tblGrid>
              <w:gridCol w:w="103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BFBFBF"/>
                <w:tblCellMar>
                  <w:top w:w="0" w:type="dxa"/>
                  <w:left w:w="0" w:type="dxa"/>
                  <w:bottom w:w="0" w:type="dxa"/>
                  <w:right w:w="0" w:type="dxa"/>
                </w:tblCellMar>
              </w:tblPrEx>
              <w:trPr>
                <w:trHeight w:val="336" w:hRule="atLeast"/>
              </w:trPr>
              <w:tc>
                <w:tcPr>
                  <w:tcW w:w="1035" w:type="dxa"/>
                  <w:shd w:val="clear" w:color="auto" w:fill="BFBFBF"/>
                  <w:vAlign w:val="top"/>
                </w:tcPr>
                <w:p>
                  <w:pPr>
                    <w:spacing w:before="98" w:line="223" w:lineRule="auto"/>
                    <w:ind w:left="151"/>
                    <w:rPr>
                      <w:rFonts w:ascii="黑体" w:hAnsi="黑体" w:eastAsia="黑体" w:cs="黑体"/>
                      <w:sz w:val="18"/>
                      <w:szCs w:val="18"/>
                    </w:rPr>
                  </w:pPr>
                  <w:r>
                    <w:rPr>
                      <w:rFonts w:ascii="黑体" w:hAnsi="黑体" w:eastAsia="黑体" w:cs="黑体"/>
                      <w:spacing w:val="-2"/>
                      <w:sz w:val="18"/>
                      <w:szCs w:val="18"/>
                    </w:rPr>
                    <w:t>场地清理</w:t>
                  </w:r>
                </w:p>
              </w:tc>
            </w:tr>
          </w:tbl>
          <w:p>
            <w:pPr>
              <w:spacing w:line="76" w:lineRule="exact"/>
              <w:rPr>
                <w:rFonts w:ascii="Arial"/>
                <w:sz w:val="6"/>
              </w:rPr>
            </w:pPr>
          </w:p>
        </w:tc>
        <w:tc>
          <w:tcPr>
            <w:tcW w:w="2795" w:type="dxa"/>
            <w:tcBorders>
              <w:top w:val="nil"/>
              <w:left w:val="nil"/>
              <w:bottom w:val="nil"/>
              <w:right w:val="single" w:color="000000" w:sz="6" w:space="0"/>
            </w:tcBorders>
            <w:vAlign w:val="top"/>
          </w:tcPr>
          <w:p>
            <w:pPr>
              <w:spacing w:before="45"/>
            </w:pPr>
            <w:r>
              <w:drawing>
                <wp:anchor distT="0" distB="0" distL="0" distR="0" simplePos="0" relativeHeight="251689984" behindDoc="1" locked="0" layoutInCell="1" allowOverlap="1">
                  <wp:simplePos x="0" y="0"/>
                  <wp:positionH relativeFrom="rightMargin">
                    <wp:posOffset>-1767840</wp:posOffset>
                  </wp:positionH>
                  <wp:positionV relativeFrom="topMargin">
                    <wp:posOffset>814070</wp:posOffset>
                  </wp:positionV>
                  <wp:extent cx="396240" cy="762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2"/>
                          <a:stretch>
                            <a:fillRect/>
                          </a:stretch>
                        </pic:blipFill>
                        <pic:spPr>
                          <a:xfrm>
                            <a:off x="0" y="0"/>
                            <a:ext cx="396240" cy="76200"/>
                          </a:xfrm>
                          <a:prstGeom prst="rect">
                            <a:avLst/>
                          </a:prstGeom>
                        </pic:spPr>
                      </pic:pic>
                    </a:graphicData>
                  </a:graphic>
                </wp:anchor>
              </w:drawing>
            </w:r>
          </w:p>
          <w:p>
            <w:pPr>
              <w:spacing w:before="45"/>
            </w:pPr>
          </w:p>
          <w:p>
            <w:pPr>
              <w:spacing w:before="45"/>
            </w:pPr>
          </w:p>
          <w:p>
            <w:pPr>
              <w:spacing w:before="44"/>
            </w:pPr>
          </w:p>
          <w:tbl>
            <w:tblPr>
              <w:tblStyle w:val="5"/>
              <w:tblW w:w="1034" w:type="dxa"/>
              <w:tblInd w:w="62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BFBFBF"/>
              <w:tblLayout w:type="fixed"/>
              <w:tblCellMar>
                <w:top w:w="0" w:type="dxa"/>
                <w:left w:w="0" w:type="dxa"/>
                <w:bottom w:w="0" w:type="dxa"/>
                <w:right w:w="0" w:type="dxa"/>
              </w:tblCellMar>
            </w:tblPr>
            <w:tblGrid>
              <w:gridCol w:w="103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BFBFBF"/>
                <w:tblCellMar>
                  <w:top w:w="0" w:type="dxa"/>
                  <w:left w:w="0" w:type="dxa"/>
                  <w:bottom w:w="0" w:type="dxa"/>
                  <w:right w:w="0" w:type="dxa"/>
                </w:tblCellMar>
              </w:tblPrEx>
              <w:trPr>
                <w:trHeight w:val="336" w:hRule="atLeast"/>
              </w:trPr>
              <w:tc>
                <w:tcPr>
                  <w:tcW w:w="1034" w:type="dxa"/>
                  <w:shd w:val="clear" w:color="auto" w:fill="BFBFBF"/>
                  <w:vAlign w:val="top"/>
                </w:tcPr>
                <w:p>
                  <w:pPr>
                    <w:spacing w:before="97" w:line="222" w:lineRule="auto"/>
                    <w:ind w:left="153"/>
                    <w:rPr>
                      <w:rFonts w:ascii="黑体" w:hAnsi="黑体" w:eastAsia="黑体" w:cs="黑体"/>
                      <w:sz w:val="18"/>
                      <w:szCs w:val="18"/>
                    </w:rPr>
                  </w:pPr>
                  <w:r>
                    <w:rPr>
                      <w:rFonts w:ascii="黑体" w:hAnsi="黑体" w:eastAsia="黑体" w:cs="黑体"/>
                      <w:spacing w:val="-2"/>
                      <w:sz w:val="18"/>
                      <w:szCs w:val="18"/>
                    </w:rPr>
                    <w:t>设备验收</w:t>
                  </w:r>
                </w:p>
              </w:tc>
            </w:tr>
          </w:tbl>
          <w:p>
            <w:pPr>
              <w:spacing w:line="76" w:lineRule="exact"/>
              <w:rPr>
                <w:rFonts w:ascii="Arial"/>
                <w:sz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2" w:hRule="atLeast"/>
        </w:trPr>
        <w:tc>
          <w:tcPr>
            <w:tcW w:w="727" w:type="dxa"/>
            <w:vMerge w:val="continue"/>
            <w:tcBorders>
              <w:top w:val="nil"/>
              <w:left w:val="single" w:color="000000" w:sz="6" w:space="0"/>
            </w:tcBorders>
            <w:vAlign w:val="top"/>
          </w:tcPr>
          <w:p>
            <w:pPr>
              <w:rPr>
                <w:rFonts w:ascii="Arial"/>
                <w:sz w:val="21"/>
              </w:rPr>
            </w:pPr>
          </w:p>
        </w:tc>
        <w:tc>
          <w:tcPr>
            <w:tcW w:w="8085" w:type="dxa"/>
            <w:gridSpan w:val="2"/>
            <w:tcBorders>
              <w:top w:val="nil"/>
              <w:right w:val="single" w:color="000000" w:sz="6" w:space="0"/>
            </w:tcBorders>
            <w:vAlign w:val="top"/>
          </w:tcPr>
          <w:p>
            <w:pPr>
              <w:spacing w:before="91" w:line="221" w:lineRule="auto"/>
              <w:ind w:left="2637"/>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34"/>
                <w:sz w:val="18"/>
                <w:szCs w:val="18"/>
              </w:rPr>
              <w:t xml:space="preserve"> </w:t>
            </w:r>
            <w:r>
              <w:rPr>
                <w:rFonts w:ascii="黑体" w:hAnsi="黑体" w:eastAsia="黑体" w:cs="黑体"/>
                <w:spacing w:val="-2"/>
                <w:sz w:val="18"/>
                <w:szCs w:val="18"/>
              </w:rPr>
              <w:t>2-2：项目施工期工艺流程图</w:t>
            </w:r>
          </w:p>
          <w:p>
            <w:pPr>
              <w:pStyle w:val="6"/>
              <w:spacing w:before="204" w:line="220" w:lineRule="auto"/>
              <w:ind w:left="637"/>
            </w:pPr>
            <w:r>
              <w:rPr>
                <w:b/>
                <w:bCs/>
                <w:spacing w:val="-5"/>
              </w:rPr>
              <w:t>（</w:t>
            </w:r>
            <w:r>
              <w:rPr>
                <w:rFonts w:ascii="Times New Roman" w:hAnsi="Times New Roman" w:eastAsia="Times New Roman" w:cs="Times New Roman"/>
                <w:b/>
                <w:bCs/>
                <w:spacing w:val="-5"/>
              </w:rPr>
              <w:t>2</w:t>
            </w:r>
            <w:r>
              <w:rPr>
                <w:b/>
                <w:bCs/>
                <w:spacing w:val="-5"/>
              </w:rPr>
              <w:t>）产污环节</w:t>
            </w:r>
          </w:p>
          <w:p>
            <w:pPr>
              <w:pStyle w:val="6"/>
              <w:spacing w:before="150" w:line="339" w:lineRule="auto"/>
              <w:ind w:left="105" w:right="206" w:firstLine="419"/>
              <w:jc w:val="both"/>
            </w:pPr>
            <w:r>
              <w:t>①施工扬尘与废气：主要来源于场地清理、车辆运输、建筑</w:t>
            </w:r>
            <w:r>
              <w:rPr>
                <w:spacing w:val="-1"/>
              </w:rPr>
              <w:t>材料堆放、装卸作业</w:t>
            </w:r>
            <w:r>
              <w:t xml:space="preserve"> 等过程；施工期使用机动车运输及施工机械运行会产生废气，废</w:t>
            </w:r>
            <w:r>
              <w:rPr>
                <w:spacing w:val="-1"/>
              </w:rPr>
              <w:t>气中的主要污染物为</w:t>
            </w:r>
            <w:r>
              <w:t xml:space="preserve"> </w:t>
            </w:r>
            <w:r>
              <w:rPr>
                <w:rFonts w:ascii="Times New Roman" w:hAnsi="Times New Roman" w:eastAsia="Times New Roman" w:cs="Times New Roman"/>
                <w:spacing w:val="-4"/>
              </w:rPr>
              <w:t>C</w:t>
            </w:r>
            <w:r>
              <w:rPr>
                <w:rFonts w:ascii="Times New Roman" w:hAnsi="Times New Roman" w:eastAsia="Times New Roman" w:cs="Times New Roman"/>
                <w:spacing w:val="-4"/>
                <w:position w:val="-1"/>
                <w:sz w:val="13"/>
                <w:szCs w:val="13"/>
              </w:rPr>
              <w:t>x</w:t>
            </w:r>
            <w:r>
              <w:rPr>
                <w:rFonts w:ascii="Times New Roman" w:hAnsi="Times New Roman" w:eastAsia="Times New Roman" w:cs="Times New Roman"/>
                <w:spacing w:val="-4"/>
              </w:rPr>
              <w:t>H</w:t>
            </w:r>
            <w:r>
              <w:rPr>
                <w:rFonts w:ascii="Times New Roman" w:hAnsi="Times New Roman" w:eastAsia="Times New Roman" w:cs="Times New Roman"/>
                <w:spacing w:val="-4"/>
                <w:position w:val="-1"/>
                <w:sz w:val="13"/>
                <w:szCs w:val="13"/>
              </w:rPr>
              <w:t>x</w:t>
            </w:r>
            <w:r>
              <w:rPr>
                <w:rFonts w:ascii="Times New Roman" w:hAnsi="Times New Roman" w:eastAsia="Times New Roman" w:cs="Times New Roman"/>
                <w:spacing w:val="-7"/>
                <w:position w:val="-1"/>
                <w:sz w:val="13"/>
                <w:szCs w:val="13"/>
              </w:rPr>
              <w:t xml:space="preserve"> </w:t>
            </w:r>
            <w:r>
              <w:rPr>
                <w:spacing w:val="-4"/>
              </w:rPr>
              <w:t>、</w:t>
            </w:r>
            <w:r>
              <w:rPr>
                <w:rFonts w:ascii="Times New Roman" w:hAnsi="Times New Roman" w:eastAsia="Times New Roman" w:cs="Times New Roman"/>
                <w:spacing w:val="-4"/>
              </w:rPr>
              <w:t>CO</w:t>
            </w:r>
            <w:r>
              <w:rPr>
                <w:rFonts w:ascii="Times New Roman" w:hAnsi="Times New Roman" w:eastAsia="Times New Roman" w:cs="Times New Roman"/>
                <w:spacing w:val="-30"/>
              </w:rPr>
              <w:t xml:space="preserve"> </w:t>
            </w:r>
            <w:r>
              <w:rPr>
                <w:spacing w:val="-4"/>
              </w:rPr>
              <w:t>、</w:t>
            </w:r>
            <w:r>
              <w:rPr>
                <w:rFonts w:ascii="Times New Roman" w:hAnsi="Times New Roman" w:eastAsia="Times New Roman" w:cs="Times New Roman"/>
                <w:spacing w:val="-4"/>
              </w:rPr>
              <w:t>NO</w:t>
            </w:r>
            <w:r>
              <w:rPr>
                <w:rFonts w:ascii="Times New Roman" w:hAnsi="Times New Roman" w:eastAsia="Times New Roman" w:cs="Times New Roman"/>
                <w:spacing w:val="-4"/>
                <w:position w:val="-1"/>
                <w:sz w:val="13"/>
                <w:szCs w:val="13"/>
              </w:rPr>
              <w:t>x</w:t>
            </w:r>
            <w:r>
              <w:rPr>
                <w:spacing w:val="-4"/>
              </w:rPr>
              <w:t>。</w:t>
            </w:r>
          </w:p>
          <w:p>
            <w:pPr>
              <w:pStyle w:val="6"/>
              <w:spacing w:before="46" w:line="287" w:lineRule="auto"/>
              <w:ind w:left="111" w:right="214" w:firstLine="413"/>
            </w:pPr>
            <w:r>
              <w:rPr>
                <w:spacing w:val="-1"/>
              </w:rPr>
              <w:t>②施工废水：主要来源于砼浇筑废水、各种设备的冲洗废水，主要污染物为</w:t>
            </w:r>
            <w:r>
              <w:rPr>
                <w:rFonts w:ascii="Times New Roman" w:hAnsi="Times New Roman" w:eastAsia="Times New Roman" w:cs="Times New Roman"/>
                <w:spacing w:val="-2"/>
              </w:rPr>
              <w:t>SS</w:t>
            </w:r>
            <w:r>
              <w:rPr>
                <w:spacing w:val="-2"/>
              </w:rPr>
              <w:t>。</w:t>
            </w:r>
            <w:r>
              <w:t xml:space="preserve"> </w:t>
            </w:r>
            <w:r>
              <w:rPr>
                <w:spacing w:val="-3"/>
              </w:rPr>
              <w:t>另外，施工人员会产生少量生活污水。</w:t>
            </w:r>
          </w:p>
          <w:p>
            <w:pPr>
              <w:pStyle w:val="6"/>
              <w:spacing w:before="153" w:line="288" w:lineRule="auto"/>
              <w:ind w:left="110" w:right="146" w:firstLine="414"/>
            </w:pPr>
            <w:r>
              <w:rPr>
                <w:spacing w:val="-10"/>
              </w:rPr>
              <w:t>③施工噪声：主要来源于建筑施工阶段使用的各类机械设备的运行噪声，运输车辆的</w:t>
            </w:r>
            <w:r>
              <w:rPr>
                <w:spacing w:val="2"/>
              </w:rPr>
              <w:t xml:space="preserve"> </w:t>
            </w:r>
            <w:r>
              <w:rPr>
                <w:spacing w:val="-15"/>
              </w:rPr>
              <w:t>交通噪声等。</w:t>
            </w:r>
          </w:p>
          <w:p>
            <w:pPr>
              <w:pStyle w:val="6"/>
              <w:spacing w:before="151" w:line="285" w:lineRule="auto"/>
              <w:ind w:left="110" w:right="206" w:firstLine="414"/>
            </w:pPr>
            <w:r>
              <w:t>④固体废物：主要来源于场地平整时的土石方、施工过程产生</w:t>
            </w:r>
            <w:r>
              <w:rPr>
                <w:spacing w:val="-1"/>
              </w:rPr>
              <w:t>的建筑垃圾、设备</w:t>
            </w:r>
            <w:r>
              <w:t xml:space="preserve"> </w:t>
            </w:r>
            <w:r>
              <w:rPr>
                <w:spacing w:val="-2"/>
              </w:rPr>
              <w:t>安装产生的废弃包装材料、施工人员的生活垃圾。</w:t>
            </w:r>
          </w:p>
          <w:p>
            <w:pPr>
              <w:spacing w:before="151" w:line="230" w:lineRule="auto"/>
              <w:ind w:left="50"/>
              <w:rPr>
                <w:rFonts w:ascii="黑体" w:hAnsi="黑体" w:eastAsia="黑体" w:cs="黑体"/>
                <w:sz w:val="21"/>
                <w:szCs w:val="21"/>
              </w:rPr>
            </w:pPr>
            <w:r>
              <w:rPr>
                <w:rFonts w:ascii="Times New Roman" w:hAnsi="Times New Roman" w:eastAsia="Times New Roman" w:cs="Times New Roman"/>
                <w:spacing w:val="8"/>
                <w:sz w:val="21"/>
                <w:szCs w:val="21"/>
              </w:rPr>
              <w:t>2</w:t>
            </w:r>
            <w:r>
              <w:rPr>
                <w:rFonts w:ascii="黑体" w:hAnsi="黑体" w:eastAsia="黑体" w:cs="黑体"/>
                <w:spacing w:val="8"/>
                <w:sz w:val="21"/>
                <w:szCs w:val="21"/>
              </w:rPr>
              <w:t>、营运期工艺流程</w:t>
            </w:r>
          </w:p>
          <w:p>
            <w:pPr>
              <w:pStyle w:val="6"/>
              <w:spacing w:before="140" w:line="220" w:lineRule="auto"/>
              <w:ind w:left="532"/>
            </w:pPr>
            <w:r>
              <w:rPr>
                <w:b/>
                <w:bCs/>
                <w:spacing w:val="-4"/>
              </w:rPr>
              <w:t>（</w:t>
            </w:r>
            <w:r>
              <w:rPr>
                <w:rFonts w:ascii="Times New Roman" w:hAnsi="Times New Roman" w:eastAsia="Times New Roman" w:cs="Times New Roman"/>
                <w:b/>
                <w:bCs/>
                <w:spacing w:val="-4"/>
              </w:rPr>
              <w:t>1</w:t>
            </w:r>
            <w:r>
              <w:rPr>
                <w:b/>
                <w:bCs/>
                <w:spacing w:val="-4"/>
              </w:rPr>
              <w:t>）生产工艺流程</w:t>
            </w:r>
          </w:p>
          <w:p>
            <w:pPr>
              <w:pStyle w:val="6"/>
              <w:spacing w:before="156" w:line="220" w:lineRule="auto"/>
              <w:ind w:left="532"/>
            </w:pPr>
            <w:r>
              <w:rPr>
                <w:spacing w:val="-3"/>
              </w:rPr>
              <w:t>营运期锅炉运行工艺流程及产污环节见下图。</w:t>
            </w:r>
          </w:p>
        </w:tc>
      </w:tr>
    </w:tbl>
    <w:p>
      <w:pPr>
        <w:rPr>
          <w:rFonts w:ascii="Arial"/>
          <w:sz w:val="21"/>
        </w:rPr>
      </w:pPr>
    </w:p>
    <w:p>
      <w:pPr>
        <w:rPr>
          <w:rFonts w:ascii="Arial" w:hAnsi="Arial" w:eastAsia="Arial" w:cs="Arial"/>
          <w:sz w:val="21"/>
          <w:szCs w:val="21"/>
        </w:rPr>
        <w:sectPr>
          <w:footerReference r:id="rId37"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9" w:hRule="atLeast"/>
        </w:trPr>
        <w:tc>
          <w:tcPr>
            <w:tcW w:w="727" w:type="dxa"/>
            <w:vMerge w:val="restart"/>
            <w:tcBorders>
              <w:left w:val="single" w:color="000000" w:sz="6"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36" w:lineRule="auto"/>
              <w:ind w:left="151" w:right="153" w:firstLine="2"/>
              <w:jc w:val="both"/>
            </w:pPr>
            <w:r>
              <w:rPr>
                <w:spacing w:val="-6"/>
              </w:rPr>
              <w:t>工艺</w:t>
            </w:r>
            <w:r>
              <w:t xml:space="preserve"> </w:t>
            </w:r>
            <w:r>
              <w:rPr>
                <w:spacing w:val="-5"/>
              </w:rPr>
              <w:t>流程</w:t>
            </w:r>
            <w:r>
              <w:t xml:space="preserve"> </w:t>
            </w:r>
            <w:r>
              <w:rPr>
                <w:spacing w:val="-5"/>
              </w:rPr>
              <w:t>和产</w:t>
            </w:r>
            <w:r>
              <w:t xml:space="preserve"> </w:t>
            </w:r>
            <w:r>
              <w:rPr>
                <w:spacing w:val="-5"/>
              </w:rPr>
              <w:t>排污</w:t>
            </w:r>
            <w:r>
              <w:t xml:space="preserve"> </w:t>
            </w:r>
            <w:r>
              <w:rPr>
                <w:spacing w:val="-5"/>
              </w:rPr>
              <w:t>环节</w:t>
            </w:r>
          </w:p>
        </w:tc>
        <w:tc>
          <w:tcPr>
            <w:tcW w:w="8085" w:type="dxa"/>
            <w:tcBorders>
              <w:bottom w:val="nil"/>
              <w:right w:val="single" w:color="000000" w:sz="6" w:space="0"/>
            </w:tcBorders>
            <w:vAlign w:val="top"/>
          </w:tcPr>
          <w:p>
            <w:pPr>
              <w:spacing w:before="118"/>
            </w:pPr>
            <w:r>
              <w:pict>
                <v:shape id="_x0000_s1057" o:spid="_x0000_s1057" o:spt="202" type="#_x0000_t202" style="position:absolute;left:0pt;margin-left:86pt;margin-top:33.2pt;height:30.05pt;width:46.9pt;mso-position-horizontal-relative:page;mso-position-vertical-relative:page;z-index:2516992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892"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892" w:type="dxa"/>
                              <w:shd w:val="clear" w:color="auto" w:fill="FFFFFF"/>
                              <w:vAlign w:val="top"/>
                            </w:tcPr>
                            <w:p>
                              <w:pPr>
                                <w:pStyle w:val="6"/>
                                <w:spacing w:before="193" w:line="221" w:lineRule="auto"/>
                                <w:ind w:left="269"/>
                                <w:rPr>
                                  <w:sz w:val="18"/>
                                  <w:szCs w:val="18"/>
                                </w:rPr>
                              </w:pPr>
                              <w:r>
                                <w:rPr>
                                  <w:b/>
                                  <w:bCs/>
                                  <w:spacing w:val="-4"/>
                                  <w:sz w:val="18"/>
                                  <w:szCs w:val="18"/>
                                </w:rPr>
                                <w:t>计量</w:t>
                              </w:r>
                            </w:p>
                          </w:tc>
                        </w:tr>
                      </w:tbl>
                      <w:p>
                        <w:pPr>
                          <w:rPr>
                            <w:rFonts w:ascii="Arial"/>
                            <w:sz w:val="21"/>
                          </w:rPr>
                        </w:pPr>
                      </w:p>
                    </w:txbxContent>
                  </v:textbox>
                </v:shape>
              </w:pict>
            </w:r>
          </w:p>
          <w:p>
            <w:pPr>
              <w:spacing w:before="118"/>
            </w:pPr>
          </w:p>
          <w:tbl>
            <w:tblPr>
              <w:tblStyle w:val="5"/>
              <w:tblW w:w="1220" w:type="dxa"/>
              <w:tblInd w:w="65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2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FFFFF"/>
              </w:tblPrEx>
              <w:trPr>
                <w:trHeight w:val="550" w:hRule="atLeast"/>
              </w:trPr>
              <w:tc>
                <w:tcPr>
                  <w:tcW w:w="1220" w:type="dxa"/>
                  <w:shd w:val="clear" w:color="auto" w:fill="FFFFFF"/>
                  <w:vAlign w:val="top"/>
                </w:tcPr>
                <w:p>
                  <w:pPr>
                    <w:pStyle w:val="6"/>
                    <w:spacing w:before="194" w:line="219" w:lineRule="auto"/>
                    <w:ind w:left="261"/>
                    <w:rPr>
                      <w:sz w:val="18"/>
                      <w:szCs w:val="18"/>
                    </w:rPr>
                  </w:pPr>
                  <w:r>
                    <w:drawing>
                      <wp:anchor distT="0" distB="0" distL="0" distR="0" simplePos="0" relativeHeight="251698176" behindDoc="1" locked="0" layoutInCell="1" allowOverlap="1">
                        <wp:simplePos x="0" y="0"/>
                        <wp:positionH relativeFrom="column">
                          <wp:posOffset>-4097655</wp:posOffset>
                        </wp:positionH>
                        <wp:positionV relativeFrom="paragraph">
                          <wp:posOffset>-457200</wp:posOffset>
                        </wp:positionV>
                        <wp:extent cx="4940300" cy="200152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3"/>
                                <a:stretch>
                                  <a:fillRect/>
                                </a:stretch>
                              </pic:blipFill>
                              <pic:spPr>
                                <a:xfrm>
                                  <a:off x="0" y="0"/>
                                  <a:ext cx="4940045" cy="2001773"/>
                                </a:xfrm>
                                <a:prstGeom prst="rect">
                                  <a:avLst/>
                                </a:prstGeom>
                              </pic:spPr>
                            </pic:pic>
                          </a:graphicData>
                        </a:graphic>
                      </wp:anchor>
                    </w:drawing>
                  </w:r>
                  <w:r>
                    <w:rPr>
                      <w:b/>
                      <w:bCs/>
                      <w:spacing w:val="-6"/>
                      <w:sz w:val="18"/>
                      <w:szCs w:val="18"/>
                    </w:rPr>
                    <w:t>医院供暖</w:t>
                  </w:r>
                </w:p>
              </w:tc>
            </w:tr>
          </w:tbl>
          <w:p>
            <w:pPr>
              <w:spacing w:line="328" w:lineRule="auto"/>
              <w:rPr>
                <w:rFonts w:ascii="Arial"/>
                <w:sz w:val="21"/>
              </w:rPr>
            </w:pPr>
          </w:p>
          <w:p>
            <w:pPr>
              <w:pStyle w:val="6"/>
              <w:spacing w:before="49" w:line="220" w:lineRule="exact"/>
              <w:ind w:left="521"/>
              <w:rPr>
                <w:sz w:val="15"/>
                <w:szCs w:val="15"/>
              </w:rPr>
            </w:pPr>
            <w:r>
              <w:rPr>
                <w:b/>
                <w:bCs/>
                <w:spacing w:val="1"/>
                <w:position w:val="2"/>
                <w:sz w:val="15"/>
                <w:szCs w:val="15"/>
              </w:rPr>
              <w:t>自来水</w:t>
            </w:r>
            <w:r>
              <w:rPr>
                <w:spacing w:val="1"/>
                <w:position w:val="2"/>
                <w:sz w:val="15"/>
                <w:szCs w:val="15"/>
              </w:rPr>
              <w:t xml:space="preserve">                                       </w:t>
            </w:r>
            <w:r>
              <w:rPr>
                <w:b/>
                <w:bCs/>
                <w:spacing w:val="1"/>
                <w:sz w:val="15"/>
                <w:szCs w:val="15"/>
              </w:rPr>
              <w:t>软水</w:t>
            </w:r>
          </w:p>
          <w:p>
            <w:pPr>
              <w:spacing w:before="5" w:line="207" w:lineRule="auto"/>
              <w:ind w:left="690"/>
              <w:rPr>
                <w:rFonts w:ascii="Arial" w:hAnsi="Arial" w:eastAsia="Arial" w:cs="Arial"/>
                <w:sz w:val="33"/>
                <w:szCs w:val="33"/>
              </w:rPr>
            </w:pPr>
            <w:r>
              <w:rPr>
                <w:rFonts w:ascii="Arial" w:hAnsi="Arial" w:eastAsia="Arial" w:cs="Arial"/>
                <w:sz w:val="33"/>
                <w:szCs w:val="33"/>
              </w:rPr>
              <w:t>!</w:t>
            </w:r>
          </w:p>
          <w:tbl>
            <w:tblPr>
              <w:tblStyle w:val="5"/>
              <w:tblW w:w="1046" w:type="dxa"/>
              <w:tblInd w:w="23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38" w:hRule="atLeast"/>
              </w:trPr>
              <w:tc>
                <w:tcPr>
                  <w:tcW w:w="1046" w:type="dxa"/>
                  <w:shd w:val="clear" w:color="auto" w:fill="FFFFFF"/>
                  <w:vAlign w:val="top"/>
                </w:tcPr>
                <w:p>
                  <w:pPr>
                    <w:pStyle w:val="6"/>
                    <w:spacing w:before="180" w:line="220" w:lineRule="auto"/>
                    <w:ind w:left="194"/>
                    <w:rPr>
                      <w:sz w:val="18"/>
                      <w:szCs w:val="18"/>
                    </w:rPr>
                  </w:pPr>
                  <w:r>
                    <w:rPr>
                      <w:b/>
                      <w:bCs/>
                      <w:spacing w:val="-11"/>
                      <w:sz w:val="18"/>
                      <w:szCs w:val="18"/>
                    </w:rPr>
                    <w:t>自来水箱</w:t>
                  </w:r>
                </w:p>
              </w:tc>
            </w:tr>
          </w:tbl>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4" w:hRule="atLeast"/>
        </w:trPr>
        <w:tc>
          <w:tcPr>
            <w:tcW w:w="727" w:type="dxa"/>
            <w:vMerge w:val="continue"/>
            <w:tcBorders>
              <w:top w:val="nil"/>
              <w:left w:val="single" w:color="000000" w:sz="6" w:space="0"/>
            </w:tcBorders>
            <w:vAlign w:val="top"/>
          </w:tcPr>
          <w:p>
            <w:pPr>
              <w:rPr>
                <w:rFonts w:ascii="Arial"/>
                <w:sz w:val="21"/>
              </w:rPr>
            </w:pPr>
          </w:p>
        </w:tc>
        <w:tc>
          <w:tcPr>
            <w:tcW w:w="8085" w:type="dxa"/>
            <w:tcBorders>
              <w:top w:val="nil"/>
              <w:right w:val="single" w:color="000000" w:sz="6" w:space="0"/>
            </w:tcBorders>
            <w:vAlign w:val="top"/>
          </w:tcPr>
          <w:p>
            <w:pPr>
              <w:spacing w:before="23" w:line="221" w:lineRule="auto"/>
              <w:ind w:left="1939"/>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30"/>
                <w:sz w:val="18"/>
                <w:szCs w:val="18"/>
              </w:rPr>
              <w:t xml:space="preserve"> </w:t>
            </w:r>
            <w:r>
              <w:rPr>
                <w:rFonts w:ascii="黑体" w:hAnsi="黑体" w:eastAsia="黑体" w:cs="黑体"/>
                <w:spacing w:val="-2"/>
                <w:sz w:val="18"/>
                <w:szCs w:val="18"/>
              </w:rPr>
              <w:t>2-3：锅炉工艺流程及产污环节图</w:t>
            </w:r>
          </w:p>
          <w:p>
            <w:pPr>
              <w:pStyle w:val="6"/>
              <w:spacing w:before="145" w:line="219" w:lineRule="auto"/>
              <w:ind w:left="526"/>
            </w:pPr>
            <w:r>
              <w:rPr>
                <w:b/>
                <w:bCs/>
                <w:spacing w:val="-7"/>
              </w:rPr>
              <w:t>锅炉设备简介：</w:t>
            </w:r>
          </w:p>
          <w:p>
            <w:pPr>
              <w:pStyle w:val="6"/>
              <w:spacing w:before="152" w:line="346" w:lineRule="auto"/>
              <w:ind w:left="107" w:right="206" w:firstLine="420"/>
            </w:pPr>
            <w:r>
              <w:t>本项目新建的燃气锅炉为江苏金鼎节能技术股份有限公司生</w:t>
            </w:r>
            <w:r>
              <w:rPr>
                <w:spacing w:val="-1"/>
              </w:rPr>
              <w:t>产的WNSL系列冷凝式</w:t>
            </w:r>
            <w:r>
              <w:t xml:space="preserve"> 燃气锅炉。WNSL系列卧式燃油(气)蒸汽、热水锅炉，是一种</w:t>
            </w:r>
            <w:r>
              <w:rPr>
                <w:spacing w:val="-1"/>
              </w:rPr>
              <w:t>在国内处于领先水平的两</w:t>
            </w:r>
            <w:r>
              <w:t xml:space="preserve"> 回程全湿背式微正压燃烧烟火管锅壳式锅炉。燃料由燃烧器</w:t>
            </w:r>
            <w:r>
              <w:rPr>
                <w:spacing w:val="-1"/>
              </w:rPr>
              <w:t>在锅炉前部喷入炉胆，在</w:t>
            </w:r>
            <w:r>
              <w:t xml:space="preserve"> 炉胆内燃烧产生高温烟气进入回燃室，由回燃室经第二回程</w:t>
            </w:r>
            <w:r>
              <w:rPr>
                <w:spacing w:val="-1"/>
              </w:rPr>
              <w:t>烟管进入前烟箱，再由前</w:t>
            </w:r>
            <w:r>
              <w:t xml:space="preserve"> </w:t>
            </w:r>
            <w:r>
              <w:rPr>
                <w:spacing w:val="-2"/>
              </w:rPr>
              <w:t>烟箱经烟道依次进入节能器、冷凝器，最后经烟囱排入大气。</w:t>
            </w:r>
          </w:p>
          <w:p>
            <w:pPr>
              <w:pStyle w:val="6"/>
              <w:spacing w:before="28" w:line="348" w:lineRule="auto"/>
              <w:ind w:left="107" w:right="28" w:firstLine="420"/>
            </w:pPr>
            <w:r>
              <w:rPr>
                <w:spacing w:val="-1"/>
              </w:rPr>
              <w:t>本系列锅炉采用国外进口原装燃烧器，微正压燃烧稳定、安全，并具</w:t>
            </w:r>
            <w:r>
              <w:rPr>
                <w:spacing w:val="-2"/>
              </w:rPr>
              <w:t>有程控启动、</w:t>
            </w:r>
            <w:r>
              <w:t xml:space="preserve"> 高压自点保护和熄火保护、油风按比例自动调节和燃烧功率</w:t>
            </w:r>
            <w:r>
              <w:rPr>
                <w:spacing w:val="-1"/>
              </w:rPr>
              <w:t>在高低火力之间自动调节</w:t>
            </w:r>
            <w:r>
              <w:t xml:space="preserve">  等功能。本系列锅炉采用国内最先进的电脑智能化控制技术</w:t>
            </w:r>
            <w:r>
              <w:rPr>
                <w:spacing w:val="-1"/>
              </w:rPr>
              <w:t>，完全实现了给水自动控</w:t>
            </w:r>
            <w:r>
              <w:t xml:space="preserve">  制、压力自动控制、高低水位自动报警、超压(温)自动报警</w:t>
            </w:r>
            <w:r>
              <w:rPr>
                <w:spacing w:val="-1"/>
              </w:rPr>
              <w:t>、自动保护和燃烧器熄火</w:t>
            </w:r>
            <w:r>
              <w:t xml:space="preserve">  自动报警等功能。本系列锅炉采用先进的两回程全湿背式结</w:t>
            </w:r>
            <w:r>
              <w:rPr>
                <w:spacing w:val="-1"/>
              </w:rPr>
              <w:t>构、低位燃烧室设计，使</w:t>
            </w:r>
            <w:r>
              <w:t xml:space="preserve">  得锅炉运行更安全高效、品质更好，使用寿命更长。本系列</w:t>
            </w:r>
            <w:r>
              <w:rPr>
                <w:spacing w:val="-1"/>
              </w:rPr>
              <w:t>锅炉由于其科学的结构和</w:t>
            </w:r>
            <w:r>
              <w:t xml:space="preserve">  </w:t>
            </w:r>
            <w:r>
              <w:rPr>
                <w:spacing w:val="-2"/>
              </w:rPr>
              <w:t>先进的燃烧、控制技术，烟尘排放完全达到了国家排放要求。</w:t>
            </w:r>
          </w:p>
          <w:p>
            <w:pPr>
              <w:pStyle w:val="6"/>
              <w:spacing w:before="31" w:line="219" w:lineRule="auto"/>
              <w:ind w:left="527"/>
            </w:pPr>
            <w:r>
              <w:rPr>
                <w:spacing w:val="-1"/>
              </w:rPr>
              <w:t>本系列锅炉包括锅炉本体、前烟箱、支座、后烟箱、节能器、冷凝器</w:t>
            </w:r>
            <w:r>
              <w:rPr>
                <w:spacing w:val="-2"/>
              </w:rPr>
              <w:t>、保温层、</w:t>
            </w:r>
          </w:p>
          <w:p>
            <w:pPr>
              <w:pStyle w:val="6"/>
              <w:spacing w:before="151" w:line="338" w:lineRule="auto"/>
              <w:ind w:left="107" w:right="103" w:firstLine="18"/>
            </w:pPr>
            <w:r>
              <w:rPr>
                <w:spacing w:val="-1"/>
              </w:rPr>
              <w:t>阀门仪表、平台扶梯(锅炉主汽阀标高超过3米时配置)、燃烧器、电控箱和水泵等。整</w:t>
            </w:r>
            <w:r>
              <w:rPr>
                <w:spacing w:val="8"/>
              </w:rPr>
              <w:t xml:space="preserve"> </w:t>
            </w:r>
            <w:r>
              <w:rPr>
                <w:spacing w:val="-2"/>
              </w:rPr>
              <w:t>套锅炉运行系统包括水汽流程和烟气流程两部分。</w:t>
            </w:r>
          </w:p>
          <w:p>
            <w:pPr>
              <w:pStyle w:val="6"/>
              <w:spacing w:before="40" w:line="217" w:lineRule="auto"/>
              <w:ind w:left="525"/>
            </w:pPr>
            <w:r>
              <w:rPr>
                <w:b/>
                <w:bCs/>
                <w:spacing w:val="-4"/>
              </w:rPr>
              <w:t>①水汽流程</w:t>
            </w:r>
          </w:p>
          <w:p>
            <w:pPr>
              <w:pStyle w:val="6"/>
              <w:spacing w:before="160" w:line="350" w:lineRule="auto"/>
              <w:ind w:left="108" w:right="206" w:firstLine="420"/>
              <w:jc w:val="both"/>
            </w:pPr>
            <w:r>
              <w:t>经软水系统制取的软水进入锅炉水箱暂存。锅炉运行时</w:t>
            </w:r>
            <w:r>
              <w:rPr>
                <w:spacing w:val="-1"/>
              </w:rPr>
              <w:t>从锅炉水箱流出的软水作</w:t>
            </w:r>
            <w:r>
              <w:t xml:space="preserve"> 为锅炉给水，由锅炉给水泵送入节能器受热面内进行预热，</w:t>
            </w:r>
            <w:r>
              <w:rPr>
                <w:spacing w:val="-1"/>
              </w:rPr>
              <w:t>水经过节能器受热，水温</w:t>
            </w:r>
            <w:r>
              <w:t xml:space="preserve"> 升高成为饱和水，继续加热即蒸发成饱和蒸汽，然后通过蒸</w:t>
            </w:r>
            <w:r>
              <w:rPr>
                <w:spacing w:val="-1"/>
              </w:rPr>
              <w:t>汽出口接入厂区内蒸汽管</w:t>
            </w:r>
            <w:r>
              <w:t xml:space="preserve"> </w:t>
            </w:r>
            <w:r>
              <w:rPr>
                <w:spacing w:val="-3"/>
              </w:rPr>
              <w:t>网，供生产系统热用户使用。</w:t>
            </w:r>
          </w:p>
          <w:p>
            <w:pPr>
              <w:pStyle w:val="6"/>
              <w:spacing w:before="33" w:line="313" w:lineRule="auto"/>
              <w:ind w:left="107" w:right="206" w:firstLine="420"/>
              <w:jc w:val="both"/>
            </w:pPr>
            <w:r>
              <w:t>上下集箱：上集箱位于炉管上部，主要作用是汇集上升</w:t>
            </w:r>
            <w:r>
              <w:rPr>
                <w:spacing w:val="-1"/>
              </w:rPr>
              <w:t>管束的水汽混合物，通过</w:t>
            </w:r>
            <w:r>
              <w:t xml:space="preserve"> 导管引人上锅筒；下集箱位于炉管的下部，与下锅筒连接供</w:t>
            </w:r>
            <w:r>
              <w:rPr>
                <w:spacing w:val="-1"/>
              </w:rPr>
              <w:t>水、分配给上升炉管。通</w:t>
            </w:r>
            <w:r>
              <w:t xml:space="preserve"> </w:t>
            </w:r>
            <w:r>
              <w:rPr>
                <w:spacing w:val="-2"/>
              </w:rPr>
              <w:t>过上下集箱及管道连接，建立水的循环，保证工质流通顺畅。</w:t>
            </w:r>
          </w:p>
        </w:tc>
      </w:tr>
    </w:tbl>
    <w:p>
      <w:pPr>
        <w:rPr>
          <w:rFonts w:ascii="Arial"/>
          <w:sz w:val="21"/>
        </w:rPr>
      </w:pPr>
    </w:p>
    <w:p>
      <w:pPr>
        <w:rPr>
          <w:rFonts w:ascii="Arial" w:hAnsi="Arial" w:eastAsia="Arial" w:cs="Arial"/>
          <w:sz w:val="21"/>
          <w:szCs w:val="21"/>
        </w:rPr>
        <w:sectPr>
          <w:footerReference r:id="rId38"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6" w:hRule="atLeast"/>
        </w:trPr>
        <w:tc>
          <w:tcPr>
            <w:tcW w:w="727" w:type="dxa"/>
            <w:tcBorders>
              <w:left w:val="single" w:color="000000" w:sz="6" w:space="0"/>
            </w:tcBorders>
            <w:vAlign w:val="top"/>
          </w:tcPr>
          <w:p>
            <w:pPr>
              <w:rPr>
                <w:rFonts w:ascii="Arial"/>
                <w:sz w:val="21"/>
              </w:rPr>
            </w:pPr>
          </w:p>
        </w:tc>
        <w:tc>
          <w:tcPr>
            <w:tcW w:w="8085" w:type="dxa"/>
            <w:tcBorders>
              <w:right w:val="single" w:color="000000" w:sz="6" w:space="0"/>
            </w:tcBorders>
            <w:vAlign w:val="top"/>
          </w:tcPr>
          <w:p>
            <w:pPr>
              <w:pStyle w:val="6"/>
              <w:spacing w:before="147" w:line="348" w:lineRule="auto"/>
              <w:ind w:left="121" w:right="206" w:firstLine="406"/>
              <w:jc w:val="both"/>
            </w:pPr>
            <w:r>
              <w:pict>
                <v:shape id="_x0000_s1058" o:spid="_x0000_s1058" style="position:absolute;left:0pt;margin-left:238.1pt;margin-top:550pt;height:24.65pt;width:0.75pt;mso-position-horizontal-relative:page;mso-position-vertical-relative:page;z-index:251704320;mso-width-relative:page;mso-height-relative:page;" filled="f" stroked="t" coordsize="15,492" path="m7,0l7,492e">
                  <v:fill on="f" focussize="0,0"/>
                  <v:stroke color="#000000" miterlimit="10"/>
                  <v:imagedata o:title=""/>
                  <o:lock v:ext="edit"/>
                </v:shape>
              </w:pict>
            </w:r>
            <w:r>
              <w:pict>
                <v:shape id="_x0000_s1059" o:spid="_x0000_s1059" o:spt="202" type="#_x0000_t202" style="position:absolute;left:0pt;margin-left:63.3pt;margin-top:531.3pt;height:19.95pt;width:38.8pt;mso-position-horizontal-relative:page;mso-position-vertical-relative:page;z-index:2517063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3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8" w:hRule="atLeast"/>
                          </w:trPr>
                          <w:tc>
                            <w:tcPr>
                              <w:tcW w:w="730" w:type="dxa"/>
                              <w:vAlign w:val="top"/>
                            </w:tcPr>
                            <w:p>
                              <w:pPr>
                                <w:pStyle w:val="6"/>
                                <w:spacing w:before="102" w:line="220" w:lineRule="auto"/>
                                <w:ind w:left="193"/>
                                <w:rPr>
                                  <w:sz w:val="18"/>
                                  <w:szCs w:val="18"/>
                                </w:rPr>
                              </w:pPr>
                              <w:r>
                                <w:rPr>
                                  <w:spacing w:val="-6"/>
                                  <w:sz w:val="18"/>
                                  <w:szCs w:val="18"/>
                                </w:rPr>
                                <w:t>原水</w:t>
                              </w:r>
                            </w:p>
                          </w:tc>
                        </w:tr>
                      </w:tbl>
                      <w:p>
                        <w:pPr>
                          <w:rPr>
                            <w:rFonts w:ascii="Arial"/>
                            <w:sz w:val="21"/>
                          </w:rPr>
                        </w:pPr>
                      </w:p>
                    </w:txbxContent>
                  </v:textbox>
                </v:shape>
              </w:pict>
            </w:r>
            <w:r>
              <w:pict>
                <v:shape id="_x0000_s1060" o:spid="_x0000_s1060" o:spt="202" type="#_x0000_t202" style="position:absolute;left:0pt;margin-left:212.3pt;margin-top:531.3pt;height:19.95pt;width:48.8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3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8" w:hRule="atLeast"/>
                          </w:trPr>
                          <w:tc>
                            <w:tcPr>
                              <w:tcW w:w="930" w:type="dxa"/>
                              <w:vAlign w:val="top"/>
                            </w:tcPr>
                            <w:p>
                              <w:pPr>
                                <w:pStyle w:val="6"/>
                                <w:spacing w:before="102" w:line="220" w:lineRule="auto"/>
                                <w:ind w:left="200"/>
                                <w:rPr>
                                  <w:sz w:val="18"/>
                                  <w:szCs w:val="18"/>
                                </w:rPr>
                              </w:pPr>
                              <w:r>
                                <w:rPr>
                                  <w:spacing w:val="-3"/>
                                  <w:sz w:val="18"/>
                                  <w:szCs w:val="18"/>
                                </w:rPr>
                                <w:t>软水罐</w:t>
                              </w:r>
                            </w:p>
                          </w:tc>
                        </w:tr>
                      </w:tbl>
                      <w:p>
                        <w:pPr>
                          <w:rPr>
                            <w:rFonts w:ascii="Arial"/>
                            <w:sz w:val="21"/>
                          </w:rPr>
                        </w:pPr>
                      </w:p>
                    </w:txbxContent>
                  </v:textbox>
                </v:shape>
              </w:pict>
            </w:r>
            <w:r>
              <w:pict>
                <v:shape id="_x0000_s1061" o:spid="_x0000_s1061" o:spt="202" type="#_x0000_t202" style="position:absolute;left:0pt;margin-left:283.9pt;margin-top:531.3pt;height:19.95pt;width:36.7pt;mso-position-horizontal-relative:page;mso-position-vertical-relative:page;z-index:2517012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68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8" w:hRule="atLeast"/>
                          </w:trPr>
                          <w:tc>
                            <w:tcPr>
                              <w:tcW w:w="688" w:type="dxa"/>
                              <w:vAlign w:val="top"/>
                            </w:tcPr>
                            <w:p>
                              <w:pPr>
                                <w:pStyle w:val="6"/>
                                <w:spacing w:before="103" w:line="220" w:lineRule="auto"/>
                                <w:ind w:left="168"/>
                                <w:rPr>
                                  <w:sz w:val="18"/>
                                  <w:szCs w:val="18"/>
                                </w:rPr>
                              </w:pPr>
                              <w:r>
                                <w:rPr>
                                  <w:spacing w:val="-4"/>
                                  <w:sz w:val="18"/>
                                  <w:szCs w:val="18"/>
                                </w:rPr>
                                <w:t>锅炉</w:t>
                              </w:r>
                            </w:p>
                          </w:tc>
                        </w:tr>
                      </w:tbl>
                      <w:p>
                        <w:pPr>
                          <w:rPr>
                            <w:rFonts w:ascii="Arial"/>
                            <w:sz w:val="21"/>
                          </w:rPr>
                        </w:pPr>
                      </w:p>
                    </w:txbxContent>
                  </v:textbox>
                </v:shape>
              </w:pict>
            </w:r>
            <w:r>
              <w:drawing>
                <wp:anchor distT="0" distB="0" distL="0" distR="0" simplePos="0" relativeHeight="251703296" behindDoc="0" locked="0" layoutInCell="1" allowOverlap="1">
                  <wp:simplePos x="0" y="0"/>
                  <wp:positionH relativeFrom="rightMargin">
                    <wp:posOffset>-2739390</wp:posOffset>
                  </wp:positionH>
                  <wp:positionV relativeFrom="topMargin">
                    <wp:posOffset>6844665</wp:posOffset>
                  </wp:positionV>
                  <wp:extent cx="323850" cy="762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4"/>
                          <a:stretch>
                            <a:fillRect/>
                          </a:stretch>
                        </pic:blipFill>
                        <pic:spPr>
                          <a:xfrm>
                            <a:off x="0" y="0"/>
                            <a:ext cx="323850" cy="76200"/>
                          </a:xfrm>
                          <a:prstGeom prst="rect">
                            <a:avLst/>
                          </a:prstGeom>
                        </pic:spPr>
                      </pic:pic>
                    </a:graphicData>
                  </a:graphic>
                </wp:anchor>
              </w:drawing>
            </w:r>
            <w:r>
              <w:drawing>
                <wp:anchor distT="0" distB="0" distL="0" distR="0" simplePos="0" relativeHeight="251707392" behindDoc="0" locked="0" layoutInCell="1" allowOverlap="1">
                  <wp:simplePos x="0" y="0"/>
                  <wp:positionH relativeFrom="rightMargin">
                    <wp:posOffset>-3848100</wp:posOffset>
                  </wp:positionH>
                  <wp:positionV relativeFrom="topMargin">
                    <wp:posOffset>6844665</wp:posOffset>
                  </wp:positionV>
                  <wp:extent cx="323850"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5"/>
                          <a:stretch>
                            <a:fillRect/>
                          </a:stretch>
                        </pic:blipFill>
                        <pic:spPr>
                          <a:xfrm>
                            <a:off x="0" y="0"/>
                            <a:ext cx="323850" cy="76200"/>
                          </a:xfrm>
                          <a:prstGeom prst="rect">
                            <a:avLst/>
                          </a:prstGeom>
                        </pic:spPr>
                      </pic:pic>
                    </a:graphicData>
                  </a:graphic>
                </wp:anchor>
              </w:drawing>
            </w:r>
            <w:r>
              <w:drawing>
                <wp:anchor distT="0" distB="0" distL="0" distR="0" simplePos="0" relativeHeight="251705344" behindDoc="0" locked="0" layoutInCell="1" allowOverlap="1">
                  <wp:simplePos x="0" y="0"/>
                  <wp:positionH relativeFrom="rightMargin">
                    <wp:posOffset>-1829435</wp:posOffset>
                  </wp:positionH>
                  <wp:positionV relativeFrom="topMargin">
                    <wp:posOffset>6844665</wp:posOffset>
                  </wp:positionV>
                  <wp:extent cx="323850"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6"/>
                          <a:stretch>
                            <a:fillRect/>
                          </a:stretch>
                        </pic:blipFill>
                        <pic:spPr>
                          <a:xfrm>
                            <a:off x="0" y="0"/>
                            <a:ext cx="323850" cy="76200"/>
                          </a:xfrm>
                          <a:prstGeom prst="rect">
                            <a:avLst/>
                          </a:prstGeom>
                        </pic:spPr>
                      </pic:pic>
                    </a:graphicData>
                  </a:graphic>
                </wp:anchor>
              </w:drawing>
            </w:r>
            <w:r>
              <w:pict>
                <v:shape id="_x0000_s1062" o:spid="_x0000_s1062" o:spt="202" type="#_x0000_t202" style="position:absolute;left:0pt;margin-left:187.2pt;margin-top:563.4pt;height:12.8pt;width:52.3pt;mso-position-horizontal-relative:page;mso-position-vertical-relative:page;z-index:251700224;mso-width-relative:page;mso-height-relative:page;" filled="f" stroked="f" coordsize="21600,21600">
                  <v:path/>
                  <v:fill on="f" focussize="0,0"/>
                  <v:stroke on="f"/>
                  <v:imagedata o:title=""/>
                  <o:lock v:ext="edit" aspectratio="f"/>
                  <v:textbox inset="0mm,0mm,0mm,0mm">
                    <w:txbxContent>
                      <w:p>
                        <w:pPr>
                          <w:pStyle w:val="6"/>
                          <w:tabs>
                            <w:tab w:val="left" w:pos="316"/>
                          </w:tabs>
                          <w:spacing w:before="19" w:line="221" w:lineRule="auto"/>
                          <w:ind w:left="20"/>
                          <w:rPr>
                            <w:sz w:val="18"/>
                            <w:szCs w:val="18"/>
                          </w:rPr>
                        </w:pPr>
                        <w:r>
                          <w:rPr>
                            <w:sz w:val="18"/>
                            <w:szCs w:val="18"/>
                          </w:rPr>
                          <w:tab/>
                        </w:r>
                        <w:r>
                          <w:rPr>
                            <w:spacing w:val="-3"/>
                            <w:sz w:val="18"/>
                            <w:szCs w:val="18"/>
                          </w:rPr>
                          <w:t xml:space="preserve">反冲洗  </w:t>
                        </w:r>
                      </w:p>
                    </w:txbxContent>
                  </v:textbox>
                </v:shape>
              </w:pict>
            </w:r>
            <w:r>
              <w:t>炉膛：炉膛是由一个炉墙包围起来，供燃料燃烧传热</w:t>
            </w:r>
            <w:r>
              <w:rPr>
                <w:spacing w:val="-1"/>
              </w:rPr>
              <w:t>的主体空间，燃料在该空间</w:t>
            </w:r>
            <w:r>
              <w:t xml:space="preserve"> </w:t>
            </w:r>
            <w:r>
              <w:rPr>
                <w:spacing w:val="-1"/>
              </w:rPr>
              <w:t>内燃烧，释放出大量的热量。锅炉炉膛一般采用负压运行方式，通过烟道尾部设置的</w:t>
            </w:r>
            <w:r>
              <w:rPr>
                <w:spacing w:val="12"/>
              </w:rPr>
              <w:t xml:space="preserve"> </w:t>
            </w:r>
            <w:r>
              <w:rPr>
                <w:spacing w:val="-1"/>
              </w:rPr>
              <w:t>引风机被压抽吸保持炉膛工作压力在</w:t>
            </w:r>
            <w:r>
              <w:rPr>
                <w:rFonts w:ascii="Times New Roman" w:hAnsi="Times New Roman" w:eastAsia="Times New Roman" w:cs="Times New Roman"/>
                <w:spacing w:val="-1"/>
              </w:rPr>
              <w:t>-40~-60pa</w:t>
            </w:r>
            <w:r>
              <w:rPr>
                <w:spacing w:val="-1"/>
              </w:rPr>
              <w:t>。</w:t>
            </w:r>
          </w:p>
          <w:p>
            <w:pPr>
              <w:pStyle w:val="6"/>
              <w:spacing w:before="30" w:line="349" w:lineRule="auto"/>
              <w:ind w:left="107" w:right="102" w:firstLine="420"/>
              <w:jc w:val="both"/>
            </w:pPr>
            <w:r>
              <w:t>燃烧器：燃烧器的作用是把燃料和燃烧所需的空气送入</w:t>
            </w:r>
            <w:r>
              <w:rPr>
                <w:spacing w:val="-1"/>
              </w:rPr>
              <w:t>炉膛，并良好地混合，使</w:t>
            </w:r>
            <w:r>
              <w:t xml:space="preserve">  燃料迅速而稳定地着火和燃烧。根据建设单位提供的资料，</w:t>
            </w:r>
            <w:r>
              <w:rPr>
                <w:spacing w:val="-1"/>
              </w:rPr>
              <w:t>项目锅炉配套低氮燃烧器</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spacing w:val="-10"/>
              </w:rPr>
              <w:t>台。</w:t>
            </w:r>
          </w:p>
          <w:p>
            <w:pPr>
              <w:pStyle w:val="6"/>
              <w:spacing w:before="27" w:line="348" w:lineRule="auto"/>
              <w:ind w:left="107" w:right="206" w:firstLine="419"/>
              <w:jc w:val="both"/>
            </w:pPr>
            <w:r>
              <w:t>节能器：布置在锅炉尾部烟道内，利用锅炉烟气的余热加</w:t>
            </w:r>
            <w:r>
              <w:rPr>
                <w:spacing w:val="-1"/>
              </w:rPr>
              <w:t>热锅炉给水的设备，其</w:t>
            </w:r>
            <w:r>
              <w:t xml:space="preserve"> 作用是提高锅炉给水温度，降低锅炉烟气排烟温度，减少排</w:t>
            </w:r>
            <w:r>
              <w:rPr>
                <w:spacing w:val="-1"/>
              </w:rPr>
              <w:t>烟热损失，从而提高锅炉</w:t>
            </w:r>
            <w:r>
              <w:t xml:space="preserve"> </w:t>
            </w:r>
            <w:r>
              <w:rPr>
                <w:spacing w:val="-7"/>
              </w:rPr>
              <w:t>的热效率。</w:t>
            </w:r>
          </w:p>
          <w:p>
            <w:pPr>
              <w:pStyle w:val="6"/>
              <w:spacing w:before="30" w:line="343" w:lineRule="auto"/>
              <w:ind w:left="106" w:right="206" w:firstLine="419"/>
            </w:pPr>
            <w:r>
              <w:t>减温减压器：减温减压器是将高温高压蒸汽降为能够使用</w:t>
            </w:r>
            <w:r>
              <w:rPr>
                <w:spacing w:val="-1"/>
              </w:rPr>
              <w:t>的中温低压蒸汽，供生</w:t>
            </w:r>
            <w:r>
              <w:t xml:space="preserve"> </w:t>
            </w:r>
            <w:r>
              <w:rPr>
                <w:spacing w:val="-4"/>
              </w:rPr>
              <w:t>产车间产品蒸养使用。</w:t>
            </w:r>
          </w:p>
          <w:p>
            <w:pPr>
              <w:pStyle w:val="6"/>
              <w:spacing w:before="31" w:line="217" w:lineRule="auto"/>
              <w:ind w:left="524"/>
            </w:pPr>
            <w:r>
              <w:rPr>
                <w:b/>
                <w:bCs/>
                <w:spacing w:val="-4"/>
              </w:rPr>
              <w:t>②烟气流程</w:t>
            </w:r>
          </w:p>
          <w:p>
            <w:pPr>
              <w:pStyle w:val="6"/>
              <w:spacing w:before="155" w:line="352" w:lineRule="auto"/>
              <w:ind w:left="104" w:right="206" w:firstLine="423"/>
              <w:jc w:val="both"/>
            </w:pPr>
            <w:r>
              <w:t>可燃气体通过阀门组经调压后进入锅炉燃烧器，在燃烧</w:t>
            </w:r>
            <w:r>
              <w:rPr>
                <w:spacing w:val="-1"/>
              </w:rPr>
              <w:t>器的燃烧头部与加压空气</w:t>
            </w:r>
            <w:r>
              <w:t xml:space="preserve"> 强制混合，经高压点火后在炉膛内产生火焰，开始燃烧。燃料燃烧</w:t>
            </w:r>
            <w:r>
              <w:rPr>
                <w:spacing w:val="-1"/>
              </w:rPr>
              <w:t>产生的热量主要以</w:t>
            </w:r>
            <w:r>
              <w:t xml:space="preserve"> 辐射的形式传递给锅炉炉体内的水，其余热量的大部分由高温烟气</w:t>
            </w:r>
            <w:r>
              <w:rPr>
                <w:spacing w:val="-1"/>
              </w:rPr>
              <w:t>以对流方式传给对</w:t>
            </w:r>
            <w:r>
              <w:t xml:space="preserve"> 流管束内的水，换热后的烟气经锅炉本体后部出口进入节能器，烟</w:t>
            </w:r>
            <w:r>
              <w:rPr>
                <w:spacing w:val="-1"/>
              </w:rPr>
              <w:t>气以对流方式传给</w:t>
            </w:r>
            <w:r>
              <w:t xml:space="preserve"> </w:t>
            </w:r>
            <w:r>
              <w:rPr>
                <w:spacing w:val="-1"/>
              </w:rPr>
              <w:t>节能器管束内的水，然后低温烟气由节能器出口烟道排入烟囱，经烟囱排到大气。</w:t>
            </w:r>
          </w:p>
          <w:p>
            <w:pPr>
              <w:pStyle w:val="6"/>
              <w:spacing w:before="32" w:line="217" w:lineRule="auto"/>
              <w:ind w:left="524"/>
            </w:pPr>
            <w:r>
              <w:rPr>
                <w:b/>
                <w:bCs/>
                <w:spacing w:val="-3"/>
              </w:rPr>
              <w:t>③锅炉燃烧方式</w:t>
            </w:r>
          </w:p>
          <w:p>
            <w:pPr>
              <w:pStyle w:val="6"/>
              <w:spacing w:before="157" w:line="352" w:lineRule="auto"/>
              <w:ind w:left="107" w:right="103" w:firstLine="419"/>
              <w:jc w:val="both"/>
            </w:pPr>
            <w:r>
              <w:t>本项目锅炉燃烧方式为扩散式燃烧，配置分体式低氮燃</w:t>
            </w:r>
            <w:r>
              <w:rPr>
                <w:spacing w:val="-1"/>
              </w:rPr>
              <w:t>烧器，低氮燃烧器的工作</w:t>
            </w:r>
            <w:r>
              <w:t xml:space="preserve">  原理为：将空气分级及燃料分级应用于燃烧器，采用独特的燃</w:t>
            </w:r>
            <w:r>
              <w:rPr>
                <w:spacing w:val="-1"/>
              </w:rPr>
              <w:t>烧设计，并通过</w:t>
            </w:r>
            <w:r>
              <w:rPr>
                <w:rFonts w:ascii="Times New Roman" w:hAnsi="Times New Roman" w:eastAsia="Times New Roman" w:cs="Times New Roman"/>
                <w:spacing w:val="-1"/>
              </w:rPr>
              <w:t>BMS</w:t>
            </w:r>
            <w:r>
              <w:rPr>
                <w:spacing w:val="-1"/>
              </w:rPr>
              <w:t>控</w:t>
            </w:r>
            <w:r>
              <w:t xml:space="preserve"> 制，保持适当的低过剩空气系数，降低燃烧过程中的氧气供</w:t>
            </w:r>
            <w:r>
              <w:rPr>
                <w:spacing w:val="-1"/>
              </w:rPr>
              <w:t>应量，尽可能的降低着火</w:t>
            </w:r>
            <w:r>
              <w:t xml:space="preserve">  </w:t>
            </w:r>
            <w:r>
              <w:rPr>
                <w:spacing w:val="-3"/>
              </w:rPr>
              <w:t>区的氧浓度和温度，既抑制了</w:t>
            </w:r>
            <w:r>
              <w:rPr>
                <w:rFonts w:ascii="Times New Roman" w:hAnsi="Times New Roman" w:eastAsia="Times New Roman" w:cs="Times New Roman"/>
                <w:spacing w:val="-3"/>
              </w:rPr>
              <w:t>NOx</w:t>
            </w:r>
            <w:r>
              <w:rPr>
                <w:spacing w:val="-3"/>
              </w:rPr>
              <w:t>生成反应，又提高了锅炉热效率，从而达到控制氮氧</w:t>
            </w:r>
            <w:r>
              <w:rPr>
                <w:spacing w:val="11"/>
              </w:rPr>
              <w:t xml:space="preserve"> </w:t>
            </w:r>
            <w:r>
              <w:rPr>
                <w:spacing w:val="-4"/>
              </w:rPr>
              <w:t>化物生成量的目的。</w:t>
            </w:r>
          </w:p>
          <w:p>
            <w:pPr>
              <w:pStyle w:val="6"/>
              <w:spacing w:before="29" w:line="220" w:lineRule="auto"/>
              <w:ind w:left="532"/>
            </w:pPr>
            <w:r>
              <w:rPr>
                <w:b/>
                <w:bCs/>
                <w:spacing w:val="-4"/>
              </w:rPr>
              <w:t>（2）软水制备工艺</w:t>
            </w:r>
          </w:p>
          <w:p>
            <w:pPr>
              <w:pStyle w:val="6"/>
              <w:spacing w:before="205" w:line="233" w:lineRule="auto"/>
              <w:ind w:left="2806" w:right="4400" w:hanging="79"/>
              <w:rPr>
                <w:sz w:val="15"/>
                <w:szCs w:val="15"/>
              </w:rPr>
            </w:pPr>
            <w:r>
              <w:rPr>
                <w:spacing w:val="7"/>
                <w:sz w:val="15"/>
                <w:szCs w:val="15"/>
              </w:rPr>
              <w:t>再生废水、浓</w:t>
            </w:r>
            <w:r>
              <w:rPr>
                <w:spacing w:val="3"/>
                <w:sz w:val="15"/>
                <w:szCs w:val="15"/>
              </w:rPr>
              <w:t xml:space="preserve"> </w:t>
            </w:r>
            <w:r>
              <w:rPr>
                <w:spacing w:val="8"/>
                <w:sz w:val="15"/>
                <w:szCs w:val="15"/>
              </w:rPr>
              <w:t>水、废树脂</w:t>
            </w:r>
          </w:p>
          <w:p>
            <w:pPr>
              <w:spacing w:line="325" w:lineRule="exact"/>
              <w:ind w:left="3130"/>
            </w:pPr>
            <w:r>
              <w:rPr>
                <w:position w:val="-7"/>
              </w:rPr>
              <w:drawing>
                <wp:inline distT="0" distB="0" distL="0" distR="0">
                  <wp:extent cx="76200" cy="20637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7"/>
                          <a:stretch>
                            <a:fillRect/>
                          </a:stretch>
                        </pic:blipFill>
                        <pic:spPr>
                          <a:xfrm>
                            <a:off x="0" y="0"/>
                            <a:ext cx="76200" cy="206501"/>
                          </a:xfrm>
                          <a:prstGeom prst="rect">
                            <a:avLst/>
                          </a:prstGeom>
                        </pic:spPr>
                      </pic:pic>
                    </a:graphicData>
                  </a:graphic>
                </wp:inline>
              </w:drawing>
            </w:r>
          </w:p>
          <w:tbl>
            <w:tblPr>
              <w:tblStyle w:val="5"/>
              <w:tblW w:w="1244" w:type="dxa"/>
              <w:tblInd w:w="25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1" w:hRule="atLeast"/>
              </w:trPr>
              <w:tc>
                <w:tcPr>
                  <w:tcW w:w="1244" w:type="dxa"/>
                  <w:vAlign w:val="top"/>
                </w:tcPr>
                <w:p>
                  <w:pPr>
                    <w:pStyle w:val="6"/>
                    <w:spacing w:before="98" w:line="217" w:lineRule="auto"/>
                    <w:ind w:left="178"/>
                    <w:rPr>
                      <w:sz w:val="18"/>
                      <w:szCs w:val="18"/>
                    </w:rPr>
                  </w:pPr>
                  <w:r>
                    <w:rPr>
                      <w:spacing w:val="-2"/>
                      <w:sz w:val="18"/>
                      <w:szCs w:val="18"/>
                    </w:rPr>
                    <w:t>软水树脂罐</w:t>
                  </w:r>
                </w:p>
              </w:tc>
            </w:tr>
          </w:tbl>
          <w:p>
            <w:pPr>
              <w:spacing w:line="323" w:lineRule="exact"/>
              <w:ind w:firstLine="3380"/>
            </w:pPr>
            <w:r>
              <w:rPr>
                <w:position w:val="-6"/>
              </w:rPr>
              <w:drawing>
                <wp:inline distT="0" distB="0" distL="0" distR="0">
                  <wp:extent cx="76200" cy="20447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8"/>
                          <a:stretch>
                            <a:fillRect/>
                          </a:stretch>
                        </pic:blipFill>
                        <pic:spPr>
                          <a:xfrm>
                            <a:off x="0" y="0"/>
                            <a:ext cx="76200" cy="204597"/>
                          </a:xfrm>
                          <a:prstGeom prst="rect">
                            <a:avLst/>
                          </a:prstGeom>
                        </pic:spPr>
                      </pic:pic>
                    </a:graphicData>
                  </a:graphic>
                </wp:inline>
              </w:drawing>
            </w:r>
          </w:p>
          <w:p>
            <w:pPr>
              <w:spacing w:line="25" w:lineRule="auto"/>
              <w:rPr>
                <w:rFonts w:ascii="Arial"/>
                <w:sz w:val="2"/>
              </w:rPr>
            </w:pPr>
          </w:p>
          <w:tbl>
            <w:tblPr>
              <w:tblStyle w:val="5"/>
              <w:tblW w:w="688" w:type="dxa"/>
              <w:tblInd w:w="307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8" w:hRule="atLeast"/>
              </w:trPr>
              <w:tc>
                <w:tcPr>
                  <w:tcW w:w="688" w:type="dxa"/>
                  <w:vAlign w:val="top"/>
                </w:tcPr>
                <w:p>
                  <w:pPr>
                    <w:pStyle w:val="6"/>
                    <w:spacing w:before="102" w:line="220" w:lineRule="auto"/>
                    <w:ind w:left="169"/>
                    <w:rPr>
                      <w:sz w:val="18"/>
                      <w:szCs w:val="18"/>
                    </w:rPr>
                  </w:pPr>
                  <w:r>
                    <w:rPr>
                      <w:spacing w:val="-5"/>
                      <w:sz w:val="18"/>
                      <w:szCs w:val="18"/>
                    </w:rPr>
                    <w:t>盐箱</w:t>
                  </w:r>
                </w:p>
              </w:tc>
            </w:tr>
          </w:tbl>
          <w:p>
            <w:pPr>
              <w:pStyle w:val="6"/>
              <w:spacing w:before="226" w:line="392" w:lineRule="auto"/>
              <w:ind w:left="528" w:right="2316" w:firstLine="1691"/>
            </w:pPr>
            <w:r>
              <w:rPr>
                <w:rFonts w:ascii="黑体" w:hAnsi="黑体" w:eastAsia="黑体" w:cs="黑体"/>
                <w:spacing w:val="-2"/>
                <w:sz w:val="18"/>
                <w:szCs w:val="18"/>
              </w:rPr>
              <w:t>图</w:t>
            </w:r>
            <w:r>
              <w:rPr>
                <w:rFonts w:ascii="黑体" w:hAnsi="黑体" w:eastAsia="黑体" w:cs="黑体"/>
                <w:spacing w:val="-22"/>
                <w:sz w:val="18"/>
                <w:szCs w:val="18"/>
              </w:rPr>
              <w:t xml:space="preserve"> </w:t>
            </w:r>
            <w:r>
              <w:rPr>
                <w:rFonts w:ascii="黑体" w:hAnsi="黑体" w:eastAsia="黑体" w:cs="黑体"/>
                <w:spacing w:val="-2"/>
                <w:sz w:val="18"/>
                <w:szCs w:val="18"/>
              </w:rPr>
              <w:t>2-4：阳离子交换树脂软水制备工艺流程图</w:t>
            </w:r>
            <w:r>
              <w:rPr>
                <w:rFonts w:ascii="黑体" w:hAnsi="黑体" w:eastAsia="黑体" w:cs="黑体"/>
                <w:sz w:val="18"/>
                <w:szCs w:val="18"/>
              </w:rPr>
              <w:t xml:space="preserve"> </w:t>
            </w:r>
            <w:r>
              <w:rPr>
                <w:spacing w:val="-6"/>
              </w:rPr>
              <w:t>软水制备系统简介：</w:t>
            </w:r>
          </w:p>
          <w:p>
            <w:pPr>
              <w:pStyle w:val="6"/>
              <w:spacing w:before="1" w:line="291" w:lineRule="auto"/>
              <w:ind w:left="105" w:right="44" w:firstLine="421"/>
            </w:pPr>
            <w:r>
              <w:rPr>
                <w:spacing w:val="-2"/>
              </w:rPr>
              <w:t>本次新建燃气锅炉给水系统采用“阳离子交换树脂”的处理工艺，为一体化设备，</w:t>
            </w:r>
            <w:r>
              <w:rPr>
                <w:spacing w:val="13"/>
              </w:rPr>
              <w:t xml:space="preserve"> </w:t>
            </w:r>
            <w:r>
              <w:rPr>
                <w:spacing w:val="-1"/>
              </w:rPr>
              <w:t>程序控制运行，其主要工作过程为：原水经原水泵提升至钠离子交换罐，水中的钙、</w:t>
            </w:r>
          </w:p>
        </w:tc>
      </w:tr>
    </w:tbl>
    <w:p>
      <w:pPr>
        <w:rPr>
          <w:rFonts w:ascii="Arial"/>
          <w:sz w:val="21"/>
        </w:rPr>
      </w:pPr>
    </w:p>
    <w:p>
      <w:pPr>
        <w:rPr>
          <w:rFonts w:ascii="Arial" w:hAnsi="Arial" w:eastAsia="Arial" w:cs="Arial"/>
          <w:sz w:val="21"/>
          <w:szCs w:val="21"/>
        </w:rPr>
        <w:sectPr>
          <w:footerReference r:id="rId39" w:type="default"/>
          <w:pgSz w:w="11905" w:h="16840"/>
          <w:pgMar w:top="400" w:right="1530" w:bottom="1265" w:left="1538"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8" w:hRule="atLeast"/>
        </w:trPr>
        <w:tc>
          <w:tcPr>
            <w:tcW w:w="727" w:type="dxa"/>
            <w:tcBorders>
              <w:left w:val="single" w:color="000000" w:sz="6" w:space="0"/>
            </w:tcBorders>
            <w:vAlign w:val="top"/>
          </w:tcPr>
          <w:p>
            <w:pPr>
              <w:rPr>
                <w:rFonts w:ascii="Arial"/>
                <w:sz w:val="21"/>
              </w:rPr>
            </w:pPr>
          </w:p>
        </w:tc>
        <w:tc>
          <w:tcPr>
            <w:tcW w:w="8085" w:type="dxa"/>
            <w:tcBorders>
              <w:right w:val="single" w:color="000000" w:sz="6" w:space="0"/>
            </w:tcBorders>
            <w:vAlign w:val="top"/>
          </w:tcPr>
          <w:p>
            <w:pPr>
              <w:pStyle w:val="6"/>
              <w:spacing w:before="148" w:line="350" w:lineRule="auto"/>
              <w:ind w:left="105" w:right="206"/>
            </w:pPr>
            <w:r>
              <w:t>镁离子被离子交换树脂交换吸附，同时等物质量释放出钠离子吸</w:t>
            </w:r>
            <w:r>
              <w:rPr>
                <w:spacing w:val="-1"/>
              </w:rPr>
              <w:t>收钙镁离子，从而使</w:t>
            </w:r>
            <w:r>
              <w:t xml:space="preserve"> 出水软化。当树脂吸收一定量的钙、镁离子后，就必须进行再生</w:t>
            </w:r>
            <w:r>
              <w:rPr>
                <w:spacing w:val="-1"/>
              </w:rPr>
              <w:t>。再生采用食盐水冲</w:t>
            </w:r>
            <w:r>
              <w:t xml:space="preserve"> 洗树脂层，把树脂上的硬度离子再置换出来，随再生废液排出罐</w:t>
            </w:r>
            <w:r>
              <w:rPr>
                <w:spacing w:val="-1"/>
              </w:rPr>
              <w:t>外，树脂恢复软化交</w:t>
            </w:r>
            <w:r>
              <w:t xml:space="preserve"> 换能力。在运行期离子树脂每个月再生</w:t>
            </w:r>
            <w:r>
              <w:rPr>
                <w:rFonts w:ascii="Times New Roman" w:hAnsi="Times New Roman" w:eastAsia="Times New Roman" w:cs="Times New Roman"/>
              </w:rPr>
              <w:t>1</w:t>
            </w:r>
            <w:r>
              <w:t>次，每</w:t>
            </w:r>
            <w:r>
              <w:rPr>
                <w:spacing w:val="-1"/>
              </w:rPr>
              <w:t>次消耗再生盐约</w:t>
            </w:r>
            <w:r>
              <w:rPr>
                <w:rFonts w:ascii="Times New Roman" w:hAnsi="Times New Roman" w:eastAsia="Times New Roman" w:cs="Times New Roman"/>
                <w:spacing w:val="-1"/>
              </w:rPr>
              <w:t>24kg</w:t>
            </w:r>
            <w:r>
              <w:rPr>
                <w:spacing w:val="-1"/>
              </w:rPr>
              <w:t>，产生再生废水</w:t>
            </w:r>
            <w:r>
              <w:t xml:space="preserve">  </w:t>
            </w:r>
            <w:r>
              <w:rPr>
                <w:rFonts w:ascii="Times New Roman" w:hAnsi="Times New Roman" w:eastAsia="Times New Roman" w:cs="Times New Roman"/>
                <w:spacing w:val="-3"/>
              </w:rPr>
              <w:t>1320L/</w:t>
            </w:r>
            <w:r>
              <w:rPr>
                <w:spacing w:val="-3"/>
              </w:rPr>
              <w:t>次。</w:t>
            </w:r>
          </w:p>
          <w:p>
            <w:pPr>
              <w:pStyle w:val="6"/>
              <w:spacing w:before="37" w:line="220" w:lineRule="auto"/>
              <w:ind w:left="532"/>
            </w:pPr>
            <w:r>
              <w:rPr>
                <w:b/>
                <w:bCs/>
                <w:spacing w:val="-5"/>
              </w:rPr>
              <w:t>（</w:t>
            </w:r>
            <w:r>
              <w:rPr>
                <w:rFonts w:ascii="Times New Roman" w:hAnsi="Times New Roman" w:eastAsia="Times New Roman" w:cs="Times New Roman"/>
                <w:b/>
                <w:bCs/>
                <w:spacing w:val="-5"/>
              </w:rPr>
              <w:t>3</w:t>
            </w:r>
            <w:r>
              <w:rPr>
                <w:b/>
                <w:bCs/>
                <w:spacing w:val="-5"/>
              </w:rPr>
              <w:t>）产污环节</w:t>
            </w:r>
          </w:p>
          <w:p>
            <w:pPr>
              <w:pStyle w:val="6"/>
              <w:spacing w:before="155" w:line="219" w:lineRule="auto"/>
              <w:ind w:left="525"/>
            </w:pPr>
            <w:r>
              <w:t>废气：主要为燃气锅炉燃烧废气，主要污染物为颗粒物、</w:t>
            </w:r>
            <w:r>
              <w:rPr>
                <w:rFonts w:ascii="Times New Roman" w:hAnsi="Times New Roman" w:eastAsia="Times New Roman" w:cs="Times New Roman"/>
              </w:rPr>
              <w:t>NO</w:t>
            </w:r>
            <w:r>
              <w:rPr>
                <w:rFonts w:ascii="Times New Roman" w:hAnsi="Times New Roman" w:eastAsia="Times New Roman" w:cs="Times New Roman"/>
                <w:position w:val="-1"/>
                <w:sz w:val="13"/>
                <w:szCs w:val="13"/>
              </w:rPr>
              <w:t>x</w:t>
            </w:r>
            <w:r>
              <w:t>和</w:t>
            </w:r>
            <w:r>
              <w:rPr>
                <w:rFonts w:ascii="Times New Roman" w:hAnsi="Times New Roman" w:eastAsia="Times New Roman" w:cs="Times New Roman"/>
              </w:rPr>
              <w:t>S</w:t>
            </w:r>
            <w:r>
              <w:rPr>
                <w:rFonts w:ascii="Times New Roman" w:hAnsi="Times New Roman" w:eastAsia="Times New Roman" w:cs="Times New Roman"/>
                <w:spacing w:val="-1"/>
              </w:rPr>
              <w:t>O</w:t>
            </w:r>
            <w:r>
              <w:rPr>
                <w:rFonts w:ascii="Times New Roman" w:hAnsi="Times New Roman" w:eastAsia="Times New Roman" w:cs="Times New Roman"/>
                <w:spacing w:val="-1"/>
                <w:position w:val="-1"/>
                <w:sz w:val="13"/>
                <w:szCs w:val="13"/>
              </w:rPr>
              <w:t>2</w:t>
            </w:r>
            <w:r>
              <w:rPr>
                <w:spacing w:val="-1"/>
              </w:rPr>
              <w:t>。</w:t>
            </w:r>
          </w:p>
          <w:p>
            <w:pPr>
              <w:pStyle w:val="6"/>
              <w:spacing w:before="157" w:line="344" w:lineRule="auto"/>
              <w:ind w:left="107" w:right="28" w:firstLine="418"/>
            </w:pPr>
            <w:r>
              <w:t>废水：项目所需值班人员从达州市中心医院现有职工中调剂</w:t>
            </w:r>
            <w:r>
              <w:rPr>
                <w:spacing w:val="-1"/>
              </w:rPr>
              <w:t>，不新增员工，不新</w:t>
            </w:r>
            <w:r>
              <w:t xml:space="preserve">  </w:t>
            </w:r>
            <w:r>
              <w:rPr>
                <w:spacing w:val="-1"/>
              </w:rPr>
              <w:t>增生活污水；锅炉营运过程中产生少量锅炉排污废水、软水制备废水和离子再</w:t>
            </w:r>
            <w:r>
              <w:rPr>
                <w:spacing w:val="-2"/>
              </w:rPr>
              <w:t>生废水。</w:t>
            </w:r>
          </w:p>
          <w:p>
            <w:pPr>
              <w:pStyle w:val="6"/>
              <w:spacing w:before="17" w:line="329" w:lineRule="auto"/>
              <w:ind w:left="109" w:right="206" w:firstLine="426"/>
            </w:pPr>
            <w:r>
              <w:rPr>
                <w:spacing w:val="-1"/>
              </w:rPr>
              <w:t>噪声：主要为锅炉燃烧器产生的空气动力噪声和鼓（引）风机、以及水泵等机械</w:t>
            </w:r>
            <w:r>
              <w:rPr>
                <w:spacing w:val="15"/>
              </w:rPr>
              <w:t xml:space="preserve"> </w:t>
            </w:r>
            <w:r>
              <w:rPr>
                <w:spacing w:val="-3"/>
              </w:rPr>
              <w:t>设备运行时产生的机械噪声。</w:t>
            </w:r>
          </w:p>
          <w:p>
            <w:pPr>
              <w:pStyle w:val="6"/>
              <w:spacing w:before="31" w:line="219" w:lineRule="auto"/>
              <w:ind w:left="544"/>
            </w:pPr>
            <w:r>
              <w:rPr>
                <w:spacing w:val="-3"/>
              </w:rPr>
              <w:t>固体废物：主要为更换的废离子交换树脂等。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3" w:hRule="atLeast"/>
        </w:trPr>
        <w:tc>
          <w:tcPr>
            <w:tcW w:w="727" w:type="dxa"/>
            <w:tcBorders>
              <w:left w:val="single" w:color="000000" w:sz="6" w:space="0"/>
              <w:bottom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8" w:line="213" w:lineRule="auto"/>
              <w:ind w:left="151" w:right="153" w:firstLine="4"/>
              <w:jc w:val="both"/>
            </w:pPr>
            <w:r>
              <w:rPr>
                <w:spacing w:val="-7"/>
              </w:rPr>
              <w:t>与项</w:t>
            </w:r>
            <w:r>
              <w:t xml:space="preserve"> </w:t>
            </w:r>
            <w:r>
              <w:rPr>
                <w:spacing w:val="-5"/>
              </w:rPr>
              <w:t>目有</w:t>
            </w:r>
            <w:r>
              <w:t xml:space="preserve"> </w:t>
            </w:r>
            <w:r>
              <w:rPr>
                <w:spacing w:val="-5"/>
              </w:rPr>
              <w:t>关的</w:t>
            </w:r>
            <w:r>
              <w:t xml:space="preserve"> </w:t>
            </w:r>
            <w:r>
              <w:rPr>
                <w:spacing w:val="-5"/>
              </w:rPr>
              <w:t>原有</w:t>
            </w:r>
            <w:r>
              <w:t xml:space="preserve"> </w:t>
            </w:r>
            <w:r>
              <w:rPr>
                <w:spacing w:val="-5"/>
              </w:rPr>
              <w:t>环境</w:t>
            </w:r>
            <w:r>
              <w:t xml:space="preserve"> </w:t>
            </w:r>
            <w:r>
              <w:rPr>
                <w:spacing w:val="-5"/>
              </w:rPr>
              <w:t>污染</w:t>
            </w:r>
            <w:r>
              <w:t xml:space="preserve"> </w:t>
            </w:r>
            <w:r>
              <w:rPr>
                <w:spacing w:val="-5"/>
              </w:rPr>
              <w:t>问题</w:t>
            </w:r>
          </w:p>
        </w:tc>
        <w:tc>
          <w:tcPr>
            <w:tcW w:w="8085" w:type="dxa"/>
            <w:tcBorders>
              <w:bottom w:val="single" w:color="000000" w:sz="6" w:space="0"/>
              <w:right w:val="single" w:color="000000" w:sz="6" w:space="0"/>
            </w:tcBorders>
            <w:vAlign w:val="top"/>
          </w:tcPr>
          <w:p>
            <w:pPr>
              <w:pStyle w:val="6"/>
              <w:spacing w:before="144" w:line="338" w:lineRule="auto"/>
              <w:ind w:left="109" w:right="206" w:firstLine="417"/>
            </w:pPr>
            <w:r>
              <w:t>本项目锅炉房占地位于达州市中心医院住院部内，占地</w:t>
            </w:r>
            <w:r>
              <w:rPr>
                <w:spacing w:val="-1"/>
              </w:rPr>
              <w:t>原为绿化带，不存在与本</w:t>
            </w:r>
            <w:r>
              <w:t xml:space="preserve"> </w:t>
            </w:r>
            <w:r>
              <w:rPr>
                <w:spacing w:val="-3"/>
              </w:rPr>
              <w:t>项目有关的原有环境污染情况。</w:t>
            </w:r>
          </w:p>
          <w:p>
            <w:pPr>
              <w:pStyle w:val="6"/>
              <w:spacing w:before="29" w:line="338" w:lineRule="auto"/>
              <w:ind w:left="116" w:right="103" w:firstLine="410"/>
            </w:pPr>
            <w:r>
              <w:rPr>
                <w:spacing w:val="-5"/>
              </w:rPr>
              <w:t>本项目已于</w:t>
            </w:r>
            <w:r>
              <w:rPr>
                <w:rFonts w:ascii="Times New Roman" w:hAnsi="Times New Roman" w:eastAsia="Times New Roman" w:cs="Times New Roman"/>
                <w:spacing w:val="-5"/>
              </w:rPr>
              <w:t>2021</w:t>
            </w:r>
            <w:r>
              <w:rPr>
                <w:spacing w:val="-5"/>
              </w:rPr>
              <w:t>年</w:t>
            </w:r>
            <w:r>
              <w:rPr>
                <w:rFonts w:ascii="Times New Roman" w:hAnsi="Times New Roman" w:eastAsia="Times New Roman" w:cs="Times New Roman"/>
                <w:spacing w:val="-5"/>
              </w:rPr>
              <w:t>1</w:t>
            </w:r>
            <w:r>
              <w:rPr>
                <w:spacing w:val="-5"/>
              </w:rPr>
              <w:t>月建成。本次环评开展时该项目未投运，</w:t>
            </w:r>
            <w:r>
              <w:rPr>
                <w:spacing w:val="73"/>
              </w:rPr>
              <w:t xml:space="preserve"> </w:t>
            </w:r>
            <w:r>
              <w:rPr>
                <w:spacing w:val="-5"/>
              </w:rPr>
              <w:t>也不属于达州市中心</w:t>
            </w:r>
            <w:r>
              <w:t xml:space="preserve"> </w:t>
            </w:r>
            <w:r>
              <w:rPr>
                <w:spacing w:val="-2"/>
              </w:rPr>
              <w:t>医院的冬季供暖期，锅炉设备未运行，因此未开展污染源监测。</w:t>
            </w:r>
          </w:p>
          <w:p>
            <w:pPr>
              <w:pStyle w:val="6"/>
              <w:spacing w:before="28" w:line="347" w:lineRule="auto"/>
              <w:ind w:left="105" w:right="206" w:firstLine="420"/>
            </w:pPr>
            <w:r>
              <w:t>根据现场调查，本项目锅炉燃烧的废烟气已设置专用烟囱</w:t>
            </w:r>
            <w:r>
              <w:rPr>
                <w:spacing w:val="-1"/>
              </w:rPr>
              <w:t>引至锅炉房屋顶排放；</w:t>
            </w:r>
            <w:r>
              <w:t xml:space="preserve"> 废水设置有管道收集后汇入院区现有污水管网进出自建设施处理</w:t>
            </w:r>
            <w:r>
              <w:rPr>
                <w:spacing w:val="-1"/>
              </w:rPr>
              <w:t>后，达标排入市政污</w:t>
            </w:r>
            <w:r>
              <w:t xml:space="preserve"> 水管网；各类噪声设备均布置在锅炉房内，能够起到较好的建筑</w:t>
            </w:r>
            <w:r>
              <w:rPr>
                <w:spacing w:val="-1"/>
              </w:rPr>
              <w:t>隔声作用，同时设备</w:t>
            </w:r>
            <w:r>
              <w:t xml:space="preserve"> 安装时已采取基础减振等措施；软水设备的离子树脂仍在有效期</w:t>
            </w:r>
            <w:r>
              <w:rPr>
                <w:spacing w:val="-1"/>
              </w:rPr>
              <w:t>内暂未更换，没有废</w:t>
            </w:r>
            <w:r>
              <w:t xml:space="preserve"> </w:t>
            </w:r>
            <w:r>
              <w:rPr>
                <w:spacing w:val="-5"/>
              </w:rPr>
              <w:t>离子树脂产生。</w:t>
            </w:r>
          </w:p>
          <w:p>
            <w:pPr>
              <w:pStyle w:val="6"/>
              <w:spacing w:before="30" w:line="338" w:lineRule="auto"/>
              <w:ind w:left="107" w:right="206" w:firstLine="421"/>
            </w:pPr>
            <w:r>
              <w:t>从现场调查来看，本项目锅炉房建设时已采取的相应</w:t>
            </w:r>
            <w:r>
              <w:rPr>
                <w:spacing w:val="-1"/>
              </w:rPr>
              <w:t>的污染防治措施，不存在现</w:t>
            </w:r>
            <w:r>
              <w:t xml:space="preserve"> </w:t>
            </w:r>
            <w:r>
              <w:rPr>
                <w:spacing w:val="-5"/>
              </w:rPr>
              <w:t>有主要环境问题。</w:t>
            </w:r>
          </w:p>
        </w:tc>
      </w:tr>
    </w:tbl>
    <w:p>
      <w:pPr>
        <w:rPr>
          <w:rFonts w:ascii="Arial"/>
          <w:sz w:val="21"/>
        </w:rPr>
      </w:pPr>
    </w:p>
    <w:p>
      <w:pPr>
        <w:rPr>
          <w:rFonts w:ascii="Arial" w:hAnsi="Arial" w:eastAsia="Arial" w:cs="Arial"/>
          <w:sz w:val="21"/>
          <w:szCs w:val="21"/>
        </w:rPr>
        <w:sectPr>
          <w:footerReference r:id="rId40" w:type="default"/>
          <w:pgSz w:w="11905" w:h="16840"/>
          <w:pgMar w:top="400" w:right="1530" w:bottom="1265" w:left="1538" w:header="0" w:footer="1084"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1186"/>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pPr>
        <w:spacing w:before="24"/>
      </w:pPr>
    </w:p>
    <w:tbl>
      <w:tblPr>
        <w:tblStyle w:val="5"/>
        <w:tblW w:w="89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8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8" w:hRule="atLeast"/>
        </w:trPr>
        <w:tc>
          <w:tcPr>
            <w:tcW w:w="800" w:type="dxa"/>
            <w:tcBorders>
              <w:bottom w:val="single" w:color="000000" w:sz="2" w:space="0"/>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34" w:lineRule="auto"/>
              <w:ind w:left="188" w:right="189" w:firstLine="15"/>
              <w:jc w:val="both"/>
            </w:pPr>
            <w:r>
              <w:rPr>
                <w:spacing w:val="-12"/>
              </w:rPr>
              <w:t>区域</w:t>
            </w:r>
            <w:r>
              <w:t xml:space="preserve"> </w:t>
            </w:r>
            <w:r>
              <w:rPr>
                <w:spacing w:val="-5"/>
              </w:rPr>
              <w:t>环境</w:t>
            </w:r>
            <w:r>
              <w:t xml:space="preserve"> </w:t>
            </w:r>
            <w:r>
              <w:rPr>
                <w:spacing w:val="-5"/>
              </w:rPr>
              <w:t>质量</w:t>
            </w:r>
            <w:r>
              <w:t xml:space="preserve"> </w:t>
            </w:r>
            <w:r>
              <w:rPr>
                <w:spacing w:val="-5"/>
              </w:rPr>
              <w:t>现状</w:t>
            </w:r>
          </w:p>
        </w:tc>
        <w:tc>
          <w:tcPr>
            <w:tcW w:w="8123" w:type="dxa"/>
            <w:tcBorders>
              <w:left w:val="single" w:color="000000" w:sz="2" w:space="0"/>
              <w:bottom w:val="single" w:color="000000" w:sz="2" w:space="0"/>
            </w:tcBorders>
            <w:vAlign w:val="top"/>
          </w:tcPr>
          <w:p>
            <w:pPr>
              <w:spacing w:before="136" w:line="230" w:lineRule="auto"/>
              <w:ind w:left="72"/>
              <w:rPr>
                <w:rFonts w:ascii="黑体" w:hAnsi="黑体" w:eastAsia="黑体" w:cs="黑体"/>
                <w:sz w:val="21"/>
                <w:szCs w:val="21"/>
              </w:rPr>
            </w:pPr>
            <w:r>
              <w:rPr>
                <w:rFonts w:ascii="Times New Roman" w:hAnsi="Times New Roman" w:eastAsia="Times New Roman" w:cs="Times New Roman"/>
                <w:spacing w:val="7"/>
                <w:sz w:val="21"/>
                <w:szCs w:val="21"/>
              </w:rPr>
              <w:t>1</w:t>
            </w:r>
            <w:r>
              <w:rPr>
                <w:rFonts w:ascii="黑体" w:hAnsi="黑体" w:eastAsia="黑体" w:cs="黑体"/>
                <w:spacing w:val="7"/>
                <w:sz w:val="21"/>
                <w:szCs w:val="21"/>
              </w:rPr>
              <w:t>、环境空气质量现状及评价</w:t>
            </w:r>
          </w:p>
          <w:p>
            <w:pPr>
              <w:pStyle w:val="6"/>
              <w:spacing w:before="138" w:line="344" w:lineRule="auto"/>
              <w:ind w:left="108" w:right="102" w:firstLine="444"/>
              <w:jc w:val="both"/>
            </w:pPr>
            <w:r>
              <w:rPr>
                <w:spacing w:val="11"/>
              </w:rPr>
              <w:t>根据《环境影响评价技术导则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11"/>
              </w:rPr>
              <w:t>2.2-2018</w:t>
            </w:r>
            <w:r>
              <w:rPr>
                <w:spacing w:val="-12"/>
              </w:rPr>
              <w:t>）</w:t>
            </w:r>
            <w:r>
              <w:rPr>
                <w:spacing w:val="-37"/>
              </w:rPr>
              <w:t xml:space="preserve"> </w:t>
            </w:r>
            <w:r>
              <w:rPr>
                <w:spacing w:val="-12"/>
              </w:rPr>
              <w:t>，</w:t>
            </w:r>
            <w:r>
              <w:rPr>
                <w:spacing w:val="-56"/>
              </w:rPr>
              <w:t xml:space="preserve"> </w:t>
            </w:r>
            <w:r>
              <w:rPr>
                <w:spacing w:val="11"/>
              </w:rPr>
              <w:t>空气质量达标区</w:t>
            </w:r>
            <w:r>
              <w:t xml:space="preserve"> </w:t>
            </w:r>
            <w:r>
              <w:rPr>
                <w:spacing w:val="22"/>
              </w:rPr>
              <w:t>判定优先采用国家或地方生态环境主管部门公开发布的评价基准年环境质量公</w:t>
            </w:r>
            <w:r>
              <w:rPr>
                <w:spacing w:val="3"/>
              </w:rPr>
              <w:t xml:space="preserve"> </w:t>
            </w:r>
            <w:r>
              <w:rPr>
                <w:spacing w:val="16"/>
              </w:rPr>
              <w:t>告或环境质量报告中的数据或结论，包括各评价因子的浓度</w:t>
            </w:r>
            <w:r>
              <w:rPr>
                <w:spacing w:val="15"/>
              </w:rPr>
              <w:t>、标准及达标判定结</w:t>
            </w:r>
            <w:r>
              <w:t xml:space="preserve"> </w:t>
            </w:r>
            <w:r>
              <w:rPr>
                <w:spacing w:val="-5"/>
              </w:rPr>
              <w:t>果等。</w:t>
            </w:r>
          </w:p>
          <w:p>
            <w:pPr>
              <w:pStyle w:val="6"/>
              <w:spacing w:before="35" w:line="343" w:lineRule="auto"/>
              <w:ind w:left="104" w:right="46" w:firstLine="439"/>
            </w:pPr>
            <w:r>
              <w:rPr>
                <w:spacing w:val="6"/>
              </w:rPr>
              <w:t>根据达州市生态环境局官方网站</w:t>
            </w:r>
            <w:r>
              <w:rPr>
                <w:rFonts w:ascii="Times New Roman" w:hAnsi="Times New Roman" w:eastAsia="Times New Roman" w:cs="Times New Roman"/>
                <w:spacing w:val="6"/>
              </w:rPr>
              <w:t xml:space="preserve">2024 </w:t>
            </w:r>
            <w:r>
              <w:rPr>
                <w:spacing w:val="6"/>
              </w:rPr>
              <w:t>年</w:t>
            </w:r>
            <w:r>
              <w:rPr>
                <w:spacing w:val="-30"/>
              </w:rPr>
              <w:t xml:space="preserve"> </w:t>
            </w:r>
            <w:r>
              <w:rPr>
                <w:rFonts w:ascii="Times New Roman" w:hAnsi="Times New Roman" w:eastAsia="Times New Roman" w:cs="Times New Roman"/>
                <w:spacing w:val="6"/>
              </w:rPr>
              <w:t>1</w:t>
            </w:r>
            <w:r>
              <w:rPr>
                <w:spacing w:val="6"/>
              </w:rPr>
              <w:t>月</w:t>
            </w:r>
            <w:r>
              <w:rPr>
                <w:rFonts w:ascii="Times New Roman" w:hAnsi="Times New Roman" w:eastAsia="Times New Roman" w:cs="Times New Roman"/>
                <w:spacing w:val="6"/>
              </w:rPr>
              <w:t>18</w:t>
            </w:r>
            <w:r>
              <w:rPr>
                <w:spacing w:val="5"/>
              </w:rPr>
              <w:t>日发布的《达州市</w:t>
            </w:r>
            <w:r>
              <w:rPr>
                <w:rFonts w:ascii="Times New Roman" w:hAnsi="Times New Roman" w:eastAsia="Times New Roman" w:cs="Times New Roman"/>
                <w:spacing w:val="5"/>
              </w:rPr>
              <w:t>2023</w:t>
            </w:r>
            <w:r>
              <w:rPr>
                <w:rFonts w:ascii="Times New Roman" w:hAnsi="Times New Roman" w:eastAsia="Times New Roman" w:cs="Times New Roman"/>
                <w:spacing w:val="18"/>
              </w:rPr>
              <w:t xml:space="preserve"> </w:t>
            </w:r>
            <w:r>
              <w:rPr>
                <w:spacing w:val="5"/>
              </w:rPr>
              <w:t>年环境空</w:t>
            </w:r>
            <w:r>
              <w:t xml:space="preserve"> </w:t>
            </w:r>
            <w:r>
              <w:rPr>
                <w:spacing w:val="5"/>
              </w:rPr>
              <w:t>气质量》：达州市市辖区空气质量状况</w:t>
            </w:r>
            <w:r>
              <w:rPr>
                <w:rFonts w:ascii="Times New Roman" w:hAnsi="Times New Roman" w:eastAsia="Times New Roman" w:cs="Times New Roman"/>
                <w:spacing w:val="5"/>
              </w:rPr>
              <w:t>——2023</w:t>
            </w:r>
            <w:r>
              <w:rPr>
                <w:rFonts w:ascii="Times New Roman" w:hAnsi="Times New Roman" w:eastAsia="Times New Roman" w:cs="Times New Roman"/>
                <w:spacing w:val="18"/>
                <w:w w:val="101"/>
              </w:rPr>
              <w:t xml:space="preserve"> </w:t>
            </w:r>
            <w:r>
              <w:rPr>
                <w:spacing w:val="5"/>
              </w:rPr>
              <w:t>年</w:t>
            </w:r>
            <w:r>
              <w:rPr>
                <w:spacing w:val="-27"/>
              </w:rPr>
              <w:t xml:space="preserve"> </w:t>
            </w:r>
            <w:r>
              <w:rPr>
                <w:rFonts w:ascii="Times New Roman" w:hAnsi="Times New Roman" w:eastAsia="Times New Roman" w:cs="Times New Roman"/>
              </w:rPr>
              <w:t>SO</w:t>
            </w:r>
            <w:r>
              <w:rPr>
                <w:rFonts w:ascii="Times New Roman" w:hAnsi="Times New Roman" w:eastAsia="Times New Roman" w:cs="Times New Roman"/>
                <w:spacing w:val="5"/>
                <w:position w:val="-2"/>
                <w:sz w:val="14"/>
                <w:szCs w:val="14"/>
              </w:rPr>
              <w:t xml:space="preserve">2 </w:t>
            </w:r>
            <w:r>
              <w:rPr>
                <w:spacing w:val="5"/>
              </w:rPr>
              <w:t>浓度达川区最高为</w:t>
            </w:r>
            <w:r>
              <w:rPr>
                <w:rFonts w:ascii="Times New Roman" w:hAnsi="Times New Roman" w:eastAsia="Times New Roman" w:cs="Times New Roman"/>
                <w:spacing w:val="5"/>
              </w:rPr>
              <w:t>10μg/m</w:t>
            </w:r>
            <w:r>
              <w:rPr>
                <w:rFonts w:ascii="Times New Roman" w:hAnsi="Times New Roman" w:eastAsia="Times New Roman" w:cs="Times New Roman"/>
                <w:spacing w:val="5"/>
                <w:position w:val="7"/>
                <w:sz w:val="14"/>
                <w:szCs w:val="14"/>
              </w:rPr>
              <w:t>3</w:t>
            </w:r>
            <w:r>
              <w:rPr>
                <w:spacing w:val="5"/>
              </w:rPr>
              <w:t>，</w:t>
            </w:r>
            <w:r>
              <w:t xml:space="preserve"> </w:t>
            </w:r>
            <w:r>
              <w:rPr>
                <w:spacing w:val="7"/>
              </w:rPr>
              <w:t>开江县最低为</w:t>
            </w:r>
            <w:r>
              <w:rPr>
                <w:spacing w:val="-42"/>
              </w:rPr>
              <w:t xml:space="preserve"> </w:t>
            </w:r>
            <w:r>
              <w:rPr>
                <w:rFonts w:ascii="Times New Roman" w:hAnsi="Times New Roman" w:eastAsia="Times New Roman" w:cs="Times New Roman"/>
                <w:spacing w:val="7"/>
              </w:rPr>
              <w:t>4μg/m</w:t>
            </w:r>
            <w:r>
              <w:rPr>
                <w:rFonts w:ascii="Times New Roman" w:hAnsi="Times New Roman" w:eastAsia="Times New Roman" w:cs="Times New Roman"/>
                <w:spacing w:val="7"/>
                <w:position w:val="7"/>
                <w:sz w:val="14"/>
                <w:szCs w:val="14"/>
              </w:rPr>
              <w:t xml:space="preserve">3 </w:t>
            </w:r>
            <w:r>
              <w:rPr>
                <w:spacing w:val="7"/>
              </w:rPr>
              <w:t>；</w:t>
            </w:r>
            <w:r>
              <w:rPr>
                <w:rFonts w:ascii="Times New Roman" w:hAnsi="Times New Roman" w:eastAsia="Times New Roman" w:cs="Times New Roman"/>
              </w:rPr>
              <w:t>NO</w:t>
            </w:r>
            <w:r>
              <w:rPr>
                <w:rFonts w:ascii="Times New Roman" w:hAnsi="Times New Roman" w:eastAsia="Times New Roman" w:cs="Times New Roman"/>
                <w:spacing w:val="7"/>
                <w:position w:val="-1"/>
                <w:sz w:val="14"/>
                <w:szCs w:val="14"/>
              </w:rPr>
              <w:t>2</w:t>
            </w:r>
            <w:r>
              <w:rPr>
                <w:rFonts w:ascii="Times New Roman" w:hAnsi="Times New Roman" w:eastAsia="Times New Roman" w:cs="Times New Roman"/>
                <w:spacing w:val="14"/>
                <w:position w:val="-1"/>
                <w:sz w:val="14"/>
                <w:szCs w:val="14"/>
              </w:rPr>
              <w:t xml:space="preserve"> </w:t>
            </w:r>
            <w:r>
              <w:rPr>
                <w:spacing w:val="7"/>
              </w:rPr>
              <w:t>浓度达川区最高为</w:t>
            </w:r>
            <w:r>
              <w:rPr>
                <w:spacing w:val="-37"/>
              </w:rPr>
              <w:t xml:space="preserve"> </w:t>
            </w:r>
            <w:r>
              <w:rPr>
                <w:rFonts w:ascii="Times New Roman" w:hAnsi="Times New Roman" w:eastAsia="Times New Roman" w:cs="Times New Roman"/>
                <w:spacing w:val="7"/>
              </w:rPr>
              <w:t>39μg/m</w:t>
            </w:r>
            <w:r>
              <w:rPr>
                <w:rFonts w:ascii="Times New Roman" w:hAnsi="Times New Roman" w:eastAsia="Times New Roman" w:cs="Times New Roman"/>
                <w:spacing w:val="7"/>
                <w:position w:val="7"/>
                <w:sz w:val="14"/>
                <w:szCs w:val="14"/>
              </w:rPr>
              <w:t xml:space="preserve">3 </w:t>
            </w:r>
            <w:r>
              <w:rPr>
                <w:spacing w:val="7"/>
              </w:rPr>
              <w:t>，</w:t>
            </w:r>
            <w:r>
              <w:rPr>
                <w:spacing w:val="6"/>
              </w:rPr>
              <w:t>宣汉县最低为</w:t>
            </w:r>
            <w:r>
              <w:rPr>
                <w:spacing w:val="-39"/>
              </w:rPr>
              <w:t xml:space="preserve"> </w:t>
            </w:r>
            <w:r>
              <w:rPr>
                <w:rFonts w:ascii="Times New Roman" w:hAnsi="Times New Roman" w:eastAsia="Times New Roman" w:cs="Times New Roman"/>
                <w:spacing w:val="6"/>
              </w:rPr>
              <w:t>20μg/m</w:t>
            </w:r>
            <w:r>
              <w:rPr>
                <w:rFonts w:ascii="Times New Roman" w:hAnsi="Times New Roman" w:eastAsia="Times New Roman" w:cs="Times New Roman"/>
                <w:spacing w:val="6"/>
                <w:position w:val="7"/>
                <w:sz w:val="14"/>
                <w:szCs w:val="14"/>
              </w:rPr>
              <w:t xml:space="preserve">3 </w:t>
            </w:r>
            <w:r>
              <w:rPr>
                <w:spacing w:val="6"/>
              </w:rPr>
              <w:t>；</w:t>
            </w:r>
            <w:r>
              <w:t xml:space="preserve"> </w:t>
            </w:r>
            <w:r>
              <w:rPr>
                <w:rFonts w:ascii="Times New Roman" w:hAnsi="Times New Roman" w:eastAsia="Times New Roman" w:cs="Times New Roman"/>
              </w:rPr>
              <w:t>CO</w:t>
            </w:r>
            <w:r>
              <w:rPr>
                <w:rFonts w:ascii="Times New Roman" w:hAnsi="Times New Roman" w:eastAsia="Times New Roman" w:cs="Times New Roman"/>
                <w:spacing w:val="7"/>
              </w:rPr>
              <w:t xml:space="preserve"> </w:t>
            </w:r>
            <w:r>
              <w:rPr>
                <w:spacing w:val="7"/>
              </w:rPr>
              <w:t>浓度通川区最高为</w:t>
            </w:r>
            <w:r>
              <w:rPr>
                <w:spacing w:val="-20"/>
              </w:rPr>
              <w:t xml:space="preserve"> </w:t>
            </w:r>
            <w:r>
              <w:rPr>
                <w:rFonts w:ascii="Times New Roman" w:hAnsi="Times New Roman" w:eastAsia="Times New Roman" w:cs="Times New Roman"/>
                <w:spacing w:val="7"/>
              </w:rPr>
              <w:t>1.4</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5"/>
                <w:position w:val="7"/>
                <w:sz w:val="14"/>
                <w:szCs w:val="14"/>
              </w:rPr>
              <w:t xml:space="preserve"> </w:t>
            </w:r>
            <w:r>
              <w:rPr>
                <w:spacing w:val="7"/>
              </w:rPr>
              <w:t>，开江县最低为</w:t>
            </w:r>
            <w:r>
              <w:rPr>
                <w:spacing w:val="-28"/>
              </w:rPr>
              <w:t xml:space="preserve"> </w:t>
            </w:r>
            <w:r>
              <w:rPr>
                <w:rFonts w:ascii="Times New Roman" w:hAnsi="Times New Roman" w:eastAsia="Times New Roman" w:cs="Times New Roman"/>
                <w:spacing w:val="7"/>
              </w:rPr>
              <w:t>0.10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6"/>
                <w:position w:val="7"/>
                <w:sz w:val="14"/>
                <w:szCs w:val="14"/>
              </w:rPr>
              <w:t xml:space="preserve"> </w:t>
            </w:r>
            <w:r>
              <w:rPr>
                <w:spacing w:val="7"/>
              </w:rPr>
              <w:t>；</w:t>
            </w:r>
            <w:r>
              <w:rPr>
                <w:rFonts w:ascii="Times New Roman" w:hAnsi="Times New Roman" w:eastAsia="Times New Roman" w:cs="Times New Roman"/>
                <w:spacing w:val="7"/>
              </w:rPr>
              <w:t>O</w:t>
            </w:r>
            <w:r>
              <w:rPr>
                <w:rFonts w:ascii="Times New Roman" w:hAnsi="Times New Roman" w:eastAsia="Times New Roman" w:cs="Times New Roman"/>
                <w:spacing w:val="7"/>
                <w:position w:val="-1"/>
                <w:sz w:val="14"/>
                <w:szCs w:val="14"/>
              </w:rPr>
              <w:t>3</w:t>
            </w:r>
            <w:r>
              <w:rPr>
                <w:rFonts w:ascii="Times New Roman" w:hAnsi="Times New Roman" w:eastAsia="Times New Roman" w:cs="Times New Roman"/>
                <w:spacing w:val="12"/>
                <w:position w:val="-1"/>
                <w:sz w:val="14"/>
                <w:szCs w:val="14"/>
              </w:rPr>
              <w:t xml:space="preserve"> </w:t>
            </w:r>
            <w:r>
              <w:rPr>
                <w:spacing w:val="7"/>
              </w:rPr>
              <w:t>浓度通川区最高为</w:t>
            </w:r>
            <w:r>
              <w:t xml:space="preserve"> </w:t>
            </w:r>
            <w:r>
              <w:rPr>
                <w:rFonts w:ascii="Times New Roman" w:hAnsi="Times New Roman" w:eastAsia="Times New Roman" w:cs="Times New Roman"/>
                <w:spacing w:val="6"/>
              </w:rPr>
              <w:t>124μg/m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6"/>
                <w:position w:val="7"/>
                <w:sz w:val="14"/>
                <w:szCs w:val="14"/>
              </w:rPr>
              <w:t xml:space="preserve"> </w:t>
            </w:r>
            <w:r>
              <w:rPr>
                <w:spacing w:val="6"/>
              </w:rPr>
              <w:t>，宣汉县最低为</w:t>
            </w:r>
            <w:r>
              <w:rPr>
                <w:spacing w:val="-38"/>
              </w:rPr>
              <w:t xml:space="preserve"> </w:t>
            </w:r>
            <w:r>
              <w:rPr>
                <w:rFonts w:ascii="Times New Roman" w:hAnsi="Times New Roman" w:eastAsia="Times New Roman" w:cs="Times New Roman"/>
                <w:spacing w:val="6"/>
              </w:rPr>
              <w:t>90μg/m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5"/>
                <w:position w:val="7"/>
                <w:sz w:val="14"/>
                <w:szCs w:val="14"/>
              </w:rPr>
              <w:t xml:space="preserve"> </w:t>
            </w:r>
            <w:r>
              <w:rPr>
                <w:spacing w:val="6"/>
              </w:rPr>
              <w:t>；</w:t>
            </w:r>
            <w:r>
              <w:rPr>
                <w:rFonts w:ascii="Times New Roman" w:hAnsi="Times New Roman" w:eastAsia="Times New Roman" w:cs="Times New Roman"/>
              </w:rPr>
              <w:t>PM</w:t>
            </w:r>
            <w:r>
              <w:rPr>
                <w:rFonts w:ascii="Times New Roman" w:hAnsi="Times New Roman" w:eastAsia="Times New Roman" w:cs="Times New Roman"/>
                <w:spacing w:val="6"/>
                <w:position w:val="-1"/>
                <w:sz w:val="14"/>
                <w:szCs w:val="14"/>
              </w:rPr>
              <w:t>2.5</w:t>
            </w:r>
            <w:r>
              <w:rPr>
                <w:rFonts w:ascii="Times New Roman" w:hAnsi="Times New Roman" w:eastAsia="Times New Roman" w:cs="Times New Roman"/>
                <w:spacing w:val="12"/>
                <w:w w:val="101"/>
                <w:position w:val="-1"/>
                <w:sz w:val="14"/>
                <w:szCs w:val="14"/>
              </w:rPr>
              <w:t xml:space="preserve"> </w:t>
            </w:r>
            <w:r>
              <w:rPr>
                <w:spacing w:val="6"/>
              </w:rPr>
              <w:t>浓度大竹县最高为</w:t>
            </w:r>
            <w:r>
              <w:rPr>
                <w:spacing w:val="-39"/>
              </w:rPr>
              <w:t xml:space="preserve"> </w:t>
            </w:r>
            <w:r>
              <w:rPr>
                <w:rFonts w:ascii="Times New Roman" w:hAnsi="Times New Roman" w:eastAsia="Times New Roman" w:cs="Times New Roman"/>
                <w:spacing w:val="6"/>
              </w:rPr>
              <w:t>36μg</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position w:val="7"/>
                <w:sz w:val="14"/>
                <w:szCs w:val="14"/>
              </w:rPr>
              <w:t xml:space="preserve"> </w:t>
            </w:r>
            <w:r>
              <w:rPr>
                <w:spacing w:val="5"/>
              </w:rPr>
              <w:t>，万源最低为</w:t>
            </w:r>
            <w:r>
              <w:t xml:space="preserve"> </w:t>
            </w:r>
            <w:r>
              <w:rPr>
                <w:rFonts w:ascii="Times New Roman" w:hAnsi="Times New Roman" w:eastAsia="Times New Roman" w:cs="Times New Roman"/>
                <w:spacing w:val="5"/>
              </w:rPr>
              <w:t>22μg/m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7"/>
                <w:position w:val="7"/>
                <w:sz w:val="14"/>
                <w:szCs w:val="14"/>
              </w:rPr>
              <w:t xml:space="preserve"> </w:t>
            </w:r>
            <w:r>
              <w:rPr>
                <w:spacing w:val="5"/>
              </w:rPr>
              <w:t>；</w:t>
            </w:r>
            <w:r>
              <w:rPr>
                <w:rFonts w:ascii="Times New Roman" w:hAnsi="Times New Roman" w:eastAsia="Times New Roman" w:cs="Times New Roman"/>
              </w:rPr>
              <w:t>PM</w:t>
            </w:r>
            <w:r>
              <w:rPr>
                <w:rFonts w:ascii="Times New Roman" w:hAnsi="Times New Roman" w:eastAsia="Times New Roman" w:cs="Times New Roman"/>
                <w:spacing w:val="5"/>
                <w:position w:val="-1"/>
                <w:sz w:val="14"/>
                <w:szCs w:val="14"/>
              </w:rPr>
              <w:t xml:space="preserve">10 </w:t>
            </w:r>
            <w:r>
              <w:rPr>
                <w:spacing w:val="5"/>
              </w:rPr>
              <w:t>浓度大竹县最高为</w:t>
            </w:r>
            <w:r>
              <w:rPr>
                <w:spacing w:val="-39"/>
              </w:rPr>
              <w:t xml:space="preserve"> </w:t>
            </w:r>
            <w:r>
              <w:rPr>
                <w:rFonts w:ascii="Times New Roman" w:hAnsi="Times New Roman" w:eastAsia="Times New Roman" w:cs="Times New Roman"/>
                <w:spacing w:val="5"/>
              </w:rPr>
              <w:t>57μ</w:t>
            </w:r>
            <w:r>
              <w:rPr>
                <w:rFonts w:ascii="Times New Roman" w:hAnsi="Times New Roman" w:eastAsia="Times New Roman" w:cs="Times New Roman"/>
                <w:spacing w:val="4"/>
              </w:rPr>
              <w:t>g/m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9"/>
                <w:position w:val="7"/>
                <w:sz w:val="14"/>
                <w:szCs w:val="14"/>
              </w:rPr>
              <w:t xml:space="preserve"> </w:t>
            </w:r>
            <w:r>
              <w:rPr>
                <w:spacing w:val="4"/>
              </w:rPr>
              <w:t>，万源最低为</w:t>
            </w:r>
            <w:r>
              <w:rPr>
                <w:spacing w:val="-41"/>
              </w:rPr>
              <w:t xml:space="preserve"> </w:t>
            </w:r>
            <w:r>
              <w:rPr>
                <w:rFonts w:ascii="Times New Roman" w:hAnsi="Times New Roman" w:eastAsia="Times New Roman" w:cs="Times New Roman"/>
                <w:spacing w:val="4"/>
              </w:rPr>
              <w:t>38μg/m</w:t>
            </w:r>
            <w:r>
              <w:rPr>
                <w:rFonts w:ascii="Times New Roman" w:hAnsi="Times New Roman" w:eastAsia="Times New Roman" w:cs="Times New Roman"/>
                <w:spacing w:val="4"/>
                <w:position w:val="7"/>
                <w:sz w:val="14"/>
                <w:szCs w:val="14"/>
              </w:rPr>
              <w:t>3</w:t>
            </w:r>
            <w:r>
              <w:rPr>
                <w:spacing w:val="4"/>
              </w:rPr>
              <w:t>。</w:t>
            </w:r>
          </w:p>
          <w:p>
            <w:pPr>
              <w:pStyle w:val="6"/>
              <w:spacing w:before="57" w:line="317" w:lineRule="auto"/>
              <w:ind w:left="2235" w:right="1169" w:hanging="1687"/>
              <w:rPr>
                <w:rFonts w:ascii="黑体" w:hAnsi="黑体" w:eastAsia="黑体" w:cs="黑体"/>
                <w:sz w:val="18"/>
                <w:szCs w:val="18"/>
              </w:rPr>
            </w:pPr>
            <w:r>
              <w:rPr>
                <w:spacing w:val="8"/>
              </w:rPr>
              <w:t>本项目位于通川区，</w:t>
            </w:r>
            <w:r>
              <w:rPr>
                <w:rFonts w:ascii="Times New Roman" w:hAnsi="Times New Roman" w:eastAsia="Times New Roman" w:cs="Times New Roman"/>
                <w:spacing w:val="8"/>
              </w:rPr>
              <w:t xml:space="preserve">2023 </w:t>
            </w:r>
            <w:r>
              <w:rPr>
                <w:spacing w:val="8"/>
              </w:rPr>
              <w:t>年通川区的环境空气质量评价表</w:t>
            </w:r>
            <w:r>
              <w:rPr>
                <w:spacing w:val="7"/>
              </w:rPr>
              <w:t>见下表。</w:t>
            </w:r>
            <w:r>
              <w:t xml:space="preserve"> </w:t>
            </w:r>
            <w:r>
              <w:rPr>
                <w:rFonts w:ascii="黑体" w:hAnsi="黑体" w:eastAsia="黑体" w:cs="黑体"/>
                <w:spacing w:val="-1"/>
                <w:sz w:val="18"/>
                <w:szCs w:val="18"/>
              </w:rPr>
              <w:t>表</w:t>
            </w:r>
            <w:r>
              <w:rPr>
                <w:rFonts w:ascii="黑体" w:hAnsi="黑体" w:eastAsia="黑体" w:cs="黑体"/>
                <w:spacing w:val="-26"/>
                <w:sz w:val="18"/>
                <w:szCs w:val="18"/>
              </w:rPr>
              <w:t xml:space="preserve"> </w:t>
            </w:r>
            <w:r>
              <w:rPr>
                <w:rFonts w:ascii="Times New Roman" w:hAnsi="Times New Roman" w:eastAsia="Times New Roman" w:cs="Times New Roman"/>
                <w:spacing w:val="-1"/>
                <w:sz w:val="18"/>
                <w:szCs w:val="18"/>
              </w:rPr>
              <w:t xml:space="preserve">3-1      2023 </w:t>
            </w:r>
            <w:r>
              <w:rPr>
                <w:rFonts w:ascii="黑体" w:hAnsi="黑体" w:eastAsia="黑体" w:cs="黑体"/>
                <w:spacing w:val="-1"/>
                <w:sz w:val="18"/>
                <w:szCs w:val="18"/>
              </w:rPr>
              <w:t>年通川区环境空气污染物现状评价表</w:t>
            </w:r>
          </w:p>
          <w:tbl>
            <w:tblPr>
              <w:tblStyle w:val="5"/>
              <w:tblW w:w="788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917"/>
              <w:gridCol w:w="1106"/>
              <w:gridCol w:w="1096"/>
              <w:gridCol w:w="1049"/>
              <w:gridCol w:w="1058"/>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48" w:type="dxa"/>
                  <w:vAlign w:val="top"/>
                </w:tcPr>
                <w:p>
                  <w:pPr>
                    <w:spacing w:before="158" w:line="236" w:lineRule="exact"/>
                    <w:ind w:left="118"/>
                    <w:rPr>
                      <w:rFonts w:ascii="微软雅黑" w:hAnsi="微软雅黑" w:eastAsia="微软雅黑" w:cs="微软雅黑"/>
                      <w:sz w:val="23"/>
                      <w:szCs w:val="23"/>
                    </w:rPr>
                  </w:pPr>
                  <w:r>
                    <w:rPr>
                      <w:rFonts w:ascii="微软雅黑" w:hAnsi="微软雅黑" w:eastAsia="微软雅黑" w:cs="微软雅黑"/>
                      <w:color w:val="5B5B5B"/>
                      <w:spacing w:val="-2"/>
                      <w:w w:val="90"/>
                      <w:position w:val="-1"/>
                      <w:sz w:val="23"/>
                      <w:szCs w:val="23"/>
                    </w:rPr>
                    <w:t>污染物</w:t>
                  </w:r>
                </w:p>
              </w:tc>
              <w:tc>
                <w:tcPr>
                  <w:tcW w:w="1917" w:type="dxa"/>
                  <w:vAlign w:val="top"/>
                </w:tcPr>
                <w:p>
                  <w:pPr>
                    <w:spacing w:before="158" w:line="236" w:lineRule="exact"/>
                    <w:ind w:left="452"/>
                    <w:rPr>
                      <w:rFonts w:ascii="微软雅黑" w:hAnsi="微软雅黑" w:eastAsia="微软雅黑" w:cs="微软雅黑"/>
                      <w:sz w:val="23"/>
                      <w:szCs w:val="23"/>
                    </w:rPr>
                  </w:pPr>
                  <w:r>
                    <w:rPr>
                      <w:rFonts w:ascii="微软雅黑" w:hAnsi="微软雅黑" w:eastAsia="微软雅黑" w:cs="微软雅黑"/>
                      <w:color w:val="555555"/>
                      <w:spacing w:val="-4"/>
                      <w:w w:val="90"/>
                      <w:position w:val="-1"/>
                      <w:sz w:val="23"/>
                      <w:szCs w:val="23"/>
                    </w:rPr>
                    <w:t>年评价指标</w:t>
                  </w:r>
                </w:p>
              </w:tc>
              <w:tc>
                <w:tcPr>
                  <w:tcW w:w="1106" w:type="dxa"/>
                  <w:vAlign w:val="top"/>
                </w:tcPr>
                <w:p>
                  <w:pPr>
                    <w:spacing w:before="28" w:line="237" w:lineRule="exact"/>
                    <w:ind w:left="152"/>
                    <w:rPr>
                      <w:rFonts w:ascii="微软雅黑" w:hAnsi="微软雅黑" w:eastAsia="微软雅黑" w:cs="微软雅黑"/>
                      <w:sz w:val="23"/>
                      <w:szCs w:val="23"/>
                    </w:rPr>
                  </w:pPr>
                  <w:r>
                    <w:rPr>
                      <w:rFonts w:ascii="微软雅黑" w:hAnsi="微软雅黑" w:eastAsia="微软雅黑" w:cs="微软雅黑"/>
                      <w:color w:val="454545"/>
                      <w:spacing w:val="-4"/>
                      <w:w w:val="90"/>
                      <w:position w:val="-1"/>
                      <w:sz w:val="23"/>
                      <w:szCs w:val="23"/>
                    </w:rPr>
                    <w:t>现状浓度</w:t>
                  </w:r>
                </w:p>
                <w:p>
                  <w:pPr>
                    <w:spacing w:before="34" w:line="198" w:lineRule="auto"/>
                    <w:ind w:left="141"/>
                    <w:rPr>
                      <w:rFonts w:ascii="Arial" w:hAnsi="Arial" w:eastAsia="Arial" w:cs="Arial"/>
                      <w:sz w:val="23"/>
                      <w:szCs w:val="23"/>
                    </w:rPr>
                  </w:pPr>
                  <w:r>
                    <w:rPr>
                      <w:rFonts w:ascii="Arial" w:hAnsi="Arial" w:eastAsia="Arial" w:cs="Arial"/>
                      <w:color w:val="818181"/>
                      <w:spacing w:val="9"/>
                      <w:sz w:val="23"/>
                      <w:szCs w:val="23"/>
                    </w:rPr>
                    <w:t>(</w:t>
                  </w:r>
                  <w:r>
                    <w:rPr>
                      <w:rFonts w:ascii="Times New Roman" w:hAnsi="Times New Roman" w:eastAsia="Times New Roman" w:cs="Times New Roman"/>
                      <w:spacing w:val="9"/>
                      <w:sz w:val="21"/>
                      <w:szCs w:val="21"/>
                    </w:rPr>
                    <w:t>μg/m</w:t>
                  </w:r>
                  <w:r>
                    <w:rPr>
                      <w:rFonts w:ascii="Times New Roman" w:hAnsi="Times New Roman" w:eastAsia="Times New Roman" w:cs="Times New Roman"/>
                      <w:spacing w:val="9"/>
                      <w:position w:val="7"/>
                      <w:sz w:val="14"/>
                      <w:szCs w:val="14"/>
                    </w:rPr>
                    <w:t>3</w:t>
                  </w:r>
                  <w:r>
                    <w:rPr>
                      <w:rFonts w:ascii="Arial" w:hAnsi="Arial" w:eastAsia="Arial" w:cs="Arial"/>
                      <w:color w:val="7F8080"/>
                      <w:spacing w:val="9"/>
                      <w:sz w:val="23"/>
                      <w:szCs w:val="23"/>
                    </w:rPr>
                    <w:t>)</w:t>
                  </w:r>
                </w:p>
              </w:tc>
              <w:tc>
                <w:tcPr>
                  <w:tcW w:w="1096" w:type="dxa"/>
                  <w:vAlign w:val="top"/>
                </w:tcPr>
                <w:p>
                  <w:pPr>
                    <w:spacing w:before="28" w:line="237" w:lineRule="exact"/>
                    <w:ind w:left="243"/>
                    <w:rPr>
                      <w:rFonts w:ascii="微软雅黑" w:hAnsi="微软雅黑" w:eastAsia="微软雅黑" w:cs="微软雅黑"/>
                      <w:sz w:val="23"/>
                      <w:szCs w:val="23"/>
                    </w:rPr>
                  </w:pPr>
                  <w:r>
                    <w:rPr>
                      <w:rFonts w:ascii="微软雅黑" w:hAnsi="微软雅黑" w:eastAsia="微软雅黑" w:cs="微软雅黑"/>
                      <w:color w:val="545454"/>
                      <w:spacing w:val="-4"/>
                      <w:w w:val="93"/>
                      <w:position w:val="-1"/>
                      <w:sz w:val="23"/>
                      <w:szCs w:val="23"/>
                    </w:rPr>
                    <w:t>标准值</w:t>
                  </w:r>
                </w:p>
                <w:p>
                  <w:pPr>
                    <w:spacing w:before="34" w:line="198" w:lineRule="auto"/>
                    <w:ind w:left="135"/>
                    <w:rPr>
                      <w:rFonts w:ascii="Arial" w:hAnsi="Arial" w:eastAsia="Arial" w:cs="Arial"/>
                      <w:sz w:val="23"/>
                      <w:szCs w:val="23"/>
                    </w:rPr>
                  </w:pPr>
                  <w:r>
                    <w:rPr>
                      <w:rFonts w:ascii="Arial" w:hAnsi="Arial" w:eastAsia="Arial" w:cs="Arial"/>
                      <w:color w:val="7B7B7B"/>
                      <w:spacing w:val="9"/>
                      <w:sz w:val="23"/>
                      <w:szCs w:val="23"/>
                    </w:rPr>
                    <w:t>(</w:t>
                  </w:r>
                  <w:r>
                    <w:rPr>
                      <w:rFonts w:ascii="Times New Roman" w:hAnsi="Times New Roman" w:eastAsia="Times New Roman" w:cs="Times New Roman"/>
                      <w:spacing w:val="9"/>
                      <w:sz w:val="21"/>
                      <w:szCs w:val="21"/>
                    </w:rPr>
                    <w:t>μg/m</w:t>
                  </w:r>
                  <w:r>
                    <w:rPr>
                      <w:rFonts w:ascii="Times New Roman" w:hAnsi="Times New Roman" w:eastAsia="Times New Roman" w:cs="Times New Roman"/>
                      <w:spacing w:val="9"/>
                      <w:position w:val="7"/>
                      <w:sz w:val="14"/>
                      <w:szCs w:val="14"/>
                    </w:rPr>
                    <w:t>3</w:t>
                  </w:r>
                  <w:r>
                    <w:rPr>
                      <w:rFonts w:ascii="Arial" w:hAnsi="Arial" w:eastAsia="Arial" w:cs="Arial"/>
                      <w:color w:val="838384"/>
                      <w:spacing w:val="9"/>
                      <w:sz w:val="23"/>
                      <w:szCs w:val="23"/>
                    </w:rPr>
                    <w:t>)</w:t>
                  </w:r>
                </w:p>
              </w:tc>
              <w:tc>
                <w:tcPr>
                  <w:tcW w:w="1049" w:type="dxa"/>
                  <w:vAlign w:val="top"/>
                </w:tcPr>
                <w:p>
                  <w:pPr>
                    <w:spacing w:before="26" w:line="202" w:lineRule="auto"/>
                    <w:ind w:left="320" w:right="238" w:hanging="44"/>
                    <w:rPr>
                      <w:rFonts w:ascii="Times New Roman" w:hAnsi="Times New Roman" w:eastAsia="Times New Roman" w:cs="Times New Roman"/>
                      <w:sz w:val="18"/>
                      <w:szCs w:val="18"/>
                    </w:rPr>
                  </w:pPr>
                  <w:r>
                    <w:rPr>
                      <w:rFonts w:ascii="微软雅黑" w:hAnsi="微软雅黑" w:eastAsia="微软雅黑" w:cs="微软雅黑"/>
                      <w:color w:val="696969"/>
                      <w:spacing w:val="-7"/>
                      <w:w w:val="96"/>
                      <w:sz w:val="19"/>
                      <w:szCs w:val="19"/>
                    </w:rPr>
                    <w:t>占标率</w:t>
                  </w:r>
                  <w:r>
                    <w:rPr>
                      <w:rFonts w:ascii="微软雅黑" w:hAnsi="微软雅黑" w:eastAsia="微软雅黑" w:cs="微软雅黑"/>
                      <w:color w:val="696969"/>
                      <w:spacing w:val="1"/>
                      <w:sz w:val="19"/>
                      <w:szCs w:val="19"/>
                    </w:rPr>
                    <w:t xml:space="preserve"> </w:t>
                  </w:r>
                  <w:r>
                    <w:rPr>
                      <w:rFonts w:ascii="Arial" w:hAnsi="Arial" w:eastAsia="Arial" w:cs="Arial"/>
                      <w:color w:val="3C3C3C"/>
                      <w:spacing w:val="32"/>
                      <w:w w:val="126"/>
                      <w:sz w:val="22"/>
                      <w:szCs w:val="22"/>
                    </w:rPr>
                    <w:t>(</w:t>
                  </w:r>
                  <w:r>
                    <w:rPr>
                      <w:rFonts w:ascii="Arial" w:hAnsi="Arial" w:eastAsia="Arial" w:cs="Arial"/>
                      <w:color w:val="3C3C3C"/>
                      <w:spacing w:val="9"/>
                      <w:sz w:val="22"/>
                      <w:szCs w:val="22"/>
                    </w:rPr>
                    <w:t xml:space="preserve">    </w:t>
                  </w:r>
                  <w:r>
                    <w:rPr>
                      <w:rFonts w:ascii="Times New Roman" w:hAnsi="Times New Roman" w:eastAsia="Times New Roman" w:cs="Times New Roman"/>
                      <w:b/>
                      <w:bCs/>
                      <w:spacing w:val="-181"/>
                      <w:sz w:val="18"/>
                      <w:szCs w:val="18"/>
                    </w:rPr>
                    <w:t>%</w:t>
                  </w:r>
                </w:p>
              </w:tc>
              <w:tc>
                <w:tcPr>
                  <w:tcW w:w="1058" w:type="dxa"/>
                  <w:vAlign w:val="top"/>
                </w:tcPr>
                <w:p>
                  <w:pPr>
                    <w:spacing w:before="158" w:line="236" w:lineRule="exact"/>
                    <w:ind w:left="127"/>
                    <w:rPr>
                      <w:rFonts w:ascii="微软雅黑" w:hAnsi="微软雅黑" w:eastAsia="微软雅黑" w:cs="微软雅黑"/>
                      <w:sz w:val="23"/>
                      <w:szCs w:val="23"/>
                    </w:rPr>
                  </w:pPr>
                  <w:r>
                    <w:rPr>
                      <w:rFonts w:ascii="微软雅黑" w:hAnsi="微软雅黑" w:eastAsia="微软雅黑" w:cs="微软雅黑"/>
                      <w:color w:val="3C3C3C"/>
                      <w:spacing w:val="-2"/>
                      <w:w w:val="91"/>
                      <w:position w:val="-1"/>
                      <w:sz w:val="23"/>
                      <w:szCs w:val="23"/>
                    </w:rPr>
                    <w:t>超标倍数</w:t>
                  </w:r>
                </w:p>
              </w:tc>
              <w:tc>
                <w:tcPr>
                  <w:tcW w:w="806" w:type="dxa"/>
                  <w:vAlign w:val="top"/>
                </w:tcPr>
                <w:p>
                  <w:pPr>
                    <w:spacing w:before="28" w:line="245" w:lineRule="exact"/>
                    <w:ind w:left="190" w:right="199" w:firstLine="7"/>
                    <w:rPr>
                      <w:rFonts w:ascii="微软雅黑" w:hAnsi="微软雅黑" w:eastAsia="微软雅黑" w:cs="微软雅黑"/>
                      <w:sz w:val="23"/>
                      <w:szCs w:val="23"/>
                    </w:rPr>
                  </w:pPr>
                  <w:r>
                    <w:rPr>
                      <w:rFonts w:ascii="微软雅黑" w:hAnsi="微软雅黑" w:eastAsia="微软雅黑" w:cs="微软雅黑"/>
                      <w:color w:val="575757"/>
                      <w:spacing w:val="-3"/>
                      <w:w w:val="89"/>
                      <w:sz w:val="23"/>
                      <w:szCs w:val="23"/>
                    </w:rPr>
                    <w:t>达标</w:t>
                  </w:r>
                  <w:r>
                    <w:rPr>
                      <w:rFonts w:ascii="微软雅黑" w:hAnsi="微软雅黑" w:eastAsia="微软雅黑" w:cs="微软雅黑"/>
                      <w:color w:val="575757"/>
                      <w:sz w:val="23"/>
                      <w:szCs w:val="23"/>
                    </w:rPr>
                    <w:t xml:space="preserve"> </w:t>
                  </w:r>
                  <w:r>
                    <w:rPr>
                      <w:rFonts w:ascii="微软雅黑" w:hAnsi="微软雅黑" w:eastAsia="微软雅黑" w:cs="微软雅黑"/>
                      <w:color w:val="343434"/>
                      <w:spacing w:val="-5"/>
                      <w:w w:val="90"/>
                      <w:position w:val="-1"/>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8" w:type="dxa"/>
                  <w:vAlign w:val="top"/>
                </w:tcPr>
                <w:p>
                  <w:pPr>
                    <w:spacing w:before="84" w:line="191" w:lineRule="auto"/>
                    <w:ind w:left="288"/>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2"/>
                      <w:sz w:val="11"/>
                      <w:szCs w:val="11"/>
                    </w:rPr>
                    <w:t>2</w:t>
                  </w:r>
                </w:p>
              </w:tc>
              <w:tc>
                <w:tcPr>
                  <w:tcW w:w="1917" w:type="dxa"/>
                  <w:vMerge w:val="restart"/>
                  <w:tcBorders>
                    <w:bottom w:val="nil"/>
                  </w:tcBorders>
                  <w:vAlign w:val="top"/>
                </w:tcPr>
                <w:p>
                  <w:pPr>
                    <w:spacing w:line="397" w:lineRule="auto"/>
                    <w:rPr>
                      <w:rFonts w:ascii="Arial"/>
                      <w:sz w:val="21"/>
                    </w:rPr>
                  </w:pPr>
                </w:p>
                <w:p>
                  <w:pPr>
                    <w:pStyle w:val="6"/>
                    <w:spacing w:before="59" w:line="220" w:lineRule="auto"/>
                    <w:ind w:left="275"/>
                    <w:rPr>
                      <w:sz w:val="18"/>
                      <w:szCs w:val="18"/>
                    </w:rPr>
                  </w:pPr>
                  <w:r>
                    <w:rPr>
                      <w:spacing w:val="12"/>
                      <w:sz w:val="18"/>
                      <w:szCs w:val="18"/>
                    </w:rPr>
                    <w:t>年平均质量浓度</w:t>
                  </w:r>
                </w:p>
              </w:tc>
              <w:tc>
                <w:tcPr>
                  <w:tcW w:w="1106" w:type="dxa"/>
                  <w:vAlign w:val="top"/>
                </w:tcPr>
                <w:p>
                  <w:pPr>
                    <w:spacing w:before="85" w:line="188" w:lineRule="auto"/>
                    <w:ind w:left="51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96" w:type="dxa"/>
                  <w:vAlign w:val="top"/>
                </w:tcPr>
                <w:p>
                  <w:pPr>
                    <w:spacing w:before="85"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49" w:type="dxa"/>
                  <w:vAlign w:val="top"/>
                </w:tcPr>
                <w:p>
                  <w:pPr>
                    <w:spacing w:before="84"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1058" w:type="dxa"/>
                  <w:vAlign w:val="top"/>
                </w:tcPr>
                <w:p>
                  <w:pPr>
                    <w:spacing w:before="85"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5" w:line="204"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8" w:type="dxa"/>
                  <w:vAlign w:val="top"/>
                </w:tcPr>
                <w:p>
                  <w:pPr>
                    <w:spacing w:before="86" w:line="189" w:lineRule="auto"/>
                    <w:ind w:left="250"/>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6"/>
                      <w:position w:val="-2"/>
                      <w:sz w:val="11"/>
                      <w:szCs w:val="11"/>
                    </w:rPr>
                    <w:t>2</w:t>
                  </w:r>
                </w:p>
              </w:tc>
              <w:tc>
                <w:tcPr>
                  <w:tcW w:w="1917" w:type="dxa"/>
                  <w:vMerge w:val="continue"/>
                  <w:tcBorders>
                    <w:top w:val="nil"/>
                    <w:bottom w:val="nil"/>
                  </w:tcBorders>
                  <w:vAlign w:val="top"/>
                </w:tcPr>
                <w:p>
                  <w:pPr>
                    <w:rPr>
                      <w:rFonts w:ascii="Arial"/>
                      <w:sz w:val="21"/>
                    </w:rPr>
                  </w:pPr>
                </w:p>
              </w:tc>
              <w:tc>
                <w:tcPr>
                  <w:tcW w:w="1106" w:type="dxa"/>
                  <w:vAlign w:val="top"/>
                </w:tcPr>
                <w:p>
                  <w:pPr>
                    <w:spacing w:before="86"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1096" w:type="dxa"/>
                  <w:vAlign w:val="top"/>
                </w:tcPr>
                <w:p>
                  <w:pPr>
                    <w:spacing w:before="86" w:line="188" w:lineRule="auto"/>
                    <w:ind w:left="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49" w:type="dxa"/>
                  <w:vAlign w:val="top"/>
                </w:tcPr>
                <w:p>
                  <w:pPr>
                    <w:spacing w:before="85"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1058" w:type="dxa"/>
                  <w:vAlign w:val="top"/>
                </w:tcPr>
                <w:p>
                  <w:pPr>
                    <w:spacing w:before="86"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6" w:line="203"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8" w:type="dxa"/>
                  <w:vAlign w:val="top"/>
                </w:tcPr>
                <w:p>
                  <w:pPr>
                    <w:spacing w:before="89" w:line="192" w:lineRule="auto"/>
                    <w:ind w:left="227"/>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1917" w:type="dxa"/>
                  <w:vMerge w:val="continue"/>
                  <w:tcBorders>
                    <w:top w:val="nil"/>
                    <w:bottom w:val="nil"/>
                  </w:tcBorders>
                  <w:vAlign w:val="top"/>
                </w:tcPr>
                <w:p>
                  <w:pPr>
                    <w:rPr>
                      <w:rFonts w:ascii="Arial"/>
                      <w:sz w:val="21"/>
                    </w:rPr>
                  </w:pPr>
                </w:p>
              </w:tc>
              <w:tc>
                <w:tcPr>
                  <w:tcW w:w="1106" w:type="dxa"/>
                  <w:vAlign w:val="top"/>
                </w:tcPr>
                <w:p>
                  <w:pPr>
                    <w:spacing w:before="87" w:line="188"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w:t>
                  </w:r>
                </w:p>
              </w:tc>
              <w:tc>
                <w:tcPr>
                  <w:tcW w:w="1096" w:type="dxa"/>
                  <w:vAlign w:val="top"/>
                </w:tcPr>
                <w:p>
                  <w:pPr>
                    <w:spacing w:before="87" w:line="188" w:lineRule="auto"/>
                    <w:ind w:left="4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1049" w:type="dxa"/>
                  <w:vAlign w:val="top"/>
                </w:tcPr>
                <w:p>
                  <w:pPr>
                    <w:spacing w:before="8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1058" w:type="dxa"/>
                  <w:vAlign w:val="top"/>
                </w:tcPr>
                <w:p>
                  <w:pPr>
                    <w:spacing w:before="87"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7" w:line="203"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8" w:type="dxa"/>
                  <w:vAlign w:val="top"/>
                </w:tcPr>
                <w:p>
                  <w:pPr>
                    <w:spacing w:before="89" w:line="192" w:lineRule="auto"/>
                    <w:ind w:left="212"/>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2.5</w:t>
                  </w:r>
                </w:p>
              </w:tc>
              <w:tc>
                <w:tcPr>
                  <w:tcW w:w="1917" w:type="dxa"/>
                  <w:vMerge w:val="continue"/>
                  <w:tcBorders>
                    <w:top w:val="nil"/>
                  </w:tcBorders>
                  <w:vAlign w:val="top"/>
                </w:tcPr>
                <w:p>
                  <w:pPr>
                    <w:rPr>
                      <w:rFonts w:ascii="Arial"/>
                      <w:sz w:val="21"/>
                    </w:rPr>
                  </w:pPr>
                </w:p>
              </w:tc>
              <w:tc>
                <w:tcPr>
                  <w:tcW w:w="1106" w:type="dxa"/>
                  <w:vAlign w:val="top"/>
                </w:tcPr>
                <w:p>
                  <w:pPr>
                    <w:spacing w:before="87"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1096" w:type="dxa"/>
                  <w:vAlign w:val="top"/>
                </w:tcPr>
                <w:p>
                  <w:pPr>
                    <w:spacing w:before="87"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1049" w:type="dxa"/>
                  <w:vAlign w:val="top"/>
                </w:tcPr>
                <w:p>
                  <w:pPr>
                    <w:spacing w:before="8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1058" w:type="dxa"/>
                  <w:vAlign w:val="top"/>
                </w:tcPr>
                <w:p>
                  <w:pPr>
                    <w:spacing w:before="87"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7" w:line="203"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48" w:type="dxa"/>
                  <w:vAlign w:val="top"/>
                </w:tcPr>
                <w:p>
                  <w:pPr>
                    <w:spacing w:before="216"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w:t>
                  </w:r>
                </w:p>
              </w:tc>
              <w:tc>
                <w:tcPr>
                  <w:tcW w:w="1917" w:type="dxa"/>
                  <w:vAlign w:val="top"/>
                </w:tcPr>
                <w:p>
                  <w:pPr>
                    <w:pStyle w:val="6"/>
                    <w:spacing w:before="57" w:line="234" w:lineRule="auto"/>
                    <w:ind w:left="770" w:right="116" w:hanging="630"/>
                    <w:rPr>
                      <w:sz w:val="18"/>
                      <w:szCs w:val="18"/>
                    </w:rPr>
                  </w:pPr>
                  <w:r>
                    <w:rPr>
                      <w:spacing w:val="-1"/>
                      <w:sz w:val="18"/>
                      <w:szCs w:val="18"/>
                    </w:rPr>
                    <w:t>日均浓度的第</w:t>
                  </w:r>
                  <w:r>
                    <w:rPr>
                      <w:rFonts w:ascii="Times New Roman" w:hAnsi="Times New Roman" w:eastAsia="Times New Roman" w:cs="Times New Roman"/>
                      <w:spacing w:val="-1"/>
                      <w:sz w:val="18"/>
                      <w:szCs w:val="18"/>
                    </w:rPr>
                    <w:t xml:space="preserve">95 </w:t>
                  </w:r>
                  <w:r>
                    <w:rPr>
                      <w:spacing w:val="-1"/>
                      <w:sz w:val="18"/>
                      <w:szCs w:val="18"/>
                    </w:rPr>
                    <w:t>百分</w:t>
                  </w:r>
                  <w:r>
                    <w:rPr>
                      <w:sz w:val="18"/>
                      <w:szCs w:val="18"/>
                    </w:rPr>
                    <w:t xml:space="preserve"> </w:t>
                  </w:r>
                  <w:r>
                    <w:rPr>
                      <w:spacing w:val="1"/>
                      <w:sz w:val="18"/>
                      <w:szCs w:val="18"/>
                    </w:rPr>
                    <w:t>位数</w:t>
                  </w:r>
                </w:p>
              </w:tc>
              <w:tc>
                <w:tcPr>
                  <w:tcW w:w="1106" w:type="dxa"/>
                  <w:vAlign w:val="top"/>
                </w:tcPr>
                <w:p>
                  <w:pPr>
                    <w:spacing w:before="87" w:line="188" w:lineRule="auto"/>
                    <w:ind w:left="45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p>
                  <w:pPr>
                    <w:pStyle w:val="6"/>
                    <w:spacing w:before="50" w:line="206" w:lineRule="auto"/>
                    <w:ind w:left="117"/>
                    <w:rPr>
                      <w:sz w:val="18"/>
                      <w:szCs w:val="18"/>
                    </w:rPr>
                  </w:pPr>
                  <w:r>
                    <w:rPr>
                      <w:sz w:val="18"/>
                      <w:szCs w:val="18"/>
                    </w:rPr>
                    <w:t>（</w:t>
                  </w:r>
                  <w:r>
                    <w:rPr>
                      <w:rFonts w:ascii="Times New Roman" w:hAnsi="Times New Roman" w:eastAsia="Times New Roman" w:cs="Times New Roman"/>
                      <w:sz w:val="18"/>
                      <w:szCs w:val="18"/>
                    </w:rPr>
                    <w:t>m</w:t>
                  </w:r>
                  <w:r>
                    <w:rPr>
                      <w:rFonts w:ascii="Times New Roman" w:hAnsi="Times New Roman" w:eastAsia="Times New Roman" w:cs="Times New Roman"/>
                    </w:rPr>
                    <w:t>g/m</w:t>
                  </w:r>
                  <w:r>
                    <w:rPr>
                      <w:rFonts w:ascii="Times New Roman" w:hAnsi="Times New Roman" w:eastAsia="Times New Roman" w:cs="Times New Roman"/>
                      <w:position w:val="6"/>
                      <w:sz w:val="14"/>
                      <w:szCs w:val="14"/>
                    </w:rPr>
                    <w:t>3</w:t>
                  </w:r>
                  <w:r>
                    <w:rPr>
                      <w:sz w:val="18"/>
                      <w:szCs w:val="18"/>
                    </w:rPr>
                    <w:t>）</w:t>
                  </w:r>
                </w:p>
              </w:tc>
              <w:tc>
                <w:tcPr>
                  <w:tcW w:w="1096" w:type="dxa"/>
                  <w:vAlign w:val="top"/>
                </w:tcPr>
                <w:p>
                  <w:pPr>
                    <w:spacing w:before="87" w:line="188" w:lineRule="auto"/>
                    <w:ind w:left="4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pPr>
                    <w:pStyle w:val="6"/>
                    <w:spacing w:before="50" w:line="206" w:lineRule="auto"/>
                    <w:ind w:left="116"/>
                    <w:rPr>
                      <w:sz w:val="18"/>
                      <w:szCs w:val="18"/>
                    </w:rPr>
                  </w:pPr>
                  <w:r>
                    <w:rPr>
                      <w:spacing w:val="1"/>
                      <w:sz w:val="18"/>
                      <w:szCs w:val="18"/>
                    </w:rPr>
                    <w:t>（</w:t>
                  </w:r>
                  <w:r>
                    <w:rPr>
                      <w:rFonts w:ascii="Times New Roman" w:hAnsi="Times New Roman" w:eastAsia="Times New Roman" w:cs="Times New Roman"/>
                      <w:sz w:val="18"/>
                      <w:szCs w:val="18"/>
                    </w:rPr>
                    <w:t>m</w:t>
                  </w:r>
                  <w:r>
                    <w:rPr>
                      <w:rFonts w:ascii="Times New Roman" w:hAnsi="Times New Roman" w:eastAsia="Times New Roman" w:cs="Times New Roman"/>
                    </w:rPr>
                    <w:t>g</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4"/>
                      <w:szCs w:val="14"/>
                    </w:rPr>
                    <w:t>3</w:t>
                  </w:r>
                  <w:r>
                    <w:rPr>
                      <w:spacing w:val="1"/>
                      <w:sz w:val="18"/>
                      <w:szCs w:val="18"/>
                    </w:rPr>
                    <w:t>）</w:t>
                  </w:r>
                </w:p>
              </w:tc>
              <w:tc>
                <w:tcPr>
                  <w:tcW w:w="1049" w:type="dxa"/>
                  <w:vAlign w:val="top"/>
                </w:tcPr>
                <w:p>
                  <w:pPr>
                    <w:spacing w:before="21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058" w:type="dxa"/>
                  <w:vAlign w:val="top"/>
                </w:tcPr>
                <w:p>
                  <w:pPr>
                    <w:spacing w:before="216"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6" w:line="220"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8" w:type="dxa"/>
                  <w:vAlign w:val="top"/>
                </w:tcPr>
                <w:p>
                  <w:pPr>
                    <w:spacing w:before="217" w:line="205" w:lineRule="auto"/>
                    <w:ind w:left="332"/>
                    <w:rPr>
                      <w:rFonts w:ascii="Times New Roman" w:hAnsi="Times New Roman" w:eastAsia="Times New Roman" w:cs="Times New Roman"/>
                      <w:sz w:val="11"/>
                      <w:szCs w:val="11"/>
                    </w:rPr>
                  </w:pPr>
                  <w:r>
                    <w:rPr>
                      <w:rFonts w:ascii="Times New Roman" w:hAnsi="Times New Roman" w:eastAsia="Times New Roman" w:cs="Times New Roman"/>
                      <w:spacing w:val="-2"/>
                      <w:sz w:val="18"/>
                      <w:szCs w:val="18"/>
                    </w:rPr>
                    <w:t>O</w:t>
                  </w:r>
                  <w:r>
                    <w:rPr>
                      <w:rFonts w:ascii="Times New Roman" w:hAnsi="Times New Roman" w:eastAsia="Times New Roman" w:cs="Times New Roman"/>
                      <w:spacing w:val="-2"/>
                      <w:position w:val="-1"/>
                      <w:sz w:val="11"/>
                      <w:szCs w:val="11"/>
                    </w:rPr>
                    <w:t>3</w:t>
                  </w:r>
                </w:p>
              </w:tc>
              <w:tc>
                <w:tcPr>
                  <w:tcW w:w="1917" w:type="dxa"/>
                  <w:vAlign w:val="top"/>
                </w:tcPr>
                <w:p>
                  <w:pPr>
                    <w:pStyle w:val="6"/>
                    <w:spacing w:before="56" w:line="237" w:lineRule="auto"/>
                    <w:ind w:left="458" w:right="114" w:hanging="318"/>
                    <w:rPr>
                      <w:sz w:val="18"/>
                      <w:szCs w:val="18"/>
                    </w:rPr>
                  </w:pPr>
                  <w:r>
                    <w:rPr>
                      <w:spacing w:val="-4"/>
                      <w:sz w:val="18"/>
                      <w:szCs w:val="18"/>
                    </w:rPr>
                    <w:t>日最大</w:t>
                  </w:r>
                  <w:r>
                    <w:rPr>
                      <w:spacing w:val="-44"/>
                      <w:sz w:val="18"/>
                      <w:szCs w:val="18"/>
                    </w:rPr>
                    <w:t xml:space="preserve"> </w:t>
                  </w:r>
                  <w:r>
                    <w:rPr>
                      <w:rFonts w:ascii="Times New Roman" w:hAnsi="Times New Roman" w:eastAsia="Times New Roman" w:cs="Times New Roman"/>
                      <w:spacing w:val="-4"/>
                      <w:sz w:val="18"/>
                      <w:szCs w:val="18"/>
                    </w:rPr>
                    <w:t>8h</w:t>
                  </w:r>
                  <w:r>
                    <w:rPr>
                      <w:rFonts w:ascii="Times New Roman" w:hAnsi="Times New Roman" w:eastAsia="Times New Roman" w:cs="Times New Roman"/>
                      <w:spacing w:val="-15"/>
                      <w:sz w:val="18"/>
                      <w:szCs w:val="18"/>
                    </w:rPr>
                    <w:t xml:space="preserve"> </w:t>
                  </w:r>
                  <w:r>
                    <w:rPr>
                      <w:spacing w:val="-4"/>
                      <w:sz w:val="18"/>
                      <w:szCs w:val="18"/>
                    </w:rPr>
                    <w:t>评价浓度的</w:t>
                  </w:r>
                  <w:r>
                    <w:rPr>
                      <w:sz w:val="18"/>
                      <w:szCs w:val="18"/>
                    </w:rPr>
                    <w:t xml:space="preserve"> </w:t>
                  </w:r>
                  <w:r>
                    <w:rPr>
                      <w:spacing w:val="3"/>
                      <w:sz w:val="18"/>
                      <w:szCs w:val="18"/>
                    </w:rPr>
                    <w:t>第</w:t>
                  </w:r>
                  <w:r>
                    <w:rPr>
                      <w:rFonts w:ascii="Times New Roman" w:hAnsi="Times New Roman" w:eastAsia="Times New Roman" w:cs="Times New Roman"/>
                      <w:spacing w:val="3"/>
                      <w:sz w:val="18"/>
                      <w:szCs w:val="18"/>
                    </w:rPr>
                    <w:t>90</w:t>
                  </w:r>
                  <w:r>
                    <w:rPr>
                      <w:rFonts w:ascii="Times New Roman" w:hAnsi="Times New Roman" w:eastAsia="Times New Roman" w:cs="Times New Roman"/>
                      <w:spacing w:val="24"/>
                      <w:w w:val="102"/>
                      <w:sz w:val="18"/>
                      <w:szCs w:val="18"/>
                    </w:rPr>
                    <w:t xml:space="preserve"> </w:t>
                  </w:r>
                  <w:r>
                    <w:rPr>
                      <w:spacing w:val="3"/>
                      <w:sz w:val="18"/>
                      <w:szCs w:val="18"/>
                    </w:rPr>
                    <w:t>百分位</w:t>
                  </w:r>
                </w:p>
              </w:tc>
              <w:tc>
                <w:tcPr>
                  <w:tcW w:w="1106" w:type="dxa"/>
                  <w:vAlign w:val="top"/>
                </w:tcPr>
                <w:p>
                  <w:pPr>
                    <w:spacing w:before="218" w:line="188"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096" w:type="dxa"/>
                  <w:vAlign w:val="top"/>
                </w:tcPr>
                <w:p>
                  <w:pPr>
                    <w:spacing w:before="218"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1049" w:type="dxa"/>
                  <w:vAlign w:val="top"/>
                </w:tcPr>
                <w:p>
                  <w:pPr>
                    <w:spacing w:before="21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1058" w:type="dxa"/>
                  <w:vAlign w:val="top"/>
                </w:tcPr>
                <w:p>
                  <w:pPr>
                    <w:spacing w:before="218"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8" w:line="220" w:lineRule="auto"/>
                    <w:ind w:left="216"/>
                    <w:rPr>
                      <w:sz w:val="18"/>
                      <w:szCs w:val="18"/>
                    </w:rPr>
                  </w:pPr>
                  <w:r>
                    <w:rPr>
                      <w:spacing w:val="1"/>
                      <w:sz w:val="18"/>
                      <w:szCs w:val="18"/>
                    </w:rPr>
                    <w:t>达标</w:t>
                  </w:r>
                </w:p>
              </w:tc>
            </w:tr>
          </w:tbl>
          <w:p>
            <w:pPr>
              <w:pStyle w:val="6"/>
              <w:spacing w:before="130" w:line="228" w:lineRule="auto"/>
              <w:ind w:left="547"/>
            </w:pPr>
            <w:r>
              <w:rPr>
                <w:spacing w:val="9"/>
              </w:rPr>
              <w:t>根据上表环境空气监测数据分析，项目所在区域为环境空气质量达标区。</w:t>
            </w:r>
          </w:p>
          <w:p>
            <w:pPr>
              <w:spacing w:before="148" w:line="222" w:lineRule="auto"/>
              <w:ind w:left="51"/>
              <w:rPr>
                <w:rFonts w:ascii="黑体" w:hAnsi="黑体" w:eastAsia="黑体" w:cs="黑体"/>
                <w:sz w:val="21"/>
                <w:szCs w:val="21"/>
              </w:rPr>
            </w:pPr>
            <w:r>
              <w:rPr>
                <w:rFonts w:ascii="Times New Roman" w:hAnsi="Times New Roman" w:eastAsia="Times New Roman" w:cs="Times New Roman"/>
                <w:spacing w:val="-1"/>
                <w:sz w:val="21"/>
                <w:szCs w:val="21"/>
              </w:rPr>
              <w:t>2</w:t>
            </w:r>
            <w:r>
              <w:rPr>
                <w:rFonts w:ascii="黑体" w:hAnsi="黑体" w:eastAsia="黑体" w:cs="黑体"/>
                <w:spacing w:val="-1"/>
                <w:sz w:val="21"/>
                <w:szCs w:val="21"/>
              </w:rPr>
              <w:t>、地表水环境质量现状及评价</w:t>
            </w:r>
          </w:p>
          <w:p>
            <w:pPr>
              <w:pStyle w:val="6"/>
              <w:spacing w:before="146" w:line="338" w:lineRule="auto"/>
              <w:ind w:left="106" w:right="103" w:firstLine="421"/>
            </w:pPr>
            <w:r>
              <w:rPr>
                <w:spacing w:val="-2"/>
              </w:rPr>
              <w:t>本项目锅炉废水最终进入市政污水管网，再进入达州市城市生活</w:t>
            </w:r>
            <w:r>
              <w:rPr>
                <w:spacing w:val="-3"/>
              </w:rPr>
              <w:t>污水处理厂处理后</w:t>
            </w:r>
            <w:r>
              <w:t xml:space="preserve"> </w:t>
            </w:r>
            <w:r>
              <w:rPr>
                <w:spacing w:val="-2"/>
              </w:rPr>
              <w:t>达标排入州河。因此，项目受纳水体为州河。</w:t>
            </w:r>
          </w:p>
          <w:p>
            <w:pPr>
              <w:pStyle w:val="6"/>
              <w:spacing w:before="25" w:line="341" w:lineRule="auto"/>
              <w:ind w:left="109" w:right="5" w:firstLine="439"/>
            </w:pPr>
            <w:r>
              <w:rPr>
                <w:spacing w:val="8"/>
              </w:rPr>
              <w:t>本次环评拟引用达州市生态环境局发布的《</w:t>
            </w:r>
            <w:r>
              <w:rPr>
                <w:rFonts w:ascii="Times New Roman" w:hAnsi="Times New Roman" w:eastAsia="Times New Roman" w:cs="Times New Roman"/>
                <w:spacing w:val="8"/>
              </w:rPr>
              <w:t>2024</w:t>
            </w:r>
            <w:r>
              <w:rPr>
                <w:spacing w:val="8"/>
              </w:rPr>
              <w:t>年</w:t>
            </w:r>
            <w:r>
              <w:rPr>
                <w:rFonts w:ascii="Times New Roman" w:hAnsi="Times New Roman" w:eastAsia="Times New Roman" w:cs="Times New Roman"/>
                <w:spacing w:val="8"/>
              </w:rPr>
              <w:t>3</w:t>
            </w:r>
            <w:r>
              <w:rPr>
                <w:spacing w:val="8"/>
              </w:rPr>
              <w:t>月达州市地表水水质月报》</w:t>
            </w:r>
            <w:r>
              <w:rPr>
                <w:spacing w:val="16"/>
              </w:rPr>
              <w:t xml:space="preserve"> </w:t>
            </w:r>
            <w:r>
              <w:rPr>
                <w:spacing w:val="10"/>
              </w:rPr>
              <w:t>数据，以及区域地表水体的河长制例行监测数据</w:t>
            </w:r>
            <w:r>
              <w:rPr>
                <w:spacing w:val="9"/>
              </w:rPr>
              <w:t>，进行区域地表水体的环境质量评</w:t>
            </w:r>
            <w:r>
              <w:t xml:space="preserve">  </w:t>
            </w:r>
            <w:r>
              <w:rPr>
                <w:spacing w:val="9"/>
              </w:rPr>
              <w:t>价。与本项目有关的水质监测断面为州河的车家河断面。</w:t>
            </w:r>
          </w:p>
          <w:p>
            <w:pPr>
              <w:pStyle w:val="6"/>
              <w:spacing w:before="38" w:line="336" w:lineRule="auto"/>
              <w:ind w:left="109" w:right="102" w:firstLine="438"/>
            </w:pPr>
            <w:r>
              <w:rPr>
                <w:spacing w:val="4"/>
              </w:rPr>
              <w:t>根据引用达州市生态环境局公布的《</w:t>
            </w:r>
            <w:r>
              <w:rPr>
                <w:rFonts w:ascii="Times New Roman" w:hAnsi="Times New Roman" w:eastAsia="Times New Roman" w:cs="Times New Roman"/>
                <w:spacing w:val="4"/>
              </w:rPr>
              <w:t>2024</w:t>
            </w:r>
            <w:r>
              <w:rPr>
                <w:spacing w:val="4"/>
              </w:rPr>
              <w:t>年</w:t>
            </w:r>
            <w:r>
              <w:rPr>
                <w:rFonts w:ascii="Times New Roman" w:hAnsi="Times New Roman" w:eastAsia="Times New Roman" w:cs="Times New Roman"/>
                <w:spacing w:val="4"/>
              </w:rPr>
              <w:t>3</w:t>
            </w:r>
            <w:r>
              <w:rPr>
                <w:spacing w:val="4"/>
              </w:rPr>
              <w:t>月达州市地表水水质月报》。</w:t>
            </w:r>
            <w:r>
              <w:rPr>
                <w:spacing w:val="-44"/>
              </w:rPr>
              <w:t xml:space="preserve"> </w:t>
            </w:r>
            <w:r>
              <w:rPr>
                <w:rFonts w:ascii="Times New Roman" w:hAnsi="Times New Roman" w:eastAsia="Times New Roman" w:cs="Times New Roman"/>
                <w:spacing w:val="4"/>
              </w:rPr>
              <w:t>2024</w:t>
            </w:r>
            <w:r>
              <w:rPr>
                <w:rFonts w:ascii="Times New Roman" w:hAnsi="Times New Roman" w:eastAsia="Times New Roman" w:cs="Times New Roman"/>
              </w:rPr>
              <w:t xml:space="preserve"> </w:t>
            </w:r>
            <w:r>
              <w:rPr>
                <w:spacing w:val="13"/>
              </w:rPr>
              <w:t>年</w:t>
            </w:r>
            <w:r>
              <w:rPr>
                <w:rFonts w:ascii="Times New Roman" w:hAnsi="Times New Roman" w:eastAsia="Times New Roman" w:cs="Times New Roman"/>
                <w:spacing w:val="13"/>
              </w:rPr>
              <w:t>3</w:t>
            </w:r>
            <w:r>
              <w:rPr>
                <w:spacing w:val="13"/>
              </w:rPr>
              <w:t>月全市</w:t>
            </w:r>
            <w:r>
              <w:rPr>
                <w:rFonts w:ascii="Times New Roman" w:hAnsi="Times New Roman" w:eastAsia="Times New Roman" w:cs="Times New Roman"/>
                <w:spacing w:val="13"/>
              </w:rPr>
              <w:t>37</w:t>
            </w:r>
            <w:r>
              <w:rPr>
                <w:spacing w:val="13"/>
              </w:rPr>
              <w:t>个河流断面中，优(</w:t>
            </w:r>
            <w:r>
              <w:rPr>
                <w:rFonts w:ascii="Times New Roman" w:hAnsi="Times New Roman" w:eastAsia="Times New Roman" w:cs="Times New Roman"/>
                <w:spacing w:val="13"/>
              </w:rPr>
              <w:t>Ⅰ~Ⅱ</w:t>
            </w:r>
            <w:r>
              <w:rPr>
                <w:spacing w:val="13"/>
              </w:rPr>
              <w:t>类）良(</w:t>
            </w:r>
            <w:r>
              <w:rPr>
                <w:rFonts w:ascii="Times New Roman" w:hAnsi="Times New Roman" w:eastAsia="Times New Roman" w:cs="Times New Roman"/>
                <w:spacing w:val="13"/>
              </w:rPr>
              <w:t>Ⅲ</w:t>
            </w:r>
            <w:r>
              <w:rPr>
                <w:spacing w:val="13"/>
              </w:rPr>
              <w:t>类）水质断面</w:t>
            </w:r>
            <w:r>
              <w:rPr>
                <w:rFonts w:ascii="Times New Roman" w:hAnsi="Times New Roman" w:eastAsia="Times New Roman" w:cs="Times New Roman"/>
                <w:spacing w:val="13"/>
              </w:rPr>
              <w:t>36</w:t>
            </w:r>
            <w:r>
              <w:rPr>
                <w:spacing w:val="13"/>
              </w:rPr>
              <w:t>个，占比</w:t>
            </w:r>
            <w:r>
              <w:rPr>
                <w:rFonts w:ascii="Times New Roman" w:hAnsi="Times New Roman" w:eastAsia="Times New Roman" w:cs="Times New Roman"/>
                <w:spacing w:val="13"/>
              </w:rPr>
              <w:t>97</w:t>
            </w:r>
            <w:r>
              <w:rPr>
                <w:rFonts w:ascii="Times New Roman" w:hAnsi="Times New Roman" w:eastAsia="Times New Roman" w:cs="Times New Roman"/>
                <w:spacing w:val="12"/>
              </w:rPr>
              <w:t>.3%</w:t>
            </w:r>
            <w:r>
              <w:rPr>
                <w:spacing w:val="12"/>
              </w:rPr>
              <w:t>；</w:t>
            </w:r>
          </w:p>
          <w:p>
            <w:pPr>
              <w:pStyle w:val="6"/>
              <w:spacing w:before="32" w:line="292" w:lineRule="auto"/>
              <w:ind w:left="116" w:right="198" w:hanging="7"/>
            </w:pPr>
            <w:r>
              <w:rPr>
                <w:spacing w:val="11"/>
              </w:rPr>
              <w:t>轻度污染(</w:t>
            </w:r>
            <w:r>
              <w:rPr>
                <w:rFonts w:ascii="Times New Roman" w:hAnsi="Times New Roman" w:eastAsia="Times New Roman" w:cs="Times New Roman"/>
                <w:spacing w:val="11"/>
              </w:rPr>
              <w:t>Ⅳ</w:t>
            </w:r>
            <w:r>
              <w:rPr>
                <w:spacing w:val="11"/>
              </w:rPr>
              <w:t>类）水质断面</w:t>
            </w:r>
            <w:r>
              <w:rPr>
                <w:rFonts w:ascii="Times New Roman" w:hAnsi="Times New Roman" w:eastAsia="Times New Roman" w:cs="Times New Roman"/>
                <w:spacing w:val="11"/>
              </w:rPr>
              <w:t>1</w:t>
            </w:r>
            <w:r>
              <w:rPr>
                <w:spacing w:val="11"/>
              </w:rPr>
              <w:t>个，占比</w:t>
            </w:r>
            <w:r>
              <w:rPr>
                <w:rFonts w:ascii="Times New Roman" w:hAnsi="Times New Roman" w:eastAsia="Times New Roman" w:cs="Times New Roman"/>
                <w:spacing w:val="11"/>
              </w:rPr>
              <w:t>2.7%</w:t>
            </w:r>
            <w:r>
              <w:rPr>
                <w:spacing w:val="11"/>
              </w:rPr>
              <w:t>。全市河流超标情况为：流江河白兔乡</w:t>
            </w:r>
            <w:r>
              <w:rPr>
                <w:spacing w:val="7"/>
              </w:rPr>
              <w:t xml:space="preserve"> </w:t>
            </w:r>
            <w:r>
              <w:rPr>
                <w:spacing w:val="9"/>
              </w:rPr>
              <w:t>断面受到轻度污染，主要污染指标为高锰酸盐指数。</w:t>
            </w:r>
          </w:p>
        </w:tc>
      </w:tr>
    </w:tbl>
    <w:p>
      <w:pPr>
        <w:rPr>
          <w:rFonts w:ascii="Arial"/>
          <w:sz w:val="21"/>
        </w:rPr>
      </w:pPr>
    </w:p>
    <w:p>
      <w:pPr>
        <w:rPr>
          <w:rFonts w:ascii="Arial" w:hAnsi="Arial" w:eastAsia="Arial" w:cs="Arial"/>
          <w:sz w:val="21"/>
          <w:szCs w:val="21"/>
        </w:rPr>
        <w:sectPr>
          <w:footerReference r:id="rId41" w:type="default"/>
          <w:pgSz w:w="11905" w:h="16840"/>
          <w:pgMar w:top="400" w:right="1482" w:bottom="1263" w:left="1483"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9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7" w:hRule="atLeast"/>
        </w:trPr>
        <w:tc>
          <w:tcPr>
            <w:tcW w:w="800" w:type="dxa"/>
            <w:tcBorders>
              <w:top w:val="single" w:color="000000" w:sz="6" w:space="0"/>
              <w:left w:val="single" w:color="00000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8" w:line="234" w:lineRule="auto"/>
              <w:ind w:left="188" w:right="189" w:firstLine="15"/>
              <w:jc w:val="both"/>
            </w:pPr>
            <w:r>
              <w:rPr>
                <w:spacing w:val="-12"/>
              </w:rPr>
              <w:t>区域</w:t>
            </w:r>
            <w:r>
              <w:t xml:space="preserve"> </w:t>
            </w:r>
            <w:r>
              <w:rPr>
                <w:spacing w:val="-5"/>
              </w:rPr>
              <w:t>环境</w:t>
            </w:r>
            <w:r>
              <w:t xml:space="preserve"> </w:t>
            </w:r>
            <w:r>
              <w:rPr>
                <w:spacing w:val="-5"/>
              </w:rPr>
              <w:t>质量</w:t>
            </w:r>
            <w:r>
              <w:t xml:space="preserve"> </w:t>
            </w:r>
            <w:r>
              <w:rPr>
                <w:spacing w:val="-5"/>
              </w:rPr>
              <w:t>现状</w:t>
            </w:r>
          </w:p>
        </w:tc>
        <w:tc>
          <w:tcPr>
            <w:tcW w:w="8123" w:type="dxa"/>
            <w:tcBorders>
              <w:top w:val="single" w:color="000000" w:sz="6" w:space="0"/>
              <w:right w:val="single" w:color="000000" w:sz="6" w:space="0"/>
            </w:tcBorders>
            <w:vAlign w:val="top"/>
          </w:tcPr>
          <w:p>
            <w:pPr>
              <w:pStyle w:val="6"/>
              <w:spacing w:before="135" w:line="227" w:lineRule="auto"/>
              <w:ind w:left="550"/>
            </w:pPr>
            <w:r>
              <w:rPr>
                <w:spacing w:val="6"/>
              </w:rPr>
              <w:t>水质评价结果表见下表。</w:t>
            </w:r>
          </w:p>
          <w:p>
            <w:pPr>
              <w:spacing w:before="175" w:line="221" w:lineRule="auto"/>
              <w:ind w:left="236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3-2        2024</w:t>
            </w:r>
            <w:r>
              <w:rPr>
                <w:rFonts w:ascii="黑体" w:hAnsi="黑体" w:eastAsia="黑体" w:cs="黑体"/>
                <w:spacing w:val="-1"/>
                <w:sz w:val="18"/>
                <w:szCs w:val="18"/>
              </w:rPr>
              <w:t>年</w:t>
            </w:r>
            <w:r>
              <w:rPr>
                <w:rFonts w:ascii="Times New Roman" w:hAnsi="Times New Roman" w:eastAsia="Times New Roman" w:cs="Times New Roman"/>
                <w:spacing w:val="-1"/>
                <w:sz w:val="18"/>
                <w:szCs w:val="18"/>
              </w:rPr>
              <w:t>3</w:t>
            </w:r>
            <w:r>
              <w:rPr>
                <w:rFonts w:ascii="黑体" w:hAnsi="黑体" w:eastAsia="黑体" w:cs="黑体"/>
                <w:spacing w:val="-1"/>
                <w:sz w:val="18"/>
                <w:szCs w:val="18"/>
              </w:rPr>
              <w:t>月达州市河流水质评价结果表</w:t>
            </w:r>
          </w:p>
          <w:p>
            <w:pPr>
              <w:spacing w:line="19" w:lineRule="exact"/>
            </w:pPr>
          </w:p>
          <w:tbl>
            <w:tblPr>
              <w:tblStyle w:val="5"/>
              <w:tblW w:w="7901"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901"/>
              <w:gridCol w:w="1187"/>
              <w:gridCol w:w="825"/>
              <w:gridCol w:w="957"/>
              <w:gridCol w:w="857"/>
              <w:gridCol w:w="572"/>
              <w:gridCol w:w="571"/>
              <w:gridCol w:w="572"/>
              <w:gridCol w:w="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13" w:type="dxa"/>
                  <w:vAlign w:val="top"/>
                </w:tcPr>
                <w:p>
                  <w:pPr>
                    <w:pStyle w:val="6"/>
                    <w:spacing w:before="213" w:line="221" w:lineRule="auto"/>
                    <w:ind w:left="79"/>
                    <w:rPr>
                      <w:sz w:val="18"/>
                      <w:szCs w:val="18"/>
                    </w:rPr>
                  </w:pPr>
                  <w:r>
                    <w:rPr>
                      <w:b/>
                      <w:bCs/>
                      <w:spacing w:val="-4"/>
                      <w:sz w:val="18"/>
                      <w:szCs w:val="18"/>
                    </w:rPr>
                    <w:t>序号</w:t>
                  </w:r>
                </w:p>
              </w:tc>
              <w:tc>
                <w:tcPr>
                  <w:tcW w:w="2088" w:type="dxa"/>
                  <w:gridSpan w:val="2"/>
                  <w:vAlign w:val="top"/>
                </w:tcPr>
                <w:p>
                  <w:pPr>
                    <w:pStyle w:val="6"/>
                    <w:spacing w:before="213" w:line="222" w:lineRule="auto"/>
                    <w:ind w:left="865"/>
                    <w:rPr>
                      <w:sz w:val="18"/>
                      <w:szCs w:val="18"/>
                    </w:rPr>
                  </w:pPr>
                  <w:r>
                    <w:rPr>
                      <w:b/>
                      <w:bCs/>
                      <w:spacing w:val="-4"/>
                      <w:sz w:val="18"/>
                      <w:szCs w:val="18"/>
                    </w:rPr>
                    <w:t>河流</w:t>
                  </w:r>
                </w:p>
              </w:tc>
              <w:tc>
                <w:tcPr>
                  <w:tcW w:w="825" w:type="dxa"/>
                  <w:vAlign w:val="top"/>
                </w:tcPr>
                <w:p>
                  <w:pPr>
                    <w:pStyle w:val="6"/>
                    <w:spacing w:before="213" w:line="220" w:lineRule="auto"/>
                    <w:ind w:left="61"/>
                    <w:rPr>
                      <w:sz w:val="18"/>
                      <w:szCs w:val="18"/>
                    </w:rPr>
                  </w:pPr>
                  <w:r>
                    <w:rPr>
                      <w:b/>
                      <w:bCs/>
                      <w:spacing w:val="-5"/>
                      <w:sz w:val="18"/>
                      <w:szCs w:val="18"/>
                    </w:rPr>
                    <w:t>断面名称</w:t>
                  </w:r>
                </w:p>
              </w:tc>
              <w:tc>
                <w:tcPr>
                  <w:tcW w:w="957" w:type="dxa"/>
                  <w:vAlign w:val="top"/>
                </w:tcPr>
                <w:p>
                  <w:pPr>
                    <w:pStyle w:val="6"/>
                    <w:spacing w:before="213" w:line="220" w:lineRule="auto"/>
                    <w:ind w:left="127"/>
                    <w:rPr>
                      <w:sz w:val="18"/>
                      <w:szCs w:val="18"/>
                    </w:rPr>
                  </w:pPr>
                  <w:r>
                    <w:rPr>
                      <w:b/>
                      <w:bCs/>
                      <w:spacing w:val="-5"/>
                      <w:sz w:val="18"/>
                      <w:szCs w:val="18"/>
                    </w:rPr>
                    <w:t>断面属性</w:t>
                  </w:r>
                </w:p>
              </w:tc>
              <w:tc>
                <w:tcPr>
                  <w:tcW w:w="857" w:type="dxa"/>
                  <w:vAlign w:val="top"/>
                </w:tcPr>
                <w:p>
                  <w:pPr>
                    <w:pStyle w:val="6"/>
                    <w:spacing w:before="213" w:line="220" w:lineRule="auto"/>
                    <w:ind w:left="78"/>
                    <w:rPr>
                      <w:sz w:val="18"/>
                      <w:szCs w:val="18"/>
                    </w:rPr>
                  </w:pPr>
                  <w:r>
                    <w:rPr>
                      <w:b/>
                      <w:bCs/>
                      <w:spacing w:val="-5"/>
                      <w:sz w:val="18"/>
                      <w:szCs w:val="18"/>
                    </w:rPr>
                    <w:t>断面性质</w:t>
                  </w:r>
                </w:p>
              </w:tc>
              <w:tc>
                <w:tcPr>
                  <w:tcW w:w="572" w:type="dxa"/>
                  <w:vAlign w:val="top"/>
                </w:tcPr>
                <w:p>
                  <w:pPr>
                    <w:pStyle w:val="6"/>
                    <w:spacing w:before="74" w:line="247" w:lineRule="auto"/>
                    <w:ind w:left="127" w:right="102" w:hanging="16"/>
                    <w:rPr>
                      <w:sz w:val="18"/>
                      <w:szCs w:val="18"/>
                    </w:rPr>
                  </w:pPr>
                  <w:r>
                    <w:rPr>
                      <w:b/>
                      <w:bCs/>
                      <w:spacing w:val="-6"/>
                      <w:sz w:val="18"/>
                      <w:szCs w:val="18"/>
                    </w:rPr>
                    <w:t>上年</w:t>
                  </w:r>
                  <w:r>
                    <w:rPr>
                      <w:sz w:val="18"/>
                      <w:szCs w:val="18"/>
                    </w:rPr>
                    <w:t xml:space="preserve"> </w:t>
                  </w:r>
                  <w:r>
                    <w:rPr>
                      <w:b/>
                      <w:bCs/>
                      <w:spacing w:val="-14"/>
                      <w:sz w:val="18"/>
                      <w:szCs w:val="18"/>
                    </w:rPr>
                    <w:t>同期</w:t>
                  </w:r>
                </w:p>
              </w:tc>
              <w:tc>
                <w:tcPr>
                  <w:tcW w:w="571" w:type="dxa"/>
                  <w:vAlign w:val="top"/>
                </w:tcPr>
                <w:p>
                  <w:pPr>
                    <w:pStyle w:val="6"/>
                    <w:spacing w:before="74" w:line="247" w:lineRule="auto"/>
                    <w:ind w:left="110" w:right="100" w:firstLine="1"/>
                    <w:rPr>
                      <w:sz w:val="18"/>
                      <w:szCs w:val="18"/>
                    </w:rPr>
                  </w:pPr>
                  <w:r>
                    <w:rPr>
                      <w:b/>
                      <w:bCs/>
                      <w:spacing w:val="-6"/>
                      <w:sz w:val="18"/>
                      <w:szCs w:val="18"/>
                    </w:rPr>
                    <w:t>上月</w:t>
                  </w:r>
                  <w:r>
                    <w:rPr>
                      <w:sz w:val="18"/>
                      <w:szCs w:val="18"/>
                    </w:rPr>
                    <w:t xml:space="preserve"> </w:t>
                  </w:r>
                  <w:r>
                    <w:rPr>
                      <w:b/>
                      <w:bCs/>
                      <w:spacing w:val="-5"/>
                      <w:sz w:val="18"/>
                      <w:szCs w:val="18"/>
                    </w:rPr>
                    <w:t>类别</w:t>
                  </w:r>
                </w:p>
              </w:tc>
              <w:tc>
                <w:tcPr>
                  <w:tcW w:w="572" w:type="dxa"/>
                  <w:vAlign w:val="top"/>
                </w:tcPr>
                <w:p>
                  <w:pPr>
                    <w:pStyle w:val="6"/>
                    <w:spacing w:before="74" w:line="247" w:lineRule="auto"/>
                    <w:ind w:left="111" w:right="101"/>
                    <w:rPr>
                      <w:sz w:val="18"/>
                      <w:szCs w:val="18"/>
                    </w:rPr>
                  </w:pPr>
                  <w:r>
                    <w:rPr>
                      <w:b/>
                      <w:bCs/>
                      <w:spacing w:val="-6"/>
                      <w:sz w:val="18"/>
                      <w:szCs w:val="18"/>
                    </w:rPr>
                    <w:t>本月</w:t>
                  </w:r>
                  <w:r>
                    <w:rPr>
                      <w:sz w:val="18"/>
                      <w:szCs w:val="18"/>
                    </w:rPr>
                    <w:t xml:space="preserve"> </w:t>
                  </w:r>
                  <w:r>
                    <w:rPr>
                      <w:b/>
                      <w:bCs/>
                      <w:spacing w:val="-5"/>
                      <w:sz w:val="18"/>
                      <w:szCs w:val="18"/>
                    </w:rPr>
                    <w:t>类别</w:t>
                  </w:r>
                </w:p>
              </w:tc>
              <w:tc>
                <w:tcPr>
                  <w:tcW w:w="946" w:type="dxa"/>
                  <w:vAlign w:val="top"/>
                </w:tcPr>
                <w:p>
                  <w:pPr>
                    <w:pStyle w:val="6"/>
                    <w:spacing w:before="74" w:line="247" w:lineRule="auto"/>
                    <w:ind w:left="25" w:right="20"/>
                    <w:rPr>
                      <w:sz w:val="18"/>
                      <w:szCs w:val="18"/>
                    </w:rPr>
                  </w:pPr>
                  <w:r>
                    <w:rPr>
                      <w:b/>
                      <w:bCs/>
                      <w:spacing w:val="-4"/>
                      <w:sz w:val="18"/>
                      <w:szCs w:val="18"/>
                    </w:rPr>
                    <w:t>主要污染指</w:t>
                  </w:r>
                  <w:r>
                    <w:rPr>
                      <w:spacing w:val="3"/>
                      <w:sz w:val="18"/>
                      <w:szCs w:val="18"/>
                    </w:rPr>
                    <w:t xml:space="preserve"> </w:t>
                  </w:r>
                  <w:r>
                    <w:rPr>
                      <w:b/>
                      <w:bCs/>
                      <w:spacing w:val="-3"/>
                      <w:sz w:val="18"/>
                      <w:szCs w:val="18"/>
                    </w:rPr>
                    <w:t>标（类别）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vAlign w:val="top"/>
                </w:tcPr>
                <w:p>
                  <w:pPr>
                    <w:spacing w:before="103" w:line="188" w:lineRule="auto"/>
                    <w:ind w:left="2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01" w:type="dxa"/>
                  <w:vAlign w:val="top"/>
                </w:tcPr>
                <w:p>
                  <w:pPr>
                    <w:pStyle w:val="6"/>
                    <w:spacing w:before="73" w:line="211" w:lineRule="auto"/>
                    <w:ind w:left="93"/>
                    <w:rPr>
                      <w:sz w:val="18"/>
                      <w:szCs w:val="18"/>
                    </w:rPr>
                  </w:pPr>
                  <w:r>
                    <w:rPr>
                      <w:spacing w:val="-2"/>
                      <w:sz w:val="18"/>
                      <w:szCs w:val="18"/>
                    </w:rPr>
                    <w:t>州河水系</w:t>
                  </w:r>
                </w:p>
              </w:tc>
              <w:tc>
                <w:tcPr>
                  <w:tcW w:w="1187" w:type="dxa"/>
                  <w:vAlign w:val="top"/>
                </w:tcPr>
                <w:p>
                  <w:pPr>
                    <w:pStyle w:val="6"/>
                    <w:spacing w:before="73" w:line="211" w:lineRule="auto"/>
                    <w:ind w:left="416"/>
                    <w:rPr>
                      <w:sz w:val="18"/>
                      <w:szCs w:val="18"/>
                    </w:rPr>
                  </w:pPr>
                  <w:r>
                    <w:rPr>
                      <w:spacing w:val="-2"/>
                      <w:sz w:val="18"/>
                      <w:szCs w:val="18"/>
                    </w:rPr>
                    <w:t>干流</w:t>
                  </w:r>
                </w:p>
              </w:tc>
              <w:tc>
                <w:tcPr>
                  <w:tcW w:w="825" w:type="dxa"/>
                  <w:vAlign w:val="top"/>
                </w:tcPr>
                <w:p>
                  <w:pPr>
                    <w:pStyle w:val="6"/>
                    <w:spacing w:before="73" w:line="211" w:lineRule="auto"/>
                    <w:ind w:left="148"/>
                    <w:rPr>
                      <w:sz w:val="18"/>
                      <w:szCs w:val="18"/>
                    </w:rPr>
                  </w:pPr>
                  <w:r>
                    <w:rPr>
                      <w:spacing w:val="-2"/>
                      <w:sz w:val="18"/>
                      <w:szCs w:val="18"/>
                    </w:rPr>
                    <w:t>车家河</w:t>
                  </w:r>
                </w:p>
              </w:tc>
              <w:tc>
                <w:tcPr>
                  <w:tcW w:w="957" w:type="dxa"/>
                  <w:vAlign w:val="top"/>
                </w:tcPr>
                <w:p>
                  <w:pPr>
                    <w:pStyle w:val="6"/>
                    <w:spacing w:before="73" w:line="211" w:lineRule="auto"/>
                    <w:ind w:left="226"/>
                    <w:rPr>
                      <w:sz w:val="18"/>
                      <w:szCs w:val="18"/>
                    </w:rPr>
                  </w:pPr>
                  <w:r>
                    <w:rPr>
                      <w:spacing w:val="-6"/>
                      <w:sz w:val="18"/>
                      <w:szCs w:val="18"/>
                    </w:rPr>
                    <w:t>市城区</w:t>
                  </w:r>
                </w:p>
              </w:tc>
              <w:tc>
                <w:tcPr>
                  <w:tcW w:w="857" w:type="dxa"/>
                  <w:vAlign w:val="top"/>
                </w:tcPr>
                <w:p>
                  <w:pPr>
                    <w:pStyle w:val="6"/>
                    <w:spacing w:before="73" w:line="211" w:lineRule="auto"/>
                    <w:ind w:left="271"/>
                    <w:rPr>
                      <w:sz w:val="18"/>
                      <w:szCs w:val="18"/>
                    </w:rPr>
                  </w:pPr>
                  <w:r>
                    <w:rPr>
                      <w:spacing w:val="-7"/>
                      <w:sz w:val="18"/>
                      <w:szCs w:val="18"/>
                    </w:rPr>
                    <w:t>国考</w:t>
                  </w:r>
                </w:p>
              </w:tc>
              <w:tc>
                <w:tcPr>
                  <w:tcW w:w="572" w:type="dxa"/>
                  <w:vAlign w:val="top"/>
                </w:tcPr>
                <w:p>
                  <w:pPr>
                    <w:pStyle w:val="6"/>
                    <w:spacing w:before="73" w:line="211" w:lineRule="auto"/>
                    <w:ind w:left="232"/>
                    <w:rPr>
                      <w:sz w:val="18"/>
                      <w:szCs w:val="18"/>
                    </w:rPr>
                  </w:pPr>
                  <w:r>
                    <w:rPr>
                      <w:sz w:val="18"/>
                      <w:szCs w:val="18"/>
                    </w:rPr>
                    <w:t>Ⅱ</w:t>
                  </w:r>
                </w:p>
              </w:tc>
              <w:tc>
                <w:tcPr>
                  <w:tcW w:w="571" w:type="dxa"/>
                  <w:vAlign w:val="top"/>
                </w:tcPr>
                <w:p>
                  <w:pPr>
                    <w:pStyle w:val="6"/>
                    <w:spacing w:before="73" w:line="211" w:lineRule="auto"/>
                    <w:ind w:left="231"/>
                    <w:rPr>
                      <w:sz w:val="18"/>
                      <w:szCs w:val="18"/>
                    </w:rPr>
                  </w:pPr>
                  <w:r>
                    <w:rPr>
                      <w:sz w:val="18"/>
                      <w:szCs w:val="18"/>
                    </w:rPr>
                    <w:t>Ⅱ</w:t>
                  </w:r>
                </w:p>
              </w:tc>
              <w:tc>
                <w:tcPr>
                  <w:tcW w:w="572" w:type="dxa"/>
                  <w:vAlign w:val="top"/>
                </w:tcPr>
                <w:p>
                  <w:pPr>
                    <w:pStyle w:val="6"/>
                    <w:spacing w:before="73" w:line="211" w:lineRule="auto"/>
                    <w:ind w:left="233"/>
                    <w:rPr>
                      <w:sz w:val="18"/>
                      <w:szCs w:val="18"/>
                    </w:rPr>
                  </w:pPr>
                  <w:r>
                    <w:rPr>
                      <w:sz w:val="18"/>
                      <w:szCs w:val="18"/>
                    </w:rPr>
                    <w:t>Ⅱ</w:t>
                  </w:r>
                </w:p>
              </w:tc>
              <w:tc>
                <w:tcPr>
                  <w:tcW w:w="946" w:type="dxa"/>
                  <w:vAlign w:val="top"/>
                </w:tcPr>
                <w:p>
                  <w:pPr>
                    <w:spacing w:before="100" w:line="192" w:lineRule="auto"/>
                    <w:ind w:left="44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8" w:line="338" w:lineRule="auto"/>
              <w:ind w:left="108" w:right="102" w:firstLine="419"/>
            </w:pPr>
            <w:r>
              <w:rPr>
                <w:spacing w:val="-2"/>
              </w:rPr>
              <w:t>根据上表监测数据表明：项目所在区域地表水体州河的车家河断面</w:t>
            </w:r>
            <w:r>
              <w:rPr>
                <w:spacing w:val="-3"/>
              </w:rPr>
              <w:t>，水质能够满足</w:t>
            </w:r>
            <w:r>
              <w:t xml:space="preserve"> </w:t>
            </w:r>
            <w:r>
              <w:rPr>
                <w:spacing w:val="-1"/>
              </w:rPr>
              <w:t>《地表水环境质量标准》（</w:t>
            </w:r>
            <w:r>
              <w:rPr>
                <w:rFonts w:ascii="Times New Roman" w:hAnsi="Times New Roman" w:eastAsia="Times New Roman" w:cs="Times New Roman"/>
                <w:spacing w:val="-1"/>
              </w:rPr>
              <w:t>GB3838-2002</w:t>
            </w:r>
            <w:r>
              <w:rPr>
                <w:spacing w:val="-1"/>
              </w:rPr>
              <w:t>）</w:t>
            </w:r>
            <w:r>
              <w:rPr>
                <w:rFonts w:ascii="Times New Roman" w:hAnsi="Times New Roman" w:eastAsia="Times New Roman" w:cs="Times New Roman"/>
                <w:spacing w:val="-1"/>
              </w:rPr>
              <w:t>Ⅲ</w:t>
            </w:r>
            <w:r>
              <w:rPr>
                <w:spacing w:val="-1"/>
              </w:rPr>
              <w:t>类水域</w:t>
            </w:r>
            <w:r>
              <w:rPr>
                <w:spacing w:val="-2"/>
              </w:rPr>
              <w:t>水质标准。</w:t>
            </w:r>
          </w:p>
          <w:p>
            <w:pPr>
              <w:spacing w:before="24" w:line="230" w:lineRule="auto"/>
              <w:ind w:left="55"/>
              <w:rPr>
                <w:rFonts w:ascii="黑体" w:hAnsi="黑体" w:eastAsia="黑体" w:cs="黑体"/>
                <w:sz w:val="21"/>
                <w:szCs w:val="21"/>
              </w:rPr>
            </w:pPr>
            <w:r>
              <w:rPr>
                <w:rFonts w:ascii="Times New Roman" w:hAnsi="Times New Roman" w:eastAsia="Times New Roman" w:cs="Times New Roman"/>
                <w:spacing w:val="8"/>
                <w:sz w:val="21"/>
                <w:szCs w:val="21"/>
              </w:rPr>
              <w:t>3</w:t>
            </w:r>
            <w:r>
              <w:rPr>
                <w:rFonts w:ascii="黑体" w:hAnsi="黑体" w:eastAsia="黑体" w:cs="黑体"/>
                <w:spacing w:val="8"/>
                <w:sz w:val="21"/>
                <w:szCs w:val="21"/>
              </w:rPr>
              <w:t>、声环境质量现状监测及评价</w:t>
            </w:r>
          </w:p>
          <w:p>
            <w:pPr>
              <w:spacing w:before="138" w:line="344" w:lineRule="auto"/>
              <w:ind w:left="109" w:right="99" w:firstLine="437"/>
              <w:rPr>
                <w:rFonts w:ascii="新宋体" w:hAnsi="新宋体" w:eastAsia="新宋体" w:cs="新宋体"/>
                <w:sz w:val="21"/>
                <w:szCs w:val="21"/>
              </w:rPr>
            </w:pPr>
            <w:r>
              <w:rPr>
                <w:rFonts w:ascii="新宋体" w:hAnsi="新宋体" w:eastAsia="新宋体" w:cs="新宋体"/>
                <w:spacing w:val="1"/>
                <w:sz w:val="21"/>
                <w:szCs w:val="21"/>
              </w:rPr>
              <w:t>根据《建设项目环境影响报告表编制技术指南（污染影响类</w:t>
            </w:r>
            <w:r>
              <w:rPr>
                <w:rFonts w:ascii="新宋体" w:hAnsi="新宋体" w:eastAsia="新宋体" w:cs="新宋体"/>
                <w:spacing w:val="7"/>
                <w:sz w:val="21"/>
                <w:szCs w:val="21"/>
              </w:rPr>
              <w:t>）（</w:t>
            </w:r>
            <w:r>
              <w:rPr>
                <w:rFonts w:ascii="新宋体" w:hAnsi="新宋体" w:eastAsia="新宋体" w:cs="新宋体"/>
                <w:spacing w:val="1"/>
                <w:sz w:val="21"/>
                <w:szCs w:val="21"/>
              </w:rPr>
              <w:t>试行）》：</w:t>
            </w:r>
            <w:r>
              <w:rPr>
                <w:rFonts w:ascii="新宋体" w:hAnsi="新宋体" w:eastAsia="新宋体" w:cs="新宋体"/>
                <w:spacing w:val="-40"/>
                <w:sz w:val="21"/>
                <w:szCs w:val="21"/>
              </w:rPr>
              <w:t xml:space="preserve"> </w:t>
            </w:r>
            <w:r>
              <w:rPr>
                <w:rFonts w:ascii="新宋体" w:hAnsi="新宋体" w:eastAsia="新宋体" w:cs="新宋体"/>
                <w:spacing w:val="1"/>
                <w:sz w:val="21"/>
                <w:szCs w:val="21"/>
              </w:rPr>
              <w:t>“厂</w:t>
            </w:r>
            <w:r>
              <w:rPr>
                <w:rFonts w:ascii="新宋体" w:hAnsi="新宋体" w:eastAsia="新宋体" w:cs="新宋体"/>
                <w:sz w:val="21"/>
                <w:szCs w:val="21"/>
              </w:rPr>
              <w:t xml:space="preserve"> </w:t>
            </w:r>
            <w:r>
              <w:rPr>
                <w:rFonts w:ascii="新宋体" w:hAnsi="新宋体" w:eastAsia="新宋体" w:cs="新宋体"/>
                <w:spacing w:val="9"/>
                <w:sz w:val="21"/>
                <w:szCs w:val="21"/>
              </w:rPr>
              <w:t>界外周边</w:t>
            </w:r>
            <w:r>
              <w:rPr>
                <w:rFonts w:ascii="Times New Roman" w:hAnsi="Times New Roman" w:eastAsia="Times New Roman" w:cs="Times New Roman"/>
                <w:spacing w:val="9"/>
                <w:sz w:val="21"/>
                <w:szCs w:val="21"/>
              </w:rPr>
              <w:t>50</w:t>
            </w:r>
            <w:r>
              <w:rPr>
                <w:rFonts w:ascii="新宋体" w:hAnsi="新宋体" w:eastAsia="新宋体" w:cs="新宋体"/>
                <w:spacing w:val="9"/>
                <w:sz w:val="21"/>
                <w:szCs w:val="21"/>
              </w:rPr>
              <w:t xml:space="preserve">米范围内存在声环境保护目标的建设项目，应监测保护目标声环境质量 现状并评价达标情况。各点位应监测昼夜间噪声，监测时间不少于 </w:t>
            </w:r>
            <w:r>
              <w:rPr>
                <w:rFonts w:ascii="Times New Roman" w:hAnsi="Times New Roman" w:eastAsia="Times New Roman" w:cs="Times New Roman"/>
                <w:spacing w:val="9"/>
                <w:sz w:val="21"/>
                <w:szCs w:val="21"/>
              </w:rPr>
              <w:t>1</w:t>
            </w:r>
            <w:r>
              <w:rPr>
                <w:rFonts w:ascii="新宋体" w:hAnsi="新宋体" w:eastAsia="新宋体" w:cs="新宋体"/>
                <w:spacing w:val="9"/>
                <w:sz w:val="21"/>
                <w:szCs w:val="21"/>
              </w:rPr>
              <w:t>天，项目夜间</w:t>
            </w:r>
            <w:r>
              <w:rPr>
                <w:rFonts w:ascii="新宋体" w:hAnsi="新宋体" w:eastAsia="新宋体" w:cs="新宋体"/>
                <w:spacing w:val="7"/>
                <w:sz w:val="21"/>
                <w:szCs w:val="21"/>
              </w:rPr>
              <w:t xml:space="preserve"> </w:t>
            </w:r>
            <w:r>
              <w:rPr>
                <w:rFonts w:ascii="新宋体" w:hAnsi="新宋体" w:eastAsia="新宋体" w:cs="新宋体"/>
                <w:spacing w:val="17"/>
                <w:sz w:val="21"/>
                <w:szCs w:val="21"/>
              </w:rPr>
              <w:t>不生产则仅监测昼间噪声。”</w:t>
            </w:r>
          </w:p>
          <w:p>
            <w:pPr>
              <w:spacing w:before="34" w:line="337" w:lineRule="auto"/>
              <w:ind w:left="108" w:right="137" w:firstLine="439"/>
              <w:rPr>
                <w:rFonts w:ascii="新宋体" w:hAnsi="新宋体" w:eastAsia="新宋体" w:cs="新宋体"/>
                <w:sz w:val="21"/>
                <w:szCs w:val="21"/>
              </w:rPr>
            </w:pPr>
            <w:r>
              <w:rPr>
                <w:rFonts w:ascii="新宋体" w:hAnsi="新宋体" w:eastAsia="新宋体" w:cs="新宋体"/>
                <w:spacing w:val="9"/>
                <w:sz w:val="21"/>
                <w:szCs w:val="21"/>
              </w:rPr>
              <w:t>根据环评调查，本项目场界外周边</w:t>
            </w:r>
            <w:r>
              <w:rPr>
                <w:rFonts w:ascii="Times New Roman" w:hAnsi="Times New Roman" w:eastAsia="Times New Roman" w:cs="Times New Roman"/>
                <w:spacing w:val="9"/>
                <w:sz w:val="21"/>
                <w:szCs w:val="21"/>
              </w:rPr>
              <w:t>50m</w:t>
            </w:r>
            <w:r>
              <w:rPr>
                <w:rFonts w:ascii="新宋体" w:hAnsi="新宋体" w:eastAsia="新宋体" w:cs="新宋体"/>
                <w:spacing w:val="9"/>
                <w:sz w:val="21"/>
                <w:szCs w:val="21"/>
              </w:rPr>
              <w:t>范围内无声环境保护目标。因此，本次</w:t>
            </w:r>
            <w:r>
              <w:rPr>
                <w:rFonts w:ascii="新宋体" w:hAnsi="新宋体" w:eastAsia="新宋体" w:cs="新宋体"/>
                <w:spacing w:val="18"/>
                <w:sz w:val="21"/>
                <w:szCs w:val="21"/>
              </w:rPr>
              <w:t xml:space="preserve"> </w:t>
            </w:r>
            <w:r>
              <w:rPr>
                <w:rFonts w:ascii="新宋体" w:hAnsi="新宋体" w:eastAsia="新宋体" w:cs="新宋体"/>
                <w:spacing w:val="8"/>
                <w:sz w:val="21"/>
                <w:szCs w:val="21"/>
              </w:rPr>
              <w:t>环评不进行声环境质量现状监测。</w:t>
            </w:r>
          </w:p>
          <w:p>
            <w:pPr>
              <w:spacing w:before="41" w:line="222" w:lineRule="auto"/>
              <w:ind w:left="50"/>
              <w:rPr>
                <w:rFonts w:ascii="黑体" w:hAnsi="黑体" w:eastAsia="黑体" w:cs="黑体"/>
                <w:sz w:val="21"/>
                <w:szCs w:val="21"/>
              </w:rPr>
            </w:pPr>
            <w:r>
              <w:rPr>
                <w:rFonts w:ascii="Times New Roman" w:hAnsi="Times New Roman" w:eastAsia="Times New Roman" w:cs="Times New Roman"/>
                <w:spacing w:val="-1"/>
                <w:sz w:val="21"/>
                <w:szCs w:val="21"/>
              </w:rPr>
              <w:t>4</w:t>
            </w:r>
            <w:r>
              <w:rPr>
                <w:rFonts w:ascii="黑体" w:hAnsi="黑体" w:eastAsia="黑体" w:cs="黑体"/>
                <w:spacing w:val="-1"/>
                <w:sz w:val="21"/>
                <w:szCs w:val="21"/>
              </w:rPr>
              <w:t>、生态环境质量现状及评价</w:t>
            </w:r>
          </w:p>
          <w:p>
            <w:pPr>
              <w:pStyle w:val="6"/>
              <w:spacing w:before="146" w:line="320" w:lineRule="auto"/>
              <w:ind w:left="106" w:right="80" w:firstLine="424"/>
              <w:jc w:val="both"/>
            </w:pPr>
            <w:r>
              <w:rPr>
                <w:spacing w:val="-2"/>
              </w:rPr>
              <w:t>项目所在地位于城市建成区，属于城市生态系统，周围植</w:t>
            </w:r>
            <w:r>
              <w:rPr>
                <w:spacing w:val="-3"/>
              </w:rPr>
              <w:t>被主要以道路两侧行林树</w:t>
            </w:r>
            <w:r>
              <w:t xml:space="preserve"> </w:t>
            </w:r>
            <w:r>
              <w:rPr>
                <w:spacing w:val="-5"/>
              </w:rPr>
              <w:t>及人工绿化为主，生物多样性低。根据现场踏勘调查， 本项目占地范围内无大型野生动</w:t>
            </w:r>
            <w:r>
              <w:rPr>
                <w:spacing w:val="12"/>
              </w:rPr>
              <w:t xml:space="preserve"> </w:t>
            </w:r>
            <w:r>
              <w:rPr>
                <w:spacing w:val="-1"/>
              </w:rPr>
              <w:t>物及古、大、</w:t>
            </w:r>
            <w:r>
              <w:rPr>
                <w:rFonts w:hint="eastAsia"/>
                <w:spacing w:val="-1"/>
              </w:rPr>
              <w:t>珍稀物种</w:t>
            </w:r>
            <w:r>
              <w:rPr>
                <w:spacing w:val="-1"/>
              </w:rPr>
              <w:t>，无特殊文物保护单位</w:t>
            </w:r>
            <w:r>
              <w:rPr>
                <w:spacing w:val="-2"/>
              </w:rPr>
              <w:t>，无需特别保护的敏感目标。总体来看，</w:t>
            </w:r>
            <w:r>
              <w:t xml:space="preserve"> </w:t>
            </w:r>
            <w:r>
              <w:rPr>
                <w:spacing w:val="-2"/>
              </w:rPr>
              <w:t>项目区域生态环境质量一般。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6" w:hRule="atLeast"/>
        </w:trPr>
        <w:tc>
          <w:tcPr>
            <w:tcW w:w="800" w:type="dxa"/>
            <w:tcBorders>
              <w:left w:val="single" w:color="00000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9" w:line="233" w:lineRule="auto"/>
              <w:ind w:left="188" w:right="189"/>
              <w:jc w:val="both"/>
            </w:pPr>
            <w:r>
              <w:rPr>
                <w:spacing w:val="-5"/>
              </w:rPr>
              <w:t>环境</w:t>
            </w:r>
            <w:r>
              <w:t xml:space="preserve"> </w:t>
            </w:r>
            <w:r>
              <w:rPr>
                <w:spacing w:val="-5"/>
              </w:rPr>
              <w:t>保护</w:t>
            </w:r>
            <w:r>
              <w:t xml:space="preserve"> </w:t>
            </w:r>
            <w:r>
              <w:rPr>
                <w:spacing w:val="-5"/>
              </w:rPr>
              <w:t>目标</w:t>
            </w:r>
          </w:p>
        </w:tc>
        <w:tc>
          <w:tcPr>
            <w:tcW w:w="8123" w:type="dxa"/>
            <w:tcBorders>
              <w:right w:val="single" w:color="000000" w:sz="6" w:space="0"/>
            </w:tcBorders>
            <w:vAlign w:val="top"/>
          </w:tcPr>
          <w:p>
            <w:pPr>
              <w:spacing w:before="140" w:line="222" w:lineRule="auto"/>
              <w:ind w:left="71"/>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、大气环境</w:t>
            </w:r>
          </w:p>
          <w:p>
            <w:pPr>
              <w:pStyle w:val="6"/>
              <w:spacing w:before="147" w:line="338" w:lineRule="auto"/>
              <w:ind w:left="131" w:right="185" w:firstLine="396"/>
            </w:pPr>
            <w:r>
              <w:t>根据调查，项目厂界外</w:t>
            </w:r>
            <w:r>
              <w:rPr>
                <w:rFonts w:ascii="Times New Roman" w:hAnsi="Times New Roman" w:eastAsia="Times New Roman" w:cs="Times New Roman"/>
              </w:rPr>
              <w:t>500m</w:t>
            </w:r>
            <w:r>
              <w:t>范围内的环境空气保护目标，</w:t>
            </w:r>
            <w:r>
              <w:rPr>
                <w:spacing w:val="-1"/>
              </w:rPr>
              <w:t>主要为居民小区、学校</w:t>
            </w:r>
            <w:r>
              <w:t xml:space="preserve"> </w:t>
            </w:r>
            <w:r>
              <w:rPr>
                <w:spacing w:val="-6"/>
              </w:rPr>
              <w:t>以及行政单位办公区。</w:t>
            </w:r>
          </w:p>
          <w:p>
            <w:pPr>
              <w:spacing w:before="56" w:line="222" w:lineRule="auto"/>
              <w:ind w:left="297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3-3      </w:t>
            </w:r>
            <w:r>
              <w:rPr>
                <w:rFonts w:ascii="黑体" w:hAnsi="黑体" w:eastAsia="黑体" w:cs="黑体"/>
                <w:spacing w:val="-1"/>
                <w:sz w:val="18"/>
                <w:szCs w:val="18"/>
              </w:rPr>
              <w:t>大气环境保护目标</w:t>
            </w:r>
          </w:p>
          <w:p>
            <w:pPr>
              <w:spacing w:line="20" w:lineRule="exact"/>
            </w:pPr>
          </w:p>
          <w:tbl>
            <w:tblPr>
              <w:tblStyle w:val="5"/>
              <w:tblW w:w="7845"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953"/>
              <w:gridCol w:w="1356"/>
              <w:gridCol w:w="1153"/>
              <w:gridCol w:w="969"/>
              <w:gridCol w:w="1142"/>
              <w:gridCol w:w="1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44" w:type="dxa"/>
                  <w:vAlign w:val="top"/>
                </w:tcPr>
                <w:p>
                  <w:pPr>
                    <w:pStyle w:val="6"/>
                    <w:spacing w:before="136" w:line="221" w:lineRule="auto"/>
                    <w:ind w:left="99"/>
                    <w:rPr>
                      <w:sz w:val="18"/>
                      <w:szCs w:val="18"/>
                    </w:rPr>
                  </w:pPr>
                  <w:r>
                    <w:rPr>
                      <w:b/>
                      <w:bCs/>
                      <w:spacing w:val="-4"/>
                      <w:sz w:val="18"/>
                      <w:szCs w:val="18"/>
                    </w:rPr>
                    <w:t>序号</w:t>
                  </w:r>
                </w:p>
              </w:tc>
              <w:tc>
                <w:tcPr>
                  <w:tcW w:w="953" w:type="dxa"/>
                  <w:vAlign w:val="top"/>
                </w:tcPr>
                <w:p>
                  <w:pPr>
                    <w:pStyle w:val="6"/>
                    <w:spacing w:before="136" w:line="220" w:lineRule="auto"/>
                    <w:ind w:left="118"/>
                    <w:rPr>
                      <w:sz w:val="18"/>
                      <w:szCs w:val="18"/>
                    </w:rPr>
                  </w:pPr>
                  <w:r>
                    <w:rPr>
                      <w:b/>
                      <w:bCs/>
                      <w:spacing w:val="-4"/>
                      <w:sz w:val="18"/>
                      <w:szCs w:val="18"/>
                    </w:rPr>
                    <w:t>环境要素</w:t>
                  </w:r>
                </w:p>
              </w:tc>
              <w:tc>
                <w:tcPr>
                  <w:tcW w:w="1356" w:type="dxa"/>
                  <w:vAlign w:val="top"/>
                </w:tcPr>
                <w:p>
                  <w:pPr>
                    <w:pStyle w:val="6"/>
                    <w:spacing w:before="137" w:line="220" w:lineRule="auto"/>
                    <w:ind w:left="321"/>
                    <w:rPr>
                      <w:sz w:val="18"/>
                      <w:szCs w:val="18"/>
                    </w:rPr>
                  </w:pPr>
                  <w:r>
                    <w:rPr>
                      <w:b/>
                      <w:bCs/>
                      <w:spacing w:val="-4"/>
                      <w:sz w:val="18"/>
                      <w:szCs w:val="18"/>
                    </w:rPr>
                    <w:t>保护目标</w:t>
                  </w:r>
                </w:p>
              </w:tc>
              <w:tc>
                <w:tcPr>
                  <w:tcW w:w="1153" w:type="dxa"/>
                  <w:vAlign w:val="top"/>
                </w:tcPr>
                <w:p>
                  <w:pPr>
                    <w:pStyle w:val="6"/>
                    <w:spacing w:before="137" w:line="220" w:lineRule="auto"/>
                    <w:ind w:left="129"/>
                    <w:rPr>
                      <w:sz w:val="18"/>
                      <w:szCs w:val="18"/>
                    </w:rPr>
                  </w:pPr>
                  <w:r>
                    <w:rPr>
                      <w:b/>
                      <w:bCs/>
                      <w:spacing w:val="-3"/>
                      <w:sz w:val="18"/>
                      <w:szCs w:val="18"/>
                    </w:rPr>
                    <w:t>方位及距离</w:t>
                  </w:r>
                </w:p>
              </w:tc>
              <w:tc>
                <w:tcPr>
                  <w:tcW w:w="969" w:type="dxa"/>
                  <w:vAlign w:val="top"/>
                </w:tcPr>
                <w:p>
                  <w:pPr>
                    <w:pStyle w:val="6"/>
                    <w:spacing w:before="136" w:line="220" w:lineRule="auto"/>
                    <w:ind w:left="308"/>
                    <w:rPr>
                      <w:sz w:val="18"/>
                      <w:szCs w:val="18"/>
                    </w:rPr>
                  </w:pPr>
                  <w:r>
                    <w:rPr>
                      <w:b/>
                      <w:bCs/>
                      <w:spacing w:val="-5"/>
                      <w:sz w:val="18"/>
                      <w:szCs w:val="18"/>
                    </w:rPr>
                    <w:t>类别</w:t>
                  </w:r>
                </w:p>
              </w:tc>
              <w:tc>
                <w:tcPr>
                  <w:tcW w:w="1142" w:type="dxa"/>
                  <w:vAlign w:val="top"/>
                </w:tcPr>
                <w:p>
                  <w:pPr>
                    <w:pStyle w:val="6"/>
                    <w:spacing w:before="136" w:line="220" w:lineRule="auto"/>
                    <w:ind w:left="396"/>
                    <w:rPr>
                      <w:sz w:val="18"/>
                      <w:szCs w:val="18"/>
                    </w:rPr>
                  </w:pPr>
                  <w:r>
                    <w:rPr>
                      <w:b/>
                      <w:bCs/>
                      <w:spacing w:val="-6"/>
                      <w:sz w:val="18"/>
                      <w:szCs w:val="18"/>
                    </w:rPr>
                    <w:t>规模</w:t>
                  </w:r>
                </w:p>
              </w:tc>
              <w:tc>
                <w:tcPr>
                  <w:tcW w:w="1728" w:type="dxa"/>
                  <w:vAlign w:val="top"/>
                </w:tcPr>
                <w:p>
                  <w:pPr>
                    <w:pStyle w:val="6"/>
                    <w:spacing w:before="137" w:line="220" w:lineRule="auto"/>
                    <w:ind w:left="506"/>
                    <w:rPr>
                      <w:sz w:val="18"/>
                      <w:szCs w:val="18"/>
                    </w:rPr>
                  </w:pPr>
                  <w:r>
                    <w:rPr>
                      <w:b/>
                      <w:bCs/>
                      <w:spacing w:val="-4"/>
                      <w:sz w:val="18"/>
                      <w:szCs w:val="18"/>
                    </w:rPr>
                    <w:t>保护级别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4" w:type="dxa"/>
                  <w:vAlign w:val="top"/>
                </w:tcPr>
                <w:p>
                  <w:pPr>
                    <w:spacing w:before="163"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5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0" w:lineRule="auto"/>
                    <w:ind w:left="112"/>
                    <w:rPr>
                      <w:sz w:val="18"/>
                      <w:szCs w:val="18"/>
                    </w:rPr>
                  </w:pPr>
                  <w:r>
                    <w:rPr>
                      <w:spacing w:val="-2"/>
                      <w:sz w:val="18"/>
                      <w:szCs w:val="18"/>
                    </w:rPr>
                    <w:t>环境空气</w:t>
                  </w:r>
                </w:p>
              </w:tc>
              <w:tc>
                <w:tcPr>
                  <w:tcW w:w="1356" w:type="dxa"/>
                  <w:vAlign w:val="top"/>
                </w:tcPr>
                <w:p>
                  <w:pPr>
                    <w:pStyle w:val="6"/>
                    <w:spacing w:before="121" w:line="220" w:lineRule="auto"/>
                    <w:ind w:left="321"/>
                    <w:rPr>
                      <w:sz w:val="18"/>
                      <w:szCs w:val="18"/>
                    </w:rPr>
                  </w:pPr>
                  <w:r>
                    <w:rPr>
                      <w:spacing w:val="-2"/>
                      <w:sz w:val="18"/>
                      <w:szCs w:val="18"/>
                    </w:rPr>
                    <w:t>丽水翠苑</w:t>
                  </w:r>
                </w:p>
              </w:tc>
              <w:tc>
                <w:tcPr>
                  <w:tcW w:w="1153" w:type="dxa"/>
                  <w:vAlign w:val="top"/>
                </w:tcPr>
                <w:p>
                  <w:pPr>
                    <w:pStyle w:val="6"/>
                    <w:spacing w:before="121" w:line="221" w:lineRule="auto"/>
                    <w:ind w:left="152"/>
                    <w:rPr>
                      <w:rFonts w:ascii="Times New Roman" w:hAnsi="Times New Roman" w:eastAsia="Times New Roman" w:cs="Times New Roman"/>
                      <w:sz w:val="18"/>
                      <w:szCs w:val="18"/>
                    </w:rPr>
                  </w:pPr>
                  <w:r>
                    <w:rPr>
                      <w:spacing w:val="-1"/>
                      <w:sz w:val="18"/>
                      <w:szCs w:val="18"/>
                    </w:rPr>
                    <w:t>南面、</w:t>
                  </w:r>
                  <w:r>
                    <w:rPr>
                      <w:rFonts w:ascii="Times New Roman" w:hAnsi="Times New Roman" w:eastAsia="Times New Roman" w:cs="Times New Roman"/>
                      <w:spacing w:val="-1"/>
                      <w:sz w:val="18"/>
                      <w:szCs w:val="18"/>
                    </w:rPr>
                    <w:t>60m</w:t>
                  </w:r>
                </w:p>
              </w:tc>
              <w:tc>
                <w:tcPr>
                  <w:tcW w:w="969" w:type="dxa"/>
                  <w:vAlign w:val="top"/>
                </w:tcPr>
                <w:p>
                  <w:pPr>
                    <w:pStyle w:val="6"/>
                    <w:spacing w:before="133" w:line="220" w:lineRule="auto"/>
                    <w:ind w:left="130"/>
                    <w:rPr>
                      <w:sz w:val="18"/>
                      <w:szCs w:val="18"/>
                    </w:rPr>
                  </w:pPr>
                  <w:r>
                    <w:rPr>
                      <w:spacing w:val="-2"/>
                      <w:sz w:val="18"/>
                      <w:szCs w:val="18"/>
                    </w:rPr>
                    <w:t>居民小区</w:t>
                  </w:r>
                </w:p>
              </w:tc>
              <w:tc>
                <w:tcPr>
                  <w:tcW w:w="1142" w:type="dxa"/>
                  <w:vAlign w:val="top"/>
                </w:tcPr>
                <w:p>
                  <w:pPr>
                    <w:pStyle w:val="6"/>
                    <w:spacing w:before="121" w:line="222" w:lineRule="auto"/>
                    <w:ind w:left="174"/>
                    <w:rPr>
                      <w:sz w:val="18"/>
                      <w:szCs w:val="18"/>
                    </w:rPr>
                  </w:pPr>
                  <w:r>
                    <w:rPr>
                      <w:spacing w:val="-3"/>
                      <w:sz w:val="18"/>
                      <w:szCs w:val="18"/>
                    </w:rPr>
                    <w:t>约</w:t>
                  </w:r>
                  <w:r>
                    <w:rPr>
                      <w:spacing w:val="-39"/>
                      <w:sz w:val="18"/>
                      <w:szCs w:val="18"/>
                    </w:rPr>
                    <w:t xml:space="preserve"> </w:t>
                  </w:r>
                  <w:r>
                    <w:rPr>
                      <w:rFonts w:ascii="Times New Roman" w:hAnsi="Times New Roman" w:eastAsia="Times New Roman" w:cs="Times New Roman"/>
                      <w:spacing w:val="-3"/>
                      <w:sz w:val="18"/>
                      <w:szCs w:val="18"/>
                    </w:rPr>
                    <w:t>2800</w:t>
                  </w:r>
                  <w:r>
                    <w:rPr>
                      <w:rFonts w:ascii="Times New Roman" w:hAnsi="Times New Roman" w:eastAsia="Times New Roman" w:cs="Times New Roman"/>
                      <w:spacing w:val="8"/>
                      <w:sz w:val="18"/>
                      <w:szCs w:val="18"/>
                    </w:rPr>
                    <w:t xml:space="preserve"> </w:t>
                  </w:r>
                  <w:r>
                    <w:rPr>
                      <w:spacing w:val="-3"/>
                      <w:sz w:val="18"/>
                      <w:szCs w:val="18"/>
                    </w:rPr>
                    <w:t>人</w:t>
                  </w:r>
                </w:p>
              </w:tc>
              <w:tc>
                <w:tcPr>
                  <w:tcW w:w="1728"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58" w:line="357" w:lineRule="auto"/>
                    <w:ind w:left="115" w:right="30" w:firstLine="32"/>
                    <w:rPr>
                      <w:sz w:val="18"/>
                      <w:szCs w:val="18"/>
                    </w:rPr>
                  </w:pPr>
                  <w:r>
                    <w:rPr>
                      <w:spacing w:val="-2"/>
                      <w:sz w:val="18"/>
                      <w:szCs w:val="18"/>
                    </w:rPr>
                    <w:t>《环境空气质量标</w:t>
                  </w:r>
                  <w:r>
                    <w:rPr>
                      <w:sz w:val="18"/>
                      <w:szCs w:val="18"/>
                    </w:rPr>
                    <w:t xml:space="preserve">  </w:t>
                  </w:r>
                  <w:r>
                    <w:rPr>
                      <w:spacing w:val="-12"/>
                      <w:sz w:val="18"/>
                      <w:szCs w:val="18"/>
                    </w:rPr>
                    <w:t>准》（</w:t>
                  </w:r>
                  <w:r>
                    <w:rPr>
                      <w:rFonts w:ascii="Times New Roman" w:hAnsi="Times New Roman" w:eastAsia="Times New Roman" w:cs="Times New Roman"/>
                      <w:spacing w:val="-12"/>
                      <w:sz w:val="18"/>
                      <w:szCs w:val="18"/>
                    </w:rPr>
                    <w:t>GB3095-2012</w:t>
                  </w:r>
                  <w:r>
                    <w:rPr>
                      <w:spacing w:val="-12"/>
                      <w:sz w:val="18"/>
                      <w:szCs w:val="18"/>
                    </w:rPr>
                    <w:t>）</w:t>
                  </w:r>
                </w:p>
                <w:p>
                  <w:pPr>
                    <w:pStyle w:val="6"/>
                    <w:spacing w:before="24" w:line="220" w:lineRule="auto"/>
                    <w:ind w:left="510"/>
                    <w:rPr>
                      <w:sz w:val="18"/>
                      <w:szCs w:val="18"/>
                    </w:rPr>
                  </w:pPr>
                  <w:r>
                    <w:rPr>
                      <w:spacing w:val="-2"/>
                      <w:sz w:val="18"/>
                      <w:szCs w:val="18"/>
                    </w:rPr>
                    <w:t>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44" w:type="dxa"/>
                  <w:vAlign w:val="top"/>
                </w:tcPr>
                <w:p>
                  <w:pPr>
                    <w:spacing w:before="164" w:line="188"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53" w:type="dxa"/>
                  <w:vMerge w:val="continue"/>
                  <w:tcBorders>
                    <w:top w:val="nil"/>
                    <w:bottom w:val="nil"/>
                  </w:tcBorders>
                  <w:vAlign w:val="top"/>
                </w:tcPr>
                <w:p>
                  <w:pPr>
                    <w:rPr>
                      <w:rFonts w:ascii="Arial"/>
                      <w:sz w:val="21"/>
                    </w:rPr>
                  </w:pPr>
                </w:p>
              </w:tc>
              <w:tc>
                <w:tcPr>
                  <w:tcW w:w="1356" w:type="dxa"/>
                  <w:vAlign w:val="top"/>
                </w:tcPr>
                <w:p>
                  <w:pPr>
                    <w:pStyle w:val="6"/>
                    <w:spacing w:before="122" w:line="220" w:lineRule="auto"/>
                    <w:ind w:left="145"/>
                    <w:rPr>
                      <w:sz w:val="18"/>
                      <w:szCs w:val="18"/>
                    </w:rPr>
                  </w:pPr>
                  <w:r>
                    <w:rPr>
                      <w:spacing w:val="-2"/>
                      <w:sz w:val="18"/>
                      <w:szCs w:val="18"/>
                    </w:rPr>
                    <w:t>天泰凤翎锦绣</w:t>
                  </w:r>
                </w:p>
              </w:tc>
              <w:tc>
                <w:tcPr>
                  <w:tcW w:w="1153" w:type="dxa"/>
                  <w:vAlign w:val="top"/>
                </w:tcPr>
                <w:p>
                  <w:pPr>
                    <w:pStyle w:val="6"/>
                    <w:spacing w:before="122" w:line="221" w:lineRule="auto"/>
                    <w:ind w:left="107"/>
                    <w:rPr>
                      <w:rFonts w:ascii="Times New Roman" w:hAnsi="Times New Roman" w:eastAsia="Times New Roman" w:cs="Times New Roman"/>
                      <w:sz w:val="18"/>
                      <w:szCs w:val="18"/>
                    </w:rPr>
                  </w:pPr>
                  <w:r>
                    <w:rPr>
                      <w:spacing w:val="-1"/>
                      <w:sz w:val="18"/>
                      <w:szCs w:val="18"/>
                    </w:rPr>
                    <w:t>南面、</w:t>
                  </w:r>
                  <w:r>
                    <w:rPr>
                      <w:rFonts w:ascii="Times New Roman" w:hAnsi="Times New Roman" w:eastAsia="Times New Roman" w:cs="Times New Roman"/>
                      <w:spacing w:val="-1"/>
                      <w:sz w:val="18"/>
                      <w:szCs w:val="18"/>
                    </w:rPr>
                    <w:t>130m</w:t>
                  </w:r>
                </w:p>
              </w:tc>
              <w:tc>
                <w:tcPr>
                  <w:tcW w:w="969" w:type="dxa"/>
                  <w:vAlign w:val="top"/>
                </w:tcPr>
                <w:p>
                  <w:pPr>
                    <w:pStyle w:val="6"/>
                    <w:spacing w:before="134" w:line="220" w:lineRule="auto"/>
                    <w:ind w:left="130"/>
                    <w:rPr>
                      <w:sz w:val="18"/>
                      <w:szCs w:val="18"/>
                    </w:rPr>
                  </w:pPr>
                  <w:r>
                    <w:rPr>
                      <w:spacing w:val="-2"/>
                      <w:sz w:val="18"/>
                      <w:szCs w:val="18"/>
                    </w:rPr>
                    <w:t>居民小区</w:t>
                  </w:r>
                </w:p>
              </w:tc>
              <w:tc>
                <w:tcPr>
                  <w:tcW w:w="1142" w:type="dxa"/>
                  <w:vAlign w:val="top"/>
                </w:tcPr>
                <w:p>
                  <w:pPr>
                    <w:pStyle w:val="6"/>
                    <w:spacing w:before="122" w:line="222" w:lineRule="auto"/>
                    <w:ind w:left="174"/>
                    <w:rPr>
                      <w:sz w:val="18"/>
                      <w:szCs w:val="18"/>
                    </w:rPr>
                  </w:pPr>
                  <w:r>
                    <w:rPr>
                      <w:spacing w:val="-4"/>
                      <w:sz w:val="18"/>
                      <w:szCs w:val="18"/>
                    </w:rPr>
                    <w:t>约</w:t>
                  </w:r>
                  <w:r>
                    <w:rPr>
                      <w:spacing w:val="-33"/>
                      <w:sz w:val="18"/>
                      <w:szCs w:val="18"/>
                    </w:rPr>
                    <w:t xml:space="preserve"> </w:t>
                  </w:r>
                  <w:r>
                    <w:rPr>
                      <w:rFonts w:ascii="Times New Roman" w:hAnsi="Times New Roman" w:eastAsia="Times New Roman" w:cs="Times New Roman"/>
                      <w:spacing w:val="-4"/>
                      <w:sz w:val="18"/>
                      <w:szCs w:val="18"/>
                    </w:rPr>
                    <w:t>5000</w:t>
                  </w:r>
                  <w:r>
                    <w:rPr>
                      <w:rFonts w:ascii="Times New Roman" w:hAnsi="Times New Roman" w:eastAsia="Times New Roman" w:cs="Times New Roman"/>
                      <w:spacing w:val="8"/>
                      <w:sz w:val="18"/>
                      <w:szCs w:val="18"/>
                    </w:rPr>
                    <w:t xml:space="preserve"> </w:t>
                  </w:r>
                  <w:r>
                    <w:rPr>
                      <w:spacing w:val="-4"/>
                      <w:sz w:val="18"/>
                      <w:szCs w:val="18"/>
                    </w:rPr>
                    <w:t>人</w:t>
                  </w:r>
                </w:p>
              </w:tc>
              <w:tc>
                <w:tcPr>
                  <w:tcW w:w="172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4" w:type="dxa"/>
                  <w:vAlign w:val="top"/>
                </w:tcPr>
                <w:p>
                  <w:pPr>
                    <w:spacing w:before="165" w:line="188"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53" w:type="dxa"/>
                  <w:vMerge w:val="continue"/>
                  <w:tcBorders>
                    <w:top w:val="nil"/>
                    <w:bottom w:val="nil"/>
                  </w:tcBorders>
                  <w:vAlign w:val="top"/>
                </w:tcPr>
                <w:p>
                  <w:pPr>
                    <w:rPr>
                      <w:rFonts w:ascii="Arial"/>
                      <w:sz w:val="21"/>
                    </w:rPr>
                  </w:pPr>
                </w:p>
              </w:tc>
              <w:tc>
                <w:tcPr>
                  <w:tcW w:w="1356" w:type="dxa"/>
                  <w:vAlign w:val="top"/>
                </w:tcPr>
                <w:p>
                  <w:pPr>
                    <w:pStyle w:val="6"/>
                    <w:spacing w:before="121" w:line="220" w:lineRule="auto"/>
                    <w:ind w:left="326"/>
                    <w:rPr>
                      <w:sz w:val="18"/>
                      <w:szCs w:val="18"/>
                    </w:rPr>
                  </w:pPr>
                  <w:r>
                    <w:rPr>
                      <w:spacing w:val="-3"/>
                      <w:sz w:val="18"/>
                      <w:szCs w:val="18"/>
                    </w:rPr>
                    <w:t>紫杉公馆</w:t>
                  </w:r>
                </w:p>
              </w:tc>
              <w:tc>
                <w:tcPr>
                  <w:tcW w:w="1153" w:type="dxa"/>
                  <w:vAlign w:val="top"/>
                </w:tcPr>
                <w:p>
                  <w:pPr>
                    <w:pStyle w:val="6"/>
                    <w:spacing w:before="121" w:line="221" w:lineRule="auto"/>
                    <w:ind w:left="53"/>
                    <w:rPr>
                      <w:rFonts w:ascii="Times New Roman" w:hAnsi="Times New Roman" w:eastAsia="Times New Roman" w:cs="Times New Roman"/>
                      <w:sz w:val="18"/>
                      <w:szCs w:val="18"/>
                    </w:rPr>
                  </w:pPr>
                  <w:r>
                    <w:rPr>
                      <w:spacing w:val="-9"/>
                      <w:sz w:val="18"/>
                      <w:szCs w:val="18"/>
                    </w:rPr>
                    <w:t>西南面、</w:t>
                  </w:r>
                  <w:r>
                    <w:rPr>
                      <w:rFonts w:ascii="Times New Roman" w:hAnsi="Times New Roman" w:eastAsia="Times New Roman" w:cs="Times New Roman"/>
                      <w:spacing w:val="-9"/>
                      <w:sz w:val="18"/>
                      <w:szCs w:val="18"/>
                    </w:rPr>
                    <w:t>150m</w:t>
                  </w:r>
                </w:p>
              </w:tc>
              <w:tc>
                <w:tcPr>
                  <w:tcW w:w="969" w:type="dxa"/>
                  <w:vAlign w:val="top"/>
                </w:tcPr>
                <w:p>
                  <w:pPr>
                    <w:pStyle w:val="6"/>
                    <w:spacing w:before="133" w:line="220" w:lineRule="auto"/>
                    <w:ind w:left="130"/>
                    <w:rPr>
                      <w:sz w:val="18"/>
                      <w:szCs w:val="18"/>
                    </w:rPr>
                  </w:pPr>
                  <w:r>
                    <w:rPr>
                      <w:spacing w:val="-2"/>
                      <w:sz w:val="18"/>
                      <w:szCs w:val="18"/>
                    </w:rPr>
                    <w:t>居民小区</w:t>
                  </w:r>
                </w:p>
              </w:tc>
              <w:tc>
                <w:tcPr>
                  <w:tcW w:w="1142" w:type="dxa"/>
                  <w:vAlign w:val="top"/>
                </w:tcPr>
                <w:p>
                  <w:pPr>
                    <w:pStyle w:val="6"/>
                    <w:spacing w:before="122" w:line="222" w:lineRule="auto"/>
                    <w:ind w:left="174"/>
                    <w:rPr>
                      <w:sz w:val="18"/>
                      <w:szCs w:val="18"/>
                    </w:rPr>
                  </w:pPr>
                  <w:r>
                    <w:rPr>
                      <w:spacing w:val="-4"/>
                      <w:sz w:val="18"/>
                      <w:szCs w:val="18"/>
                    </w:rPr>
                    <w:t>约</w:t>
                  </w:r>
                  <w:r>
                    <w:rPr>
                      <w:spacing w:val="-33"/>
                      <w:sz w:val="18"/>
                      <w:szCs w:val="18"/>
                    </w:rPr>
                    <w:t xml:space="preserve"> </w:t>
                  </w:r>
                  <w:r>
                    <w:rPr>
                      <w:rFonts w:ascii="Times New Roman" w:hAnsi="Times New Roman" w:eastAsia="Times New Roman" w:cs="Times New Roman"/>
                      <w:spacing w:val="-4"/>
                      <w:sz w:val="18"/>
                      <w:szCs w:val="18"/>
                    </w:rPr>
                    <w:t>3200</w:t>
                  </w:r>
                  <w:r>
                    <w:rPr>
                      <w:rFonts w:ascii="Times New Roman" w:hAnsi="Times New Roman" w:eastAsia="Times New Roman" w:cs="Times New Roman"/>
                      <w:spacing w:val="8"/>
                      <w:sz w:val="18"/>
                      <w:szCs w:val="18"/>
                    </w:rPr>
                    <w:t xml:space="preserve"> </w:t>
                  </w:r>
                  <w:r>
                    <w:rPr>
                      <w:spacing w:val="-4"/>
                      <w:sz w:val="18"/>
                      <w:szCs w:val="18"/>
                    </w:rPr>
                    <w:t>人</w:t>
                  </w:r>
                </w:p>
              </w:tc>
              <w:tc>
                <w:tcPr>
                  <w:tcW w:w="172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4" w:type="dxa"/>
                  <w:vAlign w:val="top"/>
                </w:tcPr>
                <w:p>
                  <w:pPr>
                    <w:spacing w:before="165" w:line="188"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53" w:type="dxa"/>
                  <w:vMerge w:val="continue"/>
                  <w:tcBorders>
                    <w:top w:val="nil"/>
                    <w:bottom w:val="nil"/>
                  </w:tcBorders>
                  <w:vAlign w:val="top"/>
                </w:tcPr>
                <w:p>
                  <w:pPr>
                    <w:rPr>
                      <w:rFonts w:ascii="Arial"/>
                      <w:sz w:val="21"/>
                    </w:rPr>
                  </w:pPr>
                </w:p>
              </w:tc>
              <w:tc>
                <w:tcPr>
                  <w:tcW w:w="1356" w:type="dxa"/>
                  <w:vAlign w:val="top"/>
                </w:tcPr>
                <w:p>
                  <w:pPr>
                    <w:pStyle w:val="6"/>
                    <w:spacing w:before="123" w:line="220" w:lineRule="auto"/>
                    <w:ind w:left="51"/>
                    <w:rPr>
                      <w:sz w:val="18"/>
                      <w:szCs w:val="18"/>
                    </w:rPr>
                  </w:pPr>
                  <w:r>
                    <w:rPr>
                      <w:spacing w:val="-1"/>
                      <w:sz w:val="18"/>
                      <w:szCs w:val="18"/>
                    </w:rPr>
                    <w:t>通川区第四小学</w:t>
                  </w:r>
                </w:p>
              </w:tc>
              <w:tc>
                <w:tcPr>
                  <w:tcW w:w="1153" w:type="dxa"/>
                  <w:vAlign w:val="top"/>
                </w:tcPr>
                <w:p>
                  <w:pPr>
                    <w:pStyle w:val="6"/>
                    <w:spacing w:before="123" w:line="221" w:lineRule="auto"/>
                    <w:ind w:left="53"/>
                    <w:rPr>
                      <w:rFonts w:ascii="Times New Roman" w:hAnsi="Times New Roman" w:eastAsia="Times New Roman" w:cs="Times New Roman"/>
                      <w:sz w:val="18"/>
                      <w:szCs w:val="18"/>
                    </w:rPr>
                  </w:pPr>
                  <w:r>
                    <w:rPr>
                      <w:spacing w:val="-9"/>
                      <w:sz w:val="18"/>
                      <w:szCs w:val="18"/>
                    </w:rPr>
                    <w:t>西北面、</w:t>
                  </w:r>
                  <w:r>
                    <w:rPr>
                      <w:rFonts w:ascii="Times New Roman" w:hAnsi="Times New Roman" w:eastAsia="Times New Roman" w:cs="Times New Roman"/>
                      <w:spacing w:val="-9"/>
                      <w:sz w:val="18"/>
                      <w:szCs w:val="18"/>
                    </w:rPr>
                    <w:t>155m</w:t>
                  </w:r>
                </w:p>
              </w:tc>
              <w:tc>
                <w:tcPr>
                  <w:tcW w:w="969" w:type="dxa"/>
                  <w:vAlign w:val="top"/>
                </w:tcPr>
                <w:p>
                  <w:pPr>
                    <w:pStyle w:val="6"/>
                    <w:spacing w:before="135" w:line="220" w:lineRule="auto"/>
                    <w:ind w:left="312"/>
                    <w:rPr>
                      <w:sz w:val="18"/>
                      <w:szCs w:val="18"/>
                    </w:rPr>
                  </w:pPr>
                  <w:r>
                    <w:rPr>
                      <w:spacing w:val="-3"/>
                      <w:sz w:val="18"/>
                      <w:szCs w:val="18"/>
                    </w:rPr>
                    <w:t>学校</w:t>
                  </w:r>
                </w:p>
              </w:tc>
              <w:tc>
                <w:tcPr>
                  <w:tcW w:w="1142" w:type="dxa"/>
                  <w:vAlign w:val="top"/>
                </w:tcPr>
                <w:p>
                  <w:pPr>
                    <w:pStyle w:val="6"/>
                    <w:spacing w:before="123" w:line="222" w:lineRule="auto"/>
                    <w:ind w:left="174"/>
                    <w:rPr>
                      <w:sz w:val="18"/>
                      <w:szCs w:val="18"/>
                    </w:rPr>
                  </w:pPr>
                  <w:r>
                    <w:rPr>
                      <w:spacing w:val="-3"/>
                      <w:sz w:val="18"/>
                      <w:szCs w:val="18"/>
                    </w:rPr>
                    <w:t>约</w:t>
                  </w:r>
                  <w:r>
                    <w:rPr>
                      <w:spacing w:val="-39"/>
                      <w:sz w:val="18"/>
                      <w:szCs w:val="18"/>
                    </w:rPr>
                    <w:t xml:space="preserve"> </w:t>
                  </w:r>
                  <w:r>
                    <w:rPr>
                      <w:rFonts w:ascii="Times New Roman" w:hAnsi="Times New Roman" w:eastAsia="Times New Roman" w:cs="Times New Roman"/>
                      <w:spacing w:val="-3"/>
                      <w:sz w:val="18"/>
                      <w:szCs w:val="18"/>
                    </w:rPr>
                    <w:t>2000</w:t>
                  </w:r>
                  <w:r>
                    <w:rPr>
                      <w:rFonts w:ascii="Times New Roman" w:hAnsi="Times New Roman" w:eastAsia="Times New Roman" w:cs="Times New Roman"/>
                      <w:spacing w:val="8"/>
                      <w:sz w:val="18"/>
                      <w:szCs w:val="18"/>
                    </w:rPr>
                    <w:t xml:space="preserve"> </w:t>
                  </w:r>
                  <w:r>
                    <w:rPr>
                      <w:spacing w:val="-3"/>
                      <w:sz w:val="18"/>
                      <w:szCs w:val="18"/>
                    </w:rPr>
                    <w:t>人</w:t>
                  </w:r>
                </w:p>
              </w:tc>
              <w:tc>
                <w:tcPr>
                  <w:tcW w:w="172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44" w:type="dxa"/>
                  <w:vAlign w:val="top"/>
                </w:tcPr>
                <w:p>
                  <w:pPr>
                    <w:spacing w:line="414" w:lineRule="auto"/>
                    <w:rPr>
                      <w:rFonts w:ascii="Arial"/>
                      <w:sz w:val="21"/>
                    </w:rPr>
                  </w:pPr>
                </w:p>
                <w:p>
                  <w:pPr>
                    <w:spacing w:before="52" w:line="185"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953" w:type="dxa"/>
                  <w:vMerge w:val="continue"/>
                  <w:tcBorders>
                    <w:top w:val="nil"/>
                    <w:bottom w:val="nil"/>
                  </w:tcBorders>
                  <w:vAlign w:val="top"/>
                </w:tcPr>
                <w:p>
                  <w:pPr>
                    <w:rPr>
                      <w:rFonts w:ascii="Arial"/>
                      <w:sz w:val="21"/>
                    </w:rPr>
                  </w:pPr>
                </w:p>
              </w:tc>
              <w:tc>
                <w:tcPr>
                  <w:tcW w:w="1356" w:type="dxa"/>
                  <w:vAlign w:val="top"/>
                </w:tcPr>
                <w:p>
                  <w:pPr>
                    <w:pStyle w:val="6"/>
                    <w:spacing w:before="103" w:line="315" w:lineRule="auto"/>
                    <w:ind w:left="51" w:right="46"/>
                    <w:rPr>
                      <w:sz w:val="18"/>
                      <w:szCs w:val="18"/>
                    </w:rPr>
                  </w:pPr>
                  <w:r>
                    <w:rPr>
                      <w:spacing w:val="-1"/>
                      <w:sz w:val="18"/>
                      <w:szCs w:val="18"/>
                    </w:rPr>
                    <w:t>达州市救助站、</w:t>
                  </w:r>
                  <w:r>
                    <w:rPr>
                      <w:sz w:val="18"/>
                      <w:szCs w:val="18"/>
                    </w:rPr>
                    <w:t xml:space="preserve"> </w:t>
                  </w:r>
                  <w:r>
                    <w:rPr>
                      <w:spacing w:val="-1"/>
                      <w:sz w:val="18"/>
                      <w:szCs w:val="18"/>
                    </w:rPr>
                    <w:t>达州市流动人口</w:t>
                  </w:r>
                </w:p>
                <w:p>
                  <w:pPr>
                    <w:pStyle w:val="6"/>
                    <w:spacing w:before="26" w:line="215" w:lineRule="auto"/>
                    <w:ind w:left="326"/>
                    <w:rPr>
                      <w:sz w:val="18"/>
                      <w:szCs w:val="18"/>
                    </w:rPr>
                  </w:pPr>
                  <w:r>
                    <w:rPr>
                      <w:spacing w:val="-3"/>
                      <w:sz w:val="18"/>
                      <w:szCs w:val="18"/>
                    </w:rPr>
                    <w:t>管理中心</w:t>
                  </w:r>
                </w:p>
              </w:tc>
              <w:tc>
                <w:tcPr>
                  <w:tcW w:w="1153" w:type="dxa"/>
                  <w:vAlign w:val="top"/>
                </w:tcPr>
                <w:p>
                  <w:pPr>
                    <w:spacing w:line="363" w:lineRule="auto"/>
                    <w:rPr>
                      <w:rFonts w:ascii="Arial"/>
                      <w:sz w:val="21"/>
                    </w:rPr>
                  </w:pPr>
                </w:p>
                <w:p>
                  <w:pPr>
                    <w:pStyle w:val="6"/>
                    <w:spacing w:before="58" w:line="221" w:lineRule="auto"/>
                    <w:ind w:left="108"/>
                    <w:rPr>
                      <w:rFonts w:ascii="Times New Roman" w:hAnsi="Times New Roman" w:eastAsia="Times New Roman" w:cs="Times New Roman"/>
                      <w:sz w:val="18"/>
                      <w:szCs w:val="18"/>
                    </w:rPr>
                  </w:pPr>
                  <w:r>
                    <w:rPr>
                      <w:spacing w:val="-2"/>
                      <w:sz w:val="18"/>
                      <w:szCs w:val="18"/>
                    </w:rPr>
                    <w:t>北面、</w:t>
                  </w:r>
                  <w:r>
                    <w:rPr>
                      <w:rFonts w:ascii="Times New Roman" w:hAnsi="Times New Roman" w:eastAsia="Times New Roman" w:cs="Times New Roman"/>
                      <w:spacing w:val="-2"/>
                      <w:sz w:val="18"/>
                      <w:szCs w:val="18"/>
                    </w:rPr>
                    <w:t>215m</w:t>
                  </w:r>
                </w:p>
              </w:tc>
              <w:tc>
                <w:tcPr>
                  <w:tcW w:w="969" w:type="dxa"/>
                  <w:vAlign w:val="top"/>
                </w:tcPr>
                <w:p>
                  <w:pPr>
                    <w:spacing w:line="375" w:lineRule="auto"/>
                    <w:rPr>
                      <w:rFonts w:ascii="Arial"/>
                      <w:sz w:val="21"/>
                    </w:rPr>
                  </w:pPr>
                </w:p>
                <w:p>
                  <w:pPr>
                    <w:pStyle w:val="6"/>
                    <w:spacing w:before="59" w:line="220" w:lineRule="auto"/>
                    <w:ind w:left="131"/>
                    <w:rPr>
                      <w:sz w:val="18"/>
                      <w:szCs w:val="18"/>
                    </w:rPr>
                  </w:pPr>
                  <w:r>
                    <w:rPr>
                      <w:spacing w:val="-2"/>
                      <w:sz w:val="18"/>
                      <w:szCs w:val="18"/>
                    </w:rPr>
                    <w:t>行政单位</w:t>
                  </w:r>
                </w:p>
              </w:tc>
              <w:tc>
                <w:tcPr>
                  <w:tcW w:w="1142" w:type="dxa"/>
                  <w:vAlign w:val="top"/>
                </w:tcPr>
                <w:p>
                  <w:pPr>
                    <w:spacing w:line="363" w:lineRule="auto"/>
                    <w:rPr>
                      <w:rFonts w:ascii="Arial"/>
                      <w:sz w:val="21"/>
                    </w:rPr>
                  </w:pPr>
                </w:p>
                <w:p>
                  <w:pPr>
                    <w:pStyle w:val="6"/>
                    <w:spacing w:before="59" w:line="222" w:lineRule="auto"/>
                    <w:ind w:left="264"/>
                    <w:rPr>
                      <w:sz w:val="18"/>
                      <w:szCs w:val="18"/>
                    </w:rPr>
                  </w:pPr>
                  <w:r>
                    <w:rPr>
                      <w:spacing w:val="-5"/>
                      <w:sz w:val="18"/>
                      <w:szCs w:val="18"/>
                    </w:rPr>
                    <w:t>约</w:t>
                  </w:r>
                  <w:r>
                    <w:rPr>
                      <w:spacing w:val="-37"/>
                      <w:sz w:val="18"/>
                      <w:szCs w:val="18"/>
                    </w:rPr>
                    <w:t xml:space="preserve"> </w:t>
                  </w:r>
                  <w:r>
                    <w:rPr>
                      <w:rFonts w:ascii="Times New Roman" w:hAnsi="Times New Roman" w:eastAsia="Times New Roman" w:cs="Times New Roman"/>
                      <w:spacing w:val="-5"/>
                      <w:sz w:val="18"/>
                      <w:szCs w:val="18"/>
                    </w:rPr>
                    <w:t>30</w:t>
                  </w:r>
                  <w:r>
                    <w:rPr>
                      <w:rFonts w:ascii="Times New Roman" w:hAnsi="Times New Roman" w:eastAsia="Times New Roman" w:cs="Times New Roman"/>
                      <w:spacing w:val="8"/>
                      <w:sz w:val="18"/>
                      <w:szCs w:val="18"/>
                    </w:rPr>
                    <w:t xml:space="preserve"> </w:t>
                  </w:r>
                  <w:r>
                    <w:rPr>
                      <w:spacing w:val="-5"/>
                      <w:sz w:val="18"/>
                      <w:szCs w:val="18"/>
                    </w:rPr>
                    <w:t>人</w:t>
                  </w:r>
                </w:p>
              </w:tc>
              <w:tc>
                <w:tcPr>
                  <w:tcW w:w="172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4" w:type="dxa"/>
                  <w:vAlign w:val="top"/>
                </w:tcPr>
                <w:p>
                  <w:pPr>
                    <w:spacing w:before="167" w:line="188"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953" w:type="dxa"/>
                  <w:vMerge w:val="continue"/>
                  <w:tcBorders>
                    <w:top w:val="nil"/>
                    <w:bottom w:val="nil"/>
                  </w:tcBorders>
                  <w:vAlign w:val="top"/>
                </w:tcPr>
                <w:p>
                  <w:pPr>
                    <w:rPr>
                      <w:rFonts w:ascii="Arial"/>
                      <w:sz w:val="21"/>
                    </w:rPr>
                  </w:pPr>
                </w:p>
              </w:tc>
              <w:tc>
                <w:tcPr>
                  <w:tcW w:w="1356" w:type="dxa"/>
                  <w:vAlign w:val="top"/>
                </w:tcPr>
                <w:p>
                  <w:pPr>
                    <w:pStyle w:val="6"/>
                    <w:spacing w:before="124" w:line="220" w:lineRule="auto"/>
                    <w:ind w:left="325"/>
                    <w:rPr>
                      <w:sz w:val="18"/>
                      <w:szCs w:val="18"/>
                    </w:rPr>
                  </w:pPr>
                  <w:r>
                    <w:rPr>
                      <w:spacing w:val="-2"/>
                      <w:sz w:val="18"/>
                      <w:szCs w:val="18"/>
                    </w:rPr>
                    <w:t>天使花苑</w:t>
                  </w:r>
                </w:p>
              </w:tc>
              <w:tc>
                <w:tcPr>
                  <w:tcW w:w="1153" w:type="dxa"/>
                  <w:vAlign w:val="top"/>
                </w:tcPr>
                <w:p>
                  <w:pPr>
                    <w:pStyle w:val="6"/>
                    <w:spacing w:before="124" w:line="220" w:lineRule="auto"/>
                    <w:ind w:left="55"/>
                    <w:rPr>
                      <w:rFonts w:ascii="Times New Roman" w:hAnsi="Times New Roman" w:eastAsia="Times New Roman" w:cs="Times New Roman"/>
                      <w:sz w:val="18"/>
                      <w:szCs w:val="18"/>
                    </w:rPr>
                  </w:pPr>
                  <w:r>
                    <w:rPr>
                      <w:spacing w:val="-10"/>
                      <w:sz w:val="18"/>
                      <w:szCs w:val="18"/>
                    </w:rPr>
                    <w:t>东北面、</w:t>
                  </w:r>
                  <w:r>
                    <w:rPr>
                      <w:rFonts w:ascii="Times New Roman" w:hAnsi="Times New Roman" w:eastAsia="Times New Roman" w:cs="Times New Roman"/>
                      <w:spacing w:val="-10"/>
                      <w:sz w:val="18"/>
                      <w:szCs w:val="18"/>
                    </w:rPr>
                    <w:t>150m</w:t>
                  </w:r>
                </w:p>
              </w:tc>
              <w:tc>
                <w:tcPr>
                  <w:tcW w:w="969" w:type="dxa"/>
                  <w:vAlign w:val="top"/>
                </w:tcPr>
                <w:p>
                  <w:pPr>
                    <w:pStyle w:val="6"/>
                    <w:spacing w:before="136" w:line="220" w:lineRule="auto"/>
                    <w:ind w:left="130"/>
                    <w:rPr>
                      <w:sz w:val="18"/>
                      <w:szCs w:val="18"/>
                    </w:rPr>
                  </w:pPr>
                  <w:r>
                    <w:rPr>
                      <w:spacing w:val="-2"/>
                      <w:sz w:val="18"/>
                      <w:szCs w:val="18"/>
                    </w:rPr>
                    <w:t>居民小区</w:t>
                  </w:r>
                </w:p>
              </w:tc>
              <w:tc>
                <w:tcPr>
                  <w:tcW w:w="1142" w:type="dxa"/>
                  <w:vAlign w:val="top"/>
                </w:tcPr>
                <w:p>
                  <w:pPr>
                    <w:pStyle w:val="6"/>
                    <w:spacing w:before="125" w:line="222" w:lineRule="auto"/>
                    <w:ind w:left="174"/>
                    <w:rPr>
                      <w:sz w:val="18"/>
                      <w:szCs w:val="18"/>
                    </w:rPr>
                  </w:pPr>
                  <w:r>
                    <w:rPr>
                      <w:spacing w:val="-6"/>
                      <w:sz w:val="18"/>
                      <w:szCs w:val="18"/>
                    </w:rPr>
                    <w:t>约</w:t>
                  </w:r>
                  <w:r>
                    <w:rPr>
                      <w:spacing w:val="-21"/>
                      <w:sz w:val="18"/>
                      <w:szCs w:val="18"/>
                    </w:rPr>
                    <w:t xml:space="preserve"> </w:t>
                  </w:r>
                  <w:r>
                    <w:rPr>
                      <w:rFonts w:ascii="Times New Roman" w:hAnsi="Times New Roman" w:eastAsia="Times New Roman" w:cs="Times New Roman"/>
                      <w:spacing w:val="-6"/>
                      <w:sz w:val="18"/>
                      <w:szCs w:val="18"/>
                    </w:rPr>
                    <w:t>1500</w:t>
                  </w:r>
                  <w:r>
                    <w:rPr>
                      <w:rFonts w:ascii="Times New Roman" w:hAnsi="Times New Roman" w:eastAsia="Times New Roman" w:cs="Times New Roman"/>
                      <w:spacing w:val="8"/>
                      <w:sz w:val="18"/>
                      <w:szCs w:val="18"/>
                    </w:rPr>
                    <w:t xml:space="preserve"> </w:t>
                  </w:r>
                  <w:r>
                    <w:rPr>
                      <w:spacing w:val="-6"/>
                      <w:sz w:val="18"/>
                      <w:szCs w:val="18"/>
                    </w:rPr>
                    <w:t>人</w:t>
                  </w:r>
                </w:p>
              </w:tc>
              <w:tc>
                <w:tcPr>
                  <w:tcW w:w="172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44" w:type="dxa"/>
                  <w:vAlign w:val="top"/>
                </w:tcPr>
                <w:p>
                  <w:pPr>
                    <w:spacing w:before="171" w:line="185" w:lineRule="auto"/>
                    <w:ind w:left="23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953" w:type="dxa"/>
                  <w:vMerge w:val="continue"/>
                  <w:tcBorders>
                    <w:top w:val="nil"/>
                  </w:tcBorders>
                  <w:vAlign w:val="top"/>
                </w:tcPr>
                <w:p>
                  <w:pPr>
                    <w:rPr>
                      <w:rFonts w:ascii="Arial"/>
                      <w:sz w:val="21"/>
                    </w:rPr>
                  </w:pPr>
                </w:p>
              </w:tc>
              <w:tc>
                <w:tcPr>
                  <w:tcW w:w="1356" w:type="dxa"/>
                  <w:vAlign w:val="top"/>
                </w:tcPr>
                <w:p>
                  <w:pPr>
                    <w:pStyle w:val="6"/>
                    <w:spacing w:before="126" w:line="220" w:lineRule="auto"/>
                    <w:ind w:left="323"/>
                    <w:rPr>
                      <w:sz w:val="18"/>
                      <w:szCs w:val="18"/>
                    </w:rPr>
                  </w:pPr>
                  <w:r>
                    <w:rPr>
                      <w:spacing w:val="-2"/>
                      <w:sz w:val="18"/>
                      <w:szCs w:val="18"/>
                    </w:rPr>
                    <w:t>仁和小区</w:t>
                  </w:r>
                </w:p>
              </w:tc>
              <w:tc>
                <w:tcPr>
                  <w:tcW w:w="1153" w:type="dxa"/>
                  <w:vAlign w:val="top"/>
                </w:tcPr>
                <w:p>
                  <w:pPr>
                    <w:pStyle w:val="6"/>
                    <w:spacing w:before="126" w:line="220" w:lineRule="auto"/>
                    <w:ind w:left="55"/>
                    <w:rPr>
                      <w:rFonts w:ascii="Times New Roman" w:hAnsi="Times New Roman" w:eastAsia="Times New Roman" w:cs="Times New Roman"/>
                      <w:sz w:val="18"/>
                      <w:szCs w:val="18"/>
                    </w:rPr>
                  </w:pPr>
                  <w:r>
                    <w:rPr>
                      <w:spacing w:val="-10"/>
                      <w:sz w:val="18"/>
                      <w:szCs w:val="18"/>
                    </w:rPr>
                    <w:t>东北面、</w:t>
                  </w:r>
                  <w:r>
                    <w:rPr>
                      <w:rFonts w:ascii="Times New Roman" w:hAnsi="Times New Roman" w:eastAsia="Times New Roman" w:cs="Times New Roman"/>
                      <w:spacing w:val="-10"/>
                      <w:sz w:val="18"/>
                      <w:szCs w:val="18"/>
                    </w:rPr>
                    <w:t>245m</w:t>
                  </w:r>
                </w:p>
              </w:tc>
              <w:tc>
                <w:tcPr>
                  <w:tcW w:w="969" w:type="dxa"/>
                  <w:vAlign w:val="top"/>
                </w:tcPr>
                <w:p>
                  <w:pPr>
                    <w:pStyle w:val="6"/>
                    <w:spacing w:before="138" w:line="220" w:lineRule="auto"/>
                    <w:ind w:left="130"/>
                    <w:rPr>
                      <w:sz w:val="18"/>
                      <w:szCs w:val="18"/>
                    </w:rPr>
                  </w:pPr>
                  <w:r>
                    <w:rPr>
                      <w:spacing w:val="-2"/>
                      <w:sz w:val="18"/>
                      <w:szCs w:val="18"/>
                    </w:rPr>
                    <w:t>居民小区</w:t>
                  </w:r>
                </w:p>
              </w:tc>
              <w:tc>
                <w:tcPr>
                  <w:tcW w:w="1142" w:type="dxa"/>
                  <w:vAlign w:val="top"/>
                </w:tcPr>
                <w:p>
                  <w:pPr>
                    <w:pStyle w:val="6"/>
                    <w:spacing w:before="126" w:line="222" w:lineRule="auto"/>
                    <w:ind w:left="174"/>
                    <w:rPr>
                      <w:sz w:val="18"/>
                      <w:szCs w:val="18"/>
                    </w:rPr>
                  </w:pPr>
                  <w:r>
                    <w:rPr>
                      <w:spacing w:val="-3"/>
                      <w:sz w:val="18"/>
                      <w:szCs w:val="18"/>
                    </w:rPr>
                    <w:t>约</w:t>
                  </w:r>
                  <w:r>
                    <w:rPr>
                      <w:spacing w:val="-39"/>
                      <w:sz w:val="18"/>
                      <w:szCs w:val="18"/>
                    </w:rPr>
                    <w:t xml:space="preserve"> </w:t>
                  </w:r>
                  <w:r>
                    <w:rPr>
                      <w:rFonts w:ascii="Times New Roman" w:hAnsi="Times New Roman" w:eastAsia="Times New Roman" w:cs="Times New Roman"/>
                      <w:spacing w:val="-3"/>
                      <w:sz w:val="18"/>
                      <w:szCs w:val="18"/>
                    </w:rPr>
                    <w:t>2300</w:t>
                  </w:r>
                  <w:r>
                    <w:rPr>
                      <w:rFonts w:ascii="Times New Roman" w:hAnsi="Times New Roman" w:eastAsia="Times New Roman" w:cs="Times New Roman"/>
                      <w:spacing w:val="8"/>
                      <w:sz w:val="18"/>
                      <w:szCs w:val="18"/>
                    </w:rPr>
                    <w:t xml:space="preserve"> </w:t>
                  </w:r>
                  <w:r>
                    <w:rPr>
                      <w:spacing w:val="-3"/>
                      <w:sz w:val="18"/>
                      <w:szCs w:val="18"/>
                    </w:rPr>
                    <w:t>人</w:t>
                  </w:r>
                </w:p>
              </w:tc>
              <w:tc>
                <w:tcPr>
                  <w:tcW w:w="1728" w:type="dxa"/>
                  <w:vMerge w:val="continue"/>
                  <w:tcBorders>
                    <w:top w:val="nil"/>
                  </w:tcBorders>
                  <w:vAlign w:val="top"/>
                </w:tcPr>
                <w:p>
                  <w:pPr>
                    <w:rPr>
                      <w:rFonts w:ascii="Arial"/>
                      <w:sz w:val="21"/>
                    </w:rPr>
                  </w:pPr>
                </w:p>
              </w:tc>
            </w:tr>
          </w:tbl>
          <w:p>
            <w:pPr>
              <w:spacing w:before="138" w:line="222" w:lineRule="auto"/>
              <w:ind w:left="104"/>
              <w:rPr>
                <w:rFonts w:ascii="黑体" w:hAnsi="黑体" w:eastAsia="黑体" w:cs="黑体"/>
                <w:sz w:val="21"/>
                <w:szCs w:val="21"/>
              </w:rPr>
            </w:pPr>
            <w:r>
              <w:rPr>
                <w:rFonts w:ascii="Times New Roman" w:hAnsi="Times New Roman" w:eastAsia="Times New Roman" w:cs="Times New Roman"/>
                <w:spacing w:val="-3"/>
                <w:sz w:val="21"/>
                <w:szCs w:val="21"/>
              </w:rPr>
              <w:t>2</w:t>
            </w:r>
            <w:r>
              <w:rPr>
                <w:rFonts w:ascii="黑体" w:hAnsi="黑体" w:eastAsia="黑体" w:cs="黑体"/>
                <w:spacing w:val="-3"/>
                <w:sz w:val="21"/>
                <w:szCs w:val="21"/>
              </w:rPr>
              <w:t>、声环境</w:t>
            </w:r>
          </w:p>
          <w:p>
            <w:pPr>
              <w:pStyle w:val="6"/>
              <w:spacing w:before="147" w:line="220" w:lineRule="auto"/>
              <w:ind w:left="527"/>
            </w:pPr>
            <w:r>
              <w:rPr>
                <w:spacing w:val="-2"/>
              </w:rPr>
              <w:t>根据调查，项目厂界外</w:t>
            </w:r>
            <w:r>
              <w:rPr>
                <w:rFonts w:ascii="Times New Roman" w:hAnsi="Times New Roman" w:eastAsia="Times New Roman" w:cs="Times New Roman"/>
                <w:spacing w:val="-2"/>
              </w:rPr>
              <w:t>50</w:t>
            </w:r>
            <w:r>
              <w:rPr>
                <w:spacing w:val="-2"/>
              </w:rPr>
              <w:t>米范围内无住户等声环境保护目标。</w:t>
            </w:r>
          </w:p>
        </w:tc>
      </w:tr>
    </w:tbl>
    <w:p>
      <w:pPr>
        <w:rPr>
          <w:rFonts w:ascii="Arial"/>
          <w:sz w:val="21"/>
        </w:rPr>
      </w:pPr>
    </w:p>
    <w:p>
      <w:pPr>
        <w:rPr>
          <w:rFonts w:ascii="Arial" w:hAnsi="Arial" w:eastAsia="Arial" w:cs="Arial"/>
          <w:sz w:val="21"/>
          <w:szCs w:val="21"/>
        </w:rPr>
        <w:sectPr>
          <w:footerReference r:id="rId42" w:type="default"/>
          <w:pgSz w:w="11905" w:h="16840"/>
          <w:pgMar w:top="400" w:right="1482" w:bottom="1263" w:left="1483" w:header="0" w:footer="1082" w:gutter="0"/>
          <w:cols w:space="720" w:num="1"/>
        </w:sectPr>
      </w:pPr>
    </w:p>
    <w:p>
      <w:pPr>
        <w:spacing w:before="19"/>
      </w:pPr>
      <w:r>
        <w:pict>
          <v:shape id="_x0000_s1063" o:spid="_x0000_s1063" style="position:absolute;left:0pt;margin-left:114pt;margin-top:85.05pt;height:661.4pt;width:0.5pt;mso-position-horizontal-relative:page;mso-position-vertical-relative:page;z-index:251708416;mso-width-relative:page;mso-height-relative:page;" filled="f" stroked="t" coordsize="10,13228" o:allowincell="f" path="m4,0l4,13227e">
            <v:fill on="f" focussize="0,0"/>
            <v:stroke weight="0.48pt" color="#000000" miterlimit="10" joinstyle="bevel"/>
            <v:imagedata o:title=""/>
            <o:lock v:ext="edit"/>
          </v:shape>
        </w:pict>
      </w:r>
    </w:p>
    <w:p>
      <w:pPr>
        <w:spacing w:before="19"/>
      </w:pPr>
    </w:p>
    <w:p>
      <w:pPr>
        <w:spacing w:before="19"/>
      </w:pPr>
    </w:p>
    <w:p>
      <w:pPr>
        <w:spacing w:before="19"/>
      </w:pPr>
    </w:p>
    <w:p>
      <w:pPr>
        <w:spacing w:before="18"/>
      </w:pPr>
    </w:p>
    <w:tbl>
      <w:tblPr>
        <w:tblStyle w:val="5"/>
        <w:tblW w:w="89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8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7" w:hRule="atLeast"/>
        </w:trPr>
        <w:tc>
          <w:tcPr>
            <w:tcW w:w="8923" w:type="dxa"/>
            <w:gridSpan w:val="2"/>
            <w:tcBorders>
              <w:top w:val="single" w:color="000000" w:sz="2" w:space="0"/>
              <w:bottom w:val="single" w:color="000000" w:sz="2" w:space="0"/>
            </w:tcBorders>
            <w:vAlign w:val="top"/>
          </w:tcPr>
          <w:p>
            <w:pPr>
              <w:spacing w:before="110" w:line="222" w:lineRule="auto"/>
              <w:ind w:left="850"/>
              <w:rPr>
                <w:rFonts w:ascii="黑体" w:hAnsi="黑体" w:eastAsia="黑体" w:cs="黑体"/>
                <w:sz w:val="21"/>
                <w:szCs w:val="21"/>
              </w:rPr>
            </w:pPr>
            <w:r>
              <w:rPr>
                <w:rFonts w:ascii="Times New Roman" w:hAnsi="Times New Roman" w:eastAsia="Times New Roman" w:cs="Times New Roman"/>
                <w:spacing w:val="-3"/>
                <w:sz w:val="21"/>
                <w:szCs w:val="21"/>
              </w:rPr>
              <w:t>3</w:t>
            </w:r>
            <w:r>
              <w:rPr>
                <w:rFonts w:ascii="黑体" w:hAnsi="黑体" w:eastAsia="黑体" w:cs="黑体"/>
                <w:spacing w:val="-3"/>
                <w:sz w:val="21"/>
                <w:szCs w:val="21"/>
              </w:rPr>
              <w:t>、地表水环境</w:t>
            </w:r>
          </w:p>
          <w:p>
            <w:pPr>
              <w:pStyle w:val="6"/>
              <w:spacing w:before="141" w:line="346" w:lineRule="auto"/>
              <w:ind w:left="903" w:right="102" w:firstLine="420"/>
            </w:pPr>
            <w:r>
              <w:rPr>
                <w:spacing w:val="-5"/>
              </w:rPr>
              <w:t>本项目附近水体为州河，评价河段无饮用水水源保护区、饮用水取水口， 涉水的自</w:t>
            </w:r>
            <w:r>
              <w:t xml:space="preserve"> </w:t>
            </w:r>
            <w:r>
              <w:rPr>
                <w:spacing w:val="-5"/>
              </w:rPr>
              <w:t>然保护区、风景名胜区， 重要湿地、重点保护与珍稀水生生物的栖息地、重要水生生物</w:t>
            </w:r>
            <w:r>
              <w:rPr>
                <w:spacing w:val="10"/>
              </w:rPr>
              <w:t xml:space="preserve"> </w:t>
            </w:r>
            <w:r>
              <w:rPr>
                <w:spacing w:val="-5"/>
              </w:rPr>
              <w:t>的自然产卵场及索饵场、越冬场和洄游通道， 天然渔场等渔业水体，以及水产种质资源</w:t>
            </w:r>
            <w:r>
              <w:rPr>
                <w:spacing w:val="10"/>
              </w:rPr>
              <w:t xml:space="preserve"> </w:t>
            </w:r>
            <w:r>
              <w:rPr>
                <w:spacing w:val="9"/>
              </w:rPr>
              <w:t>保护区等环境保护目标。地表水主要保护州河的水质满足《地表水环境质量标准》</w:t>
            </w:r>
            <w:r>
              <w:rPr>
                <w:spacing w:val="12"/>
              </w:rPr>
              <w:t xml:space="preserve"> </w:t>
            </w:r>
            <w:r>
              <w:rPr>
                <w:spacing w:val="-2"/>
              </w:rPr>
              <w:t>（</w:t>
            </w:r>
            <w:r>
              <w:rPr>
                <w:rFonts w:ascii="Times New Roman" w:hAnsi="Times New Roman" w:eastAsia="Times New Roman" w:cs="Times New Roman"/>
                <w:spacing w:val="-2"/>
              </w:rPr>
              <w:t>GB3838-2002</w:t>
            </w:r>
            <w:r>
              <w:rPr>
                <w:spacing w:val="-2"/>
              </w:rPr>
              <w:t>）</w:t>
            </w:r>
            <w:r>
              <w:rPr>
                <w:rFonts w:ascii="Times New Roman" w:hAnsi="Times New Roman" w:eastAsia="Times New Roman" w:cs="Times New Roman"/>
                <w:spacing w:val="-2"/>
              </w:rPr>
              <w:t>III</w:t>
            </w:r>
            <w:r>
              <w:rPr>
                <w:spacing w:val="-2"/>
              </w:rPr>
              <w:t>类标准。</w:t>
            </w:r>
          </w:p>
          <w:p>
            <w:pPr>
              <w:pStyle w:val="6"/>
              <w:spacing w:before="30" w:line="294" w:lineRule="auto"/>
              <w:ind w:left="3463" w:right="2006" w:hanging="2194"/>
              <w:rPr>
                <w:rFonts w:ascii="黑体" w:hAnsi="黑体" w:eastAsia="黑体" w:cs="黑体"/>
                <w:sz w:val="18"/>
                <w:szCs w:val="18"/>
              </w:rPr>
            </w:pPr>
            <w:r>
              <w:rPr>
                <w:spacing w:val="-2"/>
              </w:rPr>
              <w:t>根据本项目附近水环境类别，确定其保护目标和级别见下表。</w:t>
            </w:r>
            <w:r>
              <w:rPr>
                <w:spacing w:val="14"/>
              </w:rPr>
              <w:t xml:space="preserve"> </w:t>
            </w:r>
            <w:r>
              <w:rPr>
                <w:rFonts w:ascii="黑体" w:hAnsi="黑体" w:eastAsia="黑体" w:cs="黑体"/>
                <w:spacing w:val="-1"/>
                <w:sz w:val="18"/>
                <w:szCs w:val="18"/>
              </w:rPr>
              <w:t>表3-4  本项目地表水环境保护目标</w:t>
            </w:r>
          </w:p>
          <w:tbl>
            <w:tblPr>
              <w:tblStyle w:val="5"/>
              <w:tblW w:w="7757" w:type="dxa"/>
              <w:tblInd w:w="9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372"/>
              <w:gridCol w:w="1095"/>
              <w:gridCol w:w="1992"/>
              <w:gridCol w:w="2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06" w:type="dxa"/>
                  <w:vAlign w:val="top"/>
                </w:tcPr>
                <w:p>
                  <w:pPr>
                    <w:pStyle w:val="6"/>
                    <w:spacing w:before="90" w:line="213" w:lineRule="auto"/>
                    <w:ind w:left="175"/>
                    <w:rPr>
                      <w:sz w:val="18"/>
                      <w:szCs w:val="18"/>
                    </w:rPr>
                  </w:pPr>
                  <w:r>
                    <w:rPr>
                      <w:b/>
                      <w:bCs/>
                      <w:spacing w:val="-4"/>
                      <w:sz w:val="18"/>
                      <w:szCs w:val="18"/>
                    </w:rPr>
                    <w:t>序号</w:t>
                  </w:r>
                </w:p>
              </w:tc>
              <w:tc>
                <w:tcPr>
                  <w:tcW w:w="1372" w:type="dxa"/>
                  <w:vAlign w:val="top"/>
                </w:tcPr>
                <w:p>
                  <w:pPr>
                    <w:pStyle w:val="6"/>
                    <w:spacing w:before="90" w:line="213" w:lineRule="auto"/>
                    <w:ind w:left="361"/>
                    <w:rPr>
                      <w:sz w:val="18"/>
                      <w:szCs w:val="18"/>
                    </w:rPr>
                  </w:pPr>
                  <w:r>
                    <w:rPr>
                      <w:b/>
                      <w:bCs/>
                      <w:spacing w:val="-12"/>
                      <w:sz w:val="18"/>
                      <w:szCs w:val="18"/>
                    </w:rPr>
                    <w:t>目标名称</w:t>
                  </w:r>
                </w:p>
              </w:tc>
              <w:tc>
                <w:tcPr>
                  <w:tcW w:w="1095" w:type="dxa"/>
                  <w:vAlign w:val="top"/>
                </w:tcPr>
                <w:p>
                  <w:pPr>
                    <w:pStyle w:val="6"/>
                    <w:spacing w:before="90" w:line="213" w:lineRule="auto"/>
                    <w:ind w:left="281"/>
                    <w:rPr>
                      <w:sz w:val="18"/>
                      <w:szCs w:val="18"/>
                    </w:rPr>
                  </w:pPr>
                  <w:r>
                    <w:rPr>
                      <w:b/>
                      <w:bCs/>
                      <w:spacing w:val="-6"/>
                      <w:sz w:val="18"/>
                      <w:szCs w:val="18"/>
                    </w:rPr>
                    <w:t>规</w:t>
                  </w:r>
                  <w:r>
                    <w:rPr>
                      <w:spacing w:val="3"/>
                      <w:sz w:val="18"/>
                      <w:szCs w:val="18"/>
                    </w:rPr>
                    <w:t xml:space="preserve">  </w:t>
                  </w:r>
                  <w:r>
                    <w:rPr>
                      <w:b/>
                      <w:bCs/>
                      <w:spacing w:val="-6"/>
                      <w:sz w:val="18"/>
                      <w:szCs w:val="18"/>
                    </w:rPr>
                    <w:t>模</w:t>
                  </w:r>
                </w:p>
              </w:tc>
              <w:tc>
                <w:tcPr>
                  <w:tcW w:w="1992" w:type="dxa"/>
                  <w:vAlign w:val="top"/>
                </w:tcPr>
                <w:p>
                  <w:pPr>
                    <w:pStyle w:val="6"/>
                    <w:spacing w:before="90" w:line="213" w:lineRule="auto"/>
                    <w:ind w:left="187"/>
                    <w:rPr>
                      <w:sz w:val="18"/>
                      <w:szCs w:val="18"/>
                    </w:rPr>
                  </w:pPr>
                  <w:r>
                    <w:rPr>
                      <w:b/>
                      <w:bCs/>
                      <w:spacing w:val="-2"/>
                      <w:sz w:val="18"/>
                      <w:szCs w:val="18"/>
                    </w:rPr>
                    <w:t>相对厂区方位、距离</w:t>
                  </w:r>
                </w:p>
              </w:tc>
              <w:tc>
                <w:tcPr>
                  <w:tcW w:w="2592" w:type="dxa"/>
                  <w:vAlign w:val="top"/>
                </w:tcPr>
                <w:p>
                  <w:pPr>
                    <w:pStyle w:val="6"/>
                    <w:spacing w:before="90" w:line="213" w:lineRule="auto"/>
                    <w:ind w:left="486"/>
                    <w:rPr>
                      <w:sz w:val="18"/>
                      <w:szCs w:val="18"/>
                    </w:rPr>
                  </w:pPr>
                  <w:r>
                    <w:rPr>
                      <w:b/>
                      <w:bCs/>
                      <w:spacing w:val="-3"/>
                      <w:sz w:val="18"/>
                      <w:szCs w:val="18"/>
                    </w:rPr>
                    <w:t>环境功能及保护级别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06" w:type="dxa"/>
                  <w:vAlign w:val="top"/>
                </w:tcPr>
                <w:p>
                  <w:pPr>
                    <w:spacing w:before="118" w:line="188"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72" w:type="dxa"/>
                  <w:vAlign w:val="top"/>
                </w:tcPr>
                <w:p>
                  <w:pPr>
                    <w:pStyle w:val="6"/>
                    <w:spacing w:before="86" w:line="215" w:lineRule="auto"/>
                    <w:ind w:left="508"/>
                    <w:rPr>
                      <w:sz w:val="18"/>
                      <w:szCs w:val="18"/>
                    </w:rPr>
                  </w:pPr>
                  <w:r>
                    <w:rPr>
                      <w:spacing w:val="-2"/>
                      <w:sz w:val="18"/>
                      <w:szCs w:val="18"/>
                    </w:rPr>
                    <w:t>州河</w:t>
                  </w:r>
                </w:p>
              </w:tc>
              <w:tc>
                <w:tcPr>
                  <w:tcW w:w="1095" w:type="dxa"/>
                  <w:vAlign w:val="top"/>
                </w:tcPr>
                <w:p>
                  <w:pPr>
                    <w:pStyle w:val="6"/>
                    <w:spacing w:before="86" w:line="215" w:lineRule="auto"/>
                    <w:ind w:left="387"/>
                    <w:rPr>
                      <w:sz w:val="18"/>
                      <w:szCs w:val="18"/>
                    </w:rPr>
                  </w:pPr>
                  <w:r>
                    <w:rPr>
                      <w:spacing w:val="-6"/>
                      <w:sz w:val="18"/>
                      <w:szCs w:val="18"/>
                    </w:rPr>
                    <w:t>中河</w:t>
                  </w:r>
                </w:p>
              </w:tc>
              <w:tc>
                <w:tcPr>
                  <w:tcW w:w="1992" w:type="dxa"/>
                  <w:vAlign w:val="top"/>
                </w:tcPr>
                <w:p>
                  <w:pPr>
                    <w:pStyle w:val="6"/>
                    <w:spacing w:before="86" w:line="215" w:lineRule="auto"/>
                    <w:ind w:left="531"/>
                    <w:rPr>
                      <w:rFonts w:ascii="Times New Roman" w:hAnsi="Times New Roman" w:eastAsia="Times New Roman" w:cs="Times New Roman"/>
                      <w:sz w:val="18"/>
                      <w:szCs w:val="18"/>
                    </w:rPr>
                  </w:pPr>
                  <w:r>
                    <w:rPr>
                      <w:spacing w:val="-1"/>
                      <w:sz w:val="18"/>
                      <w:szCs w:val="18"/>
                    </w:rPr>
                    <w:t>东南，</w:t>
                  </w:r>
                  <w:r>
                    <w:rPr>
                      <w:rFonts w:ascii="Times New Roman" w:hAnsi="Times New Roman" w:eastAsia="Times New Roman" w:cs="Times New Roman"/>
                      <w:spacing w:val="-1"/>
                      <w:sz w:val="18"/>
                      <w:szCs w:val="18"/>
                    </w:rPr>
                    <w:t>180m</w:t>
                  </w:r>
                </w:p>
              </w:tc>
              <w:tc>
                <w:tcPr>
                  <w:tcW w:w="2592" w:type="dxa"/>
                  <w:vAlign w:val="top"/>
                </w:tcPr>
                <w:p>
                  <w:pPr>
                    <w:pStyle w:val="6"/>
                    <w:spacing w:before="86" w:line="215" w:lineRule="auto"/>
                    <w:ind w:left="243"/>
                    <w:rPr>
                      <w:sz w:val="18"/>
                      <w:szCs w:val="18"/>
                    </w:rPr>
                  </w:pPr>
                  <w:r>
                    <w:rPr>
                      <w:rFonts w:ascii="Times New Roman" w:hAnsi="Times New Roman" w:eastAsia="Times New Roman" w:cs="Times New Roman"/>
                      <w:spacing w:val="-1"/>
                      <w:sz w:val="18"/>
                      <w:szCs w:val="18"/>
                    </w:rPr>
                    <w:t>GB3838-2002III</w:t>
                  </w:r>
                  <w:r>
                    <w:rPr>
                      <w:spacing w:val="-1"/>
                      <w:sz w:val="18"/>
                      <w:szCs w:val="18"/>
                    </w:rPr>
                    <w:t>类水质标准</w:t>
                  </w:r>
                </w:p>
              </w:tc>
            </w:tr>
          </w:tbl>
          <w:p>
            <w:pPr>
              <w:spacing w:before="106" w:line="222" w:lineRule="auto"/>
              <w:ind w:left="845"/>
              <w:rPr>
                <w:rFonts w:ascii="黑体" w:hAnsi="黑体" w:eastAsia="黑体" w:cs="黑体"/>
                <w:sz w:val="21"/>
                <w:szCs w:val="21"/>
              </w:rPr>
            </w:pPr>
            <w:r>
              <w:rPr>
                <w:rFonts w:ascii="Times New Roman" w:hAnsi="Times New Roman" w:eastAsia="Times New Roman" w:cs="Times New Roman"/>
                <w:spacing w:val="-2"/>
                <w:sz w:val="21"/>
                <w:szCs w:val="21"/>
              </w:rPr>
              <w:t>4</w:t>
            </w:r>
            <w:r>
              <w:rPr>
                <w:rFonts w:ascii="黑体" w:hAnsi="黑体" w:eastAsia="黑体" w:cs="黑体"/>
                <w:spacing w:val="-2"/>
                <w:sz w:val="21"/>
                <w:szCs w:val="21"/>
              </w:rPr>
              <w:t>、地下水环境</w:t>
            </w:r>
          </w:p>
          <w:p>
            <w:pPr>
              <w:pStyle w:val="6"/>
              <w:spacing w:before="108" w:line="303" w:lineRule="auto"/>
              <w:ind w:left="904" w:right="27" w:firstLine="418"/>
            </w:pPr>
            <w:r>
              <w:rPr>
                <w:spacing w:val="-3"/>
              </w:rPr>
              <w:t>根据调查，项目厂界外</w:t>
            </w:r>
            <w:r>
              <w:rPr>
                <w:rFonts w:ascii="Times New Roman" w:hAnsi="Times New Roman" w:eastAsia="Times New Roman" w:cs="Times New Roman"/>
                <w:spacing w:val="-3"/>
              </w:rPr>
              <w:t>500</w:t>
            </w:r>
            <w:r>
              <w:rPr>
                <w:spacing w:val="-3"/>
              </w:rPr>
              <w:t>米范围内的无地下水集中式饮用水水源和热水、矿泉水、</w:t>
            </w:r>
            <w:r>
              <w:rPr>
                <w:spacing w:val="5"/>
              </w:rPr>
              <w:t xml:space="preserve"> </w:t>
            </w:r>
            <w:r>
              <w:rPr>
                <w:spacing w:val="-4"/>
              </w:rPr>
              <w:t>温泉等特殊地下水资源。</w:t>
            </w:r>
          </w:p>
          <w:p>
            <w:pPr>
              <w:spacing w:before="62" w:line="222" w:lineRule="auto"/>
              <w:ind w:left="851"/>
              <w:rPr>
                <w:rFonts w:ascii="黑体" w:hAnsi="黑体" w:eastAsia="黑体" w:cs="黑体"/>
                <w:sz w:val="21"/>
                <w:szCs w:val="21"/>
              </w:rPr>
            </w:pPr>
            <w:r>
              <w:rPr>
                <w:rFonts w:ascii="Times New Roman" w:hAnsi="Times New Roman" w:eastAsia="Times New Roman" w:cs="Times New Roman"/>
                <w:spacing w:val="-3"/>
                <w:sz w:val="21"/>
                <w:szCs w:val="21"/>
              </w:rPr>
              <w:t>5</w:t>
            </w:r>
            <w:r>
              <w:rPr>
                <w:rFonts w:ascii="黑体" w:hAnsi="黑体" w:eastAsia="黑体" w:cs="黑体"/>
                <w:spacing w:val="-3"/>
                <w:sz w:val="21"/>
                <w:szCs w:val="21"/>
              </w:rPr>
              <w:t>、土壤环境</w:t>
            </w:r>
          </w:p>
          <w:p>
            <w:pPr>
              <w:pStyle w:val="6"/>
              <w:spacing w:before="147" w:line="338" w:lineRule="auto"/>
              <w:ind w:left="903" w:right="127" w:firstLine="422"/>
            </w:pPr>
            <w:r>
              <w:rPr>
                <w:spacing w:val="-2"/>
              </w:rPr>
              <w:t>项目位于通川区南岳庙街</w:t>
            </w:r>
            <w:r>
              <w:rPr>
                <w:rFonts w:ascii="Times New Roman" w:hAnsi="Times New Roman" w:eastAsia="Times New Roman" w:cs="Times New Roman"/>
                <w:spacing w:val="-2"/>
              </w:rPr>
              <w:t>56</w:t>
            </w:r>
            <w:r>
              <w:rPr>
                <w:spacing w:val="-2"/>
              </w:rPr>
              <w:t>号，周边</w:t>
            </w:r>
            <w:r>
              <w:rPr>
                <w:rFonts w:ascii="Times New Roman" w:hAnsi="Times New Roman" w:eastAsia="Times New Roman" w:cs="Times New Roman"/>
                <w:spacing w:val="-2"/>
              </w:rPr>
              <w:t>50m</w:t>
            </w:r>
            <w:r>
              <w:rPr>
                <w:spacing w:val="-2"/>
              </w:rPr>
              <w:t>范围内为达州市中心医院住院部。因此，</w:t>
            </w:r>
            <w:r>
              <w:rPr>
                <w:spacing w:val="16"/>
              </w:rPr>
              <w:t xml:space="preserve"> </w:t>
            </w:r>
            <w:r>
              <w:rPr>
                <w:spacing w:val="-2"/>
              </w:rPr>
              <w:t>本项目周边</w:t>
            </w:r>
            <w:r>
              <w:rPr>
                <w:rFonts w:ascii="Times New Roman" w:hAnsi="Times New Roman" w:eastAsia="Times New Roman" w:cs="Times New Roman"/>
                <w:spacing w:val="-2"/>
              </w:rPr>
              <w:t>50m</w:t>
            </w:r>
            <w:r>
              <w:rPr>
                <w:spacing w:val="-2"/>
              </w:rPr>
              <w:t>范围内的土壤环境敏感目标为医院占地区域。</w:t>
            </w:r>
          </w:p>
          <w:p>
            <w:pPr>
              <w:spacing w:before="32" w:line="222" w:lineRule="auto"/>
              <w:ind w:left="850"/>
              <w:rPr>
                <w:rFonts w:ascii="黑体" w:hAnsi="黑体" w:eastAsia="黑体" w:cs="黑体"/>
                <w:sz w:val="21"/>
                <w:szCs w:val="21"/>
              </w:rPr>
            </w:pPr>
            <w:r>
              <w:rPr>
                <w:rFonts w:ascii="Times New Roman" w:hAnsi="Times New Roman" w:eastAsia="Times New Roman" w:cs="Times New Roman"/>
                <w:spacing w:val="-3"/>
                <w:sz w:val="21"/>
                <w:szCs w:val="21"/>
              </w:rPr>
              <w:t>6</w:t>
            </w:r>
            <w:r>
              <w:rPr>
                <w:rFonts w:ascii="黑体" w:hAnsi="黑体" w:eastAsia="黑体" w:cs="黑体"/>
                <w:spacing w:val="-3"/>
                <w:sz w:val="21"/>
                <w:szCs w:val="21"/>
              </w:rPr>
              <w:t>、生态环境</w:t>
            </w:r>
          </w:p>
          <w:p>
            <w:pPr>
              <w:pStyle w:val="6"/>
              <w:spacing w:before="147" w:line="309" w:lineRule="auto"/>
              <w:ind w:left="905" w:right="103" w:firstLine="417"/>
              <w:jc w:val="both"/>
            </w:pPr>
            <w:r>
              <w:rPr>
                <w:spacing w:val="-2"/>
              </w:rPr>
              <w:t>根据现场调查，项目区域内不涉及自然保护区、森林公园及风景名</w:t>
            </w:r>
            <w:r>
              <w:rPr>
                <w:spacing w:val="-3"/>
              </w:rPr>
              <w:t>胜区、生活饮用</w:t>
            </w:r>
            <w:r>
              <w:t xml:space="preserve"> </w:t>
            </w:r>
            <w:r>
              <w:rPr>
                <w:spacing w:val="-2"/>
              </w:rPr>
              <w:t>水水源保护区及其他需要特别保护区域，区域内无国家保护的重点野生动</w:t>
            </w:r>
            <w:r>
              <w:rPr>
                <w:spacing w:val="-3"/>
              </w:rPr>
              <w:t>植物，无名木</w:t>
            </w:r>
            <w:r>
              <w:t xml:space="preserve"> </w:t>
            </w:r>
            <w:r>
              <w:rPr>
                <w:spacing w:val="-2"/>
              </w:rPr>
              <w:t>古树及珍稀动植物等，无特殊文物保护单位。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2" w:hRule="atLeast"/>
        </w:trPr>
        <w:tc>
          <w:tcPr>
            <w:tcW w:w="8923" w:type="dxa"/>
            <w:gridSpan w:val="2"/>
            <w:tcBorders>
              <w:top w:val="single" w:color="000000" w:sz="2" w:space="0"/>
              <w:bottom w:val="nil"/>
            </w:tcBorders>
            <w:vAlign w:val="top"/>
          </w:tcPr>
          <w:p>
            <w:pPr>
              <w:pStyle w:val="6"/>
              <w:spacing w:before="140" w:line="220" w:lineRule="auto"/>
              <w:ind w:left="1339"/>
            </w:pPr>
            <w:r>
              <w:rPr>
                <w:rFonts w:ascii="Times New Roman" w:hAnsi="Times New Roman" w:eastAsia="Times New Roman" w:cs="Times New Roman"/>
                <w:spacing w:val="-12"/>
              </w:rPr>
              <w:t>1</w:t>
            </w:r>
            <w:r>
              <w:rPr>
                <w:rFonts w:ascii="Times New Roman" w:hAnsi="Times New Roman" w:eastAsia="Times New Roman" w:cs="Times New Roman"/>
                <w:spacing w:val="-22"/>
              </w:rPr>
              <w:t xml:space="preserve"> </w:t>
            </w:r>
            <w:r>
              <w:rPr>
                <w:spacing w:val="-12"/>
              </w:rPr>
              <w:t>．大气污染物：</w:t>
            </w:r>
          </w:p>
          <w:p>
            <w:pPr>
              <w:pStyle w:val="6"/>
              <w:spacing w:before="149" w:line="220" w:lineRule="auto"/>
              <w:jc w:val="right"/>
            </w:pPr>
            <w:r>
              <w:rPr>
                <w:spacing w:val="-9"/>
              </w:rPr>
              <w:t>施工期废气执行《四川省施工场地扬尘排放标准》（</w:t>
            </w:r>
            <w:r>
              <w:rPr>
                <w:rFonts w:ascii="Times New Roman" w:hAnsi="Times New Roman" w:eastAsia="Times New Roman" w:cs="Times New Roman"/>
                <w:spacing w:val="-9"/>
              </w:rPr>
              <w:t>DB51/2682-2020</w:t>
            </w:r>
            <w:r>
              <w:rPr>
                <w:spacing w:val="-9"/>
              </w:rPr>
              <w:t>）中的标准限值。</w:t>
            </w:r>
          </w:p>
          <w:p>
            <w:pPr>
              <w:pStyle w:val="6"/>
              <w:spacing w:before="176" w:line="199" w:lineRule="auto"/>
              <w:ind w:left="3178"/>
              <w:rPr>
                <w:sz w:val="18"/>
                <w:szCs w:val="18"/>
              </w:rPr>
            </w:pPr>
            <w:r>
              <w:rPr>
                <w:b/>
                <w:bCs/>
                <w:spacing w:val="-1"/>
                <w:sz w:val="18"/>
                <w:szCs w:val="18"/>
              </w:rPr>
              <w:t>表</w:t>
            </w:r>
            <w:r>
              <w:rPr>
                <w:spacing w:val="-41"/>
                <w:sz w:val="18"/>
                <w:szCs w:val="18"/>
              </w:rPr>
              <w:t xml:space="preserve"> </w:t>
            </w:r>
            <w:r>
              <w:rPr>
                <w:rFonts w:ascii="Times New Roman" w:hAnsi="Times New Roman" w:eastAsia="Times New Roman" w:cs="Times New Roman"/>
                <w:b/>
                <w:bCs/>
                <w:spacing w:val="-1"/>
                <w:sz w:val="18"/>
                <w:szCs w:val="18"/>
              </w:rPr>
              <w:t xml:space="preserve">3-5        </w:t>
            </w:r>
            <w:r>
              <w:rPr>
                <w:b/>
                <w:bCs/>
                <w:spacing w:val="-1"/>
                <w:sz w:val="18"/>
                <w:szCs w:val="18"/>
              </w:rPr>
              <w:t>四川省施工期场地扬</w:t>
            </w:r>
            <w:r>
              <w:rPr>
                <w:b/>
                <w:bCs/>
                <w:spacing w:val="-2"/>
                <w:sz w:val="18"/>
                <w:szCs w:val="18"/>
              </w:rPr>
              <w:t>尘排放限值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3" w:hRule="atLeast"/>
        </w:trPr>
        <w:tc>
          <w:tcPr>
            <w:tcW w:w="762" w:type="dxa"/>
            <w:tcBorders>
              <w:top w:val="nil"/>
              <w:bottom w:val="single" w:color="000000" w:sz="2" w:space="0"/>
              <w:right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8" w:line="220" w:lineRule="auto"/>
              <w:ind w:left="190"/>
            </w:pPr>
            <w:r>
              <w:rPr>
                <w:spacing w:val="-3"/>
              </w:rPr>
              <w:t>污染</w:t>
            </w:r>
          </w:p>
          <w:p>
            <w:pPr>
              <w:pStyle w:val="6"/>
              <w:spacing w:before="21" w:line="221" w:lineRule="auto"/>
              <w:ind w:left="188"/>
            </w:pPr>
            <w:r>
              <w:rPr>
                <w:spacing w:val="-3"/>
              </w:rPr>
              <w:t>物排</w:t>
            </w:r>
          </w:p>
          <w:p>
            <w:pPr>
              <w:pStyle w:val="6"/>
              <w:spacing w:before="20" w:line="220" w:lineRule="auto"/>
              <w:ind w:left="188"/>
            </w:pPr>
            <w:r>
              <w:rPr>
                <w:spacing w:val="-3"/>
              </w:rPr>
              <w:t>放控</w:t>
            </w:r>
          </w:p>
          <w:p>
            <w:pPr>
              <w:pStyle w:val="6"/>
              <w:spacing w:before="23" w:line="220" w:lineRule="auto"/>
              <w:ind w:left="189"/>
            </w:pPr>
            <w:r>
              <w:rPr>
                <w:spacing w:val="-3"/>
              </w:rPr>
              <w:t>制标</w:t>
            </w:r>
          </w:p>
          <w:p>
            <w:pPr>
              <w:pStyle w:val="6"/>
              <w:spacing w:before="21" w:line="221" w:lineRule="auto"/>
              <w:ind w:left="294"/>
            </w:pPr>
            <w:r>
              <w:t>准</w:t>
            </w:r>
          </w:p>
        </w:tc>
        <w:tc>
          <w:tcPr>
            <w:tcW w:w="8161" w:type="dxa"/>
            <w:tcBorders>
              <w:top w:val="nil"/>
              <w:left w:val="nil"/>
              <w:bottom w:val="single" w:color="000000" w:sz="2" w:space="0"/>
            </w:tcBorders>
            <w:vAlign w:val="top"/>
          </w:tcPr>
          <w:p>
            <w:pPr>
              <w:spacing w:line="31" w:lineRule="exact"/>
            </w:pPr>
          </w:p>
          <w:tbl>
            <w:tblPr>
              <w:tblStyle w:val="5"/>
              <w:tblW w:w="7603" w:type="dxa"/>
              <w:tblInd w:w="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908"/>
              <w:gridCol w:w="1619"/>
              <w:gridCol w:w="1982"/>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86" w:type="dxa"/>
                  <w:vAlign w:val="top"/>
                </w:tcPr>
                <w:p>
                  <w:pPr>
                    <w:pStyle w:val="6"/>
                    <w:spacing w:before="49" w:line="208" w:lineRule="auto"/>
                    <w:ind w:left="638"/>
                    <w:rPr>
                      <w:sz w:val="18"/>
                      <w:szCs w:val="18"/>
                    </w:rPr>
                  </w:pPr>
                  <w:r>
                    <w:rPr>
                      <w:spacing w:val="-2"/>
                      <w:sz w:val="18"/>
                      <w:szCs w:val="18"/>
                    </w:rPr>
                    <w:t>监测项目</w:t>
                  </w:r>
                </w:p>
              </w:tc>
              <w:tc>
                <w:tcPr>
                  <w:tcW w:w="908" w:type="dxa"/>
                  <w:vAlign w:val="top"/>
                </w:tcPr>
                <w:p>
                  <w:pPr>
                    <w:pStyle w:val="6"/>
                    <w:spacing w:before="49" w:line="208" w:lineRule="auto"/>
                    <w:ind w:left="290"/>
                    <w:rPr>
                      <w:sz w:val="18"/>
                      <w:szCs w:val="18"/>
                    </w:rPr>
                  </w:pPr>
                  <w:r>
                    <w:rPr>
                      <w:spacing w:val="-6"/>
                      <w:sz w:val="18"/>
                      <w:szCs w:val="18"/>
                    </w:rPr>
                    <w:t>区域</w:t>
                  </w:r>
                </w:p>
              </w:tc>
              <w:tc>
                <w:tcPr>
                  <w:tcW w:w="1619" w:type="dxa"/>
                  <w:vAlign w:val="top"/>
                </w:tcPr>
                <w:p>
                  <w:pPr>
                    <w:pStyle w:val="6"/>
                    <w:spacing w:before="49" w:line="208" w:lineRule="auto"/>
                    <w:ind w:left="451"/>
                    <w:rPr>
                      <w:sz w:val="18"/>
                      <w:szCs w:val="18"/>
                    </w:rPr>
                  </w:pPr>
                  <w:r>
                    <w:rPr>
                      <w:spacing w:val="-2"/>
                      <w:sz w:val="18"/>
                      <w:szCs w:val="18"/>
                    </w:rPr>
                    <w:t>施工阶段</w:t>
                  </w:r>
                </w:p>
              </w:tc>
              <w:tc>
                <w:tcPr>
                  <w:tcW w:w="1982" w:type="dxa"/>
                  <w:vAlign w:val="top"/>
                </w:tcPr>
                <w:p>
                  <w:pPr>
                    <w:pStyle w:val="6"/>
                    <w:spacing w:before="49" w:line="208" w:lineRule="auto"/>
                    <w:ind w:left="366"/>
                    <w:rPr>
                      <w:sz w:val="18"/>
                      <w:szCs w:val="18"/>
                    </w:rPr>
                  </w:pPr>
                  <w:r>
                    <w:rPr>
                      <w:spacing w:val="-1"/>
                      <w:sz w:val="18"/>
                      <w:szCs w:val="18"/>
                    </w:rPr>
                    <w:t>监测点排放限值</w:t>
                  </w:r>
                </w:p>
              </w:tc>
              <w:tc>
                <w:tcPr>
                  <w:tcW w:w="1108" w:type="dxa"/>
                  <w:vAlign w:val="top"/>
                </w:tcPr>
                <w:p>
                  <w:pPr>
                    <w:pStyle w:val="6"/>
                    <w:spacing w:before="49" w:line="208" w:lineRule="auto"/>
                    <w:ind w:left="197"/>
                    <w:rPr>
                      <w:sz w:val="18"/>
                      <w:szCs w:val="18"/>
                    </w:rPr>
                  </w:pPr>
                  <w:r>
                    <w:rPr>
                      <w:spacing w:val="-2"/>
                      <w:sz w:val="18"/>
                      <w:szCs w:val="18"/>
                    </w:rPr>
                    <w:t>监测时间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986" w:type="dxa"/>
                  <w:vMerge w:val="restart"/>
                  <w:tcBorders>
                    <w:bottom w:val="nil"/>
                  </w:tcBorders>
                  <w:vAlign w:val="top"/>
                </w:tcPr>
                <w:p>
                  <w:pPr>
                    <w:spacing w:line="283" w:lineRule="auto"/>
                    <w:rPr>
                      <w:rFonts w:ascii="Arial"/>
                      <w:sz w:val="21"/>
                    </w:rPr>
                  </w:pPr>
                </w:p>
                <w:p>
                  <w:pPr>
                    <w:pStyle w:val="6"/>
                    <w:spacing w:before="59" w:line="220" w:lineRule="auto"/>
                    <w:ind w:left="126"/>
                    <w:rPr>
                      <w:sz w:val="18"/>
                      <w:szCs w:val="18"/>
                    </w:rPr>
                  </w:pPr>
                  <w:r>
                    <w:rPr>
                      <w:spacing w:val="-2"/>
                      <w:sz w:val="18"/>
                      <w:szCs w:val="18"/>
                    </w:rPr>
                    <w:t>总悬浮颗粒物（</w:t>
                  </w:r>
                  <w:r>
                    <w:rPr>
                      <w:rFonts w:ascii="Times New Roman" w:hAnsi="Times New Roman" w:eastAsia="Times New Roman" w:cs="Times New Roman"/>
                      <w:spacing w:val="-2"/>
                      <w:sz w:val="18"/>
                      <w:szCs w:val="18"/>
                    </w:rPr>
                    <w:t>TSP</w:t>
                  </w:r>
                  <w:r>
                    <w:rPr>
                      <w:spacing w:val="-2"/>
                      <w:sz w:val="18"/>
                      <w:szCs w:val="18"/>
                    </w:rPr>
                    <w:t>）</w:t>
                  </w:r>
                </w:p>
              </w:tc>
              <w:tc>
                <w:tcPr>
                  <w:tcW w:w="908" w:type="dxa"/>
                  <w:vMerge w:val="restart"/>
                  <w:tcBorders>
                    <w:bottom w:val="nil"/>
                  </w:tcBorders>
                  <w:vAlign w:val="top"/>
                </w:tcPr>
                <w:p>
                  <w:pPr>
                    <w:spacing w:line="283" w:lineRule="auto"/>
                    <w:rPr>
                      <w:rFonts w:ascii="Arial"/>
                      <w:sz w:val="21"/>
                    </w:rPr>
                  </w:pPr>
                </w:p>
                <w:p>
                  <w:pPr>
                    <w:pStyle w:val="6"/>
                    <w:spacing w:before="58" w:line="219" w:lineRule="auto"/>
                    <w:ind w:left="186"/>
                    <w:rPr>
                      <w:sz w:val="18"/>
                      <w:szCs w:val="18"/>
                    </w:rPr>
                  </w:pPr>
                  <w:r>
                    <w:rPr>
                      <w:spacing w:val="-2"/>
                      <w:sz w:val="18"/>
                      <w:szCs w:val="18"/>
                    </w:rPr>
                    <w:t>达州市</w:t>
                  </w:r>
                </w:p>
              </w:tc>
              <w:tc>
                <w:tcPr>
                  <w:tcW w:w="1619" w:type="dxa"/>
                  <w:vAlign w:val="top"/>
                </w:tcPr>
                <w:p>
                  <w:pPr>
                    <w:pStyle w:val="6"/>
                    <w:spacing w:before="72" w:line="233" w:lineRule="auto"/>
                    <w:ind w:left="156" w:right="153"/>
                    <w:rPr>
                      <w:sz w:val="18"/>
                      <w:szCs w:val="18"/>
                    </w:rPr>
                  </w:pPr>
                  <w:r>
                    <w:rPr>
                      <w:spacing w:val="-1"/>
                      <w:sz w:val="18"/>
                      <w:szCs w:val="18"/>
                    </w:rPr>
                    <w:t>拆除工程</w:t>
                  </w:r>
                  <w:r>
                    <w:rPr>
                      <w:rFonts w:ascii="Times New Roman" w:hAnsi="Times New Roman" w:eastAsia="Times New Roman" w:cs="Times New Roman"/>
                      <w:spacing w:val="-1"/>
                      <w:sz w:val="18"/>
                      <w:szCs w:val="18"/>
                    </w:rPr>
                    <w:t>/</w:t>
                  </w:r>
                  <w:r>
                    <w:rPr>
                      <w:spacing w:val="-1"/>
                      <w:sz w:val="18"/>
                      <w:szCs w:val="18"/>
                    </w:rPr>
                    <w:t>土方开</w:t>
                  </w:r>
                  <w:r>
                    <w:rPr>
                      <w:sz w:val="18"/>
                      <w:szCs w:val="18"/>
                    </w:rPr>
                    <w:t xml:space="preserve"> </w:t>
                  </w:r>
                  <w:r>
                    <w:rPr>
                      <w:spacing w:val="-1"/>
                      <w:sz w:val="18"/>
                      <w:szCs w:val="18"/>
                    </w:rPr>
                    <w:t>挖</w:t>
                  </w:r>
                  <w:r>
                    <w:rPr>
                      <w:rFonts w:ascii="Times New Roman" w:hAnsi="Times New Roman" w:eastAsia="Times New Roman" w:cs="Times New Roman"/>
                      <w:spacing w:val="-1"/>
                      <w:sz w:val="18"/>
                      <w:szCs w:val="18"/>
                    </w:rPr>
                    <w:t>/</w:t>
                  </w:r>
                  <w:r>
                    <w:rPr>
                      <w:spacing w:val="-1"/>
                      <w:sz w:val="18"/>
                      <w:szCs w:val="18"/>
                    </w:rPr>
                    <w:t>土方回填阶段</w:t>
                  </w:r>
                </w:p>
              </w:tc>
              <w:tc>
                <w:tcPr>
                  <w:tcW w:w="1982" w:type="dxa"/>
                  <w:vAlign w:val="top"/>
                </w:tcPr>
                <w:p>
                  <w:pPr>
                    <w:spacing w:before="206" w:line="207" w:lineRule="auto"/>
                    <w:ind w:left="647"/>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600ug/m</w:t>
                  </w:r>
                  <w:r>
                    <w:rPr>
                      <w:rFonts w:ascii="Times New Roman" w:hAnsi="Times New Roman" w:eastAsia="Times New Roman" w:cs="Times New Roman"/>
                      <w:spacing w:val="-1"/>
                      <w:position w:val="5"/>
                      <w:sz w:val="11"/>
                      <w:szCs w:val="11"/>
                    </w:rPr>
                    <w:t>3</w:t>
                  </w:r>
                </w:p>
              </w:tc>
              <w:tc>
                <w:tcPr>
                  <w:tcW w:w="1108" w:type="dxa"/>
                  <w:vMerge w:val="restart"/>
                  <w:tcBorders>
                    <w:bottom w:val="nil"/>
                  </w:tcBorders>
                  <w:vAlign w:val="top"/>
                </w:tcPr>
                <w:p>
                  <w:pPr>
                    <w:pStyle w:val="6"/>
                    <w:spacing w:before="104" w:line="220" w:lineRule="auto"/>
                    <w:ind w:left="226"/>
                    <w:rPr>
                      <w:sz w:val="18"/>
                      <w:szCs w:val="18"/>
                    </w:rPr>
                  </w:pPr>
                  <w:r>
                    <w:rPr>
                      <w:spacing w:val="-7"/>
                      <w:sz w:val="18"/>
                      <w:szCs w:val="18"/>
                    </w:rPr>
                    <w:t>自监测起</w:t>
                  </w:r>
                </w:p>
                <w:p>
                  <w:pPr>
                    <w:pStyle w:val="6"/>
                    <w:spacing w:before="24" w:line="220" w:lineRule="auto"/>
                    <w:ind w:left="154"/>
                    <w:rPr>
                      <w:sz w:val="18"/>
                      <w:szCs w:val="18"/>
                    </w:rPr>
                  </w:pPr>
                  <w:r>
                    <w:rPr>
                      <w:spacing w:val="-7"/>
                      <w:sz w:val="18"/>
                      <w:szCs w:val="18"/>
                    </w:rPr>
                    <w:t>持续</w:t>
                  </w:r>
                  <w:r>
                    <w:rPr>
                      <w:spacing w:val="-21"/>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10"/>
                      <w:sz w:val="18"/>
                      <w:szCs w:val="18"/>
                    </w:rPr>
                    <w:t xml:space="preserve"> </w:t>
                  </w:r>
                  <w:r>
                    <w:rPr>
                      <w:spacing w:val="-7"/>
                      <w:sz w:val="18"/>
                      <w:szCs w:val="18"/>
                    </w:rPr>
                    <w:t>分</w:t>
                  </w:r>
                </w:p>
                <w:p>
                  <w:pPr>
                    <w:pStyle w:val="6"/>
                    <w:spacing w:before="25" w:line="221" w:lineRule="auto"/>
                    <w:ind w:left="467"/>
                    <w:rPr>
                      <w:sz w:val="18"/>
                      <w:szCs w:val="18"/>
                    </w:rPr>
                  </w:pPr>
                  <w:r>
                    <w:rPr>
                      <w:sz w:val="18"/>
                      <w:szCs w:val="18"/>
                    </w:rPr>
                    <w:t>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986" w:type="dxa"/>
                  <w:vMerge w:val="continue"/>
                  <w:tcBorders>
                    <w:top w:val="nil"/>
                  </w:tcBorders>
                  <w:vAlign w:val="top"/>
                </w:tcPr>
                <w:p>
                  <w:pPr>
                    <w:rPr>
                      <w:rFonts w:ascii="Arial"/>
                      <w:sz w:val="21"/>
                    </w:rPr>
                  </w:pPr>
                </w:p>
              </w:tc>
              <w:tc>
                <w:tcPr>
                  <w:tcW w:w="908" w:type="dxa"/>
                  <w:vMerge w:val="continue"/>
                  <w:tcBorders>
                    <w:top w:val="nil"/>
                  </w:tcBorders>
                  <w:vAlign w:val="top"/>
                </w:tcPr>
                <w:p>
                  <w:pPr>
                    <w:rPr>
                      <w:rFonts w:ascii="Arial"/>
                      <w:sz w:val="21"/>
                    </w:rPr>
                  </w:pPr>
                </w:p>
              </w:tc>
              <w:tc>
                <w:tcPr>
                  <w:tcW w:w="1619" w:type="dxa"/>
                  <w:vAlign w:val="top"/>
                </w:tcPr>
                <w:p>
                  <w:pPr>
                    <w:pStyle w:val="6"/>
                    <w:spacing w:before="65" w:line="220" w:lineRule="auto"/>
                    <w:ind w:left="273"/>
                    <w:rPr>
                      <w:sz w:val="18"/>
                      <w:szCs w:val="18"/>
                    </w:rPr>
                  </w:pPr>
                  <w:r>
                    <w:rPr>
                      <w:spacing w:val="-2"/>
                      <w:sz w:val="18"/>
                      <w:szCs w:val="18"/>
                    </w:rPr>
                    <w:t>其他工程阶段</w:t>
                  </w:r>
                </w:p>
              </w:tc>
              <w:tc>
                <w:tcPr>
                  <w:tcW w:w="1982" w:type="dxa"/>
                  <w:vAlign w:val="top"/>
                </w:tcPr>
                <w:p>
                  <w:pPr>
                    <w:spacing w:before="80" w:line="207" w:lineRule="auto"/>
                    <w:ind w:left="643"/>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250ug/m</w:t>
                  </w:r>
                  <w:r>
                    <w:rPr>
                      <w:rFonts w:ascii="Times New Roman" w:hAnsi="Times New Roman" w:eastAsia="Times New Roman" w:cs="Times New Roman"/>
                      <w:spacing w:val="-1"/>
                      <w:position w:val="5"/>
                      <w:sz w:val="11"/>
                      <w:szCs w:val="11"/>
                    </w:rPr>
                    <w:t>3</w:t>
                  </w:r>
                </w:p>
              </w:tc>
              <w:tc>
                <w:tcPr>
                  <w:tcW w:w="1108" w:type="dxa"/>
                  <w:vMerge w:val="continue"/>
                  <w:tcBorders>
                    <w:top w:val="nil"/>
                  </w:tcBorders>
                  <w:vAlign w:val="top"/>
                </w:tcPr>
                <w:p>
                  <w:pPr>
                    <w:rPr>
                      <w:rFonts w:ascii="Arial"/>
                      <w:sz w:val="21"/>
                    </w:rPr>
                  </w:pPr>
                </w:p>
              </w:tc>
            </w:tr>
          </w:tbl>
          <w:p>
            <w:pPr>
              <w:pStyle w:val="6"/>
              <w:spacing w:before="137" w:line="339" w:lineRule="auto"/>
              <w:ind w:left="148" w:right="104" w:firstLine="426"/>
            </w:pPr>
            <w:r>
              <w:rPr>
                <w:spacing w:val="-2"/>
              </w:rPr>
              <w:t>营运期执行《锅炉大气污染物排放标准》（</w:t>
            </w:r>
            <w:r>
              <w:rPr>
                <w:rFonts w:ascii="Times New Roman" w:hAnsi="Times New Roman" w:eastAsia="Times New Roman" w:cs="Times New Roman"/>
                <w:spacing w:val="-2"/>
              </w:rPr>
              <w:t>GB</w:t>
            </w:r>
            <w:r>
              <w:rPr>
                <w:rFonts w:ascii="Times New Roman" w:hAnsi="Times New Roman" w:eastAsia="Times New Roman" w:cs="Times New Roman"/>
                <w:spacing w:val="24"/>
              </w:rPr>
              <w:t xml:space="preserve"> </w:t>
            </w:r>
            <w:r>
              <w:rPr>
                <w:rFonts w:ascii="Times New Roman" w:hAnsi="Times New Roman" w:eastAsia="Times New Roman" w:cs="Times New Roman"/>
                <w:spacing w:val="-3"/>
              </w:rPr>
              <w:t>13271-2014</w:t>
            </w:r>
            <w:r>
              <w:rPr>
                <w:spacing w:val="-3"/>
              </w:rPr>
              <w:t>）中表</w:t>
            </w:r>
            <w:r>
              <w:rPr>
                <w:rFonts w:ascii="Times New Roman" w:hAnsi="Times New Roman" w:eastAsia="Times New Roman" w:cs="Times New Roman"/>
                <w:spacing w:val="-3"/>
              </w:rPr>
              <w:t>3</w:t>
            </w:r>
            <w:r>
              <w:rPr>
                <w:spacing w:val="-3"/>
              </w:rPr>
              <w:t>大气污染物特别</w:t>
            </w:r>
            <w:r>
              <w:t xml:space="preserve"> </w:t>
            </w:r>
            <w:r>
              <w:rPr>
                <w:spacing w:val="-5"/>
              </w:rPr>
              <w:t>排放限值的要求。</w:t>
            </w:r>
          </w:p>
          <w:p>
            <w:pPr>
              <w:spacing w:before="55" w:line="222" w:lineRule="auto"/>
              <w:ind w:left="276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3-6      </w:t>
            </w:r>
            <w:r>
              <w:rPr>
                <w:rFonts w:ascii="黑体" w:hAnsi="黑体" w:eastAsia="黑体" w:cs="黑体"/>
                <w:spacing w:val="-1"/>
                <w:sz w:val="18"/>
                <w:szCs w:val="18"/>
              </w:rPr>
              <w:t>锅炉大气污染物特别排放限值</w:t>
            </w:r>
          </w:p>
          <w:p>
            <w:pPr>
              <w:spacing w:line="18" w:lineRule="exact"/>
            </w:pPr>
          </w:p>
          <w:tbl>
            <w:tblPr>
              <w:tblStyle w:val="5"/>
              <w:tblW w:w="7902"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7"/>
              <w:gridCol w:w="1093"/>
              <w:gridCol w:w="1054"/>
              <w:gridCol w:w="1271"/>
              <w:gridCol w:w="1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577" w:type="dxa"/>
                  <w:vMerge w:val="restart"/>
                  <w:tcBorders>
                    <w:bottom w:val="nil"/>
                  </w:tcBorders>
                  <w:vAlign w:val="top"/>
                </w:tcPr>
                <w:p>
                  <w:pPr>
                    <w:pStyle w:val="6"/>
                    <w:spacing w:before="196" w:line="220" w:lineRule="auto"/>
                    <w:ind w:left="843"/>
                    <w:rPr>
                      <w:sz w:val="18"/>
                      <w:szCs w:val="18"/>
                    </w:rPr>
                  </w:pPr>
                  <w:r>
                    <w:rPr>
                      <w:b/>
                      <w:bCs/>
                      <w:spacing w:val="-4"/>
                      <w:sz w:val="18"/>
                      <w:szCs w:val="18"/>
                    </w:rPr>
                    <w:t>污染物项目</w:t>
                  </w:r>
                </w:p>
              </w:tc>
              <w:tc>
                <w:tcPr>
                  <w:tcW w:w="3418" w:type="dxa"/>
                  <w:gridSpan w:val="3"/>
                  <w:vAlign w:val="top"/>
                </w:tcPr>
                <w:p>
                  <w:pPr>
                    <w:pStyle w:val="6"/>
                    <w:spacing w:before="54" w:line="210" w:lineRule="auto"/>
                    <w:ind w:left="1205"/>
                    <w:rPr>
                      <w:rFonts w:ascii="Times New Roman" w:hAnsi="Times New Roman" w:eastAsia="Times New Roman" w:cs="Times New Roman"/>
                      <w:sz w:val="11"/>
                      <w:szCs w:val="11"/>
                    </w:rPr>
                  </w:pPr>
                  <w:r>
                    <w:rPr>
                      <w:b/>
                      <w:bCs/>
                      <w:spacing w:val="-3"/>
                      <w:sz w:val="18"/>
                      <w:szCs w:val="18"/>
                    </w:rPr>
                    <w:t>限值，</w:t>
                  </w:r>
                  <w:r>
                    <w:rPr>
                      <w:rFonts w:ascii="Times New Roman" w:hAnsi="Times New Roman" w:eastAsia="Times New Roman" w:cs="Times New Roman"/>
                      <w:b/>
                      <w:bCs/>
                      <w:spacing w:val="-3"/>
                      <w:sz w:val="18"/>
                      <w:szCs w:val="18"/>
                    </w:rPr>
                    <w:t>mg/m</w:t>
                  </w:r>
                  <w:r>
                    <w:rPr>
                      <w:rFonts w:ascii="Times New Roman" w:hAnsi="Times New Roman" w:eastAsia="Times New Roman" w:cs="Times New Roman"/>
                      <w:b/>
                      <w:bCs/>
                      <w:spacing w:val="-3"/>
                      <w:position w:val="5"/>
                      <w:sz w:val="11"/>
                      <w:szCs w:val="11"/>
                    </w:rPr>
                    <w:t>3</w:t>
                  </w:r>
                </w:p>
              </w:tc>
              <w:tc>
                <w:tcPr>
                  <w:tcW w:w="1907" w:type="dxa"/>
                  <w:vMerge w:val="restart"/>
                  <w:tcBorders>
                    <w:bottom w:val="nil"/>
                  </w:tcBorders>
                  <w:vAlign w:val="top"/>
                </w:tcPr>
                <w:p>
                  <w:pPr>
                    <w:pStyle w:val="6"/>
                    <w:spacing w:before="196" w:line="220" w:lineRule="auto"/>
                    <w:ind w:left="146"/>
                    <w:rPr>
                      <w:sz w:val="18"/>
                      <w:szCs w:val="18"/>
                    </w:rPr>
                  </w:pPr>
                  <w:r>
                    <w:rPr>
                      <w:b/>
                      <w:bCs/>
                      <w:spacing w:val="-3"/>
                      <w:sz w:val="18"/>
                      <w:szCs w:val="18"/>
                    </w:rPr>
                    <w:t>污染物排放监控位置</w:t>
                  </w:r>
                </w:p>
                <w:p>
                  <w:pPr>
                    <w:spacing w:line="289" w:lineRule="auto"/>
                    <w:rPr>
                      <w:rFonts w:ascii="Arial"/>
                      <w:sz w:val="21"/>
                    </w:rPr>
                  </w:pPr>
                </w:p>
                <w:p>
                  <w:pPr>
                    <w:spacing w:line="290" w:lineRule="auto"/>
                    <w:rPr>
                      <w:rFonts w:ascii="Arial"/>
                      <w:sz w:val="21"/>
                    </w:rPr>
                  </w:pPr>
                </w:p>
                <w:p>
                  <w:pPr>
                    <w:pStyle w:val="6"/>
                    <w:spacing w:before="59" w:line="220" w:lineRule="auto"/>
                    <w:ind w:left="508"/>
                    <w:rPr>
                      <w:sz w:val="18"/>
                      <w:szCs w:val="18"/>
                    </w:rPr>
                  </w:pPr>
                  <w:r>
                    <w:rPr>
                      <w:spacing w:val="-2"/>
                      <w:sz w:val="18"/>
                      <w:szCs w:val="18"/>
                    </w:rPr>
                    <w:t>烟囱或烟道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577" w:type="dxa"/>
                  <w:vMerge w:val="continue"/>
                  <w:tcBorders>
                    <w:top w:val="nil"/>
                  </w:tcBorders>
                  <w:vAlign w:val="top"/>
                </w:tcPr>
                <w:p>
                  <w:pPr>
                    <w:rPr>
                      <w:rFonts w:ascii="Arial"/>
                      <w:sz w:val="21"/>
                    </w:rPr>
                  </w:pPr>
                </w:p>
              </w:tc>
              <w:tc>
                <w:tcPr>
                  <w:tcW w:w="1093" w:type="dxa"/>
                  <w:vAlign w:val="top"/>
                </w:tcPr>
                <w:p>
                  <w:pPr>
                    <w:pStyle w:val="6"/>
                    <w:spacing w:before="49" w:line="220" w:lineRule="auto"/>
                    <w:ind w:left="189"/>
                    <w:rPr>
                      <w:sz w:val="18"/>
                      <w:szCs w:val="18"/>
                    </w:rPr>
                  </w:pPr>
                  <w:r>
                    <w:rPr>
                      <w:b/>
                      <w:bCs/>
                      <w:spacing w:val="-4"/>
                      <w:sz w:val="18"/>
                      <w:szCs w:val="18"/>
                    </w:rPr>
                    <w:t>燃煤锅炉</w:t>
                  </w:r>
                </w:p>
              </w:tc>
              <w:tc>
                <w:tcPr>
                  <w:tcW w:w="1054" w:type="dxa"/>
                  <w:vAlign w:val="top"/>
                </w:tcPr>
                <w:p>
                  <w:pPr>
                    <w:pStyle w:val="6"/>
                    <w:spacing w:before="49" w:line="220" w:lineRule="auto"/>
                    <w:ind w:left="171"/>
                    <w:rPr>
                      <w:sz w:val="18"/>
                      <w:szCs w:val="18"/>
                    </w:rPr>
                  </w:pPr>
                  <w:r>
                    <w:rPr>
                      <w:b/>
                      <w:bCs/>
                      <w:spacing w:val="-4"/>
                      <w:sz w:val="18"/>
                      <w:szCs w:val="18"/>
                    </w:rPr>
                    <w:t>燃油锅炉</w:t>
                  </w:r>
                </w:p>
              </w:tc>
              <w:tc>
                <w:tcPr>
                  <w:tcW w:w="1271" w:type="dxa"/>
                  <w:vAlign w:val="top"/>
                </w:tcPr>
                <w:p>
                  <w:pPr>
                    <w:pStyle w:val="6"/>
                    <w:spacing w:before="49" w:line="220" w:lineRule="auto"/>
                    <w:ind w:left="280"/>
                    <w:rPr>
                      <w:sz w:val="18"/>
                      <w:szCs w:val="18"/>
                    </w:rPr>
                  </w:pPr>
                  <w:r>
                    <w:rPr>
                      <w:b/>
                      <w:bCs/>
                      <w:spacing w:val="-4"/>
                      <w:sz w:val="18"/>
                      <w:szCs w:val="18"/>
                    </w:rPr>
                    <w:t>燃气锅炉</w:t>
                  </w:r>
                </w:p>
              </w:tc>
              <w:tc>
                <w:tcPr>
                  <w:tcW w:w="19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577" w:type="dxa"/>
                  <w:vAlign w:val="top"/>
                </w:tcPr>
                <w:p>
                  <w:pPr>
                    <w:pStyle w:val="6"/>
                    <w:spacing w:before="49" w:line="220" w:lineRule="auto"/>
                    <w:ind w:left="1022"/>
                    <w:rPr>
                      <w:sz w:val="18"/>
                      <w:szCs w:val="18"/>
                    </w:rPr>
                  </w:pPr>
                  <w:r>
                    <w:rPr>
                      <w:spacing w:val="-2"/>
                      <w:sz w:val="18"/>
                      <w:szCs w:val="18"/>
                    </w:rPr>
                    <w:t>颗粒物</w:t>
                  </w:r>
                </w:p>
              </w:tc>
              <w:tc>
                <w:tcPr>
                  <w:tcW w:w="1093" w:type="dxa"/>
                  <w:vAlign w:val="top"/>
                </w:tcPr>
                <w:p>
                  <w:pPr>
                    <w:spacing w:before="93" w:line="188" w:lineRule="auto"/>
                    <w:ind w:left="4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1054" w:type="dxa"/>
                  <w:vAlign w:val="top"/>
                </w:tcPr>
                <w:p>
                  <w:pPr>
                    <w:spacing w:before="93" w:line="188" w:lineRule="auto"/>
                    <w:ind w:left="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1271" w:type="dxa"/>
                  <w:vAlign w:val="top"/>
                </w:tcPr>
                <w:p>
                  <w:pPr>
                    <w:spacing w:before="93" w:line="188" w:lineRule="auto"/>
                    <w:ind w:left="5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19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577" w:type="dxa"/>
                  <w:vAlign w:val="top"/>
                </w:tcPr>
                <w:p>
                  <w:pPr>
                    <w:pStyle w:val="6"/>
                    <w:spacing w:before="49" w:line="218" w:lineRule="auto"/>
                    <w:ind w:left="936"/>
                    <w:rPr>
                      <w:sz w:val="18"/>
                      <w:szCs w:val="18"/>
                    </w:rPr>
                  </w:pPr>
                  <w:r>
                    <w:rPr>
                      <w:spacing w:val="-2"/>
                      <w:sz w:val="18"/>
                      <w:szCs w:val="18"/>
                    </w:rPr>
                    <w:t>二氧化硫</w:t>
                  </w:r>
                </w:p>
              </w:tc>
              <w:tc>
                <w:tcPr>
                  <w:tcW w:w="1093" w:type="dxa"/>
                  <w:vAlign w:val="top"/>
                </w:tcPr>
                <w:p>
                  <w:pPr>
                    <w:spacing w:before="93"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1054" w:type="dxa"/>
                  <w:vAlign w:val="top"/>
                </w:tcPr>
                <w:p>
                  <w:pPr>
                    <w:spacing w:before="93" w:line="188" w:lineRule="auto"/>
                    <w:ind w:left="41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1271" w:type="dxa"/>
                  <w:vAlign w:val="top"/>
                </w:tcPr>
                <w:p>
                  <w:pPr>
                    <w:spacing w:before="93" w:line="188" w:lineRule="auto"/>
                    <w:ind w:left="5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19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577" w:type="dxa"/>
                  <w:vAlign w:val="top"/>
                </w:tcPr>
                <w:p>
                  <w:pPr>
                    <w:pStyle w:val="6"/>
                    <w:spacing w:before="50" w:line="218" w:lineRule="auto"/>
                    <w:ind w:left="931"/>
                    <w:rPr>
                      <w:sz w:val="18"/>
                      <w:szCs w:val="18"/>
                    </w:rPr>
                  </w:pPr>
                  <w:r>
                    <w:rPr>
                      <w:spacing w:val="-2"/>
                      <w:sz w:val="18"/>
                      <w:szCs w:val="18"/>
                    </w:rPr>
                    <w:t>氮氧化物</w:t>
                  </w:r>
                </w:p>
              </w:tc>
              <w:tc>
                <w:tcPr>
                  <w:tcW w:w="1093" w:type="dxa"/>
                  <w:vAlign w:val="top"/>
                </w:tcPr>
                <w:p>
                  <w:pPr>
                    <w:spacing w:before="9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1054" w:type="dxa"/>
                  <w:vAlign w:val="top"/>
                </w:tcPr>
                <w:p>
                  <w:pPr>
                    <w:spacing w:before="92" w:line="188" w:lineRule="auto"/>
                    <w:ind w:left="3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1271" w:type="dxa"/>
                  <w:vAlign w:val="top"/>
                </w:tcPr>
                <w:p>
                  <w:pPr>
                    <w:spacing w:before="92" w:line="188" w:lineRule="auto"/>
                    <w:ind w:left="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tc>
              <w:tc>
                <w:tcPr>
                  <w:tcW w:w="19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577" w:type="dxa"/>
                  <w:vAlign w:val="top"/>
                </w:tcPr>
                <w:p>
                  <w:pPr>
                    <w:pStyle w:val="6"/>
                    <w:spacing w:before="50" w:line="220" w:lineRule="auto"/>
                    <w:ind w:left="753"/>
                    <w:rPr>
                      <w:sz w:val="18"/>
                      <w:szCs w:val="18"/>
                    </w:rPr>
                  </w:pPr>
                  <w:r>
                    <w:rPr>
                      <w:spacing w:val="-2"/>
                      <w:sz w:val="18"/>
                      <w:szCs w:val="18"/>
                    </w:rPr>
                    <w:t>汞及其化合物</w:t>
                  </w:r>
                </w:p>
              </w:tc>
              <w:tc>
                <w:tcPr>
                  <w:tcW w:w="1093" w:type="dxa"/>
                  <w:vAlign w:val="top"/>
                </w:tcPr>
                <w:p>
                  <w:pPr>
                    <w:spacing w:before="94" w:line="188" w:lineRule="auto"/>
                    <w:ind w:left="3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054" w:type="dxa"/>
                  <w:vAlign w:val="top"/>
                </w:tcPr>
                <w:p>
                  <w:pPr>
                    <w:spacing w:before="170" w:line="86" w:lineRule="exact"/>
                    <w:ind w:left="50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71" w:type="dxa"/>
                  <w:vAlign w:val="top"/>
                </w:tcPr>
                <w:p>
                  <w:pPr>
                    <w:spacing w:before="170" w:line="86" w:lineRule="exact"/>
                    <w:ind w:left="61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90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77" w:type="dxa"/>
                  <w:tcBorders>
                    <w:bottom w:val="nil"/>
                  </w:tcBorders>
                  <w:vAlign w:val="top"/>
                </w:tcPr>
                <w:p>
                  <w:pPr>
                    <w:pStyle w:val="6"/>
                    <w:spacing w:before="64" w:line="219" w:lineRule="auto"/>
                    <w:ind w:left="123"/>
                    <w:rPr>
                      <w:sz w:val="18"/>
                      <w:szCs w:val="18"/>
                    </w:rPr>
                  </w:pPr>
                  <w:r>
                    <w:rPr>
                      <w:spacing w:val="-2"/>
                      <w:sz w:val="18"/>
                      <w:szCs w:val="18"/>
                    </w:rPr>
                    <w:t>烟气黑度（林格曼黑度，级）</w:t>
                  </w:r>
                </w:p>
              </w:tc>
              <w:tc>
                <w:tcPr>
                  <w:tcW w:w="3418" w:type="dxa"/>
                  <w:gridSpan w:val="3"/>
                  <w:tcBorders>
                    <w:bottom w:val="nil"/>
                  </w:tcBorders>
                  <w:vAlign w:val="top"/>
                </w:tcPr>
                <w:p>
                  <w:pPr>
                    <w:spacing w:before="108" w:line="188" w:lineRule="auto"/>
                    <w:ind w:left="16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w:t>
                  </w:r>
                </w:p>
              </w:tc>
              <w:tc>
                <w:tcPr>
                  <w:tcW w:w="1907" w:type="dxa"/>
                  <w:tcBorders>
                    <w:bottom w:val="nil"/>
                  </w:tcBorders>
                  <w:vAlign w:val="top"/>
                </w:tcPr>
                <w:p>
                  <w:pPr>
                    <w:pStyle w:val="6"/>
                    <w:spacing w:before="65" w:line="220" w:lineRule="auto"/>
                    <w:ind w:left="508"/>
                    <w:rPr>
                      <w:sz w:val="18"/>
                      <w:szCs w:val="18"/>
                    </w:rPr>
                  </w:pPr>
                  <w:r>
                    <w:rPr>
                      <w:spacing w:val="-2"/>
                      <w:sz w:val="18"/>
                      <w:szCs w:val="18"/>
                    </w:rPr>
                    <w:t>烟囱排放口</w:t>
                  </w: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43" w:type="default"/>
          <w:pgSz w:w="11905" w:h="16840"/>
          <w:pgMar w:top="400" w:right="1482" w:bottom="1263" w:left="1483"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9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8" w:hRule="atLeast"/>
        </w:trPr>
        <w:tc>
          <w:tcPr>
            <w:tcW w:w="800" w:type="dxa"/>
            <w:tcBorders>
              <w:left w:val="single" w:color="000000" w:sz="6" w:space="0"/>
            </w:tcBorders>
            <w:vAlign w:val="top"/>
          </w:tcPr>
          <w:p>
            <w:pPr>
              <w:rPr>
                <w:rFonts w:ascii="Arial"/>
                <w:sz w:val="21"/>
              </w:rPr>
            </w:pPr>
          </w:p>
        </w:tc>
        <w:tc>
          <w:tcPr>
            <w:tcW w:w="8123" w:type="dxa"/>
            <w:tcBorders>
              <w:right w:val="single" w:color="000000" w:sz="6" w:space="0"/>
            </w:tcBorders>
            <w:vAlign w:val="top"/>
          </w:tcPr>
          <w:p>
            <w:pPr>
              <w:pStyle w:val="6"/>
              <w:spacing w:before="142" w:line="220" w:lineRule="auto"/>
              <w:ind w:left="524"/>
            </w:pPr>
            <w:r>
              <w:rPr>
                <w:rFonts w:ascii="Times New Roman" w:hAnsi="Times New Roman" w:eastAsia="Times New Roman" w:cs="Times New Roman"/>
                <w:spacing w:val="-2"/>
              </w:rPr>
              <w:t>2.</w:t>
            </w:r>
            <w:r>
              <w:rPr>
                <w:rFonts w:ascii="Times New Roman" w:hAnsi="Times New Roman" w:eastAsia="Times New Roman" w:cs="Times New Roman"/>
                <w:spacing w:val="2"/>
              </w:rPr>
              <w:t xml:space="preserve">  </w:t>
            </w:r>
            <w:r>
              <w:rPr>
                <w:spacing w:val="-2"/>
              </w:rPr>
              <w:t>废水</w:t>
            </w:r>
          </w:p>
          <w:p>
            <w:pPr>
              <w:pStyle w:val="6"/>
              <w:spacing w:before="149" w:line="345" w:lineRule="auto"/>
              <w:ind w:left="107" w:right="102" w:firstLine="420"/>
            </w:pPr>
            <w:r>
              <w:rPr>
                <w:spacing w:val="-4"/>
              </w:rPr>
              <w:t>本项目锅炉、软水设备产生的废水依托达州市中心医院的污水管</w:t>
            </w:r>
            <w:r>
              <w:rPr>
                <w:spacing w:val="-5"/>
              </w:rPr>
              <w:t>网收集后，</w:t>
            </w:r>
            <w:r>
              <w:rPr>
                <w:spacing w:val="-33"/>
              </w:rPr>
              <w:t xml:space="preserve"> </w:t>
            </w:r>
            <w:r>
              <w:rPr>
                <w:spacing w:val="-5"/>
              </w:rPr>
              <w:t>进入医</w:t>
            </w:r>
            <w:r>
              <w:t xml:space="preserve"> </w:t>
            </w:r>
            <w:r>
              <w:rPr>
                <w:spacing w:val="-2"/>
              </w:rPr>
              <w:t>院污水处理设施处理后在进入市政污水管网，最终进入达州市城市生活污水处理</w:t>
            </w:r>
            <w:r>
              <w:rPr>
                <w:spacing w:val="-3"/>
              </w:rPr>
              <w:t>厂。因</w:t>
            </w:r>
            <w:r>
              <w:t xml:space="preserve"> </w:t>
            </w:r>
            <w:r>
              <w:rPr>
                <w:spacing w:val="-2"/>
              </w:rPr>
              <w:t>此，本项目废水依托医疗机构的污水处理设施处理后，排放</w:t>
            </w:r>
            <w:r>
              <w:rPr>
                <w:spacing w:val="-3"/>
              </w:rPr>
              <w:t>标准执行《医疗机构水污染</w:t>
            </w:r>
            <w:r>
              <w:t xml:space="preserve"> </w:t>
            </w:r>
            <w:r>
              <w:rPr>
                <w:spacing w:val="-1"/>
              </w:rPr>
              <w:t>物排放标准》</w:t>
            </w:r>
            <w:r>
              <w:rPr>
                <w:rFonts w:ascii="Times New Roman" w:hAnsi="Times New Roman" w:eastAsia="Times New Roman" w:cs="Times New Roman"/>
                <w:spacing w:val="-1"/>
              </w:rPr>
              <w:t>(GB18466-2005)</w:t>
            </w:r>
            <w:r>
              <w:rPr>
                <w:spacing w:val="-1"/>
              </w:rPr>
              <w:t>表</w:t>
            </w:r>
            <w:r>
              <w:rPr>
                <w:rFonts w:ascii="Times New Roman" w:hAnsi="Times New Roman" w:eastAsia="Times New Roman" w:cs="Times New Roman"/>
                <w:spacing w:val="-1"/>
              </w:rPr>
              <w:t>2</w:t>
            </w:r>
            <w:r>
              <w:rPr>
                <w:spacing w:val="-1"/>
              </w:rPr>
              <w:t>中</w:t>
            </w:r>
            <w:r>
              <w:rPr>
                <w:spacing w:val="-2"/>
              </w:rPr>
              <w:t>的预处理标准。</w:t>
            </w:r>
          </w:p>
          <w:p>
            <w:pPr>
              <w:spacing w:before="57" w:line="222" w:lineRule="auto"/>
              <w:ind w:left="160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黑体" w:hAnsi="黑体" w:eastAsia="黑体" w:cs="黑体"/>
                <w:spacing w:val="-1"/>
                <w:sz w:val="18"/>
                <w:szCs w:val="18"/>
              </w:rPr>
              <w:t>综合医疗机构和其他医疗机构水污染物排放限值（日均值）</w:t>
            </w:r>
          </w:p>
          <w:p>
            <w:pPr>
              <w:spacing w:line="18" w:lineRule="exact"/>
            </w:pPr>
          </w:p>
          <w:tbl>
            <w:tblPr>
              <w:tblStyle w:val="5"/>
              <w:tblW w:w="7823"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5414"/>
              <w:gridCol w:w="1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72" w:type="dxa"/>
                  <w:vAlign w:val="top"/>
                </w:tcPr>
                <w:p>
                  <w:pPr>
                    <w:pStyle w:val="6"/>
                    <w:spacing w:before="98" w:line="221" w:lineRule="auto"/>
                    <w:ind w:left="236"/>
                    <w:rPr>
                      <w:sz w:val="15"/>
                      <w:szCs w:val="15"/>
                    </w:rPr>
                  </w:pPr>
                  <w:r>
                    <w:rPr>
                      <w:b/>
                      <w:bCs/>
                      <w:spacing w:val="-3"/>
                      <w:sz w:val="15"/>
                      <w:szCs w:val="15"/>
                    </w:rPr>
                    <w:t>序号</w:t>
                  </w:r>
                </w:p>
              </w:tc>
              <w:tc>
                <w:tcPr>
                  <w:tcW w:w="5414" w:type="dxa"/>
                  <w:vAlign w:val="top"/>
                </w:tcPr>
                <w:p>
                  <w:pPr>
                    <w:pStyle w:val="6"/>
                    <w:spacing w:before="99" w:line="220" w:lineRule="auto"/>
                    <w:ind w:left="2408"/>
                    <w:rPr>
                      <w:sz w:val="15"/>
                      <w:szCs w:val="15"/>
                    </w:rPr>
                  </w:pPr>
                  <w:r>
                    <w:rPr>
                      <w:b/>
                      <w:bCs/>
                      <w:spacing w:val="-3"/>
                      <w:sz w:val="15"/>
                      <w:szCs w:val="15"/>
                    </w:rPr>
                    <w:t>控制项目</w:t>
                  </w:r>
                </w:p>
              </w:tc>
              <w:tc>
                <w:tcPr>
                  <w:tcW w:w="1637" w:type="dxa"/>
                  <w:vAlign w:val="top"/>
                </w:tcPr>
                <w:p>
                  <w:pPr>
                    <w:pStyle w:val="6"/>
                    <w:spacing w:before="98" w:line="220" w:lineRule="auto"/>
                    <w:ind w:left="370"/>
                    <w:rPr>
                      <w:sz w:val="15"/>
                      <w:szCs w:val="15"/>
                    </w:rPr>
                  </w:pPr>
                  <w:r>
                    <w:rPr>
                      <w:b/>
                      <w:bCs/>
                      <w:spacing w:val="-3"/>
                      <w:sz w:val="15"/>
                      <w:szCs w:val="15"/>
                    </w:rPr>
                    <w:t>预处理标准值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0" w:line="188" w:lineRule="auto"/>
                    <w:ind w:left="362"/>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5414" w:type="dxa"/>
                  <w:vAlign w:val="top"/>
                </w:tcPr>
                <w:p>
                  <w:pPr>
                    <w:pStyle w:val="6"/>
                    <w:spacing w:before="93" w:line="220" w:lineRule="auto"/>
                    <w:ind w:left="109"/>
                    <w:rPr>
                      <w:sz w:val="15"/>
                      <w:szCs w:val="15"/>
                    </w:rPr>
                  </w:pPr>
                  <w:r>
                    <w:rPr>
                      <w:spacing w:val="-1"/>
                      <w:sz w:val="15"/>
                      <w:szCs w:val="15"/>
                    </w:rPr>
                    <w:t>粪大肠菌群数（</w:t>
                  </w:r>
                  <w:r>
                    <w:rPr>
                      <w:rFonts w:ascii="Times New Roman" w:hAnsi="Times New Roman" w:eastAsia="Times New Roman" w:cs="Times New Roman"/>
                      <w:spacing w:val="-1"/>
                      <w:sz w:val="15"/>
                      <w:szCs w:val="15"/>
                    </w:rPr>
                    <w:t>MPN/L</w:t>
                  </w:r>
                  <w:r>
                    <w:rPr>
                      <w:spacing w:val="-1"/>
                      <w:sz w:val="15"/>
                      <w:szCs w:val="15"/>
                    </w:rPr>
                    <w:t>）</w:t>
                  </w:r>
                </w:p>
              </w:tc>
              <w:tc>
                <w:tcPr>
                  <w:tcW w:w="1637" w:type="dxa"/>
                  <w:vAlign w:val="top"/>
                </w:tcPr>
                <w:p>
                  <w:pPr>
                    <w:spacing w:before="120" w:line="188" w:lineRule="auto"/>
                    <w:ind w:left="67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19" w:line="188" w:lineRule="auto"/>
                    <w:ind w:left="348"/>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5414" w:type="dxa"/>
                  <w:vAlign w:val="top"/>
                </w:tcPr>
                <w:p>
                  <w:pPr>
                    <w:pStyle w:val="6"/>
                    <w:spacing w:before="93" w:line="220" w:lineRule="auto"/>
                    <w:ind w:left="107"/>
                    <w:rPr>
                      <w:sz w:val="15"/>
                      <w:szCs w:val="15"/>
                    </w:rPr>
                  </w:pPr>
                  <w:r>
                    <w:rPr>
                      <w:spacing w:val="-1"/>
                      <w:sz w:val="15"/>
                      <w:szCs w:val="15"/>
                    </w:rPr>
                    <w:t>肠道致病菌</w:t>
                  </w:r>
                </w:p>
              </w:tc>
              <w:tc>
                <w:tcPr>
                  <w:tcW w:w="1637" w:type="dxa"/>
                  <w:vAlign w:val="top"/>
                </w:tcPr>
                <w:p>
                  <w:pPr>
                    <w:spacing w:before="182" w:line="72" w:lineRule="exact"/>
                    <w:ind w:left="796"/>
                    <w:rPr>
                      <w:rFonts w:ascii="Times New Roman" w:hAnsi="Times New Roman" w:eastAsia="Times New Roman" w:cs="Times New Roman"/>
                      <w:sz w:val="15"/>
                      <w:szCs w:val="15"/>
                    </w:rPr>
                  </w:pPr>
                  <w:r>
                    <w:rPr>
                      <w:rFonts w:ascii="Times New Roman" w:hAnsi="Times New Roman" w:eastAsia="Times New Roman" w:cs="Times New Roman"/>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1" w:line="188" w:lineRule="auto"/>
                    <w:ind w:left="351"/>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5414" w:type="dxa"/>
                  <w:vAlign w:val="top"/>
                </w:tcPr>
                <w:p>
                  <w:pPr>
                    <w:pStyle w:val="6"/>
                    <w:spacing w:before="94" w:line="220" w:lineRule="auto"/>
                    <w:ind w:left="107"/>
                    <w:rPr>
                      <w:sz w:val="15"/>
                      <w:szCs w:val="15"/>
                    </w:rPr>
                  </w:pPr>
                  <w:r>
                    <w:rPr>
                      <w:spacing w:val="-1"/>
                      <w:sz w:val="15"/>
                      <w:szCs w:val="15"/>
                    </w:rPr>
                    <w:t>肠道病毒</w:t>
                  </w:r>
                </w:p>
              </w:tc>
              <w:tc>
                <w:tcPr>
                  <w:tcW w:w="1637" w:type="dxa"/>
                  <w:vAlign w:val="top"/>
                </w:tcPr>
                <w:p>
                  <w:pPr>
                    <w:spacing w:before="184" w:line="72" w:lineRule="exact"/>
                    <w:ind w:left="796"/>
                    <w:rPr>
                      <w:rFonts w:ascii="Times New Roman" w:hAnsi="Times New Roman" w:eastAsia="Times New Roman" w:cs="Times New Roman"/>
                      <w:sz w:val="15"/>
                      <w:szCs w:val="15"/>
                    </w:rPr>
                  </w:pPr>
                  <w:r>
                    <w:rPr>
                      <w:rFonts w:ascii="Times New Roman" w:hAnsi="Times New Roman" w:eastAsia="Times New Roman" w:cs="Times New Roman"/>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772" w:type="dxa"/>
                  <w:vAlign w:val="top"/>
                </w:tcPr>
                <w:p>
                  <w:pPr>
                    <w:spacing w:before="121" w:line="188" w:lineRule="auto"/>
                    <w:ind w:left="347"/>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5414" w:type="dxa"/>
                  <w:vAlign w:val="top"/>
                </w:tcPr>
                <w:p>
                  <w:pPr>
                    <w:spacing w:before="123" w:line="185" w:lineRule="auto"/>
                    <w:ind w:left="102"/>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pH</w:t>
                  </w:r>
                </w:p>
              </w:tc>
              <w:tc>
                <w:tcPr>
                  <w:tcW w:w="1637" w:type="dxa"/>
                  <w:vAlign w:val="top"/>
                </w:tcPr>
                <w:p>
                  <w:pPr>
                    <w:spacing w:before="121" w:line="188" w:lineRule="auto"/>
                    <w:ind w:left="72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2" w:type="dxa"/>
                  <w:vAlign w:val="top"/>
                </w:tcPr>
                <w:p>
                  <w:pPr>
                    <w:spacing w:before="262" w:line="185" w:lineRule="auto"/>
                    <w:ind w:left="352"/>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tc>
              <w:tc>
                <w:tcPr>
                  <w:tcW w:w="5414" w:type="dxa"/>
                  <w:vAlign w:val="top"/>
                </w:tcPr>
                <w:p>
                  <w:pPr>
                    <w:pStyle w:val="6"/>
                    <w:spacing w:before="93" w:line="284" w:lineRule="auto"/>
                    <w:ind w:left="110" w:right="2949" w:hanging="1"/>
                    <w:rPr>
                      <w:sz w:val="15"/>
                      <w:szCs w:val="15"/>
                    </w:rPr>
                  </w:pPr>
                  <w:r>
                    <w:rPr>
                      <w:spacing w:val="-1"/>
                      <w:sz w:val="15"/>
                      <w:szCs w:val="15"/>
                    </w:rPr>
                    <w:t>化学需氧量（</w:t>
                  </w:r>
                  <w:r>
                    <w:rPr>
                      <w:rFonts w:ascii="Times New Roman" w:hAnsi="Times New Roman" w:eastAsia="Times New Roman" w:cs="Times New Roman"/>
                      <w:spacing w:val="-1"/>
                      <w:sz w:val="15"/>
                      <w:szCs w:val="15"/>
                    </w:rPr>
                    <w:t>COD</w:t>
                  </w:r>
                  <w:r>
                    <w:rPr>
                      <w:spacing w:val="-1"/>
                      <w:sz w:val="15"/>
                      <w:szCs w:val="15"/>
                    </w:rPr>
                    <w:t>）浓度 （</w:t>
                  </w:r>
                  <w:r>
                    <w:rPr>
                      <w:rFonts w:ascii="Times New Roman" w:hAnsi="Times New Roman" w:eastAsia="Times New Roman" w:cs="Times New Roman"/>
                      <w:spacing w:val="-1"/>
                      <w:sz w:val="15"/>
                      <w:szCs w:val="15"/>
                    </w:rPr>
                    <w:t>mg/L</w:t>
                  </w:r>
                  <w:r>
                    <w:rPr>
                      <w:spacing w:val="-1"/>
                      <w:sz w:val="15"/>
                      <w:szCs w:val="15"/>
                    </w:rPr>
                    <w:t>）</w:t>
                  </w:r>
                  <w:r>
                    <w:rPr>
                      <w:spacing w:val="1"/>
                      <w:sz w:val="15"/>
                      <w:szCs w:val="15"/>
                    </w:rPr>
                    <w:t xml:space="preserve"> </w:t>
                  </w:r>
                  <w:r>
                    <w:rPr>
                      <w:spacing w:val="-1"/>
                      <w:sz w:val="15"/>
                      <w:szCs w:val="15"/>
                    </w:rPr>
                    <w:t>最高允许排放负荷（</w:t>
                  </w:r>
                  <w:r>
                    <w:rPr>
                      <w:rFonts w:ascii="Times New Roman" w:hAnsi="Times New Roman" w:eastAsia="Times New Roman" w:cs="Times New Roman"/>
                      <w:spacing w:val="-1"/>
                      <w:sz w:val="15"/>
                      <w:szCs w:val="15"/>
                    </w:rPr>
                    <w:t>g/</w:t>
                  </w:r>
                  <w:r>
                    <w:rPr>
                      <w:spacing w:val="-1"/>
                      <w:sz w:val="15"/>
                      <w:szCs w:val="15"/>
                    </w:rPr>
                    <w:t>床位）</w:t>
                  </w:r>
                </w:p>
              </w:tc>
              <w:tc>
                <w:tcPr>
                  <w:tcW w:w="1637" w:type="dxa"/>
                  <w:vAlign w:val="top"/>
                </w:tcPr>
                <w:p>
                  <w:pPr>
                    <w:spacing w:before="119" w:line="188" w:lineRule="auto"/>
                    <w:ind w:left="706"/>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250</w:t>
                  </w:r>
                </w:p>
                <w:p>
                  <w:pPr>
                    <w:spacing w:before="145" w:line="188" w:lineRule="auto"/>
                    <w:ind w:left="706"/>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2" w:type="dxa"/>
                  <w:vAlign w:val="top"/>
                </w:tcPr>
                <w:p>
                  <w:pPr>
                    <w:spacing w:before="260" w:line="188" w:lineRule="auto"/>
                    <w:ind w:left="351"/>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tc>
              <w:tc>
                <w:tcPr>
                  <w:tcW w:w="5414" w:type="dxa"/>
                  <w:vAlign w:val="top"/>
                </w:tcPr>
                <w:p>
                  <w:pPr>
                    <w:pStyle w:val="6"/>
                    <w:spacing w:before="93" w:line="284" w:lineRule="auto"/>
                    <w:ind w:left="109" w:right="2949"/>
                    <w:rPr>
                      <w:sz w:val="15"/>
                      <w:szCs w:val="15"/>
                    </w:rPr>
                  </w:pPr>
                  <w:r>
                    <w:rPr>
                      <w:spacing w:val="-1"/>
                      <w:sz w:val="15"/>
                      <w:szCs w:val="15"/>
                    </w:rPr>
                    <w:t>生化需氧量（</w:t>
                  </w:r>
                  <w:r>
                    <w:rPr>
                      <w:rFonts w:ascii="Times New Roman" w:hAnsi="Times New Roman" w:eastAsia="Times New Roman" w:cs="Times New Roman"/>
                      <w:spacing w:val="-1"/>
                      <w:sz w:val="15"/>
                      <w:szCs w:val="15"/>
                    </w:rPr>
                    <w:t>BOD</w:t>
                  </w:r>
                  <w:r>
                    <w:rPr>
                      <w:spacing w:val="-1"/>
                      <w:sz w:val="15"/>
                      <w:szCs w:val="15"/>
                    </w:rPr>
                    <w:t>）浓度 （</w:t>
                  </w:r>
                  <w:r>
                    <w:rPr>
                      <w:rFonts w:ascii="Times New Roman" w:hAnsi="Times New Roman" w:eastAsia="Times New Roman" w:cs="Times New Roman"/>
                      <w:spacing w:val="-1"/>
                      <w:sz w:val="15"/>
                      <w:szCs w:val="15"/>
                    </w:rPr>
                    <w:t>mg/L</w:t>
                  </w:r>
                  <w:r>
                    <w:rPr>
                      <w:spacing w:val="-1"/>
                      <w:sz w:val="15"/>
                      <w:szCs w:val="15"/>
                    </w:rPr>
                    <w:t>）</w:t>
                  </w:r>
                  <w:r>
                    <w:rPr>
                      <w:sz w:val="15"/>
                      <w:szCs w:val="15"/>
                    </w:rPr>
                    <w:t xml:space="preserve"> </w:t>
                  </w:r>
                  <w:r>
                    <w:rPr>
                      <w:spacing w:val="-1"/>
                      <w:sz w:val="15"/>
                      <w:szCs w:val="15"/>
                    </w:rPr>
                    <w:t>最高允许排放负荷（</w:t>
                  </w:r>
                  <w:r>
                    <w:rPr>
                      <w:rFonts w:ascii="Times New Roman" w:hAnsi="Times New Roman" w:eastAsia="Times New Roman" w:cs="Times New Roman"/>
                      <w:spacing w:val="-1"/>
                      <w:sz w:val="15"/>
                      <w:szCs w:val="15"/>
                    </w:rPr>
                    <w:t>g/</w:t>
                  </w:r>
                  <w:r>
                    <w:rPr>
                      <w:spacing w:val="-1"/>
                      <w:sz w:val="15"/>
                      <w:szCs w:val="15"/>
                    </w:rPr>
                    <w:t>床位）</w:t>
                  </w:r>
                </w:p>
              </w:tc>
              <w:tc>
                <w:tcPr>
                  <w:tcW w:w="1637" w:type="dxa"/>
                  <w:vAlign w:val="top"/>
                </w:tcPr>
                <w:p>
                  <w:pPr>
                    <w:spacing w:before="119" w:line="188" w:lineRule="auto"/>
                    <w:ind w:left="720"/>
                    <w:rPr>
                      <w:rFonts w:ascii="Times New Roman" w:hAnsi="Times New Roman" w:eastAsia="Times New Roman" w:cs="Times New Roman"/>
                      <w:sz w:val="15"/>
                      <w:szCs w:val="15"/>
                    </w:rPr>
                  </w:pPr>
                  <w:r>
                    <w:rPr>
                      <w:rFonts w:ascii="Times New Roman" w:hAnsi="Times New Roman" w:eastAsia="Times New Roman" w:cs="Times New Roman"/>
                      <w:spacing w:val="-6"/>
                      <w:sz w:val="15"/>
                      <w:szCs w:val="15"/>
                    </w:rPr>
                    <w:t>100</w:t>
                  </w:r>
                </w:p>
                <w:p>
                  <w:pPr>
                    <w:spacing w:before="145" w:line="188" w:lineRule="auto"/>
                    <w:ind w:left="720"/>
                    <w:rPr>
                      <w:rFonts w:ascii="Times New Roman" w:hAnsi="Times New Roman" w:eastAsia="Times New Roman" w:cs="Times New Roman"/>
                      <w:sz w:val="15"/>
                      <w:szCs w:val="15"/>
                    </w:rPr>
                  </w:pPr>
                  <w:r>
                    <w:rPr>
                      <w:rFonts w:ascii="Times New Roman" w:hAnsi="Times New Roman" w:eastAsia="Times New Roman" w:cs="Times New Roman"/>
                      <w:spacing w:val="-6"/>
                      <w:sz w:val="15"/>
                      <w:szCs w:val="1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2" w:type="dxa"/>
                  <w:vAlign w:val="top"/>
                </w:tcPr>
                <w:p>
                  <w:pPr>
                    <w:spacing w:before="262" w:line="185" w:lineRule="auto"/>
                    <w:ind w:left="350"/>
                    <w:rPr>
                      <w:rFonts w:ascii="Times New Roman" w:hAnsi="Times New Roman" w:eastAsia="Times New Roman" w:cs="Times New Roman"/>
                      <w:sz w:val="15"/>
                      <w:szCs w:val="15"/>
                    </w:rPr>
                  </w:pPr>
                  <w:r>
                    <w:rPr>
                      <w:rFonts w:ascii="Times New Roman" w:hAnsi="Times New Roman" w:eastAsia="Times New Roman" w:cs="Times New Roman"/>
                      <w:sz w:val="15"/>
                      <w:szCs w:val="15"/>
                    </w:rPr>
                    <w:t>7</w:t>
                  </w:r>
                </w:p>
              </w:tc>
              <w:tc>
                <w:tcPr>
                  <w:tcW w:w="5414" w:type="dxa"/>
                  <w:vAlign w:val="top"/>
                </w:tcPr>
                <w:p>
                  <w:pPr>
                    <w:pStyle w:val="6"/>
                    <w:spacing w:before="93" w:line="284" w:lineRule="auto"/>
                    <w:ind w:left="110" w:right="3399"/>
                    <w:rPr>
                      <w:sz w:val="15"/>
                      <w:szCs w:val="15"/>
                    </w:rPr>
                  </w:pPr>
                  <w:r>
                    <w:rPr>
                      <w:spacing w:val="-2"/>
                      <w:sz w:val="15"/>
                      <w:szCs w:val="15"/>
                    </w:rPr>
                    <w:t>悬浮物（</w:t>
                  </w:r>
                  <w:r>
                    <w:rPr>
                      <w:rFonts w:ascii="Times New Roman" w:hAnsi="Times New Roman" w:eastAsia="Times New Roman" w:cs="Times New Roman"/>
                      <w:spacing w:val="-2"/>
                      <w:sz w:val="15"/>
                      <w:szCs w:val="15"/>
                    </w:rPr>
                    <w:t>SS</w:t>
                  </w:r>
                  <w:r>
                    <w:rPr>
                      <w:spacing w:val="-2"/>
                      <w:sz w:val="15"/>
                      <w:szCs w:val="15"/>
                    </w:rPr>
                    <w:t>）浓度 （</w:t>
                  </w:r>
                  <w:r>
                    <w:rPr>
                      <w:rFonts w:ascii="Times New Roman" w:hAnsi="Times New Roman" w:eastAsia="Times New Roman" w:cs="Times New Roman"/>
                      <w:spacing w:val="-2"/>
                      <w:sz w:val="15"/>
                      <w:szCs w:val="15"/>
                    </w:rPr>
                    <w:t>mg/L</w:t>
                  </w:r>
                  <w:r>
                    <w:rPr>
                      <w:spacing w:val="-2"/>
                      <w:sz w:val="15"/>
                      <w:szCs w:val="15"/>
                    </w:rPr>
                    <w:t>）</w:t>
                  </w:r>
                  <w:r>
                    <w:rPr>
                      <w:spacing w:val="13"/>
                      <w:sz w:val="15"/>
                      <w:szCs w:val="15"/>
                    </w:rPr>
                    <w:t xml:space="preserve"> </w:t>
                  </w:r>
                  <w:r>
                    <w:rPr>
                      <w:spacing w:val="-2"/>
                      <w:sz w:val="15"/>
                      <w:szCs w:val="15"/>
                    </w:rPr>
                    <w:t>最高允许排放负荷（</w:t>
                  </w:r>
                  <w:r>
                    <w:rPr>
                      <w:rFonts w:ascii="Times New Roman" w:hAnsi="Times New Roman" w:eastAsia="Times New Roman" w:cs="Times New Roman"/>
                      <w:spacing w:val="-2"/>
                      <w:sz w:val="15"/>
                      <w:szCs w:val="15"/>
                    </w:rPr>
                    <w:t>g/</w:t>
                  </w:r>
                  <w:r>
                    <w:rPr>
                      <w:spacing w:val="-2"/>
                      <w:sz w:val="15"/>
                      <w:szCs w:val="15"/>
                    </w:rPr>
                    <w:t>床位）</w:t>
                  </w:r>
                </w:p>
              </w:tc>
              <w:tc>
                <w:tcPr>
                  <w:tcW w:w="1637" w:type="dxa"/>
                  <w:vAlign w:val="top"/>
                </w:tcPr>
                <w:p>
                  <w:pPr>
                    <w:spacing w:before="119" w:line="188" w:lineRule="auto"/>
                    <w:ind w:left="74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60</w:t>
                  </w:r>
                </w:p>
                <w:p>
                  <w:pPr>
                    <w:spacing w:before="145" w:line="188" w:lineRule="auto"/>
                    <w:ind w:left="74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19" w:line="188" w:lineRule="auto"/>
                    <w:ind w:left="354"/>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tc>
              <w:tc>
                <w:tcPr>
                  <w:tcW w:w="5414" w:type="dxa"/>
                  <w:vAlign w:val="top"/>
                </w:tcPr>
                <w:p>
                  <w:pPr>
                    <w:pStyle w:val="6"/>
                    <w:spacing w:before="93" w:line="212" w:lineRule="auto"/>
                    <w:ind w:left="108"/>
                    <w:rPr>
                      <w:sz w:val="15"/>
                      <w:szCs w:val="15"/>
                    </w:rPr>
                  </w:pPr>
                  <w:r>
                    <w:rPr>
                      <w:spacing w:val="-1"/>
                      <w:sz w:val="15"/>
                      <w:szCs w:val="15"/>
                    </w:rPr>
                    <w:t>氨氮（</w:t>
                  </w:r>
                  <w:r>
                    <w:rPr>
                      <w:rFonts w:ascii="Times New Roman" w:hAnsi="Times New Roman" w:eastAsia="Times New Roman" w:cs="Times New Roman"/>
                      <w:spacing w:val="-1"/>
                      <w:sz w:val="15"/>
                      <w:szCs w:val="15"/>
                    </w:rPr>
                    <w:t>mg/L</w:t>
                  </w:r>
                  <w:r>
                    <w:rPr>
                      <w:spacing w:val="-1"/>
                      <w:sz w:val="15"/>
                      <w:szCs w:val="15"/>
                    </w:rPr>
                    <w:t>）</w:t>
                  </w:r>
                </w:p>
              </w:tc>
              <w:tc>
                <w:tcPr>
                  <w:tcW w:w="1637" w:type="dxa"/>
                  <w:vAlign w:val="top"/>
                </w:tcPr>
                <w:p>
                  <w:pPr>
                    <w:spacing w:before="182" w:line="72" w:lineRule="exact"/>
                    <w:ind w:left="796"/>
                    <w:rPr>
                      <w:rFonts w:ascii="Times New Roman" w:hAnsi="Times New Roman" w:eastAsia="Times New Roman" w:cs="Times New Roman"/>
                      <w:sz w:val="15"/>
                      <w:szCs w:val="15"/>
                    </w:rPr>
                  </w:pPr>
                  <w:r>
                    <w:rPr>
                      <w:rFonts w:ascii="Times New Roman" w:hAnsi="Times New Roman" w:eastAsia="Times New Roman" w:cs="Times New Roman"/>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1" w:line="188" w:lineRule="auto"/>
                    <w:ind w:left="351"/>
                    <w:rPr>
                      <w:rFonts w:ascii="Times New Roman" w:hAnsi="Times New Roman" w:eastAsia="Times New Roman" w:cs="Times New Roman"/>
                      <w:sz w:val="15"/>
                      <w:szCs w:val="15"/>
                    </w:rPr>
                  </w:pPr>
                  <w:r>
                    <w:rPr>
                      <w:rFonts w:ascii="Times New Roman" w:hAnsi="Times New Roman" w:eastAsia="Times New Roman" w:cs="Times New Roman"/>
                      <w:sz w:val="15"/>
                      <w:szCs w:val="15"/>
                    </w:rPr>
                    <w:t>9</w:t>
                  </w:r>
                </w:p>
              </w:tc>
              <w:tc>
                <w:tcPr>
                  <w:tcW w:w="5414" w:type="dxa"/>
                  <w:vAlign w:val="top"/>
                </w:tcPr>
                <w:p>
                  <w:pPr>
                    <w:pStyle w:val="6"/>
                    <w:spacing w:before="95" w:line="212" w:lineRule="auto"/>
                    <w:ind w:left="109"/>
                    <w:rPr>
                      <w:sz w:val="15"/>
                      <w:szCs w:val="15"/>
                    </w:rPr>
                  </w:pPr>
                  <w:r>
                    <w:rPr>
                      <w:spacing w:val="-1"/>
                      <w:sz w:val="15"/>
                      <w:szCs w:val="15"/>
                    </w:rPr>
                    <w:t>动植物油（</w:t>
                  </w:r>
                  <w:r>
                    <w:rPr>
                      <w:rFonts w:ascii="Times New Roman" w:hAnsi="Times New Roman" w:eastAsia="Times New Roman" w:cs="Times New Roman"/>
                      <w:spacing w:val="-1"/>
                      <w:sz w:val="15"/>
                      <w:szCs w:val="15"/>
                    </w:rPr>
                    <w:t>mg/L</w:t>
                  </w:r>
                  <w:r>
                    <w:rPr>
                      <w:spacing w:val="-1"/>
                      <w:sz w:val="15"/>
                      <w:szCs w:val="15"/>
                    </w:rPr>
                    <w:t>）</w:t>
                  </w:r>
                </w:p>
              </w:tc>
              <w:tc>
                <w:tcPr>
                  <w:tcW w:w="1637" w:type="dxa"/>
                  <w:vAlign w:val="top"/>
                </w:tcPr>
                <w:p>
                  <w:pPr>
                    <w:spacing w:before="121" w:line="188" w:lineRule="auto"/>
                    <w:ind w:left="744"/>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1"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10</w:t>
                  </w:r>
                </w:p>
              </w:tc>
              <w:tc>
                <w:tcPr>
                  <w:tcW w:w="5414" w:type="dxa"/>
                  <w:vAlign w:val="top"/>
                </w:tcPr>
                <w:p>
                  <w:pPr>
                    <w:pStyle w:val="6"/>
                    <w:spacing w:before="95" w:line="212" w:lineRule="auto"/>
                    <w:ind w:left="109"/>
                    <w:rPr>
                      <w:sz w:val="15"/>
                      <w:szCs w:val="15"/>
                    </w:rPr>
                  </w:pPr>
                  <w:r>
                    <w:rPr>
                      <w:spacing w:val="-1"/>
                      <w:sz w:val="15"/>
                      <w:szCs w:val="15"/>
                    </w:rPr>
                    <w:t>石油类（</w:t>
                  </w:r>
                  <w:r>
                    <w:rPr>
                      <w:rFonts w:ascii="Times New Roman" w:hAnsi="Times New Roman" w:eastAsia="Times New Roman" w:cs="Times New Roman"/>
                      <w:spacing w:val="-1"/>
                      <w:sz w:val="15"/>
                      <w:szCs w:val="15"/>
                    </w:rPr>
                    <w:t>mg/L</w:t>
                  </w:r>
                  <w:r>
                    <w:rPr>
                      <w:spacing w:val="-1"/>
                      <w:sz w:val="15"/>
                      <w:szCs w:val="15"/>
                    </w:rPr>
                    <w:t>）</w:t>
                  </w:r>
                </w:p>
              </w:tc>
              <w:tc>
                <w:tcPr>
                  <w:tcW w:w="1637" w:type="dxa"/>
                  <w:vAlign w:val="top"/>
                </w:tcPr>
                <w:p>
                  <w:pPr>
                    <w:spacing w:before="121" w:line="188" w:lineRule="auto"/>
                    <w:ind w:left="744"/>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20" w:line="188" w:lineRule="auto"/>
                    <w:ind w:left="328"/>
                    <w:rPr>
                      <w:rFonts w:ascii="Times New Roman" w:hAnsi="Times New Roman" w:eastAsia="Times New Roman" w:cs="Times New Roman"/>
                      <w:sz w:val="15"/>
                      <w:szCs w:val="15"/>
                    </w:rPr>
                  </w:pPr>
                  <w:r>
                    <w:rPr>
                      <w:rFonts w:ascii="Times New Roman" w:hAnsi="Times New Roman" w:eastAsia="Times New Roman" w:cs="Times New Roman"/>
                      <w:spacing w:val="-6"/>
                      <w:sz w:val="15"/>
                      <w:szCs w:val="15"/>
                    </w:rPr>
                    <w:t>11</w:t>
                  </w:r>
                </w:p>
              </w:tc>
              <w:tc>
                <w:tcPr>
                  <w:tcW w:w="5414" w:type="dxa"/>
                  <w:vAlign w:val="top"/>
                </w:tcPr>
                <w:p>
                  <w:pPr>
                    <w:pStyle w:val="6"/>
                    <w:spacing w:before="94" w:line="212" w:lineRule="auto"/>
                    <w:ind w:left="120"/>
                    <w:rPr>
                      <w:sz w:val="15"/>
                      <w:szCs w:val="15"/>
                    </w:rPr>
                  </w:pPr>
                  <w:r>
                    <w:rPr>
                      <w:spacing w:val="-2"/>
                      <w:sz w:val="15"/>
                      <w:szCs w:val="15"/>
                    </w:rPr>
                    <w:t>阴离子表面活性剂（</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0" w:line="188" w:lineRule="auto"/>
                    <w:ind w:left="758"/>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2"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12</w:t>
                  </w:r>
                </w:p>
              </w:tc>
              <w:tc>
                <w:tcPr>
                  <w:tcW w:w="5414" w:type="dxa"/>
                  <w:vAlign w:val="top"/>
                </w:tcPr>
                <w:p>
                  <w:pPr>
                    <w:pStyle w:val="6"/>
                    <w:spacing w:before="95" w:line="220" w:lineRule="auto"/>
                    <w:ind w:left="110"/>
                    <w:rPr>
                      <w:sz w:val="15"/>
                      <w:szCs w:val="15"/>
                    </w:rPr>
                  </w:pPr>
                  <w:r>
                    <w:rPr>
                      <w:spacing w:val="-2"/>
                      <w:sz w:val="15"/>
                      <w:szCs w:val="15"/>
                    </w:rPr>
                    <w:t>色度（稀释倍数）</w:t>
                  </w:r>
                </w:p>
              </w:tc>
              <w:tc>
                <w:tcPr>
                  <w:tcW w:w="1637" w:type="dxa"/>
                  <w:vAlign w:val="top"/>
                </w:tcPr>
                <w:p>
                  <w:pPr>
                    <w:spacing w:before="185" w:line="72" w:lineRule="exact"/>
                    <w:ind w:left="796"/>
                    <w:rPr>
                      <w:rFonts w:ascii="Times New Roman" w:hAnsi="Times New Roman" w:eastAsia="Times New Roman" w:cs="Times New Roman"/>
                      <w:sz w:val="15"/>
                      <w:szCs w:val="15"/>
                    </w:rPr>
                  </w:pPr>
                  <w:r>
                    <w:rPr>
                      <w:rFonts w:ascii="Times New Roman" w:hAnsi="Times New Roman" w:eastAsia="Times New Roman" w:cs="Times New Roman"/>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2"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13</w:t>
                  </w:r>
                </w:p>
              </w:tc>
              <w:tc>
                <w:tcPr>
                  <w:tcW w:w="5414" w:type="dxa"/>
                  <w:vAlign w:val="top"/>
                </w:tcPr>
                <w:p>
                  <w:pPr>
                    <w:pStyle w:val="6"/>
                    <w:spacing w:before="96" w:line="212" w:lineRule="auto"/>
                    <w:ind w:left="107"/>
                    <w:rPr>
                      <w:sz w:val="15"/>
                      <w:szCs w:val="15"/>
                    </w:rPr>
                  </w:pPr>
                  <w:r>
                    <w:rPr>
                      <w:spacing w:val="-1"/>
                      <w:sz w:val="15"/>
                      <w:szCs w:val="15"/>
                    </w:rPr>
                    <w:t>挥发酚（</w:t>
                  </w:r>
                  <w:r>
                    <w:rPr>
                      <w:rFonts w:ascii="Times New Roman" w:hAnsi="Times New Roman" w:eastAsia="Times New Roman" w:cs="Times New Roman"/>
                      <w:spacing w:val="-1"/>
                      <w:sz w:val="15"/>
                      <w:szCs w:val="15"/>
                    </w:rPr>
                    <w:t>mg/L</w:t>
                  </w:r>
                  <w:r>
                    <w:rPr>
                      <w:spacing w:val="-1"/>
                      <w:sz w:val="15"/>
                      <w:szCs w:val="15"/>
                    </w:rPr>
                    <w:t>）</w:t>
                  </w:r>
                </w:p>
              </w:tc>
              <w:tc>
                <w:tcPr>
                  <w:tcW w:w="1637" w:type="dxa"/>
                  <w:vAlign w:val="top"/>
                </w:tcPr>
                <w:p>
                  <w:pPr>
                    <w:spacing w:before="122" w:line="188" w:lineRule="auto"/>
                    <w:ind w:left="739"/>
                    <w:rPr>
                      <w:rFonts w:ascii="Times New Roman" w:hAnsi="Times New Roman" w:eastAsia="Times New Roman" w:cs="Times New Roman"/>
                      <w:sz w:val="15"/>
                      <w:szCs w:val="15"/>
                    </w:rPr>
                  </w:pPr>
                  <w:r>
                    <w:rPr>
                      <w:rFonts w:ascii="Times New Roman" w:hAnsi="Times New Roman" w:eastAsia="Times New Roman" w:cs="Times New Roman"/>
                      <w:spacing w:val="-6"/>
                      <w:sz w:val="15"/>
                      <w:szCs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21"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14</w:t>
                  </w:r>
                </w:p>
              </w:tc>
              <w:tc>
                <w:tcPr>
                  <w:tcW w:w="5414" w:type="dxa"/>
                  <w:vAlign w:val="top"/>
                </w:tcPr>
                <w:p>
                  <w:pPr>
                    <w:pStyle w:val="6"/>
                    <w:spacing w:before="95" w:line="212" w:lineRule="auto"/>
                    <w:ind w:left="112"/>
                    <w:rPr>
                      <w:sz w:val="15"/>
                      <w:szCs w:val="15"/>
                    </w:rPr>
                  </w:pPr>
                  <w:r>
                    <w:rPr>
                      <w:spacing w:val="-1"/>
                      <w:sz w:val="15"/>
                      <w:szCs w:val="15"/>
                    </w:rPr>
                    <w:t>总氰化物（</w:t>
                  </w:r>
                  <w:r>
                    <w:rPr>
                      <w:rFonts w:ascii="Times New Roman" w:hAnsi="Times New Roman" w:eastAsia="Times New Roman" w:cs="Times New Roman"/>
                      <w:spacing w:val="-1"/>
                      <w:sz w:val="15"/>
                      <w:szCs w:val="15"/>
                    </w:rPr>
                    <w:t>mg/L</w:t>
                  </w:r>
                  <w:r>
                    <w:rPr>
                      <w:spacing w:val="-1"/>
                      <w:sz w:val="15"/>
                      <w:szCs w:val="15"/>
                    </w:rPr>
                    <w:t>）</w:t>
                  </w:r>
                </w:p>
              </w:tc>
              <w:tc>
                <w:tcPr>
                  <w:tcW w:w="1637" w:type="dxa"/>
                  <w:vAlign w:val="top"/>
                </w:tcPr>
                <w:p>
                  <w:pPr>
                    <w:spacing w:before="121" w:line="188" w:lineRule="auto"/>
                    <w:ind w:left="72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3"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15</w:t>
                  </w:r>
                </w:p>
              </w:tc>
              <w:tc>
                <w:tcPr>
                  <w:tcW w:w="5414" w:type="dxa"/>
                  <w:vAlign w:val="top"/>
                </w:tcPr>
                <w:p>
                  <w:pPr>
                    <w:pStyle w:val="6"/>
                    <w:spacing w:before="97" w:line="212" w:lineRule="auto"/>
                    <w:ind w:left="112"/>
                    <w:rPr>
                      <w:sz w:val="15"/>
                      <w:szCs w:val="15"/>
                    </w:rPr>
                  </w:pPr>
                  <w:r>
                    <w:rPr>
                      <w:spacing w:val="-2"/>
                      <w:sz w:val="15"/>
                      <w:szCs w:val="15"/>
                    </w:rPr>
                    <w:t>总汞（</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3" w:line="188" w:lineRule="auto"/>
                    <w:ind w:left="68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3"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16</w:t>
                  </w:r>
                </w:p>
              </w:tc>
              <w:tc>
                <w:tcPr>
                  <w:tcW w:w="5414" w:type="dxa"/>
                  <w:vAlign w:val="top"/>
                </w:tcPr>
                <w:p>
                  <w:pPr>
                    <w:pStyle w:val="6"/>
                    <w:spacing w:before="97" w:line="212" w:lineRule="auto"/>
                    <w:ind w:left="112"/>
                    <w:rPr>
                      <w:sz w:val="15"/>
                      <w:szCs w:val="15"/>
                    </w:rPr>
                  </w:pPr>
                  <w:r>
                    <w:rPr>
                      <w:spacing w:val="-2"/>
                      <w:sz w:val="15"/>
                      <w:szCs w:val="15"/>
                    </w:rPr>
                    <w:t>总镉（</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3" w:line="188" w:lineRule="auto"/>
                    <w:ind w:left="72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22"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17</w:t>
                  </w:r>
                </w:p>
              </w:tc>
              <w:tc>
                <w:tcPr>
                  <w:tcW w:w="5414" w:type="dxa"/>
                  <w:vAlign w:val="top"/>
                </w:tcPr>
                <w:p>
                  <w:pPr>
                    <w:pStyle w:val="6"/>
                    <w:spacing w:before="96" w:line="212" w:lineRule="auto"/>
                    <w:ind w:left="112"/>
                    <w:rPr>
                      <w:sz w:val="15"/>
                      <w:szCs w:val="15"/>
                    </w:rPr>
                  </w:pPr>
                  <w:r>
                    <w:rPr>
                      <w:spacing w:val="-2"/>
                      <w:sz w:val="15"/>
                      <w:szCs w:val="15"/>
                    </w:rPr>
                    <w:t>总铬（</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2" w:line="188" w:lineRule="auto"/>
                    <w:ind w:left="739"/>
                    <w:rPr>
                      <w:rFonts w:ascii="Times New Roman" w:hAnsi="Times New Roman" w:eastAsia="Times New Roman" w:cs="Times New Roman"/>
                      <w:sz w:val="15"/>
                      <w:szCs w:val="15"/>
                    </w:rPr>
                  </w:pPr>
                  <w:r>
                    <w:rPr>
                      <w:rFonts w:ascii="Times New Roman" w:hAnsi="Times New Roman" w:eastAsia="Times New Roman" w:cs="Times New Roman"/>
                      <w:spacing w:val="-6"/>
                      <w:sz w:val="15"/>
                      <w:szCs w:val="1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4"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18</w:t>
                  </w:r>
                </w:p>
              </w:tc>
              <w:tc>
                <w:tcPr>
                  <w:tcW w:w="5414" w:type="dxa"/>
                  <w:vAlign w:val="top"/>
                </w:tcPr>
                <w:p>
                  <w:pPr>
                    <w:pStyle w:val="6"/>
                    <w:spacing w:before="98" w:line="212" w:lineRule="auto"/>
                    <w:ind w:left="109"/>
                    <w:rPr>
                      <w:sz w:val="15"/>
                      <w:szCs w:val="15"/>
                    </w:rPr>
                  </w:pPr>
                  <w:r>
                    <w:rPr>
                      <w:spacing w:val="-1"/>
                      <w:sz w:val="15"/>
                      <w:szCs w:val="15"/>
                    </w:rPr>
                    <w:t>六价铬（</w:t>
                  </w:r>
                  <w:r>
                    <w:rPr>
                      <w:rFonts w:ascii="Times New Roman" w:hAnsi="Times New Roman" w:eastAsia="Times New Roman" w:cs="Times New Roman"/>
                      <w:spacing w:val="-1"/>
                      <w:sz w:val="15"/>
                      <w:szCs w:val="15"/>
                    </w:rPr>
                    <w:t>mg/L</w:t>
                  </w:r>
                  <w:r>
                    <w:rPr>
                      <w:spacing w:val="-1"/>
                      <w:sz w:val="15"/>
                      <w:szCs w:val="15"/>
                    </w:rPr>
                    <w:t>）</w:t>
                  </w:r>
                </w:p>
              </w:tc>
              <w:tc>
                <w:tcPr>
                  <w:tcW w:w="1637" w:type="dxa"/>
                  <w:vAlign w:val="top"/>
                </w:tcPr>
                <w:p>
                  <w:pPr>
                    <w:spacing w:before="124" w:line="188" w:lineRule="auto"/>
                    <w:ind w:left="72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4" w:line="188" w:lineRule="auto"/>
                    <w:ind w:left="325"/>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19</w:t>
                  </w:r>
                </w:p>
              </w:tc>
              <w:tc>
                <w:tcPr>
                  <w:tcW w:w="5414" w:type="dxa"/>
                  <w:vAlign w:val="top"/>
                </w:tcPr>
                <w:p>
                  <w:pPr>
                    <w:pStyle w:val="6"/>
                    <w:spacing w:before="98" w:line="212" w:lineRule="auto"/>
                    <w:ind w:left="112"/>
                    <w:rPr>
                      <w:sz w:val="15"/>
                      <w:szCs w:val="15"/>
                    </w:rPr>
                  </w:pPr>
                  <w:r>
                    <w:rPr>
                      <w:spacing w:val="-2"/>
                      <w:sz w:val="15"/>
                      <w:szCs w:val="15"/>
                    </w:rPr>
                    <w:t>总砷（</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4" w:line="188" w:lineRule="auto"/>
                    <w:ind w:left="72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23" w:line="188" w:lineRule="auto"/>
                    <w:ind w:left="311"/>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20</w:t>
                  </w:r>
                </w:p>
              </w:tc>
              <w:tc>
                <w:tcPr>
                  <w:tcW w:w="5414" w:type="dxa"/>
                  <w:vAlign w:val="top"/>
                </w:tcPr>
                <w:p>
                  <w:pPr>
                    <w:pStyle w:val="6"/>
                    <w:spacing w:before="97" w:line="212" w:lineRule="auto"/>
                    <w:ind w:left="112"/>
                    <w:rPr>
                      <w:sz w:val="15"/>
                      <w:szCs w:val="15"/>
                    </w:rPr>
                  </w:pPr>
                  <w:r>
                    <w:rPr>
                      <w:spacing w:val="-2"/>
                      <w:sz w:val="15"/>
                      <w:szCs w:val="15"/>
                    </w:rPr>
                    <w:t>总铅（</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3" w:line="188" w:lineRule="auto"/>
                    <w:ind w:left="739"/>
                    <w:rPr>
                      <w:rFonts w:ascii="Times New Roman" w:hAnsi="Times New Roman" w:eastAsia="Times New Roman" w:cs="Times New Roman"/>
                      <w:sz w:val="15"/>
                      <w:szCs w:val="15"/>
                    </w:rPr>
                  </w:pPr>
                  <w:r>
                    <w:rPr>
                      <w:rFonts w:ascii="Times New Roman" w:hAnsi="Times New Roman" w:eastAsia="Times New Roman" w:cs="Times New Roman"/>
                      <w:spacing w:val="-6"/>
                      <w:sz w:val="15"/>
                      <w:szCs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5" w:line="188" w:lineRule="auto"/>
                    <w:ind w:left="311"/>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21</w:t>
                  </w:r>
                </w:p>
              </w:tc>
              <w:tc>
                <w:tcPr>
                  <w:tcW w:w="5414" w:type="dxa"/>
                  <w:vAlign w:val="top"/>
                </w:tcPr>
                <w:p>
                  <w:pPr>
                    <w:pStyle w:val="6"/>
                    <w:spacing w:before="99" w:line="212" w:lineRule="auto"/>
                    <w:ind w:left="112"/>
                    <w:rPr>
                      <w:sz w:val="15"/>
                      <w:szCs w:val="15"/>
                    </w:rPr>
                  </w:pPr>
                  <w:r>
                    <w:rPr>
                      <w:spacing w:val="-2"/>
                      <w:sz w:val="15"/>
                      <w:szCs w:val="15"/>
                    </w:rPr>
                    <w:t>总银（</w:t>
                  </w:r>
                  <w:r>
                    <w:rPr>
                      <w:rFonts w:ascii="Times New Roman" w:hAnsi="Times New Roman" w:eastAsia="Times New Roman" w:cs="Times New Roman"/>
                      <w:spacing w:val="-2"/>
                      <w:sz w:val="15"/>
                      <w:szCs w:val="15"/>
                    </w:rPr>
                    <w:t>mg/L</w:t>
                  </w:r>
                  <w:r>
                    <w:rPr>
                      <w:spacing w:val="-2"/>
                      <w:sz w:val="15"/>
                      <w:szCs w:val="15"/>
                    </w:rPr>
                    <w:t>）</w:t>
                  </w:r>
                </w:p>
              </w:tc>
              <w:tc>
                <w:tcPr>
                  <w:tcW w:w="1637" w:type="dxa"/>
                  <w:vAlign w:val="top"/>
                </w:tcPr>
                <w:p>
                  <w:pPr>
                    <w:spacing w:before="125" w:line="188" w:lineRule="auto"/>
                    <w:ind w:left="72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5" w:line="188" w:lineRule="auto"/>
                    <w:ind w:left="311"/>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22</w:t>
                  </w:r>
                </w:p>
              </w:tc>
              <w:tc>
                <w:tcPr>
                  <w:tcW w:w="5414" w:type="dxa"/>
                  <w:vAlign w:val="top"/>
                </w:tcPr>
                <w:p>
                  <w:pPr>
                    <w:pStyle w:val="6"/>
                    <w:spacing w:before="99" w:line="212" w:lineRule="auto"/>
                    <w:ind w:left="112"/>
                    <w:rPr>
                      <w:rFonts w:ascii="Times New Roman" w:hAnsi="Times New Roman" w:eastAsia="Times New Roman" w:cs="Times New Roman"/>
                      <w:sz w:val="15"/>
                      <w:szCs w:val="15"/>
                    </w:rPr>
                  </w:pPr>
                  <w:r>
                    <w:rPr>
                      <w:spacing w:val="-2"/>
                      <w:sz w:val="15"/>
                      <w:szCs w:val="15"/>
                    </w:rPr>
                    <w:t>总</w:t>
                  </w:r>
                  <w:r>
                    <w:rPr>
                      <w:rFonts w:ascii="Times New Roman" w:hAnsi="Times New Roman" w:eastAsia="Times New Roman" w:cs="Times New Roman"/>
                      <w:spacing w:val="-2"/>
                      <w:sz w:val="15"/>
                      <w:szCs w:val="15"/>
                    </w:rPr>
                    <w:t>α(Bq/L)</w:t>
                  </w:r>
                </w:p>
              </w:tc>
              <w:tc>
                <w:tcPr>
                  <w:tcW w:w="1637" w:type="dxa"/>
                  <w:vAlign w:val="top"/>
                </w:tcPr>
                <w:p>
                  <w:pPr>
                    <w:spacing w:before="125" w:line="188" w:lineRule="auto"/>
                    <w:ind w:left="794"/>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72" w:type="dxa"/>
                  <w:vAlign w:val="top"/>
                </w:tcPr>
                <w:p>
                  <w:pPr>
                    <w:spacing w:before="124" w:line="188" w:lineRule="auto"/>
                    <w:ind w:left="311"/>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23</w:t>
                  </w:r>
                </w:p>
              </w:tc>
              <w:tc>
                <w:tcPr>
                  <w:tcW w:w="5414" w:type="dxa"/>
                  <w:vAlign w:val="top"/>
                </w:tcPr>
                <w:p>
                  <w:pPr>
                    <w:pStyle w:val="6"/>
                    <w:spacing w:before="98" w:line="212" w:lineRule="auto"/>
                    <w:ind w:left="112"/>
                    <w:rPr>
                      <w:rFonts w:ascii="Times New Roman" w:hAnsi="Times New Roman" w:eastAsia="Times New Roman" w:cs="Times New Roman"/>
                      <w:sz w:val="15"/>
                      <w:szCs w:val="15"/>
                    </w:rPr>
                  </w:pPr>
                  <w:r>
                    <w:rPr>
                      <w:spacing w:val="-2"/>
                      <w:sz w:val="15"/>
                      <w:szCs w:val="15"/>
                    </w:rPr>
                    <w:t>总</w:t>
                  </w:r>
                  <w:r>
                    <w:rPr>
                      <w:rFonts w:ascii="Times New Roman" w:hAnsi="Times New Roman" w:eastAsia="Times New Roman" w:cs="Times New Roman"/>
                      <w:spacing w:val="-2"/>
                      <w:sz w:val="15"/>
                      <w:szCs w:val="15"/>
                    </w:rPr>
                    <w:t>β(Bq/L)</w:t>
                  </w:r>
                </w:p>
              </w:tc>
              <w:tc>
                <w:tcPr>
                  <w:tcW w:w="1637" w:type="dxa"/>
                  <w:vAlign w:val="top"/>
                </w:tcPr>
                <w:p>
                  <w:pPr>
                    <w:spacing w:before="124" w:line="188" w:lineRule="auto"/>
                    <w:ind w:left="758"/>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72" w:type="dxa"/>
                  <w:vAlign w:val="top"/>
                </w:tcPr>
                <w:p>
                  <w:pPr>
                    <w:spacing w:before="126" w:line="188" w:lineRule="auto"/>
                    <w:ind w:left="311"/>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24</w:t>
                  </w:r>
                </w:p>
              </w:tc>
              <w:tc>
                <w:tcPr>
                  <w:tcW w:w="5414" w:type="dxa"/>
                  <w:vAlign w:val="top"/>
                </w:tcPr>
                <w:p>
                  <w:pPr>
                    <w:pStyle w:val="6"/>
                    <w:spacing w:before="89" w:line="225" w:lineRule="auto"/>
                    <w:ind w:left="112"/>
                    <w:rPr>
                      <w:sz w:val="15"/>
                      <w:szCs w:val="15"/>
                    </w:rPr>
                  </w:pPr>
                  <w:r>
                    <w:rPr>
                      <w:sz w:val="15"/>
                      <w:szCs w:val="15"/>
                    </w:rPr>
                    <w:t>总余氯</w:t>
                  </w:r>
                  <w:r>
                    <w:rPr>
                      <w:spacing w:val="-27"/>
                      <w:sz w:val="15"/>
                      <w:szCs w:val="15"/>
                    </w:rPr>
                    <w:t xml:space="preserve"> </w:t>
                  </w:r>
                  <w:r>
                    <w:rPr>
                      <w:rFonts w:ascii="Times New Roman" w:hAnsi="Times New Roman" w:eastAsia="Times New Roman" w:cs="Times New Roman"/>
                      <w:position w:val="6"/>
                      <w:sz w:val="9"/>
                      <w:szCs w:val="9"/>
                    </w:rPr>
                    <w:t>1</w:t>
                  </w:r>
                  <w:r>
                    <w:rPr>
                      <w:position w:val="6"/>
                      <w:sz w:val="7"/>
                      <w:szCs w:val="7"/>
                    </w:rPr>
                    <w:t>）</w:t>
                  </w:r>
                  <w:r>
                    <w:rPr>
                      <w:rFonts w:ascii="Times New Roman" w:hAnsi="Times New Roman" w:eastAsia="Times New Roman" w:cs="Times New Roman"/>
                      <w:position w:val="6"/>
                      <w:sz w:val="9"/>
                      <w:szCs w:val="9"/>
                    </w:rPr>
                    <w:t>2</w:t>
                  </w:r>
                  <w:r>
                    <w:rPr>
                      <w:spacing w:val="4"/>
                      <w:position w:val="6"/>
                      <w:sz w:val="7"/>
                      <w:szCs w:val="7"/>
                    </w:rPr>
                    <w:t>）</w:t>
                  </w:r>
                  <w:r>
                    <w:rPr>
                      <w:spacing w:val="-6"/>
                      <w:sz w:val="15"/>
                      <w:szCs w:val="15"/>
                    </w:rPr>
                    <w:t>（</w:t>
                  </w:r>
                  <w:r>
                    <w:rPr>
                      <w:rFonts w:ascii="Times New Roman" w:hAnsi="Times New Roman" w:eastAsia="Times New Roman" w:cs="Times New Roman"/>
                      <w:sz w:val="15"/>
                      <w:szCs w:val="15"/>
                    </w:rPr>
                    <w:t>mg/L</w:t>
                  </w:r>
                  <w:r>
                    <w:rPr>
                      <w:spacing w:val="-6"/>
                      <w:sz w:val="15"/>
                      <w:szCs w:val="15"/>
                    </w:rPr>
                    <w:t>）（</w:t>
                  </w:r>
                  <w:r>
                    <w:rPr>
                      <w:sz w:val="15"/>
                      <w:szCs w:val="15"/>
                    </w:rPr>
                    <w:t>直接排入水体的要求）</w:t>
                  </w:r>
                </w:p>
              </w:tc>
              <w:tc>
                <w:tcPr>
                  <w:tcW w:w="1637" w:type="dxa"/>
                  <w:vAlign w:val="top"/>
                </w:tcPr>
                <w:p>
                  <w:pPr>
                    <w:spacing w:before="189" w:line="72" w:lineRule="exact"/>
                    <w:ind w:left="796"/>
                    <w:rPr>
                      <w:rFonts w:ascii="Times New Roman" w:hAnsi="Times New Roman" w:eastAsia="Times New Roman" w:cs="Times New Roman"/>
                      <w:sz w:val="15"/>
                      <w:szCs w:val="15"/>
                    </w:rPr>
                  </w:pPr>
                  <w:r>
                    <w:rPr>
                      <w:rFonts w:ascii="Times New Roman" w:hAnsi="Times New Roman" w:eastAsia="Times New Roman" w:cs="Times New Roman"/>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3" w:type="dxa"/>
                  <w:gridSpan w:val="3"/>
                  <w:vAlign w:val="top"/>
                </w:tcPr>
                <w:p>
                  <w:pPr>
                    <w:pStyle w:val="6"/>
                    <w:spacing w:before="100" w:line="212" w:lineRule="auto"/>
                    <w:ind w:left="112"/>
                    <w:rPr>
                      <w:sz w:val="15"/>
                      <w:szCs w:val="15"/>
                    </w:rPr>
                  </w:pPr>
                  <w:r>
                    <w:rPr>
                      <w:sz w:val="15"/>
                      <w:szCs w:val="15"/>
                    </w:rPr>
                    <w:t>注：</w:t>
                  </w:r>
                  <w:r>
                    <w:rPr>
                      <w:rFonts w:ascii="Times New Roman" w:hAnsi="Times New Roman" w:eastAsia="Times New Roman" w:cs="Times New Roman"/>
                      <w:sz w:val="15"/>
                      <w:szCs w:val="15"/>
                    </w:rPr>
                    <w:t>1</w:t>
                  </w:r>
                  <w:r>
                    <w:rPr>
                      <w:sz w:val="15"/>
                      <w:szCs w:val="15"/>
                    </w:rPr>
                    <w:t>）采用含氯消毒剂消毒的工艺控制要求为：消毒接触池接触时间</w:t>
                  </w:r>
                  <w:r>
                    <w:rPr>
                      <w:rFonts w:ascii="Times New Roman" w:hAnsi="Times New Roman" w:eastAsia="Times New Roman" w:cs="Times New Roman"/>
                      <w:sz w:val="15"/>
                      <w:szCs w:val="15"/>
                    </w:rPr>
                    <w:t>≥1.5h</w:t>
                  </w:r>
                  <w:r>
                    <w:rPr>
                      <w:sz w:val="15"/>
                      <w:szCs w:val="15"/>
                    </w:rPr>
                    <w:t>，</w:t>
                  </w:r>
                  <w:r>
                    <w:rPr>
                      <w:spacing w:val="-1"/>
                      <w:sz w:val="15"/>
                      <w:szCs w:val="15"/>
                    </w:rPr>
                    <w:t>接触池出口总余氯</w:t>
                  </w:r>
                  <w:r>
                    <w:rPr>
                      <w:spacing w:val="-24"/>
                      <w:sz w:val="15"/>
                      <w:szCs w:val="15"/>
                    </w:rPr>
                    <w:t xml:space="preserve"> </w:t>
                  </w:r>
                  <w:r>
                    <w:rPr>
                      <w:rFonts w:ascii="Times New Roman" w:hAnsi="Times New Roman" w:eastAsia="Times New Roman" w:cs="Times New Roman"/>
                      <w:spacing w:val="-1"/>
                      <w:sz w:val="15"/>
                      <w:szCs w:val="15"/>
                    </w:rPr>
                    <w:t>6.5-10 mg/L</w:t>
                  </w:r>
                  <w:r>
                    <w:rPr>
                      <w:spacing w:val="-1"/>
                      <w:sz w:val="15"/>
                      <w:szCs w:val="15"/>
                    </w:rPr>
                    <w:t>。</w:t>
                  </w:r>
                </w:p>
                <w:p>
                  <w:pPr>
                    <w:pStyle w:val="6"/>
                    <w:spacing w:before="107" w:line="219" w:lineRule="auto"/>
                    <w:ind w:left="335"/>
                    <w:rPr>
                      <w:sz w:val="15"/>
                      <w:szCs w:val="15"/>
                    </w:rPr>
                  </w:pPr>
                  <w:r>
                    <w:rPr>
                      <w:rFonts w:ascii="Times New Roman" w:hAnsi="Times New Roman" w:eastAsia="Times New Roman" w:cs="Times New Roman"/>
                      <w:spacing w:val="-2"/>
                      <w:sz w:val="15"/>
                      <w:szCs w:val="15"/>
                    </w:rPr>
                    <w:t>2</w:t>
                  </w:r>
                  <w:r>
                    <w:rPr>
                      <w:spacing w:val="-2"/>
                      <w:sz w:val="15"/>
                      <w:szCs w:val="15"/>
                    </w:rPr>
                    <w:t>）采用其他消毒剂对总余氯不作要求。</w:t>
                  </w:r>
                </w:p>
              </w:tc>
            </w:tr>
          </w:tbl>
          <w:p>
            <w:pPr>
              <w:pStyle w:val="6"/>
              <w:spacing w:before="139" w:line="220" w:lineRule="auto"/>
              <w:ind w:left="528"/>
            </w:pPr>
            <w:r>
              <w:rPr>
                <w:rFonts w:ascii="Times New Roman" w:hAnsi="Times New Roman" w:eastAsia="Times New Roman" w:cs="Times New Roman"/>
                <w:spacing w:val="-5"/>
              </w:rPr>
              <w:t>3.</w:t>
            </w:r>
            <w:r>
              <w:rPr>
                <w:rFonts w:ascii="Times New Roman" w:hAnsi="Times New Roman" w:eastAsia="Times New Roman" w:cs="Times New Roman"/>
                <w:spacing w:val="9"/>
              </w:rPr>
              <w:t xml:space="preserve">  </w:t>
            </w:r>
            <w:r>
              <w:rPr>
                <w:spacing w:val="-5"/>
              </w:rPr>
              <w:t>噪声</w:t>
            </w:r>
          </w:p>
          <w:p>
            <w:pPr>
              <w:pStyle w:val="6"/>
              <w:spacing w:before="150" w:line="325" w:lineRule="auto"/>
              <w:ind w:left="2166" w:right="27" w:hanging="1640"/>
              <w:rPr>
                <w:rFonts w:ascii="Times New Roman" w:hAnsi="Times New Roman" w:eastAsia="Times New Roman" w:cs="Times New Roman"/>
              </w:rPr>
            </w:pPr>
            <w:r>
              <w:rPr>
                <w:spacing w:val="-4"/>
              </w:rPr>
              <w:t>施工期执行《建筑施工场界环境噪声排放标准》</w:t>
            </w:r>
            <w:r>
              <w:rPr>
                <w:rFonts w:ascii="Times New Roman" w:hAnsi="Times New Roman" w:eastAsia="Times New Roman" w:cs="Times New Roman"/>
                <w:spacing w:val="-4"/>
              </w:rPr>
              <w:t>(GBl2523</w:t>
            </w:r>
            <w:r>
              <w:rPr>
                <w:spacing w:val="-4"/>
              </w:rPr>
              <w:t>－</w:t>
            </w:r>
            <w:r>
              <w:rPr>
                <w:rFonts w:ascii="Times New Roman" w:hAnsi="Times New Roman" w:eastAsia="Times New Roman" w:cs="Times New Roman"/>
                <w:spacing w:val="-4"/>
              </w:rPr>
              <w:t>2011)</w:t>
            </w:r>
            <w:r>
              <w:rPr>
                <w:spacing w:val="-4"/>
              </w:rPr>
              <w:t>表</w:t>
            </w:r>
            <w:r>
              <w:rPr>
                <w:rFonts w:ascii="Times New Roman" w:hAnsi="Times New Roman" w:eastAsia="Times New Roman" w:cs="Times New Roman"/>
                <w:spacing w:val="-4"/>
              </w:rPr>
              <w:t>1</w:t>
            </w:r>
            <w:r>
              <w:rPr>
                <w:spacing w:val="-4"/>
              </w:rPr>
              <w:t>中的排放限</w:t>
            </w:r>
            <w:r>
              <w:rPr>
                <w:spacing w:val="-5"/>
              </w:rPr>
              <w:t>值。</w:t>
            </w:r>
            <w:r>
              <w:t xml:space="preserve"> </w:t>
            </w:r>
            <w:r>
              <w:rPr>
                <w:rFonts w:ascii="Times New Roman" w:hAnsi="Times New Roman" w:eastAsia="Times New Roman" w:cs="Times New Roman"/>
              </w:rPr>
              <w:t>LAeq</w:t>
            </w:r>
            <w:r>
              <w:t>：昼间</w:t>
            </w:r>
            <w:r>
              <w:rPr>
                <w:rFonts w:ascii="Times New Roman" w:hAnsi="Times New Roman" w:eastAsia="Times New Roman" w:cs="Times New Roman"/>
              </w:rPr>
              <w:t xml:space="preserve">&lt;70dB(A)          </w:t>
            </w:r>
            <w:r>
              <w:t>夜间</w:t>
            </w:r>
            <w:r>
              <w:rPr>
                <w:rFonts w:ascii="Times New Roman" w:hAnsi="Times New Roman" w:eastAsia="Times New Roman" w:cs="Times New Roman"/>
              </w:rPr>
              <w:t>&lt;</w:t>
            </w:r>
            <w:r>
              <w:rPr>
                <w:rFonts w:ascii="Times New Roman" w:hAnsi="Times New Roman" w:eastAsia="Times New Roman" w:cs="Times New Roman"/>
                <w:spacing w:val="-1"/>
              </w:rPr>
              <w:t>55dB(A)</w:t>
            </w:r>
          </w:p>
          <w:p>
            <w:pPr>
              <w:pStyle w:val="6"/>
              <w:spacing w:before="59" w:line="288" w:lineRule="auto"/>
              <w:ind w:left="109" w:right="139" w:firstLine="424"/>
            </w:pPr>
            <w:r>
              <w:t>营运期场界噪声执行《工业企业厂界环境噪声排放标准》</w:t>
            </w:r>
            <w:r>
              <w:rPr>
                <w:spacing w:val="-1"/>
              </w:rPr>
              <w:t>（</w:t>
            </w:r>
            <w:r>
              <w:rPr>
                <w:rFonts w:ascii="Times New Roman" w:hAnsi="Times New Roman" w:eastAsia="Times New Roman" w:cs="Times New Roman"/>
                <w:spacing w:val="-1"/>
              </w:rPr>
              <w:t>GBl2348-2008</w:t>
            </w:r>
            <w:r>
              <w:rPr>
                <w:spacing w:val="-1"/>
              </w:rPr>
              <w:t>）</w:t>
            </w:r>
            <w:r>
              <w:rPr>
                <w:rFonts w:ascii="Times New Roman" w:hAnsi="Times New Roman" w:eastAsia="Times New Roman" w:cs="Times New Roman"/>
                <w:spacing w:val="-1"/>
              </w:rPr>
              <w:t>2</w:t>
            </w:r>
            <w:r>
              <w:rPr>
                <w:spacing w:val="-1"/>
              </w:rPr>
              <w:t>类标</w:t>
            </w:r>
            <w:r>
              <w:t xml:space="preserve"> </w:t>
            </w:r>
            <w:r>
              <w:rPr>
                <w:spacing w:val="-11"/>
              </w:rPr>
              <w:t>准。</w:t>
            </w:r>
          </w:p>
        </w:tc>
      </w:tr>
    </w:tbl>
    <w:p>
      <w:pPr>
        <w:rPr>
          <w:rFonts w:ascii="Arial"/>
          <w:sz w:val="21"/>
        </w:rPr>
      </w:pPr>
    </w:p>
    <w:p>
      <w:pPr>
        <w:rPr>
          <w:rFonts w:ascii="Arial" w:hAnsi="Arial" w:eastAsia="Arial" w:cs="Arial"/>
          <w:sz w:val="21"/>
          <w:szCs w:val="21"/>
        </w:rPr>
        <w:sectPr>
          <w:footerReference r:id="rId44" w:type="default"/>
          <w:pgSz w:w="11905" w:h="16840"/>
          <w:pgMar w:top="400" w:right="1482" w:bottom="1263" w:left="1483"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9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00" w:type="dxa"/>
            <w:tcBorders>
              <w:left w:val="single" w:color="000000" w:sz="6" w:space="0"/>
            </w:tcBorders>
            <w:vAlign w:val="top"/>
          </w:tcPr>
          <w:p>
            <w:pPr>
              <w:rPr>
                <w:rFonts w:ascii="Arial"/>
                <w:sz w:val="21"/>
              </w:rPr>
            </w:pPr>
          </w:p>
        </w:tc>
        <w:tc>
          <w:tcPr>
            <w:tcW w:w="8123" w:type="dxa"/>
            <w:tcBorders>
              <w:right w:val="single" w:color="000000" w:sz="6" w:space="0"/>
            </w:tcBorders>
            <w:vAlign w:val="top"/>
          </w:tcPr>
          <w:p>
            <w:pPr>
              <w:pStyle w:val="6"/>
              <w:spacing w:before="143" w:line="212" w:lineRule="auto"/>
              <w:ind w:left="2149"/>
            </w:pPr>
            <w:r>
              <w:rPr>
                <w:rFonts w:ascii="Times New Roman" w:hAnsi="Times New Roman" w:eastAsia="Times New Roman" w:cs="Times New Roman"/>
              </w:rPr>
              <w:t>LAeq</w:t>
            </w:r>
            <w:r>
              <w:t>：昼间</w:t>
            </w:r>
            <w:r>
              <w:rPr>
                <w:rFonts w:ascii="Times New Roman" w:hAnsi="Times New Roman" w:eastAsia="Times New Roman" w:cs="Times New Roman"/>
              </w:rPr>
              <w:t>&lt;60dB</w:t>
            </w:r>
            <w:r>
              <w:t>（</w:t>
            </w:r>
            <w:r>
              <w:rPr>
                <w:rFonts w:ascii="Times New Roman" w:hAnsi="Times New Roman" w:eastAsia="Times New Roman" w:cs="Times New Roman"/>
              </w:rPr>
              <w:t>A</w:t>
            </w:r>
            <w:r>
              <w:t>）    夜间</w:t>
            </w:r>
            <w:r>
              <w:rPr>
                <w:rFonts w:ascii="Times New Roman" w:hAnsi="Times New Roman" w:eastAsia="Times New Roman" w:cs="Times New Roman"/>
              </w:rPr>
              <w:t>&lt;</w:t>
            </w:r>
            <w:r>
              <w:rPr>
                <w:rFonts w:ascii="Times New Roman" w:hAnsi="Times New Roman" w:eastAsia="Times New Roman" w:cs="Times New Roman"/>
                <w:spacing w:val="-1"/>
              </w:rPr>
              <w:t>50dB</w:t>
            </w:r>
            <w:r>
              <w:rPr>
                <w:spacing w:val="-1"/>
              </w:rPr>
              <w:t>（</w:t>
            </w:r>
            <w:r>
              <w:rPr>
                <w:rFonts w:ascii="Times New Roman" w:hAnsi="Times New Roman" w:eastAsia="Times New Roman" w:cs="Times New Roman"/>
                <w:spacing w:val="-1"/>
              </w:rPr>
              <w:t>A</w:t>
            </w:r>
            <w:r>
              <w:rPr>
                <w:spacing w:val="-1"/>
              </w:rPr>
              <w:t>）</w:t>
            </w:r>
          </w:p>
          <w:p>
            <w:pPr>
              <w:pStyle w:val="6"/>
              <w:spacing w:before="158" w:line="220" w:lineRule="auto"/>
              <w:ind w:left="522"/>
            </w:pPr>
            <w:r>
              <w:rPr>
                <w:rFonts w:ascii="Times New Roman" w:hAnsi="Times New Roman" w:eastAsia="Times New Roman" w:cs="Times New Roman"/>
                <w:spacing w:val="-3"/>
              </w:rPr>
              <w:t>4</w:t>
            </w:r>
            <w:r>
              <w:rPr>
                <w:spacing w:val="-3"/>
              </w:rPr>
              <w:t>、固体废物</w:t>
            </w:r>
          </w:p>
          <w:p>
            <w:pPr>
              <w:pStyle w:val="6"/>
              <w:spacing w:before="132" w:line="276" w:lineRule="auto"/>
              <w:ind w:left="113" w:right="1091" w:firstLine="417"/>
            </w:pPr>
            <w:r>
              <w:rPr>
                <w:spacing w:val="-1"/>
              </w:rPr>
              <w:t>一般固体废物处置执行《一般工业固体废物贮存和填埋污染控制标准》</w:t>
            </w:r>
            <w:r>
              <w:rPr>
                <w:spacing w:val="10"/>
              </w:rPr>
              <w:t xml:space="preserve"> </w:t>
            </w:r>
            <w:r>
              <w:rPr>
                <w:spacing w:val="-3"/>
              </w:rPr>
              <w:t>（</w:t>
            </w:r>
            <w:r>
              <w:rPr>
                <w:rFonts w:ascii="Times New Roman" w:hAnsi="Times New Roman" w:eastAsia="Times New Roman" w:cs="Times New Roman"/>
                <w:spacing w:val="-3"/>
              </w:rPr>
              <w:t>GB18599-2020</w:t>
            </w:r>
            <w:r>
              <w:rPr>
                <w:spacing w:val="-3"/>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800" w:type="dxa"/>
            <w:tcBorders>
              <w:left w:val="single" w:color="000000" w:sz="6" w:space="0"/>
              <w:bottom w:val="single" w:color="000000" w:sz="6"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8" w:line="233" w:lineRule="auto"/>
              <w:ind w:left="187" w:right="189" w:firstLine="6"/>
              <w:jc w:val="both"/>
            </w:pPr>
            <w:r>
              <w:rPr>
                <w:spacing w:val="-7"/>
              </w:rPr>
              <w:t>总量</w:t>
            </w:r>
            <w:r>
              <w:t xml:space="preserve"> </w:t>
            </w:r>
            <w:r>
              <w:rPr>
                <w:spacing w:val="-4"/>
              </w:rPr>
              <w:t>控制</w:t>
            </w:r>
            <w:r>
              <w:t xml:space="preserve"> </w:t>
            </w:r>
            <w:r>
              <w:rPr>
                <w:spacing w:val="-4"/>
              </w:rPr>
              <w:t>指标</w:t>
            </w:r>
          </w:p>
        </w:tc>
        <w:tc>
          <w:tcPr>
            <w:tcW w:w="8123" w:type="dxa"/>
            <w:tcBorders>
              <w:bottom w:val="single" w:color="000000" w:sz="6" w:space="0"/>
              <w:right w:val="single" w:color="000000" w:sz="6" w:space="0"/>
            </w:tcBorders>
            <w:vAlign w:val="top"/>
          </w:tcPr>
          <w:p>
            <w:pPr>
              <w:pStyle w:val="6"/>
              <w:spacing w:before="127" w:line="325" w:lineRule="auto"/>
              <w:ind w:left="110" w:right="103" w:firstLine="418"/>
              <w:jc w:val="both"/>
            </w:pPr>
            <w:r>
              <w:rPr>
                <w:spacing w:val="-2"/>
              </w:rPr>
              <w:t>本项目废水依托达州市中心医院住院部的污水处理设施处理后，</w:t>
            </w:r>
            <w:r>
              <w:rPr>
                <w:spacing w:val="-3"/>
              </w:rPr>
              <w:t>再进入市政污水管</w:t>
            </w:r>
            <w:r>
              <w:t xml:space="preserve"> </w:t>
            </w:r>
            <w:r>
              <w:rPr>
                <w:spacing w:val="-2"/>
              </w:rPr>
              <w:t>网，最终进入达州市城市生活污水处理厂，其废水总量指标在达州市城市</w:t>
            </w:r>
            <w:r>
              <w:rPr>
                <w:spacing w:val="-3"/>
              </w:rPr>
              <w:t>生活污水处理</w:t>
            </w:r>
            <w:r>
              <w:t xml:space="preserve"> </w:t>
            </w:r>
            <w:r>
              <w:rPr>
                <w:spacing w:val="-5"/>
              </w:rPr>
              <w:t>厂既有指标内调剂。</w:t>
            </w:r>
          </w:p>
          <w:p>
            <w:pPr>
              <w:pStyle w:val="6"/>
              <w:spacing w:before="32" w:line="320" w:lineRule="auto"/>
              <w:ind w:left="107" w:right="173" w:firstLine="420"/>
            </w:pPr>
            <w:r>
              <w:t>本项目燃气锅炉使用过程会排放少量二氧化硫（</w:t>
            </w:r>
            <w:r>
              <w:rPr>
                <w:rFonts w:ascii="Times New Roman" w:hAnsi="Times New Roman" w:eastAsia="Times New Roman" w:cs="Times New Roman"/>
              </w:rPr>
              <w:t>SO</w:t>
            </w:r>
            <w:r>
              <w:rPr>
                <w:rFonts w:ascii="Times New Roman" w:hAnsi="Times New Roman" w:eastAsia="Times New Roman" w:cs="Times New Roman"/>
                <w:position w:val="-1"/>
                <w:sz w:val="13"/>
                <w:szCs w:val="13"/>
              </w:rPr>
              <w:t>2</w:t>
            </w:r>
            <w:r>
              <w:t>）</w:t>
            </w:r>
            <w:r>
              <w:rPr>
                <w:spacing w:val="-1"/>
              </w:rPr>
              <w:t>、氮氧化物（</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3"/>
                <w:szCs w:val="13"/>
              </w:rPr>
              <w:t>x</w:t>
            </w:r>
            <w:r>
              <w:rPr>
                <w:spacing w:val="-1"/>
              </w:rPr>
              <w:t>）和颗粒</w:t>
            </w:r>
            <w:r>
              <w:t xml:space="preserve"> 物；其中涉及大气总量控制指标的</w:t>
            </w:r>
            <w:r>
              <w:rPr>
                <w:rFonts w:ascii="Times New Roman" w:hAnsi="Times New Roman" w:eastAsia="Times New Roman" w:cs="Times New Roman"/>
              </w:rPr>
              <w:t>NO</w:t>
            </w:r>
            <w:r>
              <w:rPr>
                <w:rFonts w:ascii="Times New Roman" w:hAnsi="Times New Roman" w:eastAsia="Times New Roman" w:cs="Times New Roman"/>
                <w:position w:val="-1"/>
                <w:sz w:val="13"/>
                <w:szCs w:val="13"/>
              </w:rPr>
              <w:t>x</w:t>
            </w:r>
            <w:r>
              <w:t>，排放量为</w:t>
            </w:r>
            <w:r>
              <w:rPr>
                <w:rFonts w:ascii="Times New Roman" w:hAnsi="Times New Roman" w:eastAsia="Times New Roman" w:cs="Times New Roman"/>
              </w:rPr>
              <w:t>1.00</w:t>
            </w:r>
            <w:r>
              <w:rPr>
                <w:rFonts w:ascii="Times New Roman" w:hAnsi="Times New Roman" w:eastAsia="Times New Roman" w:cs="Times New Roman"/>
                <w:spacing w:val="-1"/>
              </w:rPr>
              <w:t>8t/a</w:t>
            </w:r>
            <w:r>
              <w:rPr>
                <w:spacing w:val="-1"/>
              </w:rPr>
              <w:t>。</w:t>
            </w:r>
          </w:p>
          <w:p>
            <w:pPr>
              <w:pStyle w:val="6"/>
              <w:spacing w:before="30" w:line="219" w:lineRule="auto"/>
              <w:ind w:left="544"/>
            </w:pPr>
            <w:r>
              <w:rPr>
                <w:spacing w:val="-2"/>
              </w:rPr>
              <w:t>因此，本项目涉及大气总量控制指标由当地生态环境部门确认后下达。</w:t>
            </w:r>
          </w:p>
        </w:tc>
      </w:tr>
    </w:tbl>
    <w:p>
      <w:pPr>
        <w:rPr>
          <w:rFonts w:ascii="Arial"/>
          <w:sz w:val="21"/>
        </w:rPr>
      </w:pPr>
    </w:p>
    <w:p>
      <w:pPr>
        <w:rPr>
          <w:rFonts w:ascii="Arial" w:hAnsi="Arial" w:eastAsia="Arial" w:cs="Arial"/>
          <w:sz w:val="21"/>
          <w:szCs w:val="21"/>
        </w:rPr>
        <w:sectPr>
          <w:footerReference r:id="rId45" w:type="default"/>
          <w:pgSz w:w="11905" w:h="16840"/>
          <w:pgMar w:top="400" w:right="1482" w:bottom="1263" w:left="1483" w:header="0" w:footer="1082"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2524"/>
        <w:rPr>
          <w:rFonts w:ascii="黑体" w:hAnsi="黑体" w:eastAsia="黑体" w:cs="黑体"/>
          <w:sz w:val="30"/>
          <w:szCs w:val="30"/>
        </w:rPr>
      </w:pPr>
      <w:r>
        <w:rPr>
          <w:rFonts w:ascii="黑体" w:hAnsi="黑体" w:eastAsia="黑体" w:cs="黑体"/>
          <w:spacing w:val="-3"/>
          <w:sz w:val="30"/>
          <w:szCs w:val="30"/>
        </w:rPr>
        <w:t>四、主要环境影响和保护措施</w:t>
      </w:r>
    </w:p>
    <w:p>
      <w:pPr>
        <w:spacing w:before="24"/>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08" w:hRule="atLeast"/>
        </w:trPr>
        <w:tc>
          <w:tcPr>
            <w:tcW w:w="750" w:type="dxa"/>
            <w:tcBorders>
              <w:bottom w:val="single" w:color="000000" w:sz="2" w:space="0"/>
              <w:righ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22" w:lineRule="auto"/>
              <w:ind w:left="161"/>
            </w:pPr>
            <w:r>
              <w:rPr>
                <w:spacing w:val="-2"/>
              </w:rPr>
              <w:t>施工</w:t>
            </w:r>
          </w:p>
          <w:p>
            <w:pPr>
              <w:pStyle w:val="6"/>
              <w:spacing w:before="19" w:line="220" w:lineRule="auto"/>
              <w:ind w:left="164"/>
            </w:pPr>
            <w:r>
              <w:rPr>
                <w:spacing w:val="-3"/>
              </w:rPr>
              <w:t>期环</w:t>
            </w:r>
          </w:p>
          <w:p>
            <w:pPr>
              <w:pStyle w:val="6"/>
              <w:spacing w:before="22" w:line="220" w:lineRule="auto"/>
              <w:ind w:left="163"/>
            </w:pPr>
            <w:r>
              <w:rPr>
                <w:spacing w:val="-3"/>
              </w:rPr>
              <w:t>境保</w:t>
            </w:r>
          </w:p>
          <w:p>
            <w:pPr>
              <w:pStyle w:val="6"/>
              <w:spacing w:before="22" w:line="220" w:lineRule="auto"/>
              <w:ind w:left="163"/>
            </w:pPr>
            <w:r>
              <w:rPr>
                <w:spacing w:val="-3"/>
              </w:rPr>
              <w:t>护措</w:t>
            </w:r>
          </w:p>
          <w:p>
            <w:pPr>
              <w:pStyle w:val="6"/>
              <w:spacing w:before="21" w:line="222" w:lineRule="auto"/>
              <w:ind w:left="267"/>
            </w:pPr>
            <w:r>
              <w:t>施</w:t>
            </w:r>
          </w:p>
        </w:tc>
        <w:tc>
          <w:tcPr>
            <w:tcW w:w="8125" w:type="dxa"/>
            <w:tcBorders>
              <w:left w:val="single" w:color="000000" w:sz="2" w:space="0"/>
              <w:bottom w:val="single" w:color="000000" w:sz="2" w:space="0"/>
            </w:tcBorders>
            <w:vAlign w:val="top"/>
          </w:tcPr>
          <w:p>
            <w:pPr>
              <w:pStyle w:val="6"/>
              <w:spacing w:before="142" w:line="219" w:lineRule="auto"/>
              <w:ind w:left="474"/>
            </w:pPr>
            <w:r>
              <w:rPr>
                <w:b/>
                <w:bCs/>
                <w:spacing w:val="-2"/>
              </w:rPr>
              <w:t>本项目已经建成，本次环评对已完成施工期的环境影响进行回顾分析。</w:t>
            </w:r>
          </w:p>
          <w:p>
            <w:pPr>
              <w:spacing w:before="150" w:line="222" w:lineRule="auto"/>
              <w:ind w:left="116"/>
              <w:rPr>
                <w:rFonts w:ascii="黑体" w:hAnsi="黑体" w:eastAsia="黑体" w:cs="黑体"/>
                <w:sz w:val="21"/>
                <w:szCs w:val="21"/>
              </w:rPr>
            </w:pPr>
            <w:r>
              <w:rPr>
                <w:rFonts w:ascii="黑体" w:hAnsi="黑体" w:eastAsia="黑体" w:cs="黑体"/>
                <w:spacing w:val="-4"/>
                <w:sz w:val="21"/>
                <w:szCs w:val="21"/>
              </w:rPr>
              <w:t>1、废气</w:t>
            </w:r>
          </w:p>
          <w:p>
            <w:pPr>
              <w:pStyle w:val="6"/>
              <w:spacing w:before="146" w:line="343" w:lineRule="auto"/>
              <w:ind w:left="105" w:right="103" w:firstLine="424"/>
              <w:jc w:val="both"/>
            </w:pPr>
            <w:r>
              <w:rPr>
                <w:spacing w:val="-2"/>
              </w:rPr>
              <w:t>项目施工期已结束的施工内容主要包括场地平整和锅炉房建筑物的</w:t>
            </w:r>
            <w:r>
              <w:rPr>
                <w:spacing w:val="-3"/>
              </w:rPr>
              <w:t>建设，以及设备</w:t>
            </w:r>
            <w:r>
              <w:t xml:space="preserve"> </w:t>
            </w:r>
            <w:r>
              <w:rPr>
                <w:spacing w:val="-2"/>
              </w:rPr>
              <w:t>的安装等。施工过程产生的废气主要包括施工扬尘和燃油机械运行产生的燃油废气。根</w:t>
            </w:r>
            <w:r>
              <w:rPr>
                <w:spacing w:val="1"/>
              </w:rPr>
              <w:t xml:space="preserve"> </w:t>
            </w:r>
            <w:r>
              <w:rPr>
                <w:spacing w:val="-3"/>
              </w:rPr>
              <w:t>据调查，建设单位在施工过程已采取如下控制措施：</w:t>
            </w:r>
          </w:p>
          <w:p>
            <w:pPr>
              <w:pStyle w:val="6"/>
              <w:spacing w:before="27" w:line="333" w:lineRule="auto"/>
              <w:ind w:left="105" w:right="103" w:firstLine="422"/>
            </w:pPr>
            <w:r>
              <w:rPr>
                <w:spacing w:val="-2"/>
              </w:rPr>
              <w:t>①根据建筑施工工地扬尘治理管理制度和工程技术规程，本项目在工地</w:t>
            </w:r>
            <w:r>
              <w:rPr>
                <w:spacing w:val="-3"/>
              </w:rPr>
              <w:t>管理中已落</w:t>
            </w:r>
            <w:r>
              <w:t xml:space="preserve"> 实了施工现场管理“六必须"、“六不准”和“六个100%”，即：必</w:t>
            </w:r>
            <w:r>
              <w:rPr>
                <w:spacing w:val="-1"/>
              </w:rPr>
              <w:t>须湿法作业、必须</w:t>
            </w:r>
            <w:r>
              <w:t xml:space="preserve"> </w:t>
            </w:r>
            <w:r>
              <w:rPr>
                <w:spacing w:val="-2"/>
              </w:rPr>
              <w:t>打围作业、必须硬化道路、必须设置冲洗设施、必须配齐保洁人员、必须定时清扫施工</w:t>
            </w:r>
            <w:r>
              <w:rPr>
                <w:spacing w:val="1"/>
              </w:rPr>
              <w:t xml:space="preserve"> </w:t>
            </w:r>
            <w:r>
              <w:rPr>
                <w:spacing w:val="-2"/>
              </w:rPr>
              <w:t>现场；不准车辆带泥出门、不准运渣车辆冒顶装载、不准高空抛洒建渣、不准现场搅拌</w:t>
            </w:r>
            <w:r>
              <w:rPr>
                <w:spacing w:val="1"/>
              </w:rPr>
              <w:t xml:space="preserve"> </w:t>
            </w:r>
            <w:r>
              <w:rPr>
                <w:rFonts w:hint="eastAsia"/>
                <w:spacing w:val="1"/>
              </w:rPr>
              <w:t>混凝土</w:t>
            </w:r>
            <w:r>
              <w:rPr>
                <w:spacing w:val="-2"/>
              </w:rPr>
              <w:t>、不准场地积水、不准现场焚烧废弃物。施工现场要100%设立围挡、施工现场的</w:t>
            </w:r>
            <w:r>
              <w:rPr>
                <w:spacing w:val="5"/>
              </w:rPr>
              <w:t xml:space="preserve"> </w:t>
            </w:r>
            <w:r>
              <w:rPr>
                <w:spacing w:val="-2"/>
              </w:rPr>
              <w:t>所有物料堆放要100%覆盖、施工现场裸露地面是道路的要100%绿化、进出施工现场的车</w:t>
            </w:r>
            <w:r>
              <w:rPr>
                <w:spacing w:val="9"/>
              </w:rPr>
              <w:t xml:space="preserve"> </w:t>
            </w:r>
            <w:r>
              <w:rPr>
                <w:spacing w:val="-1"/>
              </w:rPr>
              <w:t>辆要100%喷淋、拆除和土方作业时要100%喷淋、渣土运输车辆要100%封闭。</w:t>
            </w:r>
          </w:p>
          <w:p>
            <w:pPr>
              <w:pStyle w:val="6"/>
              <w:spacing w:before="153" w:line="217" w:lineRule="auto"/>
              <w:ind w:left="526"/>
            </w:pPr>
            <w:r>
              <w:rPr>
                <w:spacing w:val="-2"/>
              </w:rPr>
              <w:t>②施工过程使用了商品混凝土，未在施工现场设立搅拌站。</w:t>
            </w:r>
          </w:p>
          <w:p>
            <w:pPr>
              <w:pStyle w:val="6"/>
              <w:spacing w:before="152" w:line="217" w:lineRule="auto"/>
              <w:ind w:left="526"/>
            </w:pPr>
            <w:r>
              <w:rPr>
                <w:spacing w:val="-1"/>
              </w:rPr>
              <w:t>③施工活动严格限制在打围范围内，未在施工范围外堆放施工材料、建筑垃圾等。</w:t>
            </w:r>
          </w:p>
          <w:p>
            <w:pPr>
              <w:pStyle w:val="6"/>
              <w:spacing w:before="152" w:line="286" w:lineRule="auto"/>
              <w:ind w:left="107" w:right="86" w:firstLine="417"/>
            </w:pPr>
            <w:r>
              <w:rPr>
                <w:spacing w:val="-2"/>
              </w:rPr>
              <w:t>④加强运输车辆管理，建筑材料运输车辆采取篷布覆盖运输以及限制车速等方式；</w:t>
            </w:r>
            <w:r>
              <w:rPr>
                <w:spacing w:val="15"/>
              </w:rPr>
              <w:t xml:space="preserve"> </w:t>
            </w:r>
            <w:r>
              <w:rPr>
                <w:spacing w:val="-1"/>
              </w:rPr>
              <w:t>严禁沙、石及水泥运输车辆冒顶超载及洒漏，运输</w:t>
            </w:r>
            <w:r>
              <w:rPr>
                <w:spacing w:val="-2"/>
              </w:rPr>
              <w:t>车辆采用篷布遮盖。</w:t>
            </w:r>
          </w:p>
          <w:p>
            <w:pPr>
              <w:pStyle w:val="6"/>
              <w:spacing w:before="150" w:line="285" w:lineRule="auto"/>
              <w:ind w:left="525" w:right="67" w:hanging="1"/>
            </w:pPr>
            <w:r>
              <w:rPr>
                <w:spacing w:val="-1"/>
              </w:rPr>
              <w:t>⑤施工机械设备采用先进环保型设备和轻质燃油，加强对机械、车辆的维修保</w:t>
            </w:r>
            <w:r>
              <w:rPr>
                <w:spacing w:val="-2"/>
              </w:rPr>
              <w:t>养。</w:t>
            </w:r>
            <w:r>
              <w:t xml:space="preserve"> </w:t>
            </w:r>
            <w:r>
              <w:rPr>
                <w:spacing w:val="-1"/>
              </w:rPr>
              <w:t>通过采取有效的环保措施后，项目施工废气未对区域大气环境产生污染</w:t>
            </w:r>
            <w:r>
              <w:rPr>
                <w:spacing w:val="-2"/>
              </w:rPr>
              <w:t>性影响。</w:t>
            </w:r>
          </w:p>
          <w:p>
            <w:pPr>
              <w:spacing w:before="152" w:line="222" w:lineRule="auto"/>
              <w:ind w:left="104"/>
              <w:rPr>
                <w:rFonts w:ascii="黑体" w:hAnsi="黑体" w:eastAsia="黑体" w:cs="黑体"/>
                <w:sz w:val="21"/>
                <w:szCs w:val="21"/>
              </w:rPr>
            </w:pPr>
            <w:r>
              <w:rPr>
                <w:rFonts w:ascii="黑体" w:hAnsi="黑体" w:eastAsia="黑体" w:cs="黑体"/>
                <w:spacing w:val="-2"/>
                <w:sz w:val="21"/>
                <w:szCs w:val="21"/>
              </w:rPr>
              <w:t>2、废水</w:t>
            </w:r>
          </w:p>
          <w:p>
            <w:pPr>
              <w:pStyle w:val="6"/>
              <w:spacing w:before="147" w:line="338" w:lineRule="auto"/>
              <w:ind w:left="105" w:right="103" w:firstLine="419"/>
            </w:pPr>
            <w:r>
              <w:rPr>
                <w:spacing w:val="-2"/>
              </w:rPr>
              <w:t>施工废水主要来源于各种设备的清洗废水，其主要污染物为SS和石油类。施工工人</w:t>
            </w:r>
            <w:r>
              <w:t xml:space="preserve"> </w:t>
            </w:r>
            <w:r>
              <w:rPr>
                <w:spacing w:val="-2"/>
              </w:rPr>
              <w:t>会产生少量的生活污水。根据调查，建设单位在施工过程已采取如下控制措施：</w:t>
            </w:r>
          </w:p>
          <w:p>
            <w:pPr>
              <w:pStyle w:val="6"/>
              <w:spacing w:before="32" w:line="285" w:lineRule="auto"/>
              <w:ind w:left="131" w:right="67" w:firstLine="393"/>
            </w:pPr>
            <w:r>
              <w:rPr>
                <w:spacing w:val="-2"/>
              </w:rPr>
              <w:t>①在场界周围设截排水沟，施工区域内修建一个临时沉砂池，施工废水排入</w:t>
            </w:r>
            <w:r>
              <w:rPr>
                <w:spacing w:val="-3"/>
              </w:rPr>
              <w:t>沉砂池</w:t>
            </w:r>
            <w:r>
              <w:t xml:space="preserve"> </w:t>
            </w:r>
            <w:r>
              <w:rPr>
                <w:spacing w:val="-2"/>
              </w:rPr>
              <w:t>内，静置沉淀后全部回用，禁止废水无组织漫流，增大重复用水率，降低污水产生量。</w:t>
            </w:r>
          </w:p>
          <w:p>
            <w:pPr>
              <w:pStyle w:val="6"/>
              <w:spacing w:before="151" w:line="286" w:lineRule="auto"/>
              <w:ind w:left="107" w:right="103" w:firstLine="417"/>
            </w:pPr>
            <w:r>
              <w:rPr>
                <w:spacing w:val="-2"/>
              </w:rPr>
              <w:t>②建筑材料远离厂区占地边缘地带堆放，并设置雨棚等措施遮盖，防止被雨水</w:t>
            </w:r>
            <w:r>
              <w:rPr>
                <w:spacing w:val="-3"/>
              </w:rPr>
              <w:t>冲刷</w:t>
            </w:r>
            <w:r>
              <w:t xml:space="preserve"> </w:t>
            </w:r>
            <w:r>
              <w:rPr>
                <w:spacing w:val="-7"/>
              </w:rPr>
              <w:t>流入水体。</w:t>
            </w:r>
          </w:p>
          <w:p>
            <w:pPr>
              <w:pStyle w:val="6"/>
              <w:spacing w:before="150" w:line="217" w:lineRule="auto"/>
              <w:ind w:left="524"/>
            </w:pPr>
            <w:r>
              <w:rPr>
                <w:spacing w:val="-2"/>
              </w:rPr>
              <w:t>③施工期生活污水利用医院已有化粪池收集处理。</w:t>
            </w:r>
          </w:p>
          <w:p>
            <w:pPr>
              <w:pStyle w:val="6"/>
              <w:spacing w:before="152" w:line="219" w:lineRule="auto"/>
              <w:ind w:right="24"/>
              <w:jc w:val="right"/>
            </w:pPr>
            <w:r>
              <w:rPr>
                <w:spacing w:val="-6"/>
              </w:rPr>
              <w:t>通过采取上述措施，项目施工期未发生废水外排现象，未对周围环境造成污染影响。</w:t>
            </w:r>
          </w:p>
          <w:p>
            <w:pPr>
              <w:spacing w:before="152" w:line="222" w:lineRule="auto"/>
              <w:ind w:left="106"/>
              <w:rPr>
                <w:rFonts w:ascii="黑体" w:hAnsi="黑体" w:eastAsia="黑体" w:cs="黑体"/>
                <w:sz w:val="21"/>
                <w:szCs w:val="21"/>
              </w:rPr>
            </w:pPr>
            <w:r>
              <w:rPr>
                <w:rFonts w:ascii="Times New Roman" w:hAnsi="Times New Roman" w:eastAsia="Times New Roman" w:cs="Times New Roman"/>
                <w:spacing w:val="-5"/>
                <w:sz w:val="21"/>
                <w:szCs w:val="21"/>
              </w:rPr>
              <w:t>3</w:t>
            </w:r>
            <w:r>
              <w:rPr>
                <w:rFonts w:ascii="黑体" w:hAnsi="黑体" w:eastAsia="黑体" w:cs="黑体"/>
                <w:spacing w:val="-5"/>
                <w:sz w:val="21"/>
                <w:szCs w:val="21"/>
              </w:rPr>
              <w:t>、噪声</w:t>
            </w:r>
          </w:p>
          <w:p>
            <w:pPr>
              <w:pStyle w:val="6"/>
              <w:spacing w:before="148" w:line="309" w:lineRule="auto"/>
              <w:ind w:left="106" w:right="85" w:firstLine="419"/>
              <w:jc w:val="both"/>
            </w:pPr>
            <w:r>
              <w:rPr>
                <w:spacing w:val="-2"/>
              </w:rPr>
              <w:t>施工机械噪声是项目施工建设中主要污染因子。施工机械作业一般位于露天</w:t>
            </w:r>
            <w:r>
              <w:rPr>
                <w:spacing w:val="-3"/>
              </w:rPr>
              <w:t>，其噪</w:t>
            </w:r>
            <w:r>
              <w:t xml:space="preserve"> </w:t>
            </w:r>
            <w:r>
              <w:rPr>
                <w:spacing w:val="-2"/>
              </w:rPr>
              <w:t>声传播距离远，影响范围大，是重要的临时性声源。本项目施工期常用的施工机械有：</w:t>
            </w:r>
            <w:r>
              <w:rPr>
                <w:spacing w:val="18"/>
              </w:rPr>
              <w:t xml:space="preserve"> </w:t>
            </w:r>
            <w:r>
              <w:t>钻机、空压机、切割机、振捣棒等，产生的声源强</w:t>
            </w:r>
            <w:r>
              <w:rPr>
                <w:spacing w:val="-1"/>
              </w:rPr>
              <w:t>度约为</w:t>
            </w:r>
            <w:r>
              <w:rPr>
                <w:rFonts w:ascii="Times New Roman" w:hAnsi="Times New Roman" w:eastAsia="Times New Roman" w:cs="Times New Roman"/>
                <w:spacing w:val="-1"/>
              </w:rPr>
              <w:t>85</w:t>
            </w:r>
            <w:r>
              <w:rPr>
                <w:spacing w:val="-1"/>
              </w:rPr>
              <w:t>～</w:t>
            </w:r>
            <w:r>
              <w:rPr>
                <w:rFonts w:ascii="Times New Roman" w:hAnsi="Times New Roman" w:eastAsia="Times New Roman" w:cs="Times New Roman"/>
                <w:spacing w:val="-1"/>
              </w:rPr>
              <w:t>95dB(A</w:t>
            </w:r>
            <w:r>
              <w:rPr>
                <w:spacing w:val="-1"/>
              </w:rPr>
              <w:t>）。另外，施工</w:t>
            </w:r>
          </w:p>
        </w:tc>
      </w:tr>
    </w:tbl>
    <w:p>
      <w:pPr>
        <w:rPr>
          <w:rFonts w:ascii="Arial"/>
          <w:sz w:val="21"/>
        </w:rPr>
      </w:pPr>
    </w:p>
    <w:p>
      <w:pPr>
        <w:rPr>
          <w:rFonts w:ascii="Arial" w:hAnsi="Arial" w:eastAsia="Arial" w:cs="Arial"/>
          <w:sz w:val="21"/>
          <w:szCs w:val="21"/>
        </w:rPr>
        <w:sectPr>
          <w:footerReference r:id="rId46" w:type="default"/>
          <w:pgSz w:w="11905" w:h="16840"/>
          <w:pgMar w:top="400" w:right="1506" w:bottom="1263"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96" w:hRule="atLeast"/>
        </w:trPr>
        <w:tc>
          <w:tcPr>
            <w:tcW w:w="750" w:type="dxa"/>
            <w:tcBorders>
              <w:bottom w:val="single" w:color="000000" w:sz="2" w:space="0"/>
              <w:right w:val="single" w:color="000000" w:sz="2" w:space="0"/>
            </w:tcBorders>
            <w:vAlign w:val="top"/>
          </w:tcPr>
          <w:p>
            <w:pPr>
              <w:rPr>
                <w:rFonts w:ascii="Arial"/>
                <w:sz w:val="21"/>
              </w:rPr>
            </w:pPr>
          </w:p>
        </w:tc>
        <w:tc>
          <w:tcPr>
            <w:tcW w:w="8125" w:type="dxa"/>
            <w:tcBorders>
              <w:left w:val="single" w:color="000000" w:sz="2" w:space="0"/>
              <w:bottom w:val="single" w:color="000000" w:sz="2" w:space="0"/>
            </w:tcBorders>
            <w:vAlign w:val="top"/>
          </w:tcPr>
          <w:p>
            <w:pPr>
              <w:pStyle w:val="6"/>
              <w:spacing w:before="142" w:line="219" w:lineRule="auto"/>
              <w:ind w:left="106"/>
            </w:pPr>
            <w:r>
              <w:rPr>
                <w:spacing w:val="-2"/>
              </w:rPr>
              <w:t>材料运输车辆也会产生一定的交通噪声。</w:t>
            </w:r>
          </w:p>
          <w:p>
            <w:pPr>
              <w:pStyle w:val="6"/>
              <w:spacing w:before="150" w:line="219" w:lineRule="auto"/>
              <w:ind w:left="526"/>
            </w:pPr>
            <w:r>
              <w:rPr>
                <w:spacing w:val="-2"/>
              </w:rPr>
              <w:t>根据调查，为降低噪声污染影响，建设单位在施工过程已采取如下控制措施：</w:t>
            </w:r>
          </w:p>
          <w:p>
            <w:pPr>
              <w:pStyle w:val="6"/>
              <w:spacing w:before="152" w:line="285" w:lineRule="auto"/>
              <w:ind w:left="107" w:right="103" w:firstLine="418"/>
            </w:pPr>
            <w:r>
              <w:rPr>
                <w:spacing w:val="-5"/>
              </w:rPr>
              <w:t>①在满足工艺要求的前提下，首先选用先进的、噪声较低的环保型设备， 严格按操</w:t>
            </w:r>
            <w:r>
              <w:rPr>
                <w:spacing w:val="5"/>
              </w:rPr>
              <w:t xml:space="preserve"> </w:t>
            </w:r>
            <w:r>
              <w:rPr>
                <w:spacing w:val="-2"/>
              </w:rPr>
              <w:t>作规程使用各类机械，使机器设备处于良好的运行状态。</w:t>
            </w:r>
          </w:p>
          <w:p>
            <w:pPr>
              <w:pStyle w:val="6"/>
              <w:spacing w:before="150" w:line="286" w:lineRule="auto"/>
              <w:ind w:left="142" w:right="118" w:firstLine="382"/>
            </w:pPr>
            <w:r>
              <w:t>②合理安排工期，尽量缩短整个施工期；严格控制施工时间，禁止夜间</w:t>
            </w:r>
            <w:r>
              <w:rPr>
                <w:spacing w:val="-1"/>
              </w:rPr>
              <w:t>（</w:t>
            </w:r>
            <w:r>
              <w:rPr>
                <w:rFonts w:ascii="Times New Roman" w:hAnsi="Times New Roman" w:eastAsia="Times New Roman" w:cs="Times New Roman"/>
                <w:spacing w:val="-1"/>
              </w:rPr>
              <w:t>22:00</w:t>
            </w:r>
            <w:r>
              <w:rPr>
                <w:rFonts w:hint="eastAsia" w:ascii="Times New Roman" w:hAnsi="Times New Roman" w:eastAsia="Times New Roman" w:cs="Times New Roman"/>
                <w:spacing w:val="-1"/>
              </w:rPr>
              <w:t>一次</w:t>
            </w:r>
            <w:r>
              <w:rPr>
                <w:spacing w:val="-2"/>
              </w:rPr>
              <w:t>日</w:t>
            </w:r>
            <w:r>
              <w:rPr>
                <w:rFonts w:ascii="Times New Roman" w:hAnsi="Times New Roman" w:eastAsia="Times New Roman" w:cs="Times New Roman"/>
                <w:spacing w:val="-2"/>
              </w:rPr>
              <w:t>6</w:t>
            </w:r>
            <w:r>
              <w:rPr>
                <w:spacing w:val="-2"/>
              </w:rPr>
              <w:t>：</w:t>
            </w:r>
            <w:r>
              <w:rPr>
                <w:rFonts w:ascii="Times New Roman" w:hAnsi="Times New Roman" w:eastAsia="Times New Roman" w:cs="Times New Roman"/>
                <w:spacing w:val="-2"/>
              </w:rPr>
              <w:t>00</w:t>
            </w:r>
            <w:r>
              <w:rPr>
                <w:spacing w:val="-2"/>
              </w:rPr>
              <w:t>）进行产生环境噪声污染的施工作业；避免大量高噪声设备同时</w:t>
            </w:r>
            <w:r>
              <w:rPr>
                <w:spacing w:val="-3"/>
              </w:rPr>
              <w:t>施工。</w:t>
            </w:r>
          </w:p>
          <w:p>
            <w:pPr>
              <w:pStyle w:val="6"/>
              <w:spacing w:before="150" w:line="217" w:lineRule="auto"/>
              <w:ind w:left="524"/>
            </w:pPr>
            <w:r>
              <w:rPr>
                <w:spacing w:val="-2"/>
              </w:rPr>
              <w:t>③坚持文明施工，降低人为噪声，搬运轻拿轻放。</w:t>
            </w:r>
          </w:p>
          <w:p>
            <w:pPr>
              <w:pStyle w:val="6"/>
              <w:spacing w:before="152" w:line="217" w:lineRule="auto"/>
              <w:ind w:left="524"/>
            </w:pPr>
            <w:r>
              <w:rPr>
                <w:spacing w:val="-2"/>
              </w:rPr>
              <w:t>④合理布局，避免在同一地点安排大量动力机械设备。</w:t>
            </w:r>
          </w:p>
          <w:p>
            <w:pPr>
              <w:pStyle w:val="6"/>
              <w:spacing w:before="155" w:line="285" w:lineRule="auto"/>
              <w:ind w:left="106" w:right="103" w:firstLine="418"/>
            </w:pPr>
            <w:r>
              <w:rPr>
                <w:spacing w:val="-5"/>
              </w:rPr>
              <w:t>⑤运输物料的车辆进入现场减速行驶、并禁止鸣笛。合理安排运输路线， 物料运输</w:t>
            </w:r>
            <w:r>
              <w:rPr>
                <w:spacing w:val="6"/>
              </w:rPr>
              <w:t xml:space="preserve"> </w:t>
            </w:r>
            <w:r>
              <w:rPr>
                <w:spacing w:val="-3"/>
              </w:rPr>
              <w:t>通道尽量避开居民区和环境噪声敏感区。</w:t>
            </w:r>
          </w:p>
          <w:p>
            <w:pPr>
              <w:pStyle w:val="6"/>
              <w:spacing w:before="150" w:line="339" w:lineRule="auto"/>
              <w:ind w:left="110" w:right="103" w:firstLine="415"/>
            </w:pPr>
            <w:r>
              <w:rPr>
                <w:spacing w:val="-2"/>
              </w:rPr>
              <w:t>通过采取行之有效的噪声控制措施，能够起到较好的隔声降噪效果。项目</w:t>
            </w:r>
            <w:r>
              <w:rPr>
                <w:spacing w:val="-3"/>
              </w:rPr>
              <w:t>施工期噪</w:t>
            </w:r>
            <w:r>
              <w:t xml:space="preserve"> </w:t>
            </w:r>
            <w:r>
              <w:rPr>
                <w:spacing w:val="-1"/>
              </w:rPr>
              <w:t>声能够实现达标排放。根据环评调查，项目施工期也</w:t>
            </w:r>
            <w:r>
              <w:rPr>
                <w:spacing w:val="-2"/>
              </w:rPr>
              <w:t>未发生噪声扰民影响。</w:t>
            </w:r>
          </w:p>
          <w:p>
            <w:pPr>
              <w:pStyle w:val="6"/>
              <w:spacing w:before="29" w:line="345" w:lineRule="auto"/>
              <w:ind w:left="105" w:right="44" w:firstLine="423"/>
            </w:pPr>
            <w:r>
              <w:rPr>
                <w:spacing w:val="-2"/>
              </w:rPr>
              <w:t>综上所述，只要采用适当的防振降噪措施，合理布置噪声设备位置和</w:t>
            </w:r>
            <w:r>
              <w:rPr>
                <w:spacing w:val="-3"/>
              </w:rPr>
              <w:t>合理安排施工</w:t>
            </w:r>
            <w:r>
              <w:t xml:space="preserve"> </w:t>
            </w:r>
            <w:r>
              <w:rPr>
                <w:spacing w:val="-6"/>
              </w:rPr>
              <w:t>时间，施工机械设备噪声的影响可降至低水平，达到建筑施工场界噪声限值要求。同时，</w:t>
            </w:r>
            <w:r>
              <w:rPr>
                <w:spacing w:val="8"/>
              </w:rPr>
              <w:t xml:space="preserve"> </w:t>
            </w:r>
            <w:r>
              <w:rPr>
                <w:spacing w:val="-2"/>
              </w:rPr>
              <w:t>施工期噪声影响是暂时性的，在采取相应的管理措施后可减至最低，并随着施工期的结</w:t>
            </w:r>
            <w:r>
              <w:rPr>
                <w:spacing w:val="1"/>
              </w:rPr>
              <w:t xml:space="preserve"> </w:t>
            </w:r>
            <w:r>
              <w:rPr>
                <w:spacing w:val="-7"/>
              </w:rPr>
              <w:t>束而消失。</w:t>
            </w:r>
          </w:p>
          <w:p>
            <w:pPr>
              <w:spacing w:before="29" w:line="222" w:lineRule="auto"/>
              <w:ind w:left="101"/>
              <w:rPr>
                <w:rFonts w:ascii="黑体" w:hAnsi="黑体" w:eastAsia="黑体" w:cs="黑体"/>
                <w:sz w:val="21"/>
                <w:szCs w:val="21"/>
              </w:rPr>
            </w:pPr>
            <w:r>
              <w:rPr>
                <w:rFonts w:ascii="Times New Roman" w:hAnsi="Times New Roman" w:eastAsia="Times New Roman" w:cs="Times New Roman"/>
                <w:spacing w:val="-2"/>
                <w:sz w:val="21"/>
                <w:szCs w:val="21"/>
              </w:rPr>
              <w:t>4</w:t>
            </w:r>
            <w:r>
              <w:rPr>
                <w:rFonts w:ascii="黑体" w:hAnsi="黑体" w:eastAsia="黑体" w:cs="黑体"/>
                <w:spacing w:val="-2"/>
                <w:sz w:val="21"/>
                <w:szCs w:val="21"/>
              </w:rPr>
              <w:t>、固体废物</w:t>
            </w:r>
          </w:p>
          <w:p>
            <w:pPr>
              <w:pStyle w:val="6"/>
              <w:spacing w:before="148" w:line="338" w:lineRule="auto"/>
              <w:ind w:left="125" w:right="247" w:firstLine="403"/>
            </w:pPr>
            <w:r>
              <w:t>项目在已结束的场地平整、锅炉房建筑物的建设以</w:t>
            </w:r>
            <w:r>
              <w:rPr>
                <w:spacing w:val="-1"/>
              </w:rPr>
              <w:t>及设备的安装等建设施工活动</w:t>
            </w:r>
            <w:r>
              <w:t xml:space="preserve"> </w:t>
            </w:r>
            <w:r>
              <w:rPr>
                <w:spacing w:val="-2"/>
              </w:rPr>
              <w:t>中，会产生一定量的建筑垃圾、废弃建筑材料、废弃包装材料及生活垃圾等。</w:t>
            </w:r>
          </w:p>
          <w:p>
            <w:pPr>
              <w:pStyle w:val="6"/>
              <w:spacing w:before="31" w:line="219" w:lineRule="auto"/>
              <w:ind w:left="526"/>
            </w:pPr>
            <w:r>
              <w:rPr>
                <w:spacing w:val="-3"/>
              </w:rPr>
              <w:t>根据调查，项目在施工过程已采取如下控制措施：</w:t>
            </w:r>
          </w:p>
          <w:p>
            <w:pPr>
              <w:pStyle w:val="6"/>
              <w:spacing w:before="152" w:line="285" w:lineRule="auto"/>
              <w:ind w:left="107" w:right="103" w:firstLine="417"/>
            </w:pPr>
            <w:r>
              <w:rPr>
                <w:spacing w:val="-2"/>
              </w:rPr>
              <w:t>①场地平整产生的少量土石方直接在场地回填，不产生外运土石方。对于可</w:t>
            </w:r>
            <w:r>
              <w:rPr>
                <w:spacing w:val="-3"/>
              </w:rPr>
              <w:t>回收利</w:t>
            </w:r>
            <w:r>
              <w:t xml:space="preserve"> </w:t>
            </w:r>
            <w:r>
              <w:rPr>
                <w:spacing w:val="-1"/>
              </w:rPr>
              <w:t>用的（如废金属材料、废包装材料等），全部收集后统一外售</w:t>
            </w:r>
            <w:r>
              <w:rPr>
                <w:spacing w:val="-2"/>
              </w:rPr>
              <w:t>废品回收站。</w:t>
            </w:r>
          </w:p>
          <w:p>
            <w:pPr>
              <w:pStyle w:val="6"/>
              <w:spacing w:before="150" w:line="286" w:lineRule="auto"/>
              <w:ind w:left="105" w:right="103" w:firstLine="419"/>
            </w:pPr>
            <w:r>
              <w:rPr>
                <w:spacing w:val="-5"/>
              </w:rPr>
              <w:t>②在施工现场临时堆放建筑垃圾等材料时，采取了防流失、防雨水冲刷等措施； 并</w:t>
            </w:r>
            <w:r>
              <w:rPr>
                <w:spacing w:val="6"/>
              </w:rPr>
              <w:t xml:space="preserve"> </w:t>
            </w:r>
            <w:r>
              <w:rPr>
                <w:spacing w:val="-3"/>
              </w:rPr>
              <w:t>及时转运至当地政府指定的弃土场。</w:t>
            </w:r>
          </w:p>
          <w:p>
            <w:pPr>
              <w:pStyle w:val="6"/>
              <w:spacing w:before="151" w:line="217" w:lineRule="auto"/>
              <w:ind w:left="524"/>
            </w:pPr>
            <w:r>
              <w:rPr>
                <w:spacing w:val="-1"/>
              </w:rPr>
              <w:t>③废弃的包装材料已采取统一收集，并及时外</w:t>
            </w:r>
            <w:r>
              <w:rPr>
                <w:spacing w:val="-2"/>
              </w:rPr>
              <w:t>售至废品回收站。</w:t>
            </w:r>
          </w:p>
          <w:p>
            <w:pPr>
              <w:pStyle w:val="6"/>
              <w:spacing w:before="152" w:line="286" w:lineRule="auto"/>
              <w:ind w:left="116" w:right="103" w:firstLine="407"/>
            </w:pPr>
            <w:r>
              <w:rPr>
                <w:spacing w:val="-2"/>
              </w:rPr>
              <w:t>④施工过程已在现场设置了垃圾收集桶，收集生活垃圾后定期清运至场镇垃圾</w:t>
            </w:r>
            <w:r>
              <w:rPr>
                <w:spacing w:val="-3"/>
              </w:rPr>
              <w:t>收集</w:t>
            </w:r>
            <w:r>
              <w:t xml:space="preserve"> </w:t>
            </w:r>
            <w:r>
              <w:rPr>
                <w:spacing w:val="-4"/>
              </w:rPr>
              <w:t>点，由环卫部门负责收集处理。</w:t>
            </w:r>
          </w:p>
          <w:p>
            <w:pPr>
              <w:pStyle w:val="6"/>
              <w:spacing w:before="149" w:line="283" w:lineRule="auto"/>
              <w:ind w:left="105" w:right="103" w:firstLine="420"/>
            </w:pPr>
            <w:r>
              <w:rPr>
                <w:spacing w:val="-2"/>
              </w:rPr>
              <w:t>通过采取上述固废处置措施，项目施工期固体废物做到了妥善处置，未对</w:t>
            </w:r>
            <w:r>
              <w:rPr>
                <w:spacing w:val="-3"/>
              </w:rPr>
              <w:t>周围环境</w:t>
            </w:r>
            <w:r>
              <w:t xml:space="preserve"> </w:t>
            </w:r>
            <w:r>
              <w:rPr>
                <w:spacing w:val="-1"/>
              </w:rPr>
              <w:t>造成污染影响。采取上述措施后，项目施工期的固体废物不会对环境产生不利影响。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750" w:type="dxa"/>
            <w:tcBorders>
              <w:top w:val="single" w:color="000000" w:sz="2" w:space="0"/>
              <w:right w:val="single" w:color="000000" w:sz="2" w:space="0"/>
            </w:tcBorders>
            <w:vAlign w:val="top"/>
          </w:tcPr>
          <w:p>
            <w:pPr>
              <w:rPr>
                <w:rFonts w:ascii="Arial"/>
                <w:sz w:val="21"/>
              </w:rPr>
            </w:pPr>
          </w:p>
        </w:tc>
        <w:tc>
          <w:tcPr>
            <w:tcW w:w="8125" w:type="dxa"/>
            <w:tcBorders>
              <w:top w:val="single" w:color="000000" w:sz="2" w:space="0"/>
              <w:left w:val="single" w:color="000000" w:sz="2" w:space="0"/>
            </w:tcBorders>
            <w:vAlign w:val="top"/>
          </w:tcPr>
          <w:p>
            <w:pPr>
              <w:spacing w:before="145" w:line="230" w:lineRule="auto"/>
              <w:ind w:left="70"/>
              <w:rPr>
                <w:rFonts w:ascii="黑体" w:hAnsi="黑体" w:eastAsia="黑体" w:cs="黑体"/>
                <w:sz w:val="21"/>
                <w:szCs w:val="21"/>
              </w:rPr>
            </w:pPr>
            <w:r>
              <w:rPr>
                <w:rFonts w:ascii="Times New Roman" w:hAnsi="Times New Roman" w:eastAsia="Times New Roman" w:cs="Times New Roman"/>
                <w:sz w:val="21"/>
                <w:szCs w:val="21"/>
              </w:rPr>
              <w:t>1</w:t>
            </w:r>
            <w:r>
              <w:rPr>
                <w:rFonts w:ascii="黑体" w:hAnsi="黑体" w:eastAsia="黑体" w:cs="黑体"/>
                <w:sz w:val="21"/>
                <w:szCs w:val="21"/>
              </w:rPr>
              <w:t>、废气</w:t>
            </w:r>
          </w:p>
          <w:p>
            <w:pPr>
              <w:pStyle w:val="6"/>
              <w:spacing w:before="144" w:line="219" w:lineRule="auto"/>
              <w:ind w:left="527"/>
            </w:pPr>
            <w:r>
              <w:rPr>
                <w:spacing w:val="-2"/>
              </w:rPr>
              <w:t>本项目营运期废气主要是燃气锅炉运行时产生的废燃烧废烟气。</w:t>
            </w:r>
          </w:p>
          <w:p>
            <w:pPr>
              <w:pStyle w:val="6"/>
              <w:spacing w:before="147" w:line="228" w:lineRule="auto"/>
              <w:ind w:left="557"/>
            </w:pPr>
            <w:r>
              <w:rPr>
                <w:b/>
                <w:bCs/>
                <w:spacing w:val="5"/>
              </w:rPr>
              <w:t>（</w:t>
            </w:r>
            <w:r>
              <w:rPr>
                <w:rFonts w:ascii="Times New Roman" w:hAnsi="Times New Roman" w:eastAsia="Times New Roman" w:cs="Times New Roman"/>
                <w:b/>
                <w:bCs/>
                <w:spacing w:val="5"/>
              </w:rPr>
              <w:t>1</w:t>
            </w:r>
            <w:r>
              <w:rPr>
                <w:b/>
                <w:bCs/>
                <w:spacing w:val="5"/>
              </w:rPr>
              <w:t>）源强核算及治理措施</w:t>
            </w:r>
          </w:p>
          <w:p>
            <w:pPr>
              <w:pStyle w:val="6"/>
              <w:spacing w:before="144" w:line="226" w:lineRule="auto"/>
              <w:ind w:left="546"/>
            </w:pPr>
            <w:r>
              <w:rPr>
                <w:spacing w:val="6"/>
              </w:rPr>
              <w:t>①</w:t>
            </w:r>
            <w:r>
              <w:rPr>
                <w:rFonts w:ascii="Times New Roman" w:hAnsi="Times New Roman" w:eastAsia="Times New Roman" w:cs="Times New Roman"/>
                <w:spacing w:val="6"/>
              </w:rPr>
              <w:t>6t/h</w:t>
            </w:r>
            <w:r>
              <w:rPr>
                <w:spacing w:val="6"/>
              </w:rPr>
              <w:t>燃气锅炉</w:t>
            </w:r>
          </w:p>
        </w:tc>
      </w:tr>
    </w:tbl>
    <w:p>
      <w:pPr>
        <w:rPr>
          <w:rFonts w:ascii="Arial"/>
          <w:sz w:val="21"/>
        </w:rPr>
      </w:pPr>
    </w:p>
    <w:p>
      <w:pPr>
        <w:rPr>
          <w:rFonts w:ascii="Arial" w:hAnsi="Arial" w:eastAsia="Arial" w:cs="Arial"/>
          <w:sz w:val="21"/>
          <w:szCs w:val="21"/>
        </w:rPr>
        <w:sectPr>
          <w:footerReference r:id="rId47" w:type="default"/>
          <w:pgSz w:w="11905" w:h="16840"/>
          <w:pgMar w:top="400" w:right="1506" w:bottom="1262"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50"/>
        <w:gridCol w:w="1758"/>
        <w:gridCol w:w="636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17" w:hRule="atLeast"/>
        </w:trPr>
        <w:tc>
          <w:tcPr>
            <w:tcW w:w="750" w:type="dxa"/>
            <w:vMerge w:val="restart"/>
            <w:tcBorders>
              <w:top w:val="single" w:color="000000" w:sz="2" w:space="0"/>
              <w:left w:val="single" w:color="000000" w:sz="6" w:space="0"/>
              <w:bottom w:val="nil"/>
              <w:right w:val="single" w:color="000000" w:sz="2" w:space="0"/>
            </w:tcBorders>
            <w:vAlign w:val="top"/>
          </w:tcPr>
          <w:p>
            <w:pPr>
              <w:pStyle w:val="6"/>
              <w:spacing w:before="34"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125" w:type="dxa"/>
            <w:gridSpan w:val="2"/>
            <w:tcBorders>
              <w:top w:val="single" w:color="000000" w:sz="2" w:space="0"/>
              <w:left w:val="single" w:color="000000" w:sz="2" w:space="0"/>
              <w:right w:val="single" w:color="000000" w:sz="6" w:space="0"/>
            </w:tcBorders>
            <w:vAlign w:val="top"/>
          </w:tcPr>
          <w:p>
            <w:pPr>
              <w:pStyle w:val="6"/>
              <w:spacing w:before="139" w:line="348" w:lineRule="auto"/>
              <w:ind w:left="102" w:right="161" w:firstLine="447"/>
            </w:pPr>
            <w:r>
              <w:rPr>
                <w:spacing w:val="10"/>
              </w:rPr>
              <w:t>项目燃气锅炉主要在供暖期运行，配备有低氮燃烧设备。锅炉年运行</w:t>
            </w:r>
            <w:r>
              <w:rPr>
                <w:spacing w:val="9"/>
              </w:rPr>
              <w:t>时间为</w:t>
            </w:r>
            <w:r>
              <w:t xml:space="preserve">  </w:t>
            </w:r>
            <w:r>
              <w:rPr>
                <w:rFonts w:ascii="Times New Roman" w:hAnsi="Times New Roman" w:eastAsia="Times New Roman" w:cs="Times New Roman"/>
                <w:spacing w:val="7"/>
              </w:rPr>
              <w:t>2400h</w:t>
            </w:r>
            <w:r>
              <w:rPr>
                <w:rFonts w:ascii="Times New Roman" w:hAnsi="Times New Roman" w:eastAsia="Times New Roman" w:cs="Times New Roman"/>
                <w:spacing w:val="-11"/>
              </w:rPr>
              <w:t xml:space="preserve"> </w:t>
            </w:r>
            <w:r>
              <w:rPr>
                <w:spacing w:val="7"/>
              </w:rPr>
              <w:t>。根据设计资料，</w:t>
            </w:r>
            <w:r>
              <w:rPr>
                <w:rFonts w:ascii="Times New Roman" w:hAnsi="Times New Roman" w:eastAsia="Times New Roman" w:cs="Times New Roman"/>
                <w:spacing w:val="7"/>
              </w:rPr>
              <w:t>6t/h</w:t>
            </w:r>
            <w:r>
              <w:rPr>
                <w:spacing w:val="7"/>
              </w:rPr>
              <w:t>燃气锅炉用气量为</w:t>
            </w:r>
            <w:r>
              <w:rPr>
                <w:rFonts w:ascii="Times New Roman" w:hAnsi="Times New Roman" w:eastAsia="Times New Roman" w:cs="Times New Roman"/>
                <w:spacing w:val="7"/>
              </w:rPr>
              <w:t>464m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/h</w:t>
            </w:r>
            <w:r>
              <w:rPr>
                <w:spacing w:val="7"/>
              </w:rPr>
              <w:t>，经计算运行期总用气量为</w:t>
            </w:r>
            <w:r>
              <w:t xml:space="preserve"> </w:t>
            </w:r>
            <w:r>
              <w:rPr>
                <w:rFonts w:ascii="Times New Roman" w:hAnsi="Times New Roman" w:eastAsia="Times New Roman" w:cs="Times New Roman"/>
                <w:spacing w:val="7"/>
              </w:rPr>
              <w:t>111.36</w:t>
            </w:r>
            <w:r>
              <w:rPr>
                <w:spacing w:val="7"/>
              </w:rPr>
              <w:t>万</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2"/>
                <w:position w:val="7"/>
                <w:sz w:val="14"/>
                <w:szCs w:val="14"/>
              </w:rPr>
              <w:t xml:space="preserve"> </w:t>
            </w:r>
            <w:r>
              <w:rPr>
                <w:spacing w:val="7"/>
              </w:rPr>
              <w:t>，排放的干烟气量为</w:t>
            </w:r>
            <w:r>
              <w:rPr>
                <w:rFonts w:ascii="Times New Roman" w:hAnsi="Times New Roman" w:eastAsia="Times New Roman" w:cs="Times New Roman"/>
                <w:spacing w:val="7"/>
              </w:rPr>
              <w:t>6000m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/h</w:t>
            </w:r>
            <w:r>
              <w:rPr>
                <w:spacing w:val="7"/>
              </w:rPr>
              <w:t>。燃气锅炉以天然气为燃料产生的污染物</w:t>
            </w:r>
            <w:r>
              <w:t xml:space="preserve"> </w:t>
            </w:r>
            <w:r>
              <w:rPr>
                <w:spacing w:val="4"/>
              </w:rPr>
              <w:t>主要为</w:t>
            </w:r>
            <w:r>
              <w:rPr>
                <w:rFonts w:ascii="Times New Roman" w:hAnsi="Times New Roman" w:eastAsia="Times New Roman" w:cs="Times New Roman"/>
              </w:rPr>
              <w:t>SO</w:t>
            </w:r>
            <w:r>
              <w:rPr>
                <w:rFonts w:ascii="Times New Roman" w:hAnsi="Times New Roman" w:eastAsia="Times New Roman" w:cs="Times New Roman"/>
                <w:spacing w:val="4"/>
                <w:position w:val="-1"/>
                <w:sz w:val="14"/>
                <w:szCs w:val="14"/>
              </w:rPr>
              <w:t>2</w:t>
            </w:r>
            <w:r>
              <w:rPr>
                <w:rFonts w:ascii="Times New Roman" w:hAnsi="Times New Roman" w:eastAsia="Times New Roman" w:cs="Times New Roman"/>
                <w:spacing w:val="-10"/>
                <w:position w:val="-1"/>
                <w:sz w:val="14"/>
                <w:szCs w:val="14"/>
              </w:rPr>
              <w:t xml:space="preserve"> </w:t>
            </w:r>
            <w:r>
              <w:rPr>
                <w:spacing w:val="4"/>
              </w:rP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x</w:t>
            </w:r>
            <w:r>
              <w:rPr>
                <w:rFonts w:ascii="Times New Roman" w:hAnsi="Times New Roman" w:eastAsia="Times New Roman" w:cs="Times New Roman"/>
                <w:spacing w:val="-11"/>
                <w:position w:val="-1"/>
                <w:sz w:val="14"/>
                <w:szCs w:val="14"/>
              </w:rPr>
              <w:t xml:space="preserve"> </w:t>
            </w:r>
            <w:r>
              <w:rPr>
                <w:spacing w:val="4"/>
              </w:rPr>
              <w:t>、烟尘。</w:t>
            </w:r>
          </w:p>
          <w:p>
            <w:pPr>
              <w:pStyle w:val="6"/>
              <w:spacing w:before="32" w:line="329" w:lineRule="auto"/>
              <w:ind w:left="106" w:right="108" w:firstLine="440"/>
            </w:pPr>
            <w:r>
              <w:rPr>
                <w:spacing w:val="6"/>
              </w:rPr>
              <w:t xml:space="preserve">根据《污染源源强核算技术指南 锅炉》 </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6"/>
              </w:rPr>
              <w:t xml:space="preserve"> 991-2018)  </w:t>
            </w:r>
            <w:r>
              <w:rPr>
                <w:spacing w:val="5"/>
              </w:rPr>
              <w:t>，源强核算时应优先考</w:t>
            </w:r>
            <w:r>
              <w:t xml:space="preserve"> </w:t>
            </w:r>
            <w:r>
              <w:rPr>
                <w:spacing w:val="9"/>
              </w:rPr>
              <w:t>虑物料衡算法，其次为类比法，最后为产污系数法。</w:t>
            </w:r>
          </w:p>
          <w:p>
            <w:pPr>
              <w:pStyle w:val="6"/>
              <w:spacing w:before="58" w:line="228" w:lineRule="auto"/>
              <w:ind w:left="540"/>
            </w:pPr>
            <w:r>
              <w:rPr>
                <w:rFonts w:ascii="Times New Roman" w:hAnsi="Times New Roman" w:eastAsia="Times New Roman" w:cs="Times New Roman"/>
                <w:spacing w:val="8"/>
              </w:rPr>
              <w:t>A</w:t>
            </w:r>
            <w:r>
              <w:rPr>
                <w:spacing w:val="8"/>
              </w:rPr>
              <w:t>、烟气量核算</w:t>
            </w:r>
          </w:p>
          <w:p>
            <w:pPr>
              <w:pStyle w:val="6"/>
              <w:spacing w:before="145" w:line="339" w:lineRule="auto"/>
              <w:ind w:left="106" w:right="55" w:firstLine="440"/>
            </w:pPr>
            <w:r>
              <w:rPr>
                <w:spacing w:val="7"/>
              </w:rPr>
              <w:t>根据建设单位提供的设计资料，本项目</w:t>
            </w:r>
            <w:r>
              <w:rPr>
                <w:rFonts w:ascii="Times New Roman" w:hAnsi="Times New Roman" w:eastAsia="Times New Roman" w:cs="Times New Roman"/>
                <w:spacing w:val="7"/>
              </w:rPr>
              <w:t>6t/h</w:t>
            </w:r>
            <w:r>
              <w:rPr>
                <w:spacing w:val="7"/>
              </w:rPr>
              <w:t>燃气锅炉，干烟气流量</w:t>
            </w:r>
            <w:r>
              <w:rPr>
                <w:spacing w:val="6"/>
              </w:rPr>
              <w:t>为</w:t>
            </w:r>
            <w:r>
              <w:rPr>
                <w:rFonts w:ascii="Times New Roman" w:hAnsi="Times New Roman" w:eastAsia="Times New Roman" w:cs="Times New Roman"/>
                <w:spacing w:val="6"/>
              </w:rPr>
              <w:t>6000m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6"/>
              </w:rPr>
              <w:t>/h</w:t>
            </w:r>
            <w:r>
              <w:rPr>
                <w:spacing w:val="6"/>
              </w:rPr>
              <w:t>，</w:t>
            </w:r>
            <w:r>
              <w:t xml:space="preserve"> </w:t>
            </w:r>
            <w:r>
              <w:rPr>
                <w:spacing w:val="7"/>
              </w:rPr>
              <w:t>运行时间为</w:t>
            </w:r>
            <w:r>
              <w:rPr>
                <w:rFonts w:ascii="Times New Roman" w:hAnsi="Times New Roman" w:eastAsia="Times New Roman" w:cs="Times New Roman"/>
                <w:spacing w:val="7"/>
              </w:rPr>
              <w:t>2400h</w:t>
            </w:r>
            <w:r>
              <w:rPr>
                <w:spacing w:val="7"/>
              </w:rPr>
              <w:t>，即干烟气年排放量为</w:t>
            </w:r>
            <w:r>
              <w:rPr>
                <w:rFonts w:ascii="Times New Roman" w:hAnsi="Times New Roman" w:eastAsia="Times New Roman" w:cs="Times New Roman"/>
                <w:spacing w:val="7"/>
              </w:rPr>
              <w:t>1440</w:t>
            </w:r>
            <w:r>
              <w:rPr>
                <w:spacing w:val="7"/>
              </w:rPr>
              <w:t>万</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/a</w:t>
            </w:r>
            <w:r>
              <w:rPr>
                <w:spacing w:val="7"/>
              </w:rPr>
              <w:t>。</w:t>
            </w:r>
          </w:p>
          <w:p>
            <w:pPr>
              <w:pStyle w:val="6"/>
              <w:spacing w:before="36" w:line="228" w:lineRule="auto"/>
              <w:ind w:left="542"/>
            </w:pPr>
            <w:r>
              <w:rPr>
                <w:rFonts w:ascii="Times New Roman" w:hAnsi="Times New Roman" w:eastAsia="Times New Roman" w:cs="Times New Roman"/>
                <w:spacing w:val="7"/>
              </w:rPr>
              <w:t>B</w:t>
            </w:r>
            <w:r>
              <w:rPr>
                <w:spacing w:val="7"/>
              </w:rPr>
              <w:t>、烟尘核算</w:t>
            </w:r>
          </w:p>
          <w:p>
            <w:pPr>
              <w:pStyle w:val="6"/>
              <w:spacing w:before="146" w:line="345" w:lineRule="auto"/>
              <w:ind w:left="106" w:right="29" w:firstLine="440"/>
            </w:pPr>
            <w:r>
              <w:rPr>
                <w:spacing w:val="6"/>
              </w:rPr>
              <w:t xml:space="preserve">根据《污染源源强核算技术指南 锅炉》 </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6"/>
              </w:rPr>
              <w:t xml:space="preserve"> 991-2018)  </w:t>
            </w:r>
            <w:r>
              <w:rPr>
                <w:spacing w:val="6"/>
              </w:rPr>
              <w:t>，无法获取锅炉烟气飞</w:t>
            </w:r>
            <w:r>
              <w:t xml:space="preserve"> </w:t>
            </w:r>
            <w:r>
              <w:rPr>
                <w:spacing w:val="10"/>
              </w:rPr>
              <w:t>灰的参数；因此本次评价采用产污系数法核算烟尘的</w:t>
            </w:r>
            <w:r>
              <w:rPr>
                <w:spacing w:val="9"/>
              </w:rPr>
              <w:t>产生情况。参照《环境保护实</w:t>
            </w:r>
            <w:r>
              <w:t xml:space="preserve"> </w:t>
            </w:r>
            <w:r>
              <w:rPr>
                <w:spacing w:val="6"/>
              </w:rPr>
              <w:t>用数据手册》相关数据“燃烧</w:t>
            </w:r>
            <w:r>
              <w:rPr>
                <w:rFonts w:ascii="Times New Roman" w:hAnsi="Times New Roman" w:eastAsia="Times New Roman" w:cs="Times New Roman"/>
                <w:spacing w:val="6"/>
              </w:rPr>
              <w:t>1</w:t>
            </w:r>
            <w:r>
              <w:rPr>
                <w:spacing w:val="6"/>
              </w:rPr>
              <w:t>万</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spacing w:val="6"/>
              </w:rPr>
              <w:t>天然气产生约</w:t>
            </w:r>
            <w:r>
              <w:rPr>
                <w:rFonts w:ascii="Times New Roman" w:hAnsi="Times New Roman" w:eastAsia="Times New Roman" w:cs="Times New Roman"/>
                <w:spacing w:val="6"/>
              </w:rPr>
              <w:t>2.4</w:t>
            </w:r>
            <w:r>
              <w:rPr>
                <w:rFonts w:ascii="Times New Roman" w:hAnsi="Times New Roman" w:eastAsia="Times New Roman" w:cs="Times New Roman"/>
              </w:rPr>
              <w:t>kg</w:t>
            </w:r>
            <w:r>
              <w:rPr>
                <w:spacing w:val="6"/>
              </w:rPr>
              <w:t>烟尘。项目</w:t>
            </w:r>
            <w:r>
              <w:rPr>
                <w:rFonts w:ascii="Times New Roman" w:hAnsi="Times New Roman" w:eastAsia="Times New Roman" w:cs="Times New Roman"/>
                <w:spacing w:val="6"/>
              </w:rPr>
              <w:t>6t/h</w:t>
            </w:r>
            <w:r>
              <w:rPr>
                <w:spacing w:val="6"/>
              </w:rPr>
              <w:t>燃气锅炉年耗</w:t>
            </w:r>
            <w:r>
              <w:rPr>
                <w:spacing w:val="13"/>
              </w:rPr>
              <w:t xml:space="preserve"> </w:t>
            </w:r>
            <w:r>
              <w:rPr>
                <w:spacing w:val="4"/>
              </w:rPr>
              <w:t>气量为</w:t>
            </w:r>
            <w:r>
              <w:rPr>
                <w:rFonts w:ascii="Times New Roman" w:hAnsi="Times New Roman" w:eastAsia="Times New Roman" w:cs="Times New Roman"/>
                <w:spacing w:val="4"/>
              </w:rPr>
              <w:t>111.36</w:t>
            </w:r>
            <w:r>
              <w:rPr>
                <w:spacing w:val="4"/>
              </w:rPr>
              <w:t>万</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spacing w:val="4"/>
              </w:rPr>
              <w:t>。经计算，锅炉废气的烟尘产生量为</w:t>
            </w:r>
            <w:r>
              <w:rPr>
                <w:rFonts w:ascii="Times New Roman" w:hAnsi="Times New Roman" w:eastAsia="Times New Roman" w:cs="Times New Roman"/>
                <w:spacing w:val="4"/>
              </w:rPr>
              <w:t>0.26</w:t>
            </w:r>
            <w:r>
              <w:rPr>
                <w:rFonts w:ascii="Times New Roman" w:hAnsi="Times New Roman" w:eastAsia="Times New Roman" w:cs="Times New Roman"/>
                <w:spacing w:val="3"/>
              </w:rPr>
              <w:t>7t/a</w:t>
            </w:r>
            <w:r>
              <w:rPr>
                <w:spacing w:val="3"/>
              </w:rPr>
              <w:t>、排放速率</w:t>
            </w:r>
            <w:r>
              <w:rPr>
                <w:rFonts w:ascii="Times New Roman" w:hAnsi="Times New Roman" w:eastAsia="Times New Roman" w:cs="Times New Roman"/>
                <w:spacing w:val="3"/>
              </w:rPr>
              <w:t>0.111</w:t>
            </w:r>
            <w:r>
              <w:rPr>
                <w:rFonts w:ascii="Times New Roman" w:hAnsi="Times New Roman" w:eastAsia="Times New Roman" w:cs="Times New Roman"/>
              </w:rPr>
              <w:t>kg</w:t>
            </w:r>
            <w:r>
              <w:rPr>
                <w:rFonts w:ascii="Times New Roman" w:hAnsi="Times New Roman" w:eastAsia="Times New Roman" w:cs="Times New Roman"/>
                <w:spacing w:val="3"/>
              </w:rPr>
              <w:t>/h</w:t>
            </w:r>
            <w:r>
              <w:rPr>
                <w:spacing w:val="3"/>
              </w:rPr>
              <w:t>、</w:t>
            </w:r>
            <w:r>
              <w:t xml:space="preserve"> </w:t>
            </w:r>
            <w:r>
              <w:rPr>
                <w:spacing w:val="6"/>
              </w:rPr>
              <w:t>排放浓度</w:t>
            </w:r>
            <w:r>
              <w:rPr>
                <w:rFonts w:ascii="Times New Roman" w:hAnsi="Times New Roman" w:eastAsia="Times New Roman" w:cs="Times New Roman"/>
                <w:spacing w:val="6"/>
              </w:rPr>
              <w:t>18.54</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spacing w:val="6"/>
              </w:rPr>
              <w:t>。</w:t>
            </w:r>
          </w:p>
          <w:p>
            <w:pPr>
              <w:pStyle w:val="6"/>
              <w:spacing w:before="56" w:line="228" w:lineRule="auto"/>
              <w:ind w:left="546"/>
            </w:pPr>
            <w:r>
              <w:rPr>
                <w:rFonts w:ascii="Times New Roman" w:hAnsi="Times New Roman" w:eastAsia="Times New Roman" w:cs="Times New Roman"/>
                <w:spacing w:val="3"/>
              </w:rPr>
              <w:t>C</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rPr>
              <w:t>SO</w:t>
            </w:r>
            <w:r>
              <w:rPr>
                <w:rFonts w:ascii="Times New Roman" w:hAnsi="Times New Roman" w:eastAsia="Times New Roman" w:cs="Times New Roman"/>
                <w:spacing w:val="3"/>
                <w:position w:val="-1"/>
                <w:sz w:val="14"/>
                <w:szCs w:val="14"/>
              </w:rPr>
              <w:t>2</w:t>
            </w:r>
            <w:r>
              <w:rPr>
                <w:spacing w:val="3"/>
              </w:rPr>
              <w:t>核算</w:t>
            </w:r>
          </w:p>
          <w:p>
            <w:pPr>
              <w:pStyle w:val="6"/>
              <w:spacing w:before="144" w:line="310" w:lineRule="auto"/>
              <w:ind w:left="106" w:right="103" w:firstLine="440"/>
              <w:rPr>
                <w:rFonts w:ascii="Times New Roman" w:hAnsi="Times New Roman" w:eastAsia="Times New Roman" w:cs="Times New Roman"/>
              </w:rPr>
            </w:pPr>
            <w:r>
              <w:rPr>
                <w:spacing w:val="7"/>
              </w:rPr>
              <w:t>根据《污染源源强核算技术指南 锅炉》</w:t>
            </w:r>
            <w:r>
              <w:rPr>
                <w:spacing w:val="36"/>
              </w:rPr>
              <w:t xml:space="preserve"> </w:t>
            </w:r>
            <w:r>
              <w:rPr>
                <w:rFonts w:ascii="Times New Roman" w:hAnsi="Times New Roman" w:eastAsia="Times New Roman" w:cs="Times New Roman"/>
                <w:spacing w:val="7"/>
              </w:rPr>
              <w:t>(</w:t>
            </w:r>
            <w:r>
              <w:rPr>
                <w:rFonts w:ascii="Times New Roman" w:hAnsi="Times New Roman" w:eastAsia="Times New Roman" w:cs="Times New Roman"/>
              </w:rPr>
              <w:t>HJ</w:t>
            </w:r>
            <w:r>
              <w:rPr>
                <w:rFonts w:ascii="Times New Roman" w:hAnsi="Times New Roman" w:eastAsia="Times New Roman" w:cs="Times New Roman"/>
                <w:spacing w:val="7"/>
              </w:rPr>
              <w:t xml:space="preserve"> 991-2018)</w:t>
            </w:r>
            <w:r>
              <w:rPr>
                <w:rFonts w:ascii="Times New Roman" w:hAnsi="Times New Roman" w:eastAsia="Times New Roman" w:cs="Times New Roman"/>
                <w:spacing w:val="17"/>
                <w:w w:val="101"/>
              </w:rPr>
              <w:t xml:space="preserve">  </w:t>
            </w:r>
            <w:r>
              <w:rPr>
                <w:spacing w:val="7"/>
              </w:rPr>
              <w:t>，</w:t>
            </w:r>
            <w:r>
              <w:rPr>
                <w:rFonts w:ascii="Times New Roman" w:hAnsi="Times New Roman" w:eastAsia="Times New Roman" w:cs="Times New Roman"/>
              </w:rPr>
              <w:t>SO</w:t>
            </w:r>
            <w:r>
              <w:rPr>
                <w:rFonts w:ascii="Times New Roman" w:hAnsi="Times New Roman" w:eastAsia="Times New Roman" w:cs="Times New Roman"/>
                <w:spacing w:val="6"/>
                <w:position w:val="-1"/>
                <w:sz w:val="14"/>
                <w:szCs w:val="14"/>
              </w:rPr>
              <w:t>2</w:t>
            </w:r>
            <w:r>
              <w:rPr>
                <w:spacing w:val="6"/>
              </w:rPr>
              <w:t>源强优先采用物</w:t>
            </w:r>
            <w:r>
              <w:t xml:space="preserve"> </w:t>
            </w:r>
            <w:r>
              <w:rPr>
                <w:spacing w:val="6"/>
              </w:rPr>
              <w:t>料平衡法。本项目</w:t>
            </w:r>
            <w:r>
              <w:rPr>
                <w:rFonts w:ascii="Times New Roman" w:hAnsi="Times New Roman" w:eastAsia="Times New Roman" w:cs="Times New Roman"/>
              </w:rPr>
              <w:t>SO</w:t>
            </w:r>
            <w:r>
              <w:rPr>
                <w:rFonts w:ascii="Times New Roman" w:hAnsi="Times New Roman" w:eastAsia="Times New Roman" w:cs="Times New Roman"/>
                <w:spacing w:val="6"/>
                <w:position w:val="-1"/>
                <w:sz w:val="14"/>
                <w:szCs w:val="14"/>
              </w:rPr>
              <w:t>2</w:t>
            </w:r>
            <w:r>
              <w:rPr>
                <w:spacing w:val="6"/>
              </w:rPr>
              <w:t xml:space="preserve">排放量按照《污染源源强核算技术指南 锅炉》 </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6"/>
              </w:rPr>
              <w:t xml:space="preserve"> </w:t>
            </w:r>
            <w:r>
              <w:rPr>
                <w:rFonts w:ascii="Times New Roman" w:hAnsi="Times New Roman" w:eastAsia="Times New Roman" w:cs="Times New Roman"/>
                <w:spacing w:val="5"/>
              </w:rPr>
              <w:t>991-2018)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14" w:hRule="atLeast"/>
        </w:trPr>
        <w:tc>
          <w:tcPr>
            <w:tcW w:w="750" w:type="dxa"/>
            <w:vMerge w:val="continue"/>
            <w:tcBorders>
              <w:top w:val="nil"/>
              <w:left w:val="single" w:color="000000" w:sz="6" w:space="0"/>
              <w:bottom w:val="nil"/>
              <w:right w:val="single" w:color="000000" w:sz="2" w:space="0"/>
            </w:tcBorders>
            <w:vAlign w:val="top"/>
          </w:tcPr>
          <w:p>
            <w:pPr>
              <w:rPr>
                <w:rFonts w:ascii="Arial"/>
                <w:sz w:val="21"/>
              </w:rPr>
            </w:pPr>
          </w:p>
        </w:tc>
        <w:tc>
          <w:tcPr>
            <w:tcW w:w="1758" w:type="dxa"/>
            <w:tcBorders>
              <w:left w:val="single" w:color="000000" w:sz="2" w:space="0"/>
            </w:tcBorders>
            <w:vAlign w:val="top"/>
          </w:tcPr>
          <w:p>
            <w:pPr>
              <w:pStyle w:val="6"/>
              <w:spacing w:before="93" w:line="220" w:lineRule="auto"/>
              <w:ind w:right="17"/>
              <w:jc w:val="right"/>
            </w:pPr>
            <w:r>
              <w:t xml:space="preserve">中公式 </w:t>
            </w:r>
            <w:r>
              <w:rPr>
                <w:rFonts w:ascii="Times New Roman" w:hAnsi="Times New Roman" w:eastAsia="Times New Roman" w:cs="Times New Roman"/>
              </w:rPr>
              <w:t>(7)</w:t>
            </w:r>
            <w:r>
              <w:t>核算：</w:t>
            </w:r>
          </w:p>
        </w:tc>
        <w:tc>
          <w:tcPr>
            <w:tcW w:w="6367" w:type="dxa"/>
            <w:tcBorders>
              <w:right w:val="single" w:color="000000" w:sz="6" w:space="0"/>
            </w:tcBorders>
            <w:vAlign w:val="top"/>
          </w:tcPr>
          <w:p>
            <w:pPr>
              <w:spacing w:line="361" w:lineRule="auto"/>
              <w:rPr>
                <w:rFonts w:ascii="Arial"/>
                <w:sz w:val="21"/>
              </w:rPr>
            </w:pPr>
          </w:p>
          <w:p>
            <w:pPr>
              <w:spacing w:line="886" w:lineRule="exact"/>
              <w:ind w:firstLine="124"/>
            </w:pPr>
            <w:r>
              <w:rPr>
                <w:position w:val="-17"/>
              </w:rPr>
              <w:drawing>
                <wp:inline distT="0" distB="0" distL="0" distR="0">
                  <wp:extent cx="2761615" cy="56197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9"/>
                          <a:stretch>
                            <a:fillRect/>
                          </a:stretch>
                        </pic:blipFill>
                        <pic:spPr>
                          <a:xfrm>
                            <a:off x="0" y="0"/>
                            <a:ext cx="2762249" cy="562355"/>
                          </a:xfrm>
                          <a:prstGeom prst="rect">
                            <a:avLst/>
                          </a:prstGeom>
                        </pic:spPr>
                      </pic:pic>
                    </a:graphicData>
                  </a:graphic>
                </wp:inline>
              </w:drawing>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6" w:hRule="atLeast"/>
        </w:trPr>
        <w:tc>
          <w:tcPr>
            <w:tcW w:w="750" w:type="dxa"/>
            <w:vMerge w:val="continue"/>
            <w:tcBorders>
              <w:top w:val="nil"/>
              <w:left w:val="single" w:color="000000" w:sz="6" w:space="0"/>
              <w:bottom w:val="single" w:color="000000" w:sz="6" w:space="0"/>
              <w:right w:val="single" w:color="000000" w:sz="2" w:space="0"/>
            </w:tcBorders>
            <w:vAlign w:val="top"/>
          </w:tcPr>
          <w:p>
            <w:pPr>
              <w:rPr>
                <w:rFonts w:ascii="Arial"/>
                <w:sz w:val="21"/>
              </w:rPr>
            </w:pPr>
          </w:p>
        </w:tc>
        <w:tc>
          <w:tcPr>
            <w:tcW w:w="8125" w:type="dxa"/>
            <w:gridSpan w:val="2"/>
            <w:tcBorders>
              <w:left w:val="single" w:color="000000" w:sz="2" w:space="0"/>
              <w:bottom w:val="single" w:color="000000" w:sz="6" w:space="0"/>
              <w:right w:val="single" w:color="000000" w:sz="6" w:space="0"/>
            </w:tcBorders>
            <w:vAlign w:val="top"/>
          </w:tcPr>
          <w:p>
            <w:pPr>
              <w:pStyle w:val="6"/>
              <w:spacing w:before="83" w:line="342" w:lineRule="auto"/>
              <w:ind w:left="982" w:right="3560" w:hanging="431"/>
              <w:rPr>
                <w:rFonts w:ascii="Times New Roman" w:hAnsi="Times New Roman" w:eastAsia="Times New Roman" w:cs="Times New Roman"/>
              </w:rPr>
            </w:pPr>
            <w:r>
              <w:rPr>
                <w:spacing w:val="7"/>
              </w:rPr>
              <w:t>式中</w:t>
            </w:r>
            <w:r>
              <w:rPr>
                <w:rFonts w:ascii="Times New Roman" w:hAnsi="Times New Roman" w:eastAsia="Times New Roman" w:cs="Times New Roman"/>
                <w:spacing w:val="7"/>
              </w:rPr>
              <w:t>:</w:t>
            </w:r>
            <w:r>
              <w:rPr>
                <w:rFonts w:ascii="Times New Roman" w:hAnsi="Times New Roman" w:eastAsia="Times New Roman" w:cs="Times New Roman"/>
              </w:rPr>
              <w:t>E</w:t>
            </w:r>
            <w:r>
              <w:rPr>
                <w:rFonts w:ascii="Times New Roman" w:hAnsi="Times New Roman" w:eastAsia="Times New Roman" w:cs="Times New Roman"/>
                <w:sz w:val="14"/>
                <w:szCs w:val="14"/>
              </w:rPr>
              <w:t>SO</w:t>
            </w:r>
            <w:r>
              <w:rPr>
                <w:rFonts w:ascii="Times New Roman" w:hAnsi="Times New Roman" w:eastAsia="Times New Roman" w:cs="Times New Roman"/>
                <w:spacing w:val="7"/>
                <w:sz w:val="14"/>
                <w:szCs w:val="14"/>
              </w:rPr>
              <w:t>2</w:t>
            </w:r>
            <w:r>
              <w:rPr>
                <w:rFonts w:ascii="Times New Roman" w:hAnsi="Times New Roman" w:eastAsia="Times New Roman" w:cs="Times New Roman"/>
                <w:spacing w:val="7"/>
              </w:rPr>
              <w:t>--</w:t>
            </w:r>
            <w:r>
              <w:rPr>
                <w:spacing w:val="7"/>
              </w:rPr>
              <w:t>核算时段内二氧化硫排放量，</w:t>
            </w:r>
            <w:r>
              <w:rPr>
                <w:rFonts w:ascii="Times New Roman" w:hAnsi="Times New Roman" w:eastAsia="Times New Roman" w:cs="Times New Roman"/>
                <w:spacing w:val="7"/>
              </w:rPr>
              <w:t>t;</w:t>
            </w:r>
            <w:r>
              <w:rPr>
                <w:rFonts w:ascii="Times New Roman" w:hAnsi="Times New Roman" w:eastAsia="Times New Roman" w:cs="Times New Roman"/>
                <w:spacing w:val="13"/>
              </w:rPr>
              <w:t xml:space="preserve"> </w:t>
            </w:r>
            <w:r>
              <w:rPr>
                <w:rFonts w:ascii="Times New Roman" w:hAnsi="Times New Roman" w:eastAsia="Times New Roman" w:cs="Times New Roman"/>
                <w:spacing w:val="5"/>
              </w:rPr>
              <w:t>R--</w:t>
            </w:r>
            <w:r>
              <w:rPr>
                <w:spacing w:val="5"/>
              </w:rPr>
              <w:t>核算时段内锅炉燃料耗量，</w:t>
            </w:r>
            <w:r>
              <w:rPr>
                <w:spacing w:val="-51"/>
              </w:rPr>
              <w:t xml:space="preserve"> </w:t>
            </w:r>
            <w:r>
              <w:rPr>
                <w:spacing w:val="5"/>
              </w:rPr>
              <w:t>万</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w:t>
            </w:r>
            <w:r>
              <w:rPr>
                <w:rFonts w:ascii="Times New Roman" w:hAnsi="Times New Roman" w:eastAsia="Times New Roman" w:cs="Times New Roman"/>
              </w:rPr>
              <w:t xml:space="preserve">   S</w:t>
            </w:r>
            <w:r>
              <w:rPr>
                <w:rFonts w:ascii="Times New Roman" w:hAnsi="Times New Roman" w:eastAsia="Times New Roman" w:cs="Times New Roman"/>
                <w:position w:val="-1"/>
                <w:sz w:val="14"/>
                <w:szCs w:val="14"/>
              </w:rPr>
              <w:t>t</w:t>
            </w:r>
            <w:r>
              <w:rPr>
                <w:rFonts w:ascii="Times New Roman" w:hAnsi="Times New Roman" w:eastAsia="Times New Roman" w:cs="Times New Roman"/>
                <w:spacing w:val="8"/>
              </w:rPr>
              <w:t>--</w:t>
            </w:r>
            <w:r>
              <w:rPr>
                <w:spacing w:val="8"/>
              </w:rPr>
              <w:t>燃料总硫的质量浓度，</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w:t>
            </w:r>
          </w:p>
          <w:p>
            <w:pPr>
              <w:pStyle w:val="6"/>
              <w:spacing w:before="45" w:line="220" w:lineRule="auto"/>
              <w:ind w:left="982"/>
              <w:rPr>
                <w:rFonts w:ascii="Times New Roman" w:hAnsi="Times New Roman" w:eastAsia="Times New Roman" w:cs="Times New Roman"/>
              </w:rPr>
            </w:pPr>
            <w:r>
              <w:rPr>
                <w:rFonts w:ascii="Times New Roman" w:hAnsi="Times New Roman" w:eastAsia="Times New Roman" w:cs="Times New Roman"/>
                <w:spacing w:val="6"/>
              </w:rPr>
              <w:t>Ƞ</w:t>
            </w:r>
            <w:r>
              <w:rPr>
                <w:rFonts w:ascii="Times New Roman" w:hAnsi="Times New Roman" w:eastAsia="Times New Roman" w:cs="Times New Roman"/>
                <w:spacing w:val="6"/>
                <w:sz w:val="14"/>
                <w:szCs w:val="14"/>
              </w:rPr>
              <w:t>S</w:t>
            </w:r>
            <w:r>
              <w:rPr>
                <w:rFonts w:ascii="Times New Roman" w:hAnsi="Times New Roman" w:eastAsia="Times New Roman" w:cs="Times New Roman"/>
                <w:spacing w:val="6"/>
              </w:rPr>
              <w:t>--</w:t>
            </w:r>
            <w:r>
              <w:rPr>
                <w:spacing w:val="6"/>
              </w:rPr>
              <w:t>脱硫效率，</w:t>
            </w:r>
            <w:r>
              <w:rPr>
                <w:rFonts w:ascii="Times New Roman" w:hAnsi="Times New Roman" w:eastAsia="Times New Roman" w:cs="Times New Roman"/>
                <w:spacing w:val="6"/>
              </w:rPr>
              <w:t>%;</w:t>
            </w:r>
          </w:p>
          <w:p>
            <w:pPr>
              <w:pStyle w:val="6"/>
              <w:spacing w:before="184" w:line="228" w:lineRule="auto"/>
              <w:ind w:left="982"/>
            </w:pPr>
            <w:r>
              <w:rPr>
                <w:rFonts w:ascii="Times New Roman" w:hAnsi="Times New Roman" w:eastAsia="Times New Roman" w:cs="Times New Roman"/>
                <w:spacing w:val="9"/>
              </w:rPr>
              <w:t>K--</w:t>
            </w:r>
            <w:r>
              <w:rPr>
                <w:spacing w:val="9"/>
              </w:rPr>
              <w:t>燃料中的硫燃烧后氧化成二氧化硫的份额，量纲一的量；</w:t>
            </w:r>
          </w:p>
          <w:p>
            <w:pPr>
              <w:pStyle w:val="6"/>
              <w:spacing w:before="185" w:line="363" w:lineRule="auto"/>
              <w:ind w:left="108" w:right="174" w:firstLine="439"/>
            </w:pPr>
            <w:r>
              <w:rPr>
                <w:spacing w:val="8"/>
              </w:rPr>
              <w:t>其中</w:t>
            </w:r>
            <w:r>
              <w:rPr>
                <w:rFonts w:ascii="Times New Roman" w:hAnsi="Times New Roman" w:eastAsia="Times New Roman" w:cs="Times New Roman"/>
                <w:spacing w:val="8"/>
              </w:rPr>
              <w:t>R</w:t>
            </w:r>
            <w:r>
              <w:rPr>
                <w:spacing w:val="8"/>
              </w:rPr>
              <w:t>核算时段内锅炉燃料耗量为</w:t>
            </w:r>
            <w:r>
              <w:rPr>
                <w:rFonts w:ascii="Times New Roman" w:hAnsi="Times New Roman" w:eastAsia="Times New Roman" w:cs="Times New Roman"/>
                <w:spacing w:val="8"/>
              </w:rPr>
              <w:t>111.36</w:t>
            </w:r>
            <w:r>
              <w:rPr>
                <w:spacing w:val="8"/>
              </w:rPr>
              <w:t>万</w:t>
            </w:r>
            <w:r>
              <w:rPr>
                <w:spacing w:val="7"/>
              </w:rPr>
              <w:t>立方米。脱硫效率</w:t>
            </w:r>
            <w:r>
              <w:rPr>
                <w:rFonts w:ascii="Times New Roman" w:hAnsi="Times New Roman" w:eastAsia="Times New Roman" w:cs="Times New Roman"/>
                <w:spacing w:val="7"/>
              </w:rPr>
              <w:t>Ƞ</w:t>
            </w:r>
            <w:r>
              <w:rPr>
                <w:rFonts w:ascii="Times New Roman" w:hAnsi="Times New Roman" w:eastAsia="Times New Roman" w:cs="Times New Roman"/>
                <w:spacing w:val="7"/>
                <w:position w:val="-1"/>
                <w:sz w:val="14"/>
                <w:szCs w:val="14"/>
              </w:rPr>
              <w:t>S</w:t>
            </w:r>
            <w:r>
              <w:rPr>
                <w:spacing w:val="7"/>
              </w:rPr>
              <w:t>取值为</w:t>
            </w:r>
            <w:r>
              <w:rPr>
                <w:rFonts w:ascii="Times New Roman" w:hAnsi="Times New Roman" w:eastAsia="Times New Roman" w:cs="Times New Roman"/>
                <w:spacing w:val="7"/>
              </w:rPr>
              <w:t>0</w:t>
            </w:r>
            <w:r>
              <w:rPr>
                <w:rFonts w:ascii="Times New Roman" w:hAnsi="Times New Roman" w:eastAsia="Times New Roman" w:cs="Times New Roman"/>
                <w:spacing w:val="-25"/>
              </w:rPr>
              <w:t xml:space="preserve"> </w:t>
            </w:r>
            <w:r>
              <w:rPr>
                <w:spacing w:val="7"/>
              </w:rPr>
              <w:t>，</w:t>
            </w:r>
            <w:r>
              <w:rPr>
                <w:rFonts w:ascii="Times New Roman" w:hAnsi="Times New Roman" w:eastAsia="Times New Roman" w:cs="Times New Roman"/>
                <w:spacing w:val="7"/>
              </w:rPr>
              <w:t>K</w:t>
            </w:r>
            <w:r>
              <w:rPr>
                <w:spacing w:val="7"/>
              </w:rPr>
              <w:t>值</w:t>
            </w:r>
            <w:r>
              <w:t xml:space="preserve"> </w:t>
            </w:r>
            <w:r>
              <w:rPr>
                <w:spacing w:val="7"/>
              </w:rPr>
              <w:t>参考其附录</w:t>
            </w:r>
            <w:r>
              <w:rPr>
                <w:rFonts w:ascii="Times New Roman" w:hAnsi="Times New Roman" w:eastAsia="Times New Roman" w:cs="Times New Roman"/>
                <w:spacing w:val="7"/>
              </w:rPr>
              <w:t>B</w:t>
            </w:r>
            <w:r>
              <w:rPr>
                <w:spacing w:val="7"/>
              </w:rPr>
              <w:t>取</w:t>
            </w:r>
            <w:r>
              <w:rPr>
                <w:rFonts w:ascii="Times New Roman" w:hAnsi="Times New Roman" w:eastAsia="Times New Roman" w:cs="Times New Roman"/>
                <w:spacing w:val="7"/>
              </w:rPr>
              <w:t>1.0</w:t>
            </w:r>
            <w:r>
              <w:rPr>
                <w:spacing w:val="7"/>
              </w:rPr>
              <w:t>。天然气含硫量</w:t>
            </w:r>
            <w:r>
              <w:rPr>
                <w:rFonts w:ascii="Times New Roman" w:hAnsi="Times New Roman" w:eastAsia="Times New Roman" w:cs="Times New Roman"/>
                <w:spacing w:val="7"/>
              </w:rPr>
              <w:t>20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spacing w:val="7"/>
              </w:rPr>
              <w:t>。</w:t>
            </w:r>
          </w:p>
          <w:p>
            <w:pPr>
              <w:pStyle w:val="6"/>
              <w:spacing w:before="61" w:line="367" w:lineRule="auto"/>
              <w:ind w:left="107" w:right="685" w:firstLine="441"/>
            </w:pPr>
            <w:r>
              <w:rPr>
                <w:spacing w:val="7"/>
              </w:rPr>
              <w:t>经计算，锅炉烟气</w:t>
            </w:r>
            <w:r>
              <w:rPr>
                <w:rFonts w:ascii="Times New Roman" w:hAnsi="Times New Roman" w:eastAsia="Times New Roman" w:cs="Times New Roman"/>
              </w:rPr>
              <w:t>SO</w:t>
            </w:r>
            <w:r>
              <w:rPr>
                <w:rFonts w:ascii="Times New Roman" w:hAnsi="Times New Roman" w:eastAsia="Times New Roman" w:cs="Times New Roman"/>
                <w:spacing w:val="7"/>
                <w:position w:val="-1"/>
                <w:sz w:val="14"/>
                <w:szCs w:val="14"/>
              </w:rPr>
              <w:t>2</w:t>
            </w:r>
            <w:r>
              <w:rPr>
                <w:spacing w:val="7"/>
              </w:rPr>
              <w:t>排放量约</w:t>
            </w:r>
            <w:r>
              <w:rPr>
                <w:rFonts w:ascii="Times New Roman" w:hAnsi="Times New Roman" w:eastAsia="Times New Roman" w:cs="Times New Roman"/>
                <w:spacing w:val="7"/>
              </w:rPr>
              <w:t>0.045t/a</w:t>
            </w:r>
            <w:r>
              <w:rPr>
                <w:spacing w:val="7"/>
              </w:rPr>
              <w:t>、排放速率</w:t>
            </w:r>
            <w:r>
              <w:rPr>
                <w:rFonts w:ascii="Times New Roman" w:hAnsi="Times New Roman" w:eastAsia="Times New Roman" w:cs="Times New Roman"/>
                <w:spacing w:val="7"/>
              </w:rPr>
              <w:t>0.0187</w:t>
            </w:r>
            <w:r>
              <w:rPr>
                <w:rFonts w:ascii="Times New Roman" w:hAnsi="Times New Roman" w:eastAsia="Times New Roman" w:cs="Times New Roman"/>
              </w:rPr>
              <w:t>kg</w:t>
            </w:r>
            <w:r>
              <w:rPr>
                <w:rFonts w:ascii="Times New Roman" w:hAnsi="Times New Roman" w:eastAsia="Times New Roman" w:cs="Times New Roman"/>
                <w:spacing w:val="7"/>
              </w:rPr>
              <w:t>/h</w:t>
            </w:r>
            <w:r>
              <w:rPr>
                <w:spacing w:val="7"/>
              </w:rPr>
              <w:t>、排放浓度</w:t>
            </w:r>
            <w:r>
              <w:rPr>
                <w:spacing w:val="14"/>
              </w:rPr>
              <w:t xml:space="preserve"> </w:t>
            </w:r>
            <w:r>
              <w:rPr>
                <w:rFonts w:ascii="Times New Roman" w:hAnsi="Times New Roman" w:eastAsia="Times New Roman" w:cs="Times New Roman"/>
                <w:spacing w:val="4"/>
              </w:rPr>
              <w:t>3.125</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spacing w:val="4"/>
              </w:rPr>
              <w:t>。</w:t>
            </w:r>
          </w:p>
          <w:p>
            <w:pPr>
              <w:pStyle w:val="6"/>
              <w:spacing w:before="53" w:line="228" w:lineRule="auto"/>
              <w:ind w:left="542"/>
            </w:pPr>
            <w:r>
              <w:rPr>
                <w:rFonts w:ascii="Times New Roman" w:hAnsi="Times New Roman" w:eastAsia="Times New Roman" w:cs="Times New Roman"/>
                <w:spacing w:val="8"/>
              </w:rPr>
              <w:t>D</w:t>
            </w:r>
            <w:r>
              <w:rPr>
                <w:spacing w:val="8"/>
              </w:rPr>
              <w:t>、氮氧化物核算</w:t>
            </w:r>
          </w:p>
          <w:p>
            <w:pPr>
              <w:pStyle w:val="6"/>
              <w:spacing w:before="186" w:line="220" w:lineRule="auto"/>
              <w:ind w:left="546"/>
            </w:pPr>
            <w:r>
              <w:rPr>
                <w:spacing w:val="6"/>
              </w:rPr>
              <w:t xml:space="preserve">根据《污染源源强核算技术指南 锅炉》 </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6"/>
              </w:rPr>
              <w:t xml:space="preserve"> 991-2018)</w:t>
            </w:r>
            <w:r>
              <w:rPr>
                <w:rFonts w:ascii="Times New Roman" w:hAnsi="Times New Roman" w:eastAsia="Times New Roman" w:cs="Times New Roman"/>
                <w:spacing w:val="5"/>
              </w:rPr>
              <w:t xml:space="preserve">  </w:t>
            </w:r>
            <w:r>
              <w:rPr>
                <w:spacing w:val="5"/>
              </w:rPr>
              <w:t>，锅炉废气污染源强核</w:t>
            </w:r>
          </w:p>
        </w:tc>
      </w:tr>
    </w:tbl>
    <w:p>
      <w:pPr>
        <w:rPr>
          <w:rFonts w:ascii="Arial"/>
          <w:sz w:val="21"/>
        </w:rPr>
      </w:pPr>
    </w:p>
    <w:p>
      <w:pPr>
        <w:rPr>
          <w:rFonts w:ascii="Arial" w:hAnsi="Arial" w:eastAsia="Arial" w:cs="Arial"/>
          <w:sz w:val="21"/>
          <w:szCs w:val="21"/>
        </w:rPr>
        <w:sectPr>
          <w:footerReference r:id="rId48" w:type="default"/>
          <w:pgSz w:w="11905" w:h="16840"/>
          <w:pgMar w:top="400" w:right="1506" w:bottom="1263"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50"/>
        <w:gridCol w:w="1750"/>
        <w:gridCol w:w="637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1" w:hRule="atLeast"/>
        </w:trPr>
        <w:tc>
          <w:tcPr>
            <w:tcW w:w="750" w:type="dxa"/>
            <w:vMerge w:val="restart"/>
            <w:tcBorders>
              <w:top w:val="single" w:color="000000" w:sz="2" w:space="0"/>
              <w:left w:val="single" w:color="000000" w:sz="6" w:space="0"/>
              <w:bottom w:val="nil"/>
              <w:righ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125" w:type="dxa"/>
            <w:gridSpan w:val="2"/>
            <w:tcBorders>
              <w:top w:val="single" w:color="000000" w:sz="2" w:space="0"/>
              <w:left w:val="single" w:color="000000" w:sz="2" w:space="0"/>
              <w:right w:val="single" w:color="000000" w:sz="6" w:space="0"/>
            </w:tcBorders>
            <w:vAlign w:val="top"/>
          </w:tcPr>
          <w:p>
            <w:pPr>
              <w:pStyle w:val="6"/>
              <w:spacing w:before="170" w:line="228" w:lineRule="auto"/>
              <w:ind w:left="108"/>
            </w:pPr>
            <w:r>
              <w:rPr>
                <w:spacing w:val="9"/>
              </w:rPr>
              <w:t>算参数可采用锅炉生产商热平衡计算、控制性能保证值等资料取值。</w:t>
            </w:r>
          </w:p>
          <w:p>
            <w:pPr>
              <w:pStyle w:val="6"/>
              <w:spacing w:before="153" w:line="220" w:lineRule="auto"/>
              <w:ind w:left="547"/>
              <w:rPr>
                <w:rFonts w:ascii="Times New Roman" w:hAnsi="Times New Roman" w:eastAsia="Times New Roman" w:cs="Times New Roman"/>
              </w:rPr>
            </w:pPr>
            <w:r>
              <w:rPr>
                <w:spacing w:val="7"/>
              </w:rPr>
              <w:t>本项目氮氧化物排放量参照《污染源源强核算技术指南 锅炉》</w:t>
            </w:r>
            <w:r>
              <w:rPr>
                <w:spacing w:val="52"/>
              </w:rPr>
              <w:t xml:space="preserve"> </w:t>
            </w:r>
            <w:r>
              <w:rPr>
                <w:rFonts w:ascii="Times New Roman" w:hAnsi="Times New Roman" w:eastAsia="Times New Roman" w:cs="Times New Roman"/>
                <w:spacing w:val="7"/>
              </w:rPr>
              <w:t>(</w:t>
            </w:r>
            <w:r>
              <w:rPr>
                <w:rFonts w:ascii="Times New Roman" w:hAnsi="Times New Roman" w:eastAsia="Times New Roman" w:cs="Times New Roman"/>
              </w:rPr>
              <w:t>HJ</w:t>
            </w:r>
            <w:r>
              <w:rPr>
                <w:rFonts w:ascii="Times New Roman" w:hAnsi="Times New Roman" w:eastAsia="Times New Roman" w:cs="Times New Roman"/>
                <w:spacing w:val="7"/>
              </w:rPr>
              <w:t xml:space="preserve"> 991-2018)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92" w:hRule="atLeast"/>
        </w:trPr>
        <w:tc>
          <w:tcPr>
            <w:tcW w:w="750" w:type="dxa"/>
            <w:vMerge w:val="continue"/>
            <w:tcBorders>
              <w:top w:val="nil"/>
              <w:left w:val="single" w:color="000000" w:sz="6" w:space="0"/>
              <w:bottom w:val="nil"/>
              <w:right w:val="single" w:color="000000" w:sz="2" w:space="0"/>
            </w:tcBorders>
            <w:vAlign w:val="top"/>
          </w:tcPr>
          <w:p>
            <w:pPr>
              <w:rPr>
                <w:rFonts w:ascii="Arial"/>
                <w:sz w:val="21"/>
              </w:rPr>
            </w:pPr>
          </w:p>
        </w:tc>
        <w:tc>
          <w:tcPr>
            <w:tcW w:w="1750" w:type="dxa"/>
            <w:tcBorders>
              <w:left w:val="single" w:color="000000" w:sz="2" w:space="0"/>
            </w:tcBorders>
            <w:vAlign w:val="top"/>
          </w:tcPr>
          <w:p>
            <w:pPr>
              <w:pStyle w:val="6"/>
              <w:spacing w:before="86" w:line="220" w:lineRule="auto"/>
              <w:ind w:left="127"/>
            </w:pPr>
            <w:r>
              <w:rPr>
                <w:spacing w:val="1"/>
              </w:rPr>
              <w:t>中公式</w:t>
            </w:r>
            <w:r>
              <w:rPr>
                <w:rFonts w:ascii="Times New Roman" w:hAnsi="Times New Roman" w:eastAsia="Times New Roman" w:cs="Times New Roman"/>
                <w:spacing w:val="1"/>
              </w:rPr>
              <w:t>(5)</w:t>
            </w:r>
            <w:r>
              <w:rPr>
                <w:spacing w:val="1"/>
              </w:rPr>
              <w:t>核算。</w:t>
            </w:r>
          </w:p>
        </w:tc>
        <w:tc>
          <w:tcPr>
            <w:tcW w:w="6375" w:type="dxa"/>
            <w:tcBorders>
              <w:right w:val="single" w:color="000000" w:sz="6" w:space="0"/>
            </w:tcBorders>
            <w:vAlign w:val="top"/>
          </w:tcPr>
          <w:p>
            <w:pPr>
              <w:spacing w:line="353" w:lineRule="auto"/>
              <w:rPr>
                <w:rFonts w:ascii="Arial"/>
                <w:sz w:val="21"/>
              </w:rPr>
            </w:pPr>
          </w:p>
          <w:p>
            <w:pPr>
              <w:spacing w:line="1065" w:lineRule="exact"/>
              <w:ind w:firstLine="208"/>
            </w:pPr>
            <w:r>
              <w:rPr>
                <w:position w:val="-21"/>
              </w:rPr>
              <w:drawing>
                <wp:inline distT="0" distB="0" distL="0" distR="0">
                  <wp:extent cx="2667000" cy="67627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0"/>
                          <a:stretch>
                            <a:fillRect/>
                          </a:stretch>
                        </pic:blipFill>
                        <pic:spPr>
                          <a:xfrm>
                            <a:off x="0" y="0"/>
                            <a:ext cx="2667000" cy="676656"/>
                          </a:xfrm>
                          <a:prstGeom prst="rect">
                            <a:avLst/>
                          </a:prstGeom>
                        </pic:spPr>
                      </pic:pic>
                    </a:graphicData>
                  </a:graphic>
                </wp:inline>
              </w:drawing>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71" w:hRule="atLeast"/>
        </w:trPr>
        <w:tc>
          <w:tcPr>
            <w:tcW w:w="750" w:type="dxa"/>
            <w:vMerge w:val="continue"/>
            <w:tcBorders>
              <w:top w:val="nil"/>
              <w:left w:val="single" w:color="000000" w:sz="6" w:space="0"/>
              <w:bottom w:val="single" w:color="000000" w:sz="6" w:space="0"/>
              <w:right w:val="single" w:color="000000" w:sz="2" w:space="0"/>
            </w:tcBorders>
            <w:vAlign w:val="top"/>
          </w:tcPr>
          <w:p>
            <w:pPr>
              <w:rPr>
                <w:rFonts w:ascii="Arial"/>
                <w:sz w:val="21"/>
              </w:rPr>
            </w:pPr>
          </w:p>
        </w:tc>
        <w:tc>
          <w:tcPr>
            <w:tcW w:w="8125" w:type="dxa"/>
            <w:gridSpan w:val="2"/>
            <w:tcBorders>
              <w:left w:val="single" w:color="000000" w:sz="2" w:space="0"/>
              <w:bottom w:val="single" w:color="000000" w:sz="6" w:space="0"/>
              <w:right w:val="single" w:color="000000" w:sz="6" w:space="0"/>
            </w:tcBorders>
            <w:vAlign w:val="top"/>
          </w:tcPr>
          <w:p>
            <w:pPr>
              <w:pStyle w:val="6"/>
              <w:spacing w:before="77" w:line="220" w:lineRule="auto"/>
              <w:ind w:left="551"/>
              <w:rPr>
                <w:rFonts w:ascii="Times New Roman" w:hAnsi="Times New Roman" w:eastAsia="Times New Roman" w:cs="Times New Roman"/>
              </w:rPr>
            </w:pPr>
            <w:r>
              <w:rPr>
                <w:spacing w:val="8"/>
              </w:rPr>
              <w:t>式中：</w:t>
            </w:r>
            <w:r>
              <w:rPr>
                <w:rFonts w:ascii="Times New Roman" w:hAnsi="Times New Roman" w:eastAsia="Times New Roman" w:cs="Times New Roman"/>
              </w:rPr>
              <w:t>E</w:t>
            </w:r>
            <w:r>
              <w:rPr>
                <w:rFonts w:ascii="Times New Roman" w:hAnsi="Times New Roman" w:eastAsia="Times New Roman" w:cs="Times New Roman"/>
                <w:position w:val="-1"/>
                <w:sz w:val="14"/>
                <w:szCs w:val="14"/>
              </w:rPr>
              <w:t>NOx</w:t>
            </w:r>
            <w:r>
              <w:rPr>
                <w:rFonts w:ascii="Times New Roman" w:hAnsi="Times New Roman" w:eastAsia="Times New Roman" w:cs="Times New Roman"/>
                <w:spacing w:val="8"/>
              </w:rPr>
              <w:t>---</w:t>
            </w:r>
            <w:r>
              <w:rPr>
                <w:spacing w:val="8"/>
              </w:rPr>
              <w:t>核算时段内氮氧化物排放量，</w:t>
            </w:r>
            <w:r>
              <w:rPr>
                <w:rFonts w:ascii="Times New Roman" w:hAnsi="Times New Roman" w:eastAsia="Times New Roman" w:cs="Times New Roman"/>
                <w:spacing w:val="8"/>
              </w:rPr>
              <w:t>t;</w:t>
            </w:r>
          </w:p>
          <w:p>
            <w:pPr>
              <w:pStyle w:val="6"/>
              <w:spacing w:before="155" w:line="327" w:lineRule="auto"/>
              <w:ind w:left="1206" w:right="2262" w:firstLine="1"/>
            </w:pPr>
            <w:r>
              <w:rPr>
                <w:rFonts w:ascii="Times New Roman" w:hAnsi="Times New Roman" w:eastAsia="Times New Roman" w:cs="Times New Roman"/>
                <w:spacing w:val="6"/>
              </w:rPr>
              <w:t>ρ</w:t>
            </w:r>
            <w:r>
              <w:rPr>
                <w:rFonts w:ascii="Times New Roman" w:hAnsi="Times New Roman" w:eastAsia="Times New Roman" w:cs="Times New Roman"/>
                <w:sz w:val="14"/>
                <w:szCs w:val="14"/>
              </w:rPr>
              <w:t>NOx</w:t>
            </w:r>
            <w:r>
              <w:rPr>
                <w:rFonts w:ascii="Times New Roman" w:hAnsi="Times New Roman" w:eastAsia="Times New Roman" w:cs="Times New Roman"/>
                <w:spacing w:val="6"/>
              </w:rPr>
              <w:t>---</w:t>
            </w:r>
            <w:r>
              <w:rPr>
                <w:spacing w:val="6"/>
              </w:rPr>
              <w:t>锅炉炉膛出口氮氧化物质量浓度，</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pacing w:val="5"/>
                <w:position w:val="7"/>
                <w:sz w:val="14"/>
                <w:szCs w:val="14"/>
              </w:rPr>
              <w:t>3</w:t>
            </w:r>
            <w:r>
              <w:rPr>
                <w:spacing w:val="5"/>
              </w:rPr>
              <w:t>；</w:t>
            </w:r>
            <w:r>
              <w:t xml:space="preserve"> </w:t>
            </w:r>
            <w:r>
              <w:rPr>
                <w:rFonts w:ascii="Times New Roman" w:hAnsi="Times New Roman" w:eastAsia="Times New Roman" w:cs="Times New Roman"/>
                <w:spacing w:val="7"/>
              </w:rPr>
              <w:t>Q---</w:t>
            </w:r>
            <w:r>
              <w:rPr>
                <w:spacing w:val="7"/>
              </w:rPr>
              <w:t>核算时段内标态干烟气排放量，</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spacing w:val="7"/>
              </w:rPr>
              <w:t>；</w:t>
            </w:r>
          </w:p>
          <w:p>
            <w:pPr>
              <w:pStyle w:val="6"/>
              <w:spacing w:before="63" w:line="220" w:lineRule="auto"/>
              <w:ind w:left="1202"/>
            </w:pPr>
            <w:r>
              <w:rPr>
                <w:rFonts w:ascii="Times New Roman" w:hAnsi="Times New Roman" w:eastAsia="Times New Roman" w:cs="Times New Roman"/>
                <w:spacing w:val="6"/>
              </w:rPr>
              <w:t>Ƞ</w:t>
            </w:r>
            <w:r>
              <w:rPr>
                <w:rFonts w:ascii="Times New Roman" w:hAnsi="Times New Roman" w:eastAsia="Times New Roman" w:cs="Times New Roman"/>
                <w:position w:val="-1"/>
                <w:sz w:val="14"/>
                <w:szCs w:val="14"/>
              </w:rPr>
              <w:t>NOx</w:t>
            </w:r>
            <w:r>
              <w:rPr>
                <w:rFonts w:ascii="Times New Roman" w:hAnsi="Times New Roman" w:eastAsia="Times New Roman" w:cs="Times New Roman"/>
                <w:spacing w:val="6"/>
              </w:rPr>
              <w:t>---</w:t>
            </w:r>
            <w:r>
              <w:rPr>
                <w:spacing w:val="6"/>
              </w:rPr>
              <w:t>脱硝效率，</w:t>
            </w:r>
            <w:r>
              <w:rPr>
                <w:rFonts w:ascii="Times New Roman" w:hAnsi="Times New Roman" w:eastAsia="Times New Roman" w:cs="Times New Roman"/>
                <w:spacing w:val="6"/>
              </w:rPr>
              <w:t>%</w:t>
            </w:r>
            <w:r>
              <w:rPr>
                <w:spacing w:val="6"/>
              </w:rPr>
              <w:t>。</w:t>
            </w:r>
          </w:p>
          <w:p>
            <w:pPr>
              <w:pStyle w:val="6"/>
              <w:spacing w:before="154" w:line="340" w:lineRule="auto"/>
              <w:ind w:left="105" w:right="29" w:firstLine="441"/>
            </w:pPr>
            <w:r>
              <w:rPr>
                <w:spacing w:val="10"/>
              </w:rPr>
              <w:t>根据设计资料，本项目燃气锅炉配套有低氮燃</w:t>
            </w:r>
            <w:r>
              <w:rPr>
                <w:spacing w:val="9"/>
              </w:rPr>
              <w:t>烧设备，烟气出口的氮氧化物浓</w:t>
            </w:r>
            <w:r>
              <w:t xml:space="preserve"> </w:t>
            </w:r>
            <w:r>
              <w:rPr>
                <w:spacing w:val="4"/>
              </w:rPr>
              <w:t>度控制值≤</w:t>
            </w:r>
            <w:r>
              <w:rPr>
                <w:rFonts w:ascii="Times New Roman" w:hAnsi="Times New Roman" w:eastAsia="Times New Roman" w:cs="Times New Roman"/>
                <w:spacing w:val="4"/>
              </w:rPr>
              <w:t>30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spacing w:val="4"/>
              </w:rPr>
              <w:t>。本次环评按照控制</w:t>
            </w:r>
            <w:r>
              <w:rPr>
                <w:spacing w:val="3"/>
              </w:rPr>
              <w:t>值的最大值计算，氮氧化物浓度取</w:t>
            </w:r>
            <w:r>
              <w:rPr>
                <w:rFonts w:ascii="Times New Roman" w:hAnsi="Times New Roman" w:eastAsia="Times New Roman" w:cs="Times New Roman"/>
                <w:spacing w:val="3"/>
              </w:rPr>
              <w:t>30</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3</w:t>
            </w:r>
            <w:r>
              <w:rPr>
                <w:spacing w:val="3"/>
              </w:rPr>
              <w:t>。</w:t>
            </w:r>
            <w:r>
              <w:t xml:space="preserve"> </w:t>
            </w:r>
            <w:r>
              <w:rPr>
                <w:spacing w:val="7"/>
              </w:rPr>
              <w:t>干烟气年排气量</w:t>
            </w:r>
            <w:r>
              <w:rPr>
                <w:rFonts w:ascii="Times New Roman" w:hAnsi="Times New Roman" w:eastAsia="Times New Roman" w:cs="Times New Roman"/>
                <w:spacing w:val="7"/>
              </w:rPr>
              <w:t>1440</w:t>
            </w:r>
            <w:r>
              <w:rPr>
                <w:spacing w:val="7"/>
              </w:rPr>
              <w:t>万</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/a</w:t>
            </w:r>
            <w:r>
              <w:rPr>
                <w:spacing w:val="7"/>
              </w:rPr>
              <w:t>，则氮氧化物排放量为</w:t>
            </w:r>
            <w:r>
              <w:rPr>
                <w:rFonts w:ascii="Times New Roman" w:hAnsi="Times New Roman" w:eastAsia="Times New Roman" w:cs="Times New Roman"/>
                <w:spacing w:val="7"/>
              </w:rPr>
              <w:t>0.432t/a</w:t>
            </w:r>
            <w:r>
              <w:rPr>
                <w:spacing w:val="7"/>
              </w:rPr>
              <w:t>、速率</w:t>
            </w:r>
            <w:r>
              <w:rPr>
                <w:rFonts w:ascii="Times New Roman" w:hAnsi="Times New Roman" w:eastAsia="Times New Roman" w:cs="Times New Roman"/>
                <w:spacing w:val="7"/>
              </w:rPr>
              <w:t>0.18</w:t>
            </w:r>
            <w:r>
              <w:rPr>
                <w:rFonts w:ascii="Times New Roman" w:hAnsi="Times New Roman" w:eastAsia="Times New Roman" w:cs="Times New Roman"/>
              </w:rPr>
              <w:t>kg</w:t>
            </w:r>
            <w:r>
              <w:rPr>
                <w:rFonts w:ascii="Times New Roman" w:hAnsi="Times New Roman" w:eastAsia="Times New Roman" w:cs="Times New Roman"/>
                <w:spacing w:val="7"/>
              </w:rPr>
              <w:t>/h</w:t>
            </w:r>
            <w:r>
              <w:rPr>
                <w:spacing w:val="7"/>
              </w:rPr>
              <w:t>、浓度</w:t>
            </w:r>
          </w:p>
          <w:p>
            <w:pPr>
              <w:pStyle w:val="6"/>
              <w:spacing w:before="68" w:line="205" w:lineRule="auto"/>
              <w:ind w:left="107"/>
            </w:pPr>
            <w:r>
              <w:rPr>
                <w:rFonts w:ascii="Times New Roman" w:hAnsi="Times New Roman" w:eastAsia="Times New Roman" w:cs="Times New Roman"/>
                <w:spacing w:val="4"/>
              </w:rPr>
              <w:t>30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spacing w:val="4"/>
              </w:rPr>
              <w:t>。</w:t>
            </w:r>
          </w:p>
          <w:p>
            <w:pPr>
              <w:pStyle w:val="6"/>
              <w:spacing w:before="154" w:line="345" w:lineRule="auto"/>
              <w:ind w:left="107" w:right="103" w:firstLine="443"/>
            </w:pPr>
            <w:r>
              <w:rPr>
                <w:spacing w:val="8"/>
              </w:rPr>
              <w:t>项目</w:t>
            </w:r>
            <w:r>
              <w:rPr>
                <w:rFonts w:ascii="Times New Roman" w:hAnsi="Times New Roman" w:eastAsia="Times New Roman" w:cs="Times New Roman"/>
                <w:spacing w:val="8"/>
              </w:rPr>
              <w:t>6t/h</w:t>
            </w:r>
            <w:r>
              <w:rPr>
                <w:spacing w:val="8"/>
              </w:rPr>
              <w:t>燃气锅炉烟气中的颗粒物、</w:t>
            </w:r>
            <w:r>
              <w:rPr>
                <w:rFonts w:ascii="Times New Roman" w:hAnsi="Times New Roman" w:eastAsia="Times New Roman" w:cs="Times New Roman"/>
              </w:rPr>
              <w:t>SO</w:t>
            </w:r>
            <w:r>
              <w:rPr>
                <w:rFonts w:ascii="Times New Roman" w:hAnsi="Times New Roman" w:eastAsia="Times New Roman" w:cs="Times New Roman"/>
                <w:spacing w:val="8"/>
                <w:position w:val="-1"/>
                <w:sz w:val="14"/>
                <w:szCs w:val="14"/>
              </w:rPr>
              <w:t>2</w:t>
            </w:r>
            <w:r>
              <w:rPr>
                <w:rFonts w:ascii="Times New Roman" w:hAnsi="Times New Roman" w:eastAsia="Times New Roman" w:cs="Times New Roman"/>
                <w:position w:val="-1"/>
                <w:sz w:val="14"/>
                <w:szCs w:val="14"/>
              </w:rPr>
              <w:t xml:space="preserve"> </w:t>
            </w:r>
            <w:r>
              <w:rPr>
                <w:spacing w:val="8"/>
              </w:rP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x</w:t>
            </w:r>
            <w:r>
              <w:rPr>
                <w:rFonts w:ascii="Times New Roman" w:hAnsi="Times New Roman" w:eastAsia="Times New Roman" w:cs="Times New Roman"/>
                <w:spacing w:val="-19"/>
                <w:position w:val="-1"/>
                <w:sz w:val="14"/>
                <w:szCs w:val="14"/>
              </w:rPr>
              <w:t xml:space="preserve"> </w:t>
            </w:r>
            <w:r>
              <w:rPr>
                <w:spacing w:val="8"/>
              </w:rPr>
              <w:t>能够满足《锅炉大气污染物排放</w:t>
            </w:r>
            <w:r>
              <w:t xml:space="preserve"> </w:t>
            </w:r>
            <w:r>
              <w:rPr>
                <w:spacing w:val="6"/>
              </w:rPr>
              <w:t>标准》（</w:t>
            </w:r>
            <w:r>
              <w:rPr>
                <w:rFonts w:ascii="Times New Roman" w:hAnsi="Times New Roman" w:eastAsia="Times New Roman" w:cs="Times New Roman"/>
              </w:rPr>
              <w:t>GB</w:t>
            </w:r>
            <w:r>
              <w:rPr>
                <w:rFonts w:ascii="Times New Roman" w:hAnsi="Times New Roman" w:eastAsia="Times New Roman" w:cs="Times New Roman"/>
                <w:spacing w:val="44"/>
                <w:w w:val="101"/>
              </w:rPr>
              <w:t xml:space="preserve"> </w:t>
            </w:r>
            <w:r>
              <w:rPr>
                <w:rFonts w:ascii="Times New Roman" w:hAnsi="Times New Roman" w:eastAsia="Times New Roman" w:cs="Times New Roman"/>
                <w:spacing w:val="6"/>
              </w:rPr>
              <w:t>13271-2014</w:t>
            </w:r>
            <w:r>
              <w:rPr>
                <w:spacing w:val="6"/>
              </w:rPr>
              <w:t>）表</w:t>
            </w:r>
            <w:r>
              <w:rPr>
                <w:rFonts w:ascii="Times New Roman" w:hAnsi="Times New Roman" w:eastAsia="Times New Roman" w:cs="Times New Roman"/>
                <w:spacing w:val="6"/>
              </w:rPr>
              <w:t>3</w:t>
            </w:r>
            <w:r>
              <w:rPr>
                <w:spacing w:val="6"/>
              </w:rPr>
              <w:t>中的特别排放限值。烟气经烟道引至锅炉房室外经</w:t>
            </w:r>
            <w:r>
              <w:rPr>
                <w:rFonts w:ascii="Times New Roman" w:hAnsi="Times New Roman" w:eastAsia="Times New Roman" w:cs="Times New Roman"/>
                <w:spacing w:val="6"/>
              </w:rPr>
              <w:t>9m</w:t>
            </w:r>
            <w:r>
              <w:rPr>
                <w:rFonts w:ascii="Times New Roman" w:hAnsi="Times New Roman" w:eastAsia="Times New Roman" w:cs="Times New Roman"/>
              </w:rPr>
              <w:t xml:space="preserve"> </w:t>
            </w:r>
            <w:r>
              <w:rPr>
                <w:spacing w:val="6"/>
              </w:rPr>
              <w:t>高烟囱排放。</w:t>
            </w:r>
          </w:p>
          <w:p>
            <w:pPr>
              <w:pStyle w:val="6"/>
              <w:spacing w:before="34" w:line="226" w:lineRule="auto"/>
              <w:ind w:left="545"/>
            </w:pPr>
            <w:r>
              <w:rPr>
                <w:spacing w:val="6"/>
              </w:rPr>
              <w:t>②</w:t>
            </w:r>
            <w:r>
              <w:rPr>
                <w:rFonts w:ascii="Times New Roman" w:hAnsi="Times New Roman" w:eastAsia="Times New Roman" w:cs="Times New Roman"/>
                <w:spacing w:val="6"/>
              </w:rPr>
              <w:t>8t/h</w:t>
            </w:r>
            <w:r>
              <w:rPr>
                <w:spacing w:val="6"/>
              </w:rPr>
              <w:t>燃气锅炉</w:t>
            </w:r>
          </w:p>
          <w:p>
            <w:pPr>
              <w:pStyle w:val="6"/>
              <w:spacing w:before="144" w:line="342" w:lineRule="auto"/>
              <w:ind w:left="99" w:right="111" w:firstLine="450"/>
            </w:pPr>
            <w:r>
              <w:rPr>
                <w:spacing w:val="8"/>
              </w:rPr>
              <w:t>项目</w:t>
            </w:r>
            <w:r>
              <w:rPr>
                <w:rFonts w:ascii="Times New Roman" w:hAnsi="Times New Roman" w:eastAsia="Times New Roman" w:cs="Times New Roman"/>
                <w:spacing w:val="8"/>
              </w:rPr>
              <w:t>8t/h</w:t>
            </w:r>
            <w:r>
              <w:rPr>
                <w:spacing w:val="8"/>
              </w:rPr>
              <w:t>燃气锅炉年运行时间为</w:t>
            </w:r>
            <w:r>
              <w:rPr>
                <w:rFonts w:ascii="Times New Roman" w:hAnsi="Times New Roman" w:eastAsia="Times New Roman" w:cs="Times New Roman"/>
                <w:spacing w:val="8"/>
              </w:rPr>
              <w:t>2400h</w:t>
            </w:r>
            <w:r>
              <w:rPr>
                <w:spacing w:val="8"/>
              </w:rPr>
              <w:t>，配备低氮燃</w:t>
            </w:r>
            <w:r>
              <w:rPr>
                <w:spacing w:val="7"/>
              </w:rPr>
              <w:t>烧器，烟气出口的氮氧化物</w:t>
            </w:r>
            <w:r>
              <w:t xml:space="preserve"> </w:t>
            </w:r>
            <w:r>
              <w:rPr>
                <w:spacing w:val="7"/>
              </w:rPr>
              <w:t>浓度控制值≤</w:t>
            </w:r>
            <w:r>
              <w:rPr>
                <w:rFonts w:ascii="Times New Roman" w:hAnsi="Times New Roman" w:eastAsia="Times New Roman" w:cs="Times New Roman"/>
                <w:spacing w:val="7"/>
              </w:rPr>
              <w:t>30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5"/>
                <w:position w:val="7"/>
                <w:sz w:val="14"/>
                <w:szCs w:val="14"/>
              </w:rPr>
              <w:t xml:space="preserve"> </w:t>
            </w:r>
            <w:r>
              <w:rPr>
                <w:spacing w:val="7"/>
              </w:rPr>
              <w:t>。</w:t>
            </w:r>
            <w:r>
              <w:rPr>
                <w:rFonts w:ascii="Times New Roman" w:hAnsi="Times New Roman" w:eastAsia="Times New Roman" w:cs="Times New Roman"/>
                <w:spacing w:val="7"/>
              </w:rPr>
              <w:t>8t/h</w:t>
            </w:r>
            <w:r>
              <w:rPr>
                <w:spacing w:val="7"/>
              </w:rPr>
              <w:t>燃气锅炉用气量为</w:t>
            </w:r>
            <w:r>
              <w:rPr>
                <w:rFonts w:ascii="Times New Roman" w:hAnsi="Times New Roman" w:eastAsia="Times New Roman" w:cs="Times New Roman"/>
                <w:spacing w:val="7"/>
              </w:rPr>
              <w:t>585m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/h</w:t>
            </w:r>
            <w:r>
              <w:rPr>
                <w:spacing w:val="7"/>
              </w:rPr>
              <w:t>，运行期总用气量为</w:t>
            </w:r>
            <w:r>
              <w:rPr>
                <w:rFonts w:ascii="Times New Roman" w:hAnsi="Times New Roman" w:eastAsia="Times New Roman" w:cs="Times New Roman"/>
                <w:spacing w:val="7"/>
              </w:rPr>
              <w:t>140.</w:t>
            </w:r>
            <w:r>
              <w:rPr>
                <w:rFonts w:ascii="Times New Roman" w:hAnsi="Times New Roman" w:eastAsia="Times New Roman" w:cs="Times New Roman"/>
                <w:spacing w:val="6"/>
              </w:rPr>
              <w:t>4</w:t>
            </w:r>
            <w:r>
              <w:rPr>
                <w:spacing w:val="6"/>
              </w:rPr>
              <w:t>万</w:t>
            </w:r>
            <w:r>
              <w:t xml:space="preserve"> </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3"/>
                <w:position w:val="7"/>
                <w:sz w:val="14"/>
                <w:szCs w:val="14"/>
              </w:rPr>
              <w:t xml:space="preserve"> </w:t>
            </w:r>
            <w:r>
              <w:rPr>
                <w:spacing w:val="5"/>
              </w:rPr>
              <w:t>，排放的干烟气量为</w:t>
            </w:r>
            <w:r>
              <w:rPr>
                <w:rFonts w:ascii="Times New Roman" w:hAnsi="Times New Roman" w:eastAsia="Times New Roman" w:cs="Times New Roman"/>
                <w:spacing w:val="5"/>
              </w:rPr>
              <w:t>8000m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/h</w:t>
            </w:r>
            <w:r>
              <w:rPr>
                <w:spacing w:val="5"/>
              </w:rPr>
              <w:t>。</w:t>
            </w:r>
          </w:p>
          <w:p>
            <w:pPr>
              <w:pStyle w:val="6"/>
              <w:spacing w:before="46" w:line="346" w:lineRule="auto"/>
              <w:ind w:left="107" w:right="118" w:firstLine="440"/>
              <w:jc w:val="both"/>
            </w:pPr>
            <w:r>
              <w:rPr>
                <w:spacing w:val="7"/>
              </w:rPr>
              <w:t>燃气锅炉以天然气为燃料产生的污染物主要为</w:t>
            </w:r>
            <w:r>
              <w:rPr>
                <w:rFonts w:ascii="Times New Roman" w:hAnsi="Times New Roman" w:eastAsia="Times New Roman" w:cs="Times New Roman"/>
              </w:rPr>
              <w:t>SO</w:t>
            </w:r>
            <w:r>
              <w:rPr>
                <w:rFonts w:ascii="Times New Roman" w:hAnsi="Times New Roman" w:eastAsia="Times New Roman" w:cs="Times New Roman"/>
                <w:spacing w:val="7"/>
                <w:position w:val="-1"/>
                <w:sz w:val="14"/>
                <w:szCs w:val="14"/>
              </w:rPr>
              <w:t>2</w:t>
            </w:r>
            <w:r>
              <w:rPr>
                <w:spacing w:val="7"/>
              </w:rP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x</w:t>
            </w:r>
            <w:r>
              <w:rPr>
                <w:spacing w:val="7"/>
              </w:rPr>
              <w:t>、烟尘，其产污核算与</w:t>
            </w:r>
            <w:r>
              <w:rPr>
                <w:spacing w:val="2"/>
              </w:rPr>
              <w:t xml:space="preserve"> </w:t>
            </w:r>
            <w:r>
              <w:rPr>
                <w:rFonts w:ascii="Times New Roman" w:hAnsi="Times New Roman" w:eastAsia="Times New Roman" w:cs="Times New Roman"/>
                <w:spacing w:val="9"/>
              </w:rPr>
              <w:t>6t/h</w:t>
            </w:r>
            <w:r>
              <w:rPr>
                <w:spacing w:val="9"/>
              </w:rPr>
              <w:t>燃气锅炉的核算过程相似，本次评价直接给出该锅炉的废气污染物产排核算结</w:t>
            </w:r>
            <w:r>
              <w:rPr>
                <w:spacing w:val="13"/>
              </w:rPr>
              <w:t xml:space="preserve"> </w:t>
            </w:r>
            <w:r>
              <w:rPr>
                <w:spacing w:val="-7"/>
              </w:rPr>
              <w:t>果。</w:t>
            </w:r>
          </w:p>
          <w:p>
            <w:pPr>
              <w:pStyle w:val="6"/>
              <w:spacing w:before="31" w:line="341" w:lineRule="auto"/>
              <w:ind w:left="106" w:right="126" w:firstLine="442"/>
            </w:pPr>
            <w:r>
              <w:rPr>
                <w:spacing w:val="7"/>
              </w:rPr>
              <w:t>经核算，</w:t>
            </w:r>
            <w:r>
              <w:rPr>
                <w:spacing w:val="-62"/>
              </w:rPr>
              <w:t xml:space="preserve"> </w:t>
            </w:r>
            <w:r>
              <w:rPr>
                <w:rFonts w:ascii="Times New Roman" w:hAnsi="Times New Roman" w:eastAsia="Times New Roman" w:cs="Times New Roman"/>
                <w:spacing w:val="7"/>
              </w:rPr>
              <w:t>8t/h</w:t>
            </w:r>
            <w:r>
              <w:rPr>
                <w:spacing w:val="7"/>
              </w:rPr>
              <w:t>燃气锅炉运行时排放的干烟气</w:t>
            </w:r>
            <w:r>
              <w:rPr>
                <w:spacing w:val="6"/>
              </w:rPr>
              <w:t>量为</w:t>
            </w:r>
            <w:r>
              <w:rPr>
                <w:rFonts w:ascii="Times New Roman" w:hAnsi="Times New Roman" w:eastAsia="Times New Roman" w:cs="Times New Roman"/>
                <w:spacing w:val="6"/>
              </w:rPr>
              <w:t>1920</w:t>
            </w:r>
            <w:r>
              <w:rPr>
                <w:spacing w:val="6"/>
              </w:rPr>
              <w:t>万</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8"/>
                <w:position w:val="7"/>
                <w:sz w:val="14"/>
                <w:szCs w:val="14"/>
              </w:rPr>
              <w:t xml:space="preserve"> </w:t>
            </w:r>
            <w:r>
              <w:rPr>
                <w:spacing w:val="6"/>
              </w:rPr>
              <w:t>，锅炉废气的烟尘产</w:t>
            </w:r>
            <w:r>
              <w:t xml:space="preserve"> </w:t>
            </w:r>
            <w:r>
              <w:rPr>
                <w:spacing w:val="6"/>
              </w:rPr>
              <w:t>生量约</w:t>
            </w:r>
            <w:r>
              <w:rPr>
                <w:rFonts w:ascii="Times New Roman" w:hAnsi="Times New Roman" w:eastAsia="Times New Roman" w:cs="Times New Roman"/>
                <w:spacing w:val="6"/>
              </w:rPr>
              <w:t>0.337t/a</w:t>
            </w:r>
            <w:r>
              <w:rPr>
                <w:spacing w:val="6"/>
              </w:rPr>
              <w:t>、排放速率</w:t>
            </w:r>
            <w:r>
              <w:rPr>
                <w:rFonts w:ascii="Times New Roman" w:hAnsi="Times New Roman" w:eastAsia="Times New Roman" w:cs="Times New Roman"/>
                <w:spacing w:val="6"/>
              </w:rPr>
              <w:t>0.14</w:t>
            </w:r>
            <w:r>
              <w:rPr>
                <w:rFonts w:ascii="Times New Roman" w:hAnsi="Times New Roman" w:eastAsia="Times New Roman" w:cs="Times New Roman"/>
              </w:rPr>
              <w:t>kg</w:t>
            </w:r>
            <w:r>
              <w:rPr>
                <w:rFonts w:ascii="Times New Roman" w:hAnsi="Times New Roman" w:eastAsia="Times New Roman" w:cs="Times New Roman"/>
                <w:spacing w:val="6"/>
              </w:rPr>
              <w:t>/h</w:t>
            </w:r>
            <w:r>
              <w:rPr>
                <w:spacing w:val="6"/>
              </w:rPr>
              <w:t>、排放浓度</w:t>
            </w:r>
            <w:r>
              <w:rPr>
                <w:rFonts w:ascii="Times New Roman" w:hAnsi="Times New Roman" w:eastAsia="Times New Roman" w:cs="Times New Roman"/>
                <w:spacing w:val="5"/>
              </w:rPr>
              <w:t>17.55</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8"/>
                <w:position w:val="7"/>
                <w:sz w:val="14"/>
                <w:szCs w:val="14"/>
              </w:rPr>
              <w:t xml:space="preserve"> </w:t>
            </w:r>
            <w:r>
              <w:rPr>
                <w:spacing w:val="5"/>
              </w:rPr>
              <w:t>；</w:t>
            </w:r>
            <w:r>
              <w:rPr>
                <w:rFonts w:ascii="Times New Roman" w:hAnsi="Times New Roman" w:eastAsia="Times New Roman" w:cs="Times New Roman"/>
              </w:rPr>
              <w:t>SO</w:t>
            </w:r>
            <w:r>
              <w:rPr>
                <w:rFonts w:ascii="Times New Roman" w:hAnsi="Times New Roman" w:eastAsia="Times New Roman" w:cs="Times New Roman"/>
                <w:spacing w:val="5"/>
                <w:position w:val="-1"/>
                <w:sz w:val="14"/>
                <w:szCs w:val="14"/>
              </w:rPr>
              <w:t>2</w:t>
            </w:r>
            <w:r>
              <w:rPr>
                <w:spacing w:val="5"/>
              </w:rPr>
              <w:t>排放量为</w:t>
            </w:r>
            <w:r>
              <w:rPr>
                <w:rFonts w:ascii="Times New Roman" w:hAnsi="Times New Roman" w:eastAsia="Times New Roman" w:cs="Times New Roman"/>
                <w:spacing w:val="5"/>
              </w:rPr>
              <w:t>0.0562t/a</w:t>
            </w:r>
            <w:r>
              <w:rPr>
                <w:spacing w:val="5"/>
              </w:rPr>
              <w:t>、</w:t>
            </w:r>
            <w:r>
              <w:t xml:space="preserve"> </w:t>
            </w:r>
            <w:r>
              <w:rPr>
                <w:spacing w:val="6"/>
              </w:rPr>
              <w:t>排放速率</w:t>
            </w:r>
            <w:r>
              <w:rPr>
                <w:rFonts w:ascii="Times New Roman" w:hAnsi="Times New Roman" w:eastAsia="Times New Roman" w:cs="Times New Roman"/>
                <w:spacing w:val="6"/>
              </w:rPr>
              <w:t>0.0234</w:t>
            </w:r>
            <w:r>
              <w:rPr>
                <w:rFonts w:ascii="Times New Roman" w:hAnsi="Times New Roman" w:eastAsia="Times New Roman" w:cs="Times New Roman"/>
              </w:rPr>
              <w:t>kg</w:t>
            </w:r>
            <w:r>
              <w:rPr>
                <w:rFonts w:ascii="Times New Roman" w:hAnsi="Times New Roman" w:eastAsia="Times New Roman" w:cs="Times New Roman"/>
                <w:spacing w:val="6"/>
              </w:rPr>
              <w:t>/h</w:t>
            </w:r>
            <w:r>
              <w:rPr>
                <w:spacing w:val="6"/>
              </w:rPr>
              <w:t>、排放浓度</w:t>
            </w:r>
            <w:r>
              <w:rPr>
                <w:rFonts w:ascii="Times New Roman" w:hAnsi="Times New Roman" w:eastAsia="Times New Roman" w:cs="Times New Roman"/>
                <w:spacing w:val="6"/>
              </w:rPr>
              <w:t>2.927</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10"/>
                <w:w w:val="102"/>
                <w:position w:val="7"/>
                <w:sz w:val="14"/>
                <w:szCs w:val="14"/>
              </w:rPr>
              <w:t xml:space="preserve"> </w:t>
            </w:r>
            <w:r>
              <w:rPr>
                <w:spacing w:val="6"/>
              </w:rPr>
              <w:t>。氮氧化物排放量为</w:t>
            </w:r>
            <w:r>
              <w:rPr>
                <w:rFonts w:ascii="Times New Roman" w:hAnsi="Times New Roman" w:eastAsia="Times New Roman" w:cs="Times New Roman"/>
                <w:spacing w:val="6"/>
              </w:rPr>
              <w:t>0.576t/a</w:t>
            </w:r>
            <w:r>
              <w:rPr>
                <w:spacing w:val="6"/>
              </w:rPr>
              <w:t>、速率</w:t>
            </w:r>
          </w:p>
          <w:p>
            <w:pPr>
              <w:pStyle w:val="6"/>
              <w:spacing w:before="49" w:line="220" w:lineRule="auto"/>
              <w:ind w:left="105"/>
            </w:pPr>
            <w:r>
              <w:rPr>
                <w:rFonts w:ascii="Times New Roman" w:hAnsi="Times New Roman" w:eastAsia="Times New Roman" w:cs="Times New Roman"/>
                <w:spacing w:val="6"/>
              </w:rPr>
              <w:t>0.24</w:t>
            </w:r>
            <w:r>
              <w:rPr>
                <w:rFonts w:ascii="Times New Roman" w:hAnsi="Times New Roman" w:eastAsia="Times New Roman" w:cs="Times New Roman"/>
              </w:rPr>
              <w:t>kg</w:t>
            </w:r>
            <w:r>
              <w:rPr>
                <w:rFonts w:ascii="Times New Roman" w:hAnsi="Times New Roman" w:eastAsia="Times New Roman" w:cs="Times New Roman"/>
                <w:spacing w:val="6"/>
              </w:rPr>
              <w:t>/h</w:t>
            </w:r>
            <w:r>
              <w:rPr>
                <w:spacing w:val="6"/>
              </w:rPr>
              <w:t>、浓度</w:t>
            </w:r>
            <w:r>
              <w:rPr>
                <w:rFonts w:ascii="Times New Roman" w:hAnsi="Times New Roman" w:eastAsia="Times New Roman" w:cs="Times New Roman"/>
                <w:spacing w:val="6"/>
              </w:rPr>
              <w:t>30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spacing w:val="6"/>
              </w:rPr>
              <w:t>。</w:t>
            </w:r>
          </w:p>
          <w:p>
            <w:pPr>
              <w:pStyle w:val="6"/>
              <w:spacing w:before="153" w:line="346" w:lineRule="auto"/>
              <w:ind w:left="107" w:right="101" w:firstLine="443"/>
              <w:jc w:val="both"/>
            </w:pPr>
            <w:r>
              <w:rPr>
                <w:spacing w:val="8"/>
              </w:rPr>
              <w:t>项目</w:t>
            </w:r>
            <w:r>
              <w:rPr>
                <w:rFonts w:ascii="Times New Roman" w:hAnsi="Times New Roman" w:eastAsia="Times New Roman" w:cs="Times New Roman"/>
                <w:spacing w:val="8"/>
              </w:rPr>
              <w:t>8t/h</w:t>
            </w:r>
            <w:r>
              <w:rPr>
                <w:spacing w:val="8"/>
              </w:rPr>
              <w:t>燃气锅炉烟气中的颗粒物、</w:t>
            </w:r>
            <w:r>
              <w:rPr>
                <w:rFonts w:ascii="Times New Roman" w:hAnsi="Times New Roman" w:eastAsia="Times New Roman" w:cs="Times New Roman"/>
              </w:rPr>
              <w:t>SO</w:t>
            </w:r>
            <w:r>
              <w:rPr>
                <w:rFonts w:ascii="Times New Roman" w:hAnsi="Times New Roman" w:eastAsia="Times New Roman" w:cs="Times New Roman"/>
                <w:spacing w:val="8"/>
                <w:position w:val="-1"/>
                <w:sz w:val="14"/>
                <w:szCs w:val="14"/>
              </w:rPr>
              <w:t>2</w:t>
            </w:r>
            <w:r>
              <w:rPr>
                <w:rFonts w:ascii="Times New Roman" w:hAnsi="Times New Roman" w:eastAsia="Times New Roman" w:cs="Times New Roman"/>
                <w:position w:val="-1"/>
                <w:sz w:val="14"/>
                <w:szCs w:val="14"/>
              </w:rPr>
              <w:t xml:space="preserve"> </w:t>
            </w:r>
            <w:r>
              <w:rPr>
                <w:spacing w:val="8"/>
              </w:rP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x</w:t>
            </w:r>
            <w:r>
              <w:rPr>
                <w:rFonts w:ascii="Times New Roman" w:hAnsi="Times New Roman" w:eastAsia="Times New Roman" w:cs="Times New Roman"/>
                <w:spacing w:val="-19"/>
                <w:position w:val="-1"/>
                <w:sz w:val="14"/>
                <w:szCs w:val="14"/>
              </w:rPr>
              <w:t xml:space="preserve"> </w:t>
            </w:r>
            <w:r>
              <w:rPr>
                <w:spacing w:val="8"/>
              </w:rPr>
              <w:t>能够满足《锅炉大气污染物排放</w:t>
            </w:r>
            <w:r>
              <w:t xml:space="preserve"> </w:t>
            </w:r>
            <w:r>
              <w:rPr>
                <w:spacing w:val="6"/>
              </w:rPr>
              <w:t>标准》（</w:t>
            </w:r>
            <w:r>
              <w:rPr>
                <w:rFonts w:ascii="Times New Roman" w:hAnsi="Times New Roman" w:eastAsia="Times New Roman" w:cs="Times New Roman"/>
              </w:rPr>
              <w:t>GB</w:t>
            </w:r>
            <w:r>
              <w:rPr>
                <w:rFonts w:ascii="Times New Roman" w:hAnsi="Times New Roman" w:eastAsia="Times New Roman" w:cs="Times New Roman"/>
                <w:spacing w:val="46"/>
                <w:w w:val="101"/>
              </w:rPr>
              <w:t xml:space="preserve"> </w:t>
            </w:r>
            <w:r>
              <w:rPr>
                <w:rFonts w:ascii="Times New Roman" w:hAnsi="Times New Roman" w:eastAsia="Times New Roman" w:cs="Times New Roman"/>
                <w:spacing w:val="6"/>
              </w:rPr>
              <w:t>13271-2014</w:t>
            </w:r>
            <w:r>
              <w:rPr>
                <w:spacing w:val="6"/>
              </w:rPr>
              <w:t>）表</w:t>
            </w:r>
            <w:r>
              <w:rPr>
                <w:rFonts w:ascii="Times New Roman" w:hAnsi="Times New Roman" w:eastAsia="Times New Roman" w:cs="Times New Roman"/>
                <w:spacing w:val="6"/>
              </w:rPr>
              <w:t>3</w:t>
            </w:r>
            <w:r>
              <w:rPr>
                <w:spacing w:val="6"/>
              </w:rPr>
              <w:t>中的排放限值。烟气经烟道引至锅炉房室外经</w:t>
            </w:r>
            <w:r>
              <w:rPr>
                <w:rFonts w:ascii="Times New Roman" w:hAnsi="Times New Roman" w:eastAsia="Times New Roman" w:cs="Times New Roman"/>
                <w:spacing w:val="6"/>
              </w:rPr>
              <w:t>9m</w:t>
            </w:r>
            <w:r>
              <w:rPr>
                <w:spacing w:val="6"/>
              </w:rPr>
              <w:t>高烟</w:t>
            </w:r>
            <w:r>
              <w:t xml:space="preserve"> </w:t>
            </w:r>
            <w:r>
              <w:rPr>
                <w:spacing w:val="5"/>
              </w:rPr>
              <w:t>囱排放。</w:t>
            </w:r>
          </w:p>
          <w:p>
            <w:pPr>
              <w:pStyle w:val="6"/>
              <w:spacing w:before="29" w:line="228" w:lineRule="auto"/>
              <w:ind w:left="557"/>
            </w:pPr>
            <w:r>
              <w:rPr>
                <w:b/>
                <w:bCs/>
                <w:spacing w:val="6"/>
              </w:rPr>
              <w:t>（</w:t>
            </w:r>
            <w:r>
              <w:rPr>
                <w:rFonts w:ascii="Times New Roman" w:hAnsi="Times New Roman" w:eastAsia="Times New Roman" w:cs="Times New Roman"/>
                <w:b/>
                <w:bCs/>
                <w:spacing w:val="6"/>
              </w:rPr>
              <w:t>2</w:t>
            </w:r>
            <w:r>
              <w:rPr>
                <w:b/>
                <w:bCs/>
                <w:spacing w:val="6"/>
              </w:rPr>
              <w:t>）排气筒设置与高度的合理性分析</w:t>
            </w:r>
          </w:p>
          <w:p>
            <w:pPr>
              <w:pStyle w:val="6"/>
              <w:spacing w:before="143" w:line="228" w:lineRule="auto"/>
              <w:ind w:left="546"/>
            </w:pPr>
            <w:r>
              <w:rPr>
                <w:spacing w:val="10"/>
              </w:rPr>
              <w:t>根据设计，本项目燃气锅炉均属于特种设备</w:t>
            </w:r>
            <w:r>
              <w:rPr>
                <w:spacing w:val="9"/>
              </w:rPr>
              <w:t>，为了确保设备通风正常避免发生</w:t>
            </w:r>
          </w:p>
        </w:tc>
      </w:tr>
    </w:tbl>
    <w:p>
      <w:pPr>
        <w:rPr>
          <w:rFonts w:ascii="Arial"/>
          <w:sz w:val="21"/>
        </w:rPr>
      </w:pPr>
    </w:p>
    <w:p>
      <w:pPr>
        <w:rPr>
          <w:rFonts w:ascii="Arial" w:hAnsi="Arial" w:eastAsia="Arial" w:cs="Arial"/>
          <w:sz w:val="21"/>
          <w:szCs w:val="21"/>
        </w:rPr>
        <w:sectPr>
          <w:footerReference r:id="rId49" w:type="default"/>
          <w:pgSz w:w="11905" w:h="16840"/>
          <w:pgMar w:top="400" w:right="1506" w:bottom="1263"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0" w:hRule="atLeast"/>
        </w:trPr>
        <w:tc>
          <w:tcPr>
            <w:tcW w:w="750" w:type="dxa"/>
            <w:tcBorders>
              <w:top w:val="single" w:color="000000" w:sz="2" w:space="0"/>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8"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125" w:type="dxa"/>
            <w:tcBorders>
              <w:top w:val="single" w:color="000000" w:sz="2" w:space="0"/>
              <w:left w:val="single" w:color="000000" w:sz="2" w:space="0"/>
            </w:tcBorders>
            <w:vAlign w:val="top"/>
          </w:tcPr>
          <w:p>
            <w:pPr>
              <w:pStyle w:val="6"/>
              <w:spacing w:before="138" w:line="228" w:lineRule="auto"/>
              <w:ind w:left="107"/>
            </w:pPr>
            <w:r>
              <w:rPr>
                <w:spacing w:val="9"/>
              </w:rPr>
              <w:t>烟气倒灌，两台锅炉均单独设有排烟道。</w:t>
            </w:r>
          </w:p>
          <w:p>
            <w:pPr>
              <w:pStyle w:val="6"/>
              <w:spacing w:before="143" w:line="346" w:lineRule="auto"/>
              <w:ind w:left="106" w:right="46" w:firstLine="440"/>
            </w:pPr>
            <w:r>
              <w:rPr>
                <w:spacing w:val="10"/>
              </w:rPr>
              <w:t>根据相关环保要求，排气筒高度应按规范要</w:t>
            </w:r>
            <w:r>
              <w:rPr>
                <w:spacing w:val="9"/>
              </w:rPr>
              <w:t>求设置，末端治理设施的进、出口</w:t>
            </w:r>
            <w:r>
              <w:t xml:space="preserve"> </w:t>
            </w:r>
            <w:r>
              <w:rPr>
                <w:spacing w:val="7"/>
              </w:rPr>
              <w:t>要设置采样口并配备便于采样的设施</w:t>
            </w:r>
            <w:r>
              <w:rPr>
                <w:rFonts w:ascii="Times New Roman" w:hAnsi="Times New Roman" w:eastAsia="Times New Roman" w:cs="Times New Roman"/>
                <w:spacing w:val="7"/>
              </w:rPr>
              <w:t>(</w:t>
            </w:r>
            <w:r>
              <w:rPr>
                <w:spacing w:val="7"/>
              </w:rPr>
              <w:t>包括人梯和平台</w:t>
            </w:r>
            <w:r>
              <w:rPr>
                <w:rFonts w:ascii="Times New Roman" w:hAnsi="Times New Roman" w:eastAsia="Times New Roman" w:cs="Times New Roman"/>
                <w:spacing w:val="7"/>
              </w:rPr>
              <w:t>)</w:t>
            </w:r>
            <w:r>
              <w:rPr>
                <w:spacing w:val="7"/>
              </w:rPr>
              <w:t>。严格控制企业排</w:t>
            </w:r>
            <w:r>
              <w:rPr>
                <w:spacing w:val="6"/>
              </w:rPr>
              <w:t>气筒数量，</w:t>
            </w:r>
            <w:r>
              <w:t xml:space="preserve"> </w:t>
            </w:r>
            <w:r>
              <w:rPr>
                <w:spacing w:val="10"/>
              </w:rPr>
              <w:t>同类废气排气筒宜合并。建设项目在排气筒设置过程中，尽量</w:t>
            </w:r>
            <w:r>
              <w:rPr>
                <w:spacing w:val="9"/>
              </w:rPr>
              <w:t>减少排气筒的数量，</w:t>
            </w:r>
            <w:r>
              <w:t xml:space="preserve"> </w:t>
            </w:r>
            <w:r>
              <w:rPr>
                <w:spacing w:val="10"/>
              </w:rPr>
              <w:t>根据废气处理装置运行情况和污染物性质，综合考虑设备</w:t>
            </w:r>
            <w:r>
              <w:rPr>
                <w:spacing w:val="9"/>
              </w:rPr>
              <w:t>安装的位置和距离。</w:t>
            </w:r>
          </w:p>
          <w:p>
            <w:pPr>
              <w:pStyle w:val="6"/>
              <w:spacing w:before="41" w:line="348" w:lineRule="auto"/>
              <w:ind w:left="105" w:right="101" w:firstLine="441"/>
            </w:pPr>
            <w:r>
              <w:rPr>
                <w:spacing w:val="10"/>
              </w:rPr>
              <w:t>根据现场踏勘，本项目的两台锅炉已单独设</w:t>
            </w:r>
            <w:r>
              <w:rPr>
                <w:spacing w:val="9"/>
              </w:rPr>
              <w:t>置烟囱并引至锅炉房屋顶。项目建</w:t>
            </w:r>
            <w:r>
              <w:t xml:space="preserve"> </w:t>
            </w:r>
            <w:r>
              <w:rPr>
                <w:spacing w:val="8"/>
              </w:rPr>
              <w:t>设区域为达州市中心医院的住院部，且属于达州市</w:t>
            </w:r>
            <w:r>
              <w:rPr>
                <w:spacing w:val="7"/>
              </w:rPr>
              <w:t>城市建成区范围。周围</w:t>
            </w:r>
            <w:r>
              <w:rPr>
                <w:rFonts w:ascii="Times New Roman" w:hAnsi="Times New Roman" w:eastAsia="Times New Roman" w:cs="Times New Roman"/>
                <w:spacing w:val="7"/>
              </w:rPr>
              <w:t>200m</w:t>
            </w:r>
            <w:r>
              <w:rPr>
                <w:spacing w:val="7"/>
              </w:rPr>
              <w:t>范围</w:t>
            </w:r>
            <w:r>
              <w:t xml:space="preserve"> </w:t>
            </w:r>
            <w:r>
              <w:rPr>
                <w:spacing w:val="10"/>
              </w:rPr>
              <w:t>内高于本项目排气筒高度的建筑有达州市中心医院</w:t>
            </w:r>
            <w:r>
              <w:rPr>
                <w:spacing w:val="9"/>
              </w:rPr>
              <w:t>的综合大楼、后勤办公楼、职工</w:t>
            </w:r>
            <w:r>
              <w:t xml:space="preserve"> </w:t>
            </w:r>
            <w:r>
              <w:rPr>
                <w:spacing w:val="7"/>
              </w:rPr>
              <w:t>住宿楼以及周边的居民小区等。</w:t>
            </w:r>
          </w:p>
          <w:p>
            <w:pPr>
              <w:pStyle w:val="6"/>
              <w:spacing w:before="32" w:line="345" w:lineRule="auto"/>
              <w:ind w:left="107" w:right="29" w:firstLine="439"/>
            </w:pPr>
            <w:r>
              <w:rPr>
                <w:spacing w:val="6"/>
              </w:rPr>
              <w:t>根据《锅炉大气污染物排放标准》（</w:t>
            </w:r>
            <w:r>
              <w:rPr>
                <w:rFonts w:ascii="Times New Roman" w:hAnsi="Times New Roman" w:eastAsia="Times New Roman" w:cs="Times New Roman"/>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6"/>
              </w:rPr>
              <w:t>13271-2014</w:t>
            </w:r>
            <w:r>
              <w:rPr>
                <w:spacing w:val="8"/>
              </w:rPr>
              <w:t>）：</w:t>
            </w:r>
            <w:r>
              <w:rPr>
                <w:spacing w:val="6"/>
              </w:rPr>
              <w:t>“</w:t>
            </w:r>
            <w:r>
              <w:rPr>
                <w:rFonts w:ascii="Times New Roman" w:hAnsi="Times New Roman" w:eastAsia="Times New Roman" w:cs="Times New Roman"/>
                <w:spacing w:val="6"/>
              </w:rPr>
              <w:t xml:space="preserve">4.5  </w:t>
            </w:r>
            <w:r>
              <w:rPr>
                <w:spacing w:val="6"/>
              </w:rPr>
              <w:t>每个新建燃煤锅</w:t>
            </w:r>
            <w:r>
              <w:t xml:space="preserve"> </w:t>
            </w:r>
            <w:r>
              <w:rPr>
                <w:spacing w:val="8"/>
              </w:rPr>
              <w:t>炉房只能设一根烟囱，烟囱高度应根据锅炉房装机总容量，按表</w:t>
            </w:r>
            <w:r>
              <w:rPr>
                <w:rFonts w:ascii="Times New Roman" w:hAnsi="Times New Roman" w:eastAsia="Times New Roman" w:cs="Times New Roman"/>
                <w:spacing w:val="8"/>
              </w:rPr>
              <w:t>4</w:t>
            </w:r>
            <w:r>
              <w:rPr>
                <w:spacing w:val="8"/>
              </w:rPr>
              <w:t>规定执行，燃油、</w:t>
            </w:r>
            <w:r>
              <w:rPr>
                <w:spacing w:val="16"/>
              </w:rPr>
              <w:t xml:space="preserve"> </w:t>
            </w:r>
            <w:r>
              <w:rPr>
                <w:spacing w:val="10"/>
              </w:rPr>
              <w:t>燃气锅炉烟囱不低于</w:t>
            </w:r>
            <w:r>
              <w:rPr>
                <w:rFonts w:ascii="Times New Roman" w:hAnsi="Times New Roman" w:eastAsia="Times New Roman" w:cs="Times New Roman"/>
                <w:spacing w:val="10"/>
              </w:rPr>
              <w:t>8</w:t>
            </w:r>
            <w:r>
              <w:rPr>
                <w:spacing w:val="10"/>
              </w:rPr>
              <w:t>米，锅炉烟囱的具体</w:t>
            </w:r>
            <w:r>
              <w:rPr>
                <w:spacing w:val="9"/>
              </w:rPr>
              <w:t>高度按批复的环境影响评价文件确定。</w:t>
            </w:r>
          </w:p>
          <w:p>
            <w:pPr>
              <w:pStyle w:val="6"/>
              <w:spacing w:before="36" w:line="342" w:lineRule="auto"/>
              <w:ind w:left="130" w:right="103" w:hanging="23"/>
            </w:pPr>
            <w:r>
              <w:rPr>
                <w:spacing w:val="9"/>
              </w:rPr>
              <w:t xml:space="preserve">新建锅炉房的烟囱周围半径 </w:t>
            </w:r>
            <w:r>
              <w:rPr>
                <w:rFonts w:ascii="Times New Roman" w:hAnsi="Times New Roman" w:eastAsia="Times New Roman" w:cs="Times New Roman"/>
                <w:spacing w:val="9"/>
              </w:rPr>
              <w:t>200m</w:t>
            </w:r>
            <w:r>
              <w:rPr>
                <w:spacing w:val="9"/>
              </w:rPr>
              <w:t>距离</w:t>
            </w:r>
            <w:r>
              <w:rPr>
                <w:spacing w:val="8"/>
              </w:rPr>
              <w:t>内有建筑物时，其烟囱应高出最高建筑物</w:t>
            </w:r>
            <w:r>
              <w:rPr>
                <w:rFonts w:ascii="Times New Roman" w:hAnsi="Times New Roman" w:eastAsia="Times New Roman" w:cs="Times New Roman"/>
                <w:spacing w:val="8"/>
              </w:rPr>
              <w:t>3m</w:t>
            </w:r>
            <w:r>
              <w:rPr>
                <w:rFonts w:ascii="Times New Roman" w:hAnsi="Times New Roman" w:eastAsia="Times New Roman" w:cs="Times New Roman"/>
              </w:rPr>
              <w:t xml:space="preserve"> </w:t>
            </w:r>
            <w:r>
              <w:rPr>
                <w:spacing w:val="-8"/>
              </w:rPr>
              <w:t>以上”。</w:t>
            </w:r>
          </w:p>
          <w:p>
            <w:pPr>
              <w:pStyle w:val="6"/>
              <w:spacing w:before="29" w:line="349" w:lineRule="auto"/>
              <w:ind w:left="105" w:right="46" w:firstLine="441"/>
              <w:jc w:val="both"/>
            </w:pPr>
            <w:r>
              <w:rPr>
                <w:spacing w:val="10"/>
              </w:rPr>
              <w:t>根据设计资料，本项目锅炉房相对院区其他较</w:t>
            </w:r>
            <w:r>
              <w:rPr>
                <w:spacing w:val="9"/>
              </w:rPr>
              <w:t>高建筑物距离较远，比如距离西</w:t>
            </w:r>
            <w:r>
              <w:t xml:space="preserve"> </w:t>
            </w:r>
            <w:r>
              <w:rPr>
                <w:spacing w:val="6"/>
              </w:rPr>
              <w:t>北面的综合大楼约</w:t>
            </w:r>
            <w:r>
              <w:rPr>
                <w:rFonts w:ascii="Times New Roman" w:hAnsi="Times New Roman" w:eastAsia="Times New Roman" w:cs="Times New Roman"/>
                <w:spacing w:val="6"/>
              </w:rPr>
              <w:t>60m</w:t>
            </w:r>
            <w:r>
              <w:rPr>
                <w:spacing w:val="6"/>
              </w:rPr>
              <w:t>；从工程上讲，本项目废气烟道依靠院区综合大楼上顶排放，</w:t>
            </w:r>
            <w:r>
              <w:rPr>
                <w:spacing w:val="10"/>
              </w:rPr>
              <w:t xml:space="preserve"> 难以实施，且过长的排烟道和过多的弯头会影响</w:t>
            </w:r>
            <w:r>
              <w:rPr>
                <w:spacing w:val="9"/>
              </w:rPr>
              <w:t>排烟效果、增设风机增加能耗、噪</w:t>
            </w:r>
            <w:r>
              <w:t xml:space="preserve"> </w:t>
            </w:r>
            <w:r>
              <w:rPr>
                <w:spacing w:val="9"/>
              </w:rPr>
              <w:t>声超标。本次评价采用导则推荐的估算模式</w:t>
            </w:r>
            <w:r>
              <w:rPr>
                <w:rFonts w:ascii="Times New Roman" w:hAnsi="Times New Roman" w:eastAsia="Times New Roman" w:cs="Times New Roman"/>
              </w:rPr>
              <w:t>AERMOD</w:t>
            </w:r>
            <w:r>
              <w:rPr>
                <w:spacing w:val="9"/>
              </w:rPr>
              <w:t>，预测项</w:t>
            </w:r>
            <w:r>
              <w:rPr>
                <w:spacing w:val="8"/>
              </w:rPr>
              <w:t>目废气有组织排放的</w:t>
            </w:r>
            <w:r>
              <w:t xml:space="preserve"> </w:t>
            </w:r>
            <w:r>
              <w:rPr>
                <w:spacing w:val="9"/>
              </w:rPr>
              <w:t>落地浓度，评估烟囱设置后对区域环境质量的影响程度。</w:t>
            </w:r>
          </w:p>
        </w:tc>
      </w:tr>
    </w:tbl>
    <w:p>
      <w:pPr>
        <w:rPr>
          <w:rFonts w:ascii="Arial"/>
          <w:sz w:val="21"/>
        </w:rPr>
      </w:pPr>
    </w:p>
    <w:p>
      <w:pPr>
        <w:rPr>
          <w:rFonts w:ascii="Arial" w:hAnsi="Arial" w:eastAsia="Arial" w:cs="Arial"/>
          <w:sz w:val="21"/>
          <w:szCs w:val="21"/>
        </w:rPr>
        <w:sectPr>
          <w:footerReference r:id="rId50" w:type="default"/>
          <w:pgSz w:w="11905" w:h="16840"/>
          <w:pgMar w:top="400" w:right="1506" w:bottom="1262"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1" w:hRule="atLeast"/>
        </w:trPr>
        <w:tc>
          <w:tcPr>
            <w:tcW w:w="750" w:type="dxa"/>
            <w:tcBorders>
              <w:top w:val="single" w:color="000000" w:sz="2" w:space="0"/>
              <w:righ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125" w:type="dxa"/>
            <w:tcBorders>
              <w:top w:val="single" w:color="000000" w:sz="2" w:space="0"/>
              <w:left w:val="single" w:color="000000" w:sz="2" w:space="0"/>
            </w:tcBorders>
            <w:vAlign w:val="top"/>
          </w:tcPr>
          <w:p>
            <w:pPr>
              <w:spacing w:before="4" w:line="6190" w:lineRule="exact"/>
              <w:ind w:firstLine="97"/>
            </w:pPr>
            <w:r>
              <w:rPr>
                <w:position w:val="-123"/>
              </w:rPr>
              <w:drawing>
                <wp:inline distT="0" distB="0" distL="0" distR="0">
                  <wp:extent cx="5022215" cy="39300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1"/>
                          <a:stretch>
                            <a:fillRect/>
                          </a:stretch>
                        </pic:blipFill>
                        <pic:spPr>
                          <a:xfrm>
                            <a:off x="0" y="0"/>
                            <a:ext cx="5022341" cy="3930395"/>
                          </a:xfrm>
                          <a:prstGeom prst="rect">
                            <a:avLst/>
                          </a:prstGeom>
                        </pic:spPr>
                      </pic:pic>
                    </a:graphicData>
                  </a:graphic>
                </wp:inline>
              </w:drawing>
            </w:r>
          </w:p>
          <w:p>
            <w:pPr>
              <w:spacing w:before="210" w:line="220" w:lineRule="auto"/>
              <w:ind w:left="2093"/>
              <w:rPr>
                <w:rFonts w:ascii="黑体" w:hAnsi="黑体" w:eastAsia="黑体" w:cs="黑体"/>
                <w:sz w:val="18"/>
                <w:szCs w:val="18"/>
              </w:rPr>
            </w:pPr>
            <w:r>
              <w:rPr>
                <w:rFonts w:ascii="黑体" w:hAnsi="黑体" w:eastAsia="黑体" w:cs="黑体"/>
                <w:spacing w:val="-1"/>
                <w:sz w:val="18"/>
                <w:szCs w:val="18"/>
              </w:rPr>
              <w:t>图</w:t>
            </w:r>
            <w:r>
              <w:rPr>
                <w:rFonts w:ascii="黑体" w:hAnsi="黑体" w:eastAsia="黑体" w:cs="黑体"/>
                <w:spacing w:val="-43"/>
                <w:sz w:val="18"/>
                <w:szCs w:val="18"/>
              </w:rPr>
              <w:t xml:space="preserve"> </w:t>
            </w:r>
            <w:r>
              <w:rPr>
                <w:rFonts w:ascii="黑体" w:hAnsi="黑体" w:eastAsia="黑体" w:cs="黑体"/>
                <w:spacing w:val="-1"/>
                <w:sz w:val="18"/>
                <w:szCs w:val="18"/>
              </w:rPr>
              <w:t>4-1：6t/h</w:t>
            </w:r>
            <w:r>
              <w:rPr>
                <w:rFonts w:ascii="黑体" w:hAnsi="黑体" w:eastAsia="黑体" w:cs="黑体"/>
                <w:spacing w:val="-37"/>
                <w:sz w:val="18"/>
                <w:szCs w:val="18"/>
              </w:rPr>
              <w:t xml:space="preserve"> </w:t>
            </w:r>
            <w:r>
              <w:rPr>
                <w:rFonts w:ascii="黑体" w:hAnsi="黑体" w:eastAsia="黑体" w:cs="黑体"/>
                <w:spacing w:val="-1"/>
                <w:sz w:val="18"/>
                <w:szCs w:val="18"/>
              </w:rPr>
              <w:t>燃气锅炉有组织废气排</w:t>
            </w:r>
            <w:r>
              <w:rPr>
                <w:rFonts w:ascii="黑体" w:hAnsi="黑体" w:eastAsia="黑体" w:cs="黑体"/>
                <w:spacing w:val="-2"/>
                <w:sz w:val="18"/>
                <w:szCs w:val="18"/>
              </w:rPr>
              <w:t>放预测结果</w:t>
            </w:r>
          </w:p>
          <w:p>
            <w:pPr>
              <w:pStyle w:val="6"/>
              <w:spacing w:before="133" w:line="346" w:lineRule="auto"/>
              <w:ind w:left="105" w:right="131" w:firstLine="442"/>
            </w:pPr>
            <w:r>
              <w:rPr>
                <w:spacing w:val="10"/>
              </w:rPr>
              <w:t>本次预测以冬季供暖时燃气锅炉产生大气污染物的设备全部运行时的污染产</w:t>
            </w:r>
            <w:r>
              <w:t xml:space="preserve">  </w:t>
            </w:r>
            <w:r>
              <w:rPr>
                <w:spacing w:val="8"/>
              </w:rPr>
              <w:t>生为预测源强，通过估算模式预测分析，</w:t>
            </w:r>
            <w:r>
              <w:rPr>
                <w:rFonts w:ascii="Times New Roman" w:hAnsi="Times New Roman" w:eastAsia="Times New Roman" w:cs="Times New Roman"/>
                <w:spacing w:val="8"/>
              </w:rPr>
              <w:t>6t/h</w:t>
            </w:r>
            <w:r>
              <w:rPr>
                <w:spacing w:val="8"/>
              </w:rPr>
              <w:t>燃气锅炉的废气污染物中</w:t>
            </w:r>
            <w:r>
              <w:rPr>
                <w:rFonts w:ascii="Times New Roman" w:hAnsi="Times New Roman" w:eastAsia="Times New Roman" w:cs="Times New Roman"/>
              </w:rPr>
              <w:t>SO</w:t>
            </w:r>
            <w:r>
              <w:rPr>
                <w:rFonts w:ascii="Times New Roman" w:hAnsi="Times New Roman" w:eastAsia="Times New Roman" w:cs="Times New Roman"/>
                <w:spacing w:val="8"/>
                <w:position w:val="-1"/>
                <w:sz w:val="14"/>
                <w:szCs w:val="14"/>
              </w:rPr>
              <w:t>2</w:t>
            </w:r>
            <w:r>
              <w:rPr>
                <w:rFonts w:ascii="Times New Roman" w:hAnsi="Times New Roman" w:eastAsia="Times New Roman" w:cs="Times New Roman"/>
                <w:spacing w:val="5"/>
                <w:position w:val="-1"/>
                <w:sz w:val="14"/>
                <w:szCs w:val="14"/>
              </w:rPr>
              <w:t xml:space="preserve"> </w:t>
            </w:r>
            <w:r>
              <w:rPr>
                <w:spacing w:val="8"/>
              </w:rP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x</w:t>
            </w:r>
            <w:r>
              <w:rPr>
                <w:spacing w:val="8"/>
              </w:rPr>
              <w:t>、</w:t>
            </w:r>
            <w:r>
              <w:t xml:space="preserve"> </w:t>
            </w:r>
            <w:r>
              <w:rPr>
                <w:spacing w:val="6"/>
              </w:rPr>
              <w:t>颗粒物的最大落地浓度分别为</w:t>
            </w:r>
            <w:r>
              <w:rPr>
                <w:rFonts w:ascii="Times New Roman" w:hAnsi="Times New Roman" w:eastAsia="Times New Roman" w:cs="Times New Roman"/>
                <w:spacing w:val="6"/>
              </w:rPr>
              <w:t>0.837</w:t>
            </w:r>
            <w:r>
              <w:rPr>
                <w:rFonts w:ascii="Times New Roman" w:hAnsi="Times New Roman" w:eastAsia="Times New Roman" w:cs="Times New Roman"/>
              </w:rPr>
              <w:t>ug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11"/>
                <w:position w:val="7"/>
                <w:sz w:val="14"/>
                <w:szCs w:val="14"/>
              </w:rPr>
              <w:t xml:space="preserve"> </w:t>
            </w:r>
            <w:r>
              <w:rPr>
                <w:spacing w:val="6"/>
              </w:rPr>
              <w:t>、</w:t>
            </w:r>
            <w:r>
              <w:rPr>
                <w:rFonts w:ascii="Times New Roman" w:hAnsi="Times New Roman" w:eastAsia="Times New Roman" w:cs="Times New Roman"/>
                <w:spacing w:val="6"/>
              </w:rPr>
              <w:t>8.036</w:t>
            </w:r>
            <w:r>
              <w:rPr>
                <w:rFonts w:ascii="Times New Roman" w:hAnsi="Times New Roman" w:eastAsia="Times New Roman" w:cs="Times New Roman"/>
              </w:rPr>
              <w:t>ug</w:t>
            </w:r>
            <w:r>
              <w:rPr>
                <w:rFonts w:ascii="Times New Roman" w:hAnsi="Times New Roman" w:eastAsia="Times New Roman" w:cs="Times New Roman"/>
                <w:spacing w:val="6"/>
              </w:rPr>
              <w:t>/</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10"/>
                <w:position w:val="7"/>
                <w:sz w:val="14"/>
                <w:szCs w:val="14"/>
              </w:rPr>
              <w:t xml:space="preserve"> </w:t>
            </w:r>
            <w:r>
              <w:rPr>
                <w:spacing w:val="5"/>
              </w:rPr>
              <w:t>、</w:t>
            </w:r>
            <w:r>
              <w:rPr>
                <w:rFonts w:ascii="Times New Roman" w:hAnsi="Times New Roman" w:eastAsia="Times New Roman" w:cs="Times New Roman"/>
                <w:spacing w:val="5"/>
              </w:rPr>
              <w:t>4.967</w:t>
            </w:r>
            <w:r>
              <w:rPr>
                <w:rFonts w:ascii="Times New Roman" w:hAnsi="Times New Roman" w:eastAsia="Times New Roman" w:cs="Times New Roman"/>
              </w:rPr>
              <w:t>ug</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9"/>
                <w:position w:val="7"/>
                <w:sz w:val="14"/>
                <w:szCs w:val="14"/>
              </w:rPr>
              <w:t xml:space="preserve"> </w:t>
            </w:r>
            <w:r>
              <w:rPr>
                <w:spacing w:val="5"/>
              </w:rPr>
              <w:t>，均未超过《环</w:t>
            </w:r>
            <w:r>
              <w:t xml:space="preserve"> </w:t>
            </w:r>
            <w:r>
              <w:rPr>
                <w:spacing w:val="8"/>
              </w:rPr>
              <w:t>境空气质量标准》（</w:t>
            </w:r>
            <w:r>
              <w:rPr>
                <w:rFonts w:ascii="Times New Roman" w:hAnsi="Times New Roman" w:eastAsia="Times New Roman" w:cs="Times New Roman"/>
              </w:rPr>
              <w:t>GB</w:t>
            </w:r>
            <w:r>
              <w:rPr>
                <w:rFonts w:ascii="Times New Roman" w:hAnsi="Times New Roman" w:eastAsia="Times New Roman" w:cs="Times New Roman"/>
                <w:spacing w:val="8"/>
              </w:rPr>
              <w:t xml:space="preserve"> 3095-2012</w:t>
            </w:r>
            <w:r>
              <w:rPr>
                <w:spacing w:val="8"/>
              </w:rPr>
              <w:t>）中的限</w:t>
            </w:r>
            <w:r>
              <w:rPr>
                <w:spacing w:val="7"/>
              </w:rPr>
              <w:t>值要求。</w:t>
            </w:r>
          </w:p>
        </w:tc>
      </w:tr>
    </w:tbl>
    <w:p>
      <w:pPr>
        <w:rPr>
          <w:rFonts w:ascii="Arial"/>
          <w:sz w:val="21"/>
        </w:rPr>
      </w:pPr>
    </w:p>
    <w:p>
      <w:pPr>
        <w:rPr>
          <w:rFonts w:ascii="Arial" w:hAnsi="Arial" w:eastAsia="Arial" w:cs="Arial"/>
          <w:sz w:val="21"/>
          <w:szCs w:val="21"/>
        </w:rPr>
        <w:sectPr>
          <w:footerReference r:id="rId51" w:type="default"/>
          <w:pgSz w:w="11905" w:h="16840"/>
          <w:pgMar w:top="400" w:right="1506" w:bottom="1262"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361" w:hRule="atLeast"/>
        </w:trPr>
        <w:tc>
          <w:tcPr>
            <w:tcW w:w="750" w:type="dxa"/>
            <w:tcBorders>
              <w:top w:val="single" w:color="000000" w:sz="2" w:space="0"/>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125" w:type="dxa"/>
            <w:tcBorders>
              <w:top w:val="single" w:color="000000" w:sz="2" w:space="0"/>
              <w:left w:val="single" w:color="000000" w:sz="2" w:space="0"/>
            </w:tcBorders>
            <w:vAlign w:val="top"/>
          </w:tcPr>
          <w:p>
            <w:pPr>
              <w:spacing w:before="4" w:line="6208" w:lineRule="exact"/>
              <w:ind w:firstLine="97"/>
            </w:pPr>
            <w:r>
              <w:rPr>
                <w:position w:val="-124"/>
              </w:rPr>
              <w:drawing>
                <wp:inline distT="0" distB="0" distL="0" distR="0">
                  <wp:extent cx="5022215" cy="394144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2"/>
                          <a:stretch>
                            <a:fillRect/>
                          </a:stretch>
                        </pic:blipFill>
                        <pic:spPr>
                          <a:xfrm>
                            <a:off x="0" y="0"/>
                            <a:ext cx="5022341" cy="3941825"/>
                          </a:xfrm>
                          <a:prstGeom prst="rect">
                            <a:avLst/>
                          </a:prstGeom>
                        </pic:spPr>
                      </pic:pic>
                    </a:graphicData>
                  </a:graphic>
                </wp:inline>
              </w:drawing>
            </w:r>
          </w:p>
          <w:p>
            <w:pPr>
              <w:spacing w:before="48" w:line="220" w:lineRule="auto"/>
              <w:ind w:left="2172"/>
              <w:rPr>
                <w:rFonts w:ascii="黑体" w:hAnsi="黑体" w:eastAsia="黑体" w:cs="黑体"/>
                <w:sz w:val="18"/>
                <w:szCs w:val="18"/>
              </w:rPr>
            </w:pPr>
            <w:r>
              <w:rPr>
                <w:rFonts w:ascii="黑体" w:hAnsi="黑体" w:eastAsia="黑体" w:cs="黑体"/>
                <w:spacing w:val="-1"/>
                <w:sz w:val="18"/>
                <w:szCs w:val="18"/>
              </w:rPr>
              <w:t>图</w:t>
            </w:r>
            <w:r>
              <w:rPr>
                <w:rFonts w:ascii="黑体" w:hAnsi="黑体" w:eastAsia="黑体" w:cs="黑体"/>
                <w:spacing w:val="-42"/>
                <w:sz w:val="18"/>
                <w:szCs w:val="18"/>
              </w:rPr>
              <w:t xml:space="preserve"> </w:t>
            </w:r>
            <w:r>
              <w:rPr>
                <w:rFonts w:ascii="黑体" w:hAnsi="黑体" w:eastAsia="黑体" w:cs="黑体"/>
                <w:spacing w:val="-1"/>
                <w:sz w:val="18"/>
                <w:szCs w:val="18"/>
              </w:rPr>
              <w:t>4-2：8t/h</w:t>
            </w:r>
            <w:r>
              <w:rPr>
                <w:rFonts w:ascii="黑体" w:hAnsi="黑体" w:eastAsia="黑体" w:cs="黑体"/>
                <w:spacing w:val="-38"/>
                <w:sz w:val="18"/>
                <w:szCs w:val="18"/>
              </w:rPr>
              <w:t xml:space="preserve"> </w:t>
            </w:r>
            <w:r>
              <w:rPr>
                <w:rFonts w:ascii="黑体" w:hAnsi="黑体" w:eastAsia="黑体" w:cs="黑体"/>
                <w:spacing w:val="-1"/>
                <w:sz w:val="18"/>
                <w:szCs w:val="18"/>
              </w:rPr>
              <w:t>燃气锅炉有组织废气排</w:t>
            </w:r>
            <w:r>
              <w:rPr>
                <w:rFonts w:ascii="黑体" w:hAnsi="黑体" w:eastAsia="黑体" w:cs="黑体"/>
                <w:spacing w:val="-2"/>
                <w:sz w:val="18"/>
                <w:szCs w:val="18"/>
              </w:rPr>
              <w:t>放预测结果</w:t>
            </w:r>
          </w:p>
          <w:p>
            <w:pPr>
              <w:pStyle w:val="6"/>
              <w:spacing w:before="277" w:line="346" w:lineRule="auto"/>
              <w:ind w:left="106" w:right="119" w:firstLine="441"/>
            </w:pPr>
            <w:r>
              <w:rPr>
                <w:spacing w:val="10"/>
              </w:rPr>
              <w:t>本次预测以冬季供暖时燃气锅炉产生大气污染物的设备全部运行时的污染产</w:t>
            </w:r>
            <w:r>
              <w:t xml:space="preserve">  </w:t>
            </w:r>
            <w:r>
              <w:rPr>
                <w:spacing w:val="8"/>
              </w:rPr>
              <w:t>生为预测源强，通过估算模式预测分析，</w:t>
            </w:r>
            <w:r>
              <w:rPr>
                <w:rFonts w:ascii="Times New Roman" w:hAnsi="Times New Roman" w:eastAsia="Times New Roman" w:cs="Times New Roman"/>
                <w:spacing w:val="8"/>
              </w:rPr>
              <w:t>8t/h</w:t>
            </w:r>
            <w:r>
              <w:rPr>
                <w:spacing w:val="8"/>
              </w:rPr>
              <w:t>锅炉废气污染物中的</w:t>
            </w:r>
            <w:r>
              <w:rPr>
                <w:rFonts w:ascii="Times New Roman" w:hAnsi="Times New Roman" w:eastAsia="Times New Roman" w:cs="Times New Roman"/>
              </w:rPr>
              <w:t>SO</w:t>
            </w:r>
            <w:r>
              <w:rPr>
                <w:rFonts w:ascii="Times New Roman" w:hAnsi="Times New Roman" w:eastAsia="Times New Roman" w:cs="Times New Roman"/>
                <w:spacing w:val="8"/>
                <w:position w:val="-1"/>
                <w:sz w:val="14"/>
                <w:szCs w:val="14"/>
              </w:rPr>
              <w:t>2</w:t>
            </w:r>
            <w:r>
              <w:rPr>
                <w:rFonts w:ascii="Times New Roman" w:hAnsi="Times New Roman" w:eastAsia="Times New Roman" w:cs="Times New Roman"/>
                <w:spacing w:val="-8"/>
                <w:position w:val="-1"/>
                <w:sz w:val="14"/>
                <w:szCs w:val="14"/>
              </w:rPr>
              <w:t xml:space="preserve"> </w:t>
            </w:r>
            <w:r>
              <w:rPr>
                <w:spacing w:val="8"/>
              </w:rP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x</w:t>
            </w:r>
            <w:r>
              <w:rPr>
                <w:rFonts w:ascii="Times New Roman" w:hAnsi="Times New Roman" w:eastAsia="Times New Roman" w:cs="Times New Roman"/>
                <w:spacing w:val="-11"/>
                <w:position w:val="-1"/>
                <w:sz w:val="14"/>
                <w:szCs w:val="14"/>
              </w:rPr>
              <w:t xml:space="preserve"> </w:t>
            </w:r>
            <w:r>
              <w:rPr>
                <w:spacing w:val="8"/>
              </w:rPr>
              <w:t>、颗粒</w:t>
            </w:r>
            <w:r>
              <w:t xml:space="preserve"> </w:t>
            </w:r>
            <w:r>
              <w:rPr>
                <w:spacing w:val="6"/>
              </w:rPr>
              <w:t>物的最大落地浓度分别为</w:t>
            </w:r>
            <w:r>
              <w:rPr>
                <w:rFonts w:ascii="Times New Roman" w:hAnsi="Times New Roman" w:eastAsia="Times New Roman" w:cs="Times New Roman"/>
                <w:spacing w:val="6"/>
              </w:rPr>
              <w:t>0.915</w:t>
            </w:r>
            <w:r>
              <w:rPr>
                <w:rFonts w:ascii="Times New Roman" w:hAnsi="Times New Roman" w:eastAsia="Times New Roman" w:cs="Times New Roman"/>
              </w:rPr>
              <w:t>ug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11"/>
                <w:position w:val="7"/>
                <w:sz w:val="14"/>
                <w:szCs w:val="14"/>
              </w:rPr>
              <w:t xml:space="preserve"> </w:t>
            </w:r>
            <w:r>
              <w:rPr>
                <w:spacing w:val="6"/>
              </w:rPr>
              <w:t>、</w:t>
            </w:r>
            <w:r>
              <w:rPr>
                <w:rFonts w:ascii="Times New Roman" w:hAnsi="Times New Roman" w:eastAsia="Times New Roman" w:cs="Times New Roman"/>
                <w:spacing w:val="6"/>
              </w:rPr>
              <w:t>9.383</w:t>
            </w:r>
            <w:r>
              <w:rPr>
                <w:rFonts w:ascii="Times New Roman" w:hAnsi="Times New Roman" w:eastAsia="Times New Roman" w:cs="Times New Roman"/>
              </w:rPr>
              <w:t>ug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11"/>
                <w:position w:val="7"/>
                <w:sz w:val="14"/>
                <w:szCs w:val="14"/>
              </w:rPr>
              <w:t xml:space="preserve"> </w:t>
            </w:r>
            <w:r>
              <w:rPr>
                <w:spacing w:val="6"/>
              </w:rPr>
              <w:t>、</w:t>
            </w:r>
            <w:r>
              <w:rPr>
                <w:rFonts w:ascii="Times New Roman" w:hAnsi="Times New Roman" w:eastAsia="Times New Roman" w:cs="Times New Roman"/>
                <w:spacing w:val="6"/>
              </w:rPr>
              <w:t>5.489</w:t>
            </w:r>
            <w:r>
              <w:rPr>
                <w:rFonts w:ascii="Times New Roman" w:hAnsi="Times New Roman" w:eastAsia="Times New Roman" w:cs="Times New Roman"/>
              </w:rPr>
              <w:t>ug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8"/>
                <w:position w:val="7"/>
                <w:sz w:val="14"/>
                <w:szCs w:val="14"/>
              </w:rPr>
              <w:t xml:space="preserve"> </w:t>
            </w:r>
            <w:r>
              <w:rPr>
                <w:spacing w:val="6"/>
              </w:rPr>
              <w:t>，均</w:t>
            </w:r>
            <w:r>
              <w:rPr>
                <w:spacing w:val="5"/>
              </w:rPr>
              <w:t>未超过《环境空</w:t>
            </w:r>
            <w:r>
              <w:t xml:space="preserve"> </w:t>
            </w:r>
            <w:r>
              <w:rPr>
                <w:spacing w:val="7"/>
              </w:rPr>
              <w:t>气质量标准》（</w:t>
            </w:r>
            <w:r>
              <w:rPr>
                <w:rFonts w:ascii="Times New Roman" w:hAnsi="Times New Roman" w:eastAsia="Times New Roman" w:cs="Times New Roman"/>
              </w:rPr>
              <w:t>GB</w:t>
            </w:r>
            <w:r>
              <w:rPr>
                <w:rFonts w:ascii="Times New Roman" w:hAnsi="Times New Roman" w:eastAsia="Times New Roman" w:cs="Times New Roman"/>
                <w:spacing w:val="7"/>
              </w:rPr>
              <w:t xml:space="preserve"> 3095-2012</w:t>
            </w:r>
            <w:r>
              <w:rPr>
                <w:spacing w:val="7"/>
              </w:rPr>
              <w:t>）中的限值要</w:t>
            </w:r>
            <w:r>
              <w:rPr>
                <w:spacing w:val="6"/>
              </w:rPr>
              <w:t>求。</w:t>
            </w:r>
          </w:p>
          <w:p>
            <w:pPr>
              <w:pStyle w:val="6"/>
              <w:spacing w:before="41" w:line="346" w:lineRule="auto"/>
              <w:ind w:left="106" w:right="100" w:firstLine="440"/>
            </w:pPr>
            <w:r>
              <w:rPr>
                <w:spacing w:val="8"/>
              </w:rPr>
              <w:t>通过预测评估说明，本项目设置</w:t>
            </w:r>
            <w:r>
              <w:rPr>
                <w:rFonts w:ascii="Times New Roman" w:hAnsi="Times New Roman" w:eastAsia="Times New Roman" w:cs="Times New Roman"/>
                <w:spacing w:val="8"/>
              </w:rPr>
              <w:t>9m</w:t>
            </w:r>
            <w:r>
              <w:rPr>
                <w:spacing w:val="8"/>
              </w:rPr>
              <w:t>高的烟囱排放废</w:t>
            </w:r>
            <w:r>
              <w:rPr>
                <w:spacing w:val="7"/>
              </w:rPr>
              <w:t>气污染物，污染物的最大落</w:t>
            </w:r>
            <w:r>
              <w:t xml:space="preserve"> </w:t>
            </w:r>
            <w:r>
              <w:rPr>
                <w:spacing w:val="9"/>
              </w:rPr>
              <w:t>地浓度远小于《环境空气质量标准》（</w:t>
            </w:r>
            <w:r>
              <w:rPr>
                <w:rFonts w:ascii="Times New Roman" w:hAnsi="Times New Roman" w:eastAsia="Times New Roman" w:cs="Times New Roman"/>
              </w:rPr>
              <w:t>GB</w:t>
            </w:r>
            <w:r>
              <w:rPr>
                <w:rFonts w:ascii="Times New Roman" w:hAnsi="Times New Roman" w:eastAsia="Times New Roman" w:cs="Times New Roman"/>
                <w:spacing w:val="9"/>
              </w:rPr>
              <w:t xml:space="preserve"> 3095-2012</w:t>
            </w:r>
            <w:r>
              <w:rPr>
                <w:spacing w:val="9"/>
              </w:rPr>
              <w:t>）中的限值要</w:t>
            </w:r>
            <w:r>
              <w:rPr>
                <w:spacing w:val="8"/>
              </w:rPr>
              <w:t>求，不会对区域</w:t>
            </w:r>
            <w:r>
              <w:t xml:space="preserve"> </w:t>
            </w:r>
            <w:r>
              <w:rPr>
                <w:spacing w:val="8"/>
              </w:rPr>
              <w:t>环境空气造成污染影响。</w:t>
            </w:r>
          </w:p>
          <w:p>
            <w:pPr>
              <w:pStyle w:val="6"/>
              <w:spacing w:before="36" w:line="220" w:lineRule="auto"/>
              <w:ind w:left="531"/>
            </w:pPr>
            <w:r>
              <w:rPr>
                <w:b/>
                <w:bCs/>
                <w:spacing w:val="-4"/>
              </w:rPr>
              <w:t>（</w:t>
            </w:r>
            <w:r>
              <w:rPr>
                <w:rFonts w:ascii="Times New Roman" w:hAnsi="Times New Roman" w:eastAsia="Times New Roman" w:cs="Times New Roman"/>
                <w:b/>
                <w:bCs/>
                <w:spacing w:val="-4"/>
              </w:rPr>
              <w:t>3</w:t>
            </w:r>
            <w:r>
              <w:rPr>
                <w:b/>
                <w:bCs/>
                <w:spacing w:val="-4"/>
              </w:rPr>
              <w:t>）废气排放情况统计</w:t>
            </w:r>
          </w:p>
          <w:p>
            <w:pPr>
              <w:spacing w:before="112" w:line="222" w:lineRule="auto"/>
              <w:ind w:left="1829"/>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4-3      </w:t>
            </w:r>
            <w:r>
              <w:rPr>
                <w:rFonts w:ascii="黑体" w:hAnsi="黑体" w:eastAsia="黑体" w:cs="黑体"/>
                <w:sz w:val="18"/>
                <w:szCs w:val="18"/>
              </w:rPr>
              <w:t>废气产排污节点、污</w:t>
            </w:r>
            <w:r>
              <w:rPr>
                <w:rFonts w:ascii="黑体" w:hAnsi="黑体" w:eastAsia="黑体" w:cs="黑体"/>
                <w:spacing w:val="-1"/>
                <w:sz w:val="18"/>
                <w:szCs w:val="18"/>
              </w:rPr>
              <w:t>染物及污染治理设施信息表</w:t>
            </w:r>
          </w:p>
          <w:p>
            <w:pPr>
              <w:spacing w:line="35" w:lineRule="auto"/>
              <w:rPr>
                <w:rFonts w:ascii="Arial"/>
                <w:sz w:val="2"/>
              </w:rPr>
            </w:pPr>
          </w:p>
          <w:tbl>
            <w:tblPr>
              <w:tblStyle w:val="5"/>
              <w:tblW w:w="7723"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743"/>
              <w:gridCol w:w="1335"/>
              <w:gridCol w:w="577"/>
              <w:gridCol w:w="631"/>
              <w:gridCol w:w="1457"/>
              <w:gridCol w:w="1340"/>
              <w:gridCol w:w="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64" w:type="dxa"/>
                  <w:vMerge w:val="restart"/>
                  <w:tcBorders>
                    <w:bottom w:val="nil"/>
                  </w:tcBorders>
                  <w:vAlign w:val="top"/>
                </w:tcPr>
                <w:p>
                  <w:pPr>
                    <w:pStyle w:val="6"/>
                    <w:spacing w:before="61" w:line="246" w:lineRule="auto"/>
                    <w:ind w:left="84" w:right="78" w:firstLine="2"/>
                    <w:rPr>
                      <w:sz w:val="19"/>
                      <w:szCs w:val="19"/>
                    </w:rPr>
                  </w:pPr>
                  <w:r>
                    <w:rPr>
                      <w:b/>
                      <w:bCs/>
                      <w:spacing w:val="6"/>
                      <w:sz w:val="19"/>
                      <w:szCs w:val="19"/>
                    </w:rPr>
                    <w:t>生产线名</w:t>
                  </w:r>
                  <w:r>
                    <w:rPr>
                      <w:sz w:val="19"/>
                      <w:szCs w:val="19"/>
                    </w:rPr>
                    <w:t xml:space="preserve"> </w:t>
                  </w:r>
                  <w:r>
                    <w:rPr>
                      <w:b/>
                      <w:bCs/>
                      <w:spacing w:val="6"/>
                      <w:sz w:val="19"/>
                      <w:szCs w:val="19"/>
                    </w:rPr>
                    <w:t>称及编号</w:t>
                  </w:r>
                </w:p>
              </w:tc>
              <w:tc>
                <w:tcPr>
                  <w:tcW w:w="743" w:type="dxa"/>
                  <w:vMerge w:val="restart"/>
                  <w:tcBorders>
                    <w:bottom w:val="nil"/>
                  </w:tcBorders>
                  <w:vAlign w:val="top"/>
                </w:tcPr>
                <w:p>
                  <w:pPr>
                    <w:pStyle w:val="6"/>
                    <w:spacing w:before="61" w:line="246" w:lineRule="auto"/>
                    <w:ind w:left="74" w:right="69" w:firstLine="1"/>
                    <w:rPr>
                      <w:sz w:val="19"/>
                      <w:szCs w:val="19"/>
                    </w:rPr>
                  </w:pPr>
                  <w:r>
                    <w:rPr>
                      <w:b/>
                      <w:bCs/>
                      <w:spacing w:val="5"/>
                      <w:sz w:val="19"/>
                      <w:szCs w:val="19"/>
                    </w:rPr>
                    <w:t>主要生</w:t>
                  </w:r>
                  <w:r>
                    <w:rPr>
                      <w:sz w:val="19"/>
                      <w:szCs w:val="19"/>
                    </w:rPr>
                    <w:t xml:space="preserve"> </w:t>
                  </w:r>
                  <w:r>
                    <w:rPr>
                      <w:b/>
                      <w:bCs/>
                      <w:spacing w:val="6"/>
                      <w:sz w:val="19"/>
                      <w:szCs w:val="19"/>
                    </w:rPr>
                    <w:t>产单元</w:t>
                  </w:r>
                </w:p>
              </w:tc>
              <w:tc>
                <w:tcPr>
                  <w:tcW w:w="1335" w:type="dxa"/>
                  <w:vMerge w:val="restart"/>
                  <w:tcBorders>
                    <w:bottom w:val="nil"/>
                  </w:tcBorders>
                  <w:vAlign w:val="top"/>
                </w:tcPr>
                <w:p>
                  <w:pPr>
                    <w:pStyle w:val="6"/>
                    <w:spacing w:before="201" w:line="229" w:lineRule="auto"/>
                    <w:ind w:left="69"/>
                    <w:rPr>
                      <w:sz w:val="19"/>
                      <w:szCs w:val="19"/>
                    </w:rPr>
                  </w:pPr>
                  <w:r>
                    <w:rPr>
                      <w:b/>
                      <w:bCs/>
                      <w:spacing w:val="7"/>
                      <w:sz w:val="19"/>
                      <w:szCs w:val="19"/>
                    </w:rPr>
                    <w:t>产污设施编号</w:t>
                  </w:r>
                </w:p>
              </w:tc>
              <w:tc>
                <w:tcPr>
                  <w:tcW w:w="577" w:type="dxa"/>
                  <w:vMerge w:val="restart"/>
                  <w:tcBorders>
                    <w:bottom w:val="nil"/>
                  </w:tcBorders>
                  <w:vAlign w:val="top"/>
                </w:tcPr>
                <w:p>
                  <w:pPr>
                    <w:pStyle w:val="6"/>
                    <w:spacing w:before="78" w:line="251" w:lineRule="auto"/>
                    <w:ind w:left="110" w:right="16" w:hanging="88"/>
                    <w:rPr>
                      <w:sz w:val="18"/>
                      <w:szCs w:val="18"/>
                    </w:rPr>
                  </w:pPr>
                  <w:r>
                    <w:rPr>
                      <w:b/>
                      <w:bCs/>
                      <w:spacing w:val="-5"/>
                      <w:sz w:val="18"/>
                      <w:szCs w:val="18"/>
                    </w:rPr>
                    <w:t>污染物</w:t>
                  </w:r>
                  <w:r>
                    <w:rPr>
                      <w:spacing w:val="1"/>
                      <w:sz w:val="18"/>
                      <w:szCs w:val="18"/>
                    </w:rPr>
                    <w:t xml:space="preserve"> </w:t>
                  </w:r>
                  <w:r>
                    <w:rPr>
                      <w:b/>
                      <w:bCs/>
                      <w:spacing w:val="-4"/>
                      <w:sz w:val="18"/>
                      <w:szCs w:val="18"/>
                    </w:rPr>
                    <w:t>种类</w:t>
                  </w:r>
                </w:p>
              </w:tc>
              <w:tc>
                <w:tcPr>
                  <w:tcW w:w="631" w:type="dxa"/>
                  <w:vMerge w:val="restart"/>
                  <w:tcBorders>
                    <w:bottom w:val="nil"/>
                  </w:tcBorders>
                  <w:vAlign w:val="top"/>
                </w:tcPr>
                <w:p>
                  <w:pPr>
                    <w:pStyle w:val="6"/>
                    <w:spacing w:before="78" w:line="251" w:lineRule="auto"/>
                    <w:ind w:left="231" w:right="43" w:hanging="184"/>
                    <w:rPr>
                      <w:sz w:val="18"/>
                      <w:szCs w:val="18"/>
                    </w:rPr>
                  </w:pPr>
                  <w:r>
                    <w:rPr>
                      <w:b/>
                      <w:bCs/>
                      <w:spacing w:val="-4"/>
                      <w:sz w:val="18"/>
                      <w:szCs w:val="18"/>
                    </w:rPr>
                    <w:t>排放形</w:t>
                  </w:r>
                  <w:r>
                    <w:rPr>
                      <w:sz w:val="18"/>
                      <w:szCs w:val="18"/>
                    </w:rPr>
                    <w:t xml:space="preserve"> </w:t>
                  </w:r>
                  <w:r>
                    <w:rPr>
                      <w:b/>
                      <w:bCs/>
                      <w:spacing w:val="-2"/>
                      <w:sz w:val="18"/>
                      <w:szCs w:val="18"/>
                    </w:rPr>
                    <w:t>式</w:t>
                  </w:r>
                </w:p>
              </w:tc>
              <w:tc>
                <w:tcPr>
                  <w:tcW w:w="2797" w:type="dxa"/>
                  <w:gridSpan w:val="2"/>
                  <w:vAlign w:val="top"/>
                </w:tcPr>
                <w:p>
                  <w:pPr>
                    <w:pStyle w:val="6"/>
                    <w:spacing w:before="73" w:line="210" w:lineRule="auto"/>
                    <w:ind w:left="771"/>
                    <w:rPr>
                      <w:sz w:val="18"/>
                      <w:szCs w:val="18"/>
                    </w:rPr>
                  </w:pPr>
                  <w:r>
                    <w:rPr>
                      <w:b/>
                      <w:bCs/>
                      <w:spacing w:val="-3"/>
                      <w:sz w:val="18"/>
                      <w:szCs w:val="18"/>
                    </w:rPr>
                    <w:t>污染物治理设施</w:t>
                  </w:r>
                </w:p>
              </w:tc>
              <w:tc>
                <w:tcPr>
                  <w:tcW w:w="676" w:type="dxa"/>
                  <w:vMerge w:val="restart"/>
                  <w:tcBorders>
                    <w:bottom w:val="nil"/>
                  </w:tcBorders>
                  <w:vAlign w:val="top"/>
                </w:tcPr>
                <w:p>
                  <w:pPr>
                    <w:pStyle w:val="6"/>
                    <w:spacing w:before="78" w:line="251" w:lineRule="auto"/>
                    <w:ind w:left="161" w:right="65" w:hanging="90"/>
                    <w:rPr>
                      <w:sz w:val="18"/>
                      <w:szCs w:val="18"/>
                    </w:rPr>
                  </w:pPr>
                  <w:r>
                    <w:rPr>
                      <w:b/>
                      <w:bCs/>
                      <w:spacing w:val="-4"/>
                      <w:sz w:val="18"/>
                      <w:szCs w:val="18"/>
                    </w:rPr>
                    <w:t>排放口</w:t>
                  </w:r>
                  <w:r>
                    <w:rPr>
                      <w:sz w:val="18"/>
                      <w:szCs w:val="18"/>
                    </w:rPr>
                    <w:t xml:space="preserve"> </w:t>
                  </w:r>
                  <w:r>
                    <w:rPr>
                      <w:b/>
                      <w:bCs/>
                      <w:spacing w:val="-4"/>
                      <w:sz w:val="18"/>
                      <w:szCs w:val="18"/>
                    </w:rPr>
                    <w:t>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64"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577" w:type="dxa"/>
                  <w:vMerge w:val="continue"/>
                  <w:tcBorders>
                    <w:top w:val="nil"/>
                  </w:tcBorders>
                  <w:vAlign w:val="top"/>
                </w:tcPr>
                <w:p>
                  <w:pPr>
                    <w:rPr>
                      <w:rFonts w:ascii="Arial"/>
                      <w:sz w:val="21"/>
                    </w:rPr>
                  </w:pPr>
                </w:p>
              </w:tc>
              <w:tc>
                <w:tcPr>
                  <w:tcW w:w="631" w:type="dxa"/>
                  <w:vMerge w:val="continue"/>
                  <w:tcBorders>
                    <w:top w:val="nil"/>
                  </w:tcBorders>
                  <w:vAlign w:val="top"/>
                </w:tcPr>
                <w:p>
                  <w:pPr>
                    <w:rPr>
                      <w:rFonts w:ascii="Arial"/>
                      <w:sz w:val="21"/>
                    </w:rPr>
                  </w:pPr>
                </w:p>
              </w:tc>
              <w:tc>
                <w:tcPr>
                  <w:tcW w:w="1457" w:type="dxa"/>
                  <w:vAlign w:val="top"/>
                </w:tcPr>
                <w:p>
                  <w:pPr>
                    <w:pStyle w:val="6"/>
                    <w:spacing w:before="70" w:line="210" w:lineRule="auto"/>
                    <w:ind w:left="101"/>
                    <w:rPr>
                      <w:sz w:val="18"/>
                      <w:szCs w:val="18"/>
                    </w:rPr>
                  </w:pPr>
                  <w:r>
                    <w:rPr>
                      <w:b/>
                      <w:bCs/>
                      <w:spacing w:val="-3"/>
                      <w:sz w:val="18"/>
                      <w:szCs w:val="18"/>
                    </w:rPr>
                    <w:t>污染物治理工艺</w:t>
                  </w:r>
                </w:p>
              </w:tc>
              <w:tc>
                <w:tcPr>
                  <w:tcW w:w="1340" w:type="dxa"/>
                  <w:vAlign w:val="top"/>
                </w:tcPr>
                <w:p>
                  <w:pPr>
                    <w:pStyle w:val="6"/>
                    <w:spacing w:before="70" w:line="210" w:lineRule="auto"/>
                    <w:ind w:left="45"/>
                    <w:rPr>
                      <w:sz w:val="18"/>
                      <w:szCs w:val="18"/>
                    </w:rPr>
                  </w:pPr>
                  <w:r>
                    <w:rPr>
                      <w:b/>
                      <w:bCs/>
                      <w:spacing w:val="-3"/>
                      <w:sz w:val="18"/>
                      <w:szCs w:val="18"/>
                    </w:rPr>
                    <w:t>是否为可行技术</w:t>
                  </w:r>
                </w:p>
              </w:tc>
              <w:tc>
                <w:tcPr>
                  <w:tcW w:w="6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64" w:type="dxa"/>
                  <w:vMerge w:val="restart"/>
                  <w:tcBorders>
                    <w:bottom w:val="nil"/>
                  </w:tcBorders>
                  <w:vAlign w:val="top"/>
                </w:tcPr>
                <w:p>
                  <w:pPr>
                    <w:pStyle w:val="6"/>
                    <w:spacing w:before="219" w:line="275" w:lineRule="auto"/>
                    <w:ind w:left="396" w:right="70" w:hanging="321"/>
                    <w:rPr>
                      <w:sz w:val="18"/>
                      <w:szCs w:val="18"/>
                    </w:rPr>
                  </w:pPr>
                  <w:r>
                    <w:rPr>
                      <w:rFonts w:ascii="Times New Roman" w:hAnsi="Times New Roman" w:eastAsia="Times New Roman" w:cs="Times New Roman"/>
                      <w:spacing w:val="-1"/>
                      <w:sz w:val="18"/>
                      <w:szCs w:val="18"/>
                    </w:rPr>
                    <w:t>6t/h</w:t>
                  </w:r>
                  <w:r>
                    <w:rPr>
                      <w:spacing w:val="-1"/>
                      <w:sz w:val="18"/>
                      <w:szCs w:val="18"/>
                    </w:rPr>
                    <w:t>燃气锅</w:t>
                  </w:r>
                  <w:r>
                    <w:rPr>
                      <w:sz w:val="18"/>
                      <w:szCs w:val="18"/>
                    </w:rPr>
                    <w:t xml:space="preserve"> 炉</w:t>
                  </w:r>
                </w:p>
              </w:tc>
              <w:tc>
                <w:tcPr>
                  <w:tcW w:w="743" w:type="dxa"/>
                  <w:vMerge w:val="restart"/>
                  <w:tcBorders>
                    <w:bottom w:val="nil"/>
                  </w:tcBorders>
                  <w:vAlign w:val="top"/>
                </w:tcPr>
                <w:p>
                  <w:pPr>
                    <w:spacing w:line="299" w:lineRule="auto"/>
                    <w:rPr>
                      <w:rFonts w:ascii="Arial"/>
                      <w:sz w:val="21"/>
                    </w:rPr>
                  </w:pPr>
                </w:p>
                <w:p>
                  <w:pPr>
                    <w:pStyle w:val="6"/>
                    <w:spacing w:before="59" w:line="219" w:lineRule="auto"/>
                    <w:ind w:left="8"/>
                    <w:rPr>
                      <w:sz w:val="18"/>
                      <w:szCs w:val="18"/>
                    </w:rPr>
                  </w:pPr>
                  <w:r>
                    <w:rPr>
                      <w:spacing w:val="-2"/>
                      <w:sz w:val="18"/>
                      <w:szCs w:val="18"/>
                    </w:rPr>
                    <w:t>燃料燃烧</w:t>
                  </w:r>
                </w:p>
              </w:tc>
              <w:tc>
                <w:tcPr>
                  <w:tcW w:w="1335" w:type="dxa"/>
                  <w:vMerge w:val="restart"/>
                  <w:tcBorders>
                    <w:bottom w:val="nil"/>
                  </w:tcBorders>
                  <w:vAlign w:val="top"/>
                </w:tcPr>
                <w:p>
                  <w:pPr>
                    <w:pStyle w:val="6"/>
                    <w:spacing w:before="219" w:line="288" w:lineRule="auto"/>
                    <w:ind w:left="355" w:right="166" w:hanging="1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6t/h</w:t>
                  </w:r>
                  <w:r>
                    <w:rPr>
                      <w:spacing w:val="-2"/>
                      <w:sz w:val="18"/>
                      <w:szCs w:val="18"/>
                    </w:rPr>
                    <w:t>燃气锅炉</w:t>
                  </w:r>
                  <w:r>
                    <w:rPr>
                      <w:spacing w:val="6"/>
                      <w:sz w:val="18"/>
                      <w:szCs w:val="18"/>
                    </w:rPr>
                    <w:t xml:space="preserve"> </w:t>
                  </w:r>
                  <w:r>
                    <w:rPr>
                      <w:rFonts w:ascii="Times New Roman" w:hAnsi="Times New Roman" w:eastAsia="Times New Roman" w:cs="Times New Roman"/>
                      <w:spacing w:val="-1"/>
                      <w:sz w:val="18"/>
                      <w:szCs w:val="18"/>
                    </w:rPr>
                    <w:t>MF0001</w:t>
                  </w:r>
                </w:p>
              </w:tc>
              <w:tc>
                <w:tcPr>
                  <w:tcW w:w="577" w:type="dxa"/>
                  <w:vAlign w:val="top"/>
                </w:tcPr>
                <w:p>
                  <w:pPr>
                    <w:spacing w:before="100" w:line="192" w:lineRule="auto"/>
                    <w:ind w:left="151"/>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p>
              </w:tc>
              <w:tc>
                <w:tcPr>
                  <w:tcW w:w="631" w:type="dxa"/>
                  <w:vMerge w:val="restart"/>
                  <w:tcBorders>
                    <w:bottom w:val="nil"/>
                  </w:tcBorders>
                  <w:vAlign w:val="top"/>
                </w:tcPr>
                <w:p>
                  <w:pPr>
                    <w:spacing w:line="300" w:lineRule="auto"/>
                    <w:rPr>
                      <w:rFonts w:ascii="Arial"/>
                      <w:sz w:val="21"/>
                    </w:rPr>
                  </w:pPr>
                </w:p>
                <w:p>
                  <w:pPr>
                    <w:pStyle w:val="6"/>
                    <w:spacing w:before="58" w:line="220" w:lineRule="auto"/>
                    <w:ind w:left="49"/>
                    <w:rPr>
                      <w:sz w:val="18"/>
                      <w:szCs w:val="18"/>
                    </w:rPr>
                  </w:pPr>
                  <w:r>
                    <w:rPr>
                      <w:spacing w:val="-2"/>
                      <w:sz w:val="18"/>
                      <w:szCs w:val="18"/>
                    </w:rPr>
                    <w:t>有组织</w:t>
                  </w:r>
                </w:p>
              </w:tc>
              <w:tc>
                <w:tcPr>
                  <w:tcW w:w="1457" w:type="dxa"/>
                  <w:vMerge w:val="restart"/>
                  <w:tcBorders>
                    <w:bottom w:val="nil"/>
                  </w:tcBorders>
                  <w:vAlign w:val="top"/>
                </w:tcPr>
                <w:p>
                  <w:pPr>
                    <w:pStyle w:val="6"/>
                    <w:spacing w:before="219" w:line="275" w:lineRule="auto"/>
                    <w:ind w:left="282" w:right="21" w:hanging="257"/>
                    <w:rPr>
                      <w:sz w:val="18"/>
                      <w:szCs w:val="18"/>
                    </w:rPr>
                  </w:pPr>
                  <w:r>
                    <w:rPr>
                      <w:spacing w:val="-1"/>
                      <w:sz w:val="18"/>
                      <w:szCs w:val="18"/>
                    </w:rPr>
                    <w:t>低氮燃烧器</w:t>
                  </w:r>
                  <w:r>
                    <w:rPr>
                      <w:rFonts w:ascii="Times New Roman" w:hAnsi="Times New Roman" w:eastAsia="Times New Roman" w:cs="Times New Roman"/>
                      <w:spacing w:val="-1"/>
                      <w:sz w:val="18"/>
                      <w:szCs w:val="18"/>
                    </w:rPr>
                    <w:t>+9m</w:t>
                  </w:r>
                  <w:r>
                    <w:rPr>
                      <w:spacing w:val="-1"/>
                      <w:sz w:val="18"/>
                      <w:szCs w:val="18"/>
                    </w:rPr>
                    <w:t>高</w:t>
                  </w:r>
                  <w:r>
                    <w:rPr>
                      <w:spacing w:val="1"/>
                      <w:sz w:val="18"/>
                      <w:szCs w:val="18"/>
                    </w:rPr>
                    <w:t xml:space="preserve"> </w:t>
                  </w:r>
                  <w:r>
                    <w:rPr>
                      <w:spacing w:val="-2"/>
                      <w:sz w:val="18"/>
                      <w:szCs w:val="18"/>
                    </w:rPr>
                    <w:t>排气筒排放</w:t>
                  </w:r>
                </w:p>
              </w:tc>
              <w:tc>
                <w:tcPr>
                  <w:tcW w:w="1340" w:type="dxa"/>
                  <w:vMerge w:val="restart"/>
                  <w:tcBorders>
                    <w:bottom w:val="nil"/>
                  </w:tcBorders>
                  <w:vAlign w:val="top"/>
                </w:tcPr>
                <w:p>
                  <w:pPr>
                    <w:spacing w:line="299" w:lineRule="auto"/>
                    <w:rPr>
                      <w:rFonts w:ascii="Arial"/>
                      <w:sz w:val="21"/>
                    </w:rPr>
                  </w:pPr>
                </w:p>
                <w:p>
                  <w:pPr>
                    <w:pStyle w:val="6"/>
                    <w:spacing w:before="59" w:line="223" w:lineRule="auto"/>
                    <w:ind w:left="587"/>
                    <w:rPr>
                      <w:sz w:val="18"/>
                      <w:szCs w:val="18"/>
                    </w:rPr>
                  </w:pPr>
                  <w:r>
                    <w:rPr>
                      <w:sz w:val="18"/>
                      <w:szCs w:val="18"/>
                    </w:rPr>
                    <w:t>是</w:t>
                  </w:r>
                </w:p>
              </w:tc>
              <w:tc>
                <w:tcPr>
                  <w:tcW w:w="676" w:type="dxa"/>
                  <w:vMerge w:val="restart"/>
                  <w:tcBorders>
                    <w:bottom w:val="nil"/>
                  </w:tcBorders>
                  <w:vAlign w:val="top"/>
                </w:tcPr>
                <w:p>
                  <w:pPr>
                    <w:pStyle w:val="6"/>
                    <w:spacing w:before="220" w:line="275" w:lineRule="auto"/>
                    <w:ind w:left="161" w:right="65" w:hanging="88"/>
                    <w:rPr>
                      <w:sz w:val="18"/>
                      <w:szCs w:val="18"/>
                    </w:rPr>
                  </w:pPr>
                  <w:r>
                    <w:rPr>
                      <w:spacing w:val="-3"/>
                      <w:sz w:val="18"/>
                      <w:szCs w:val="18"/>
                    </w:rPr>
                    <w:t>主要排</w:t>
                  </w:r>
                  <w:r>
                    <w:rPr>
                      <w:sz w:val="18"/>
                      <w:szCs w:val="18"/>
                    </w:rPr>
                    <w:t xml:space="preserve"> </w:t>
                  </w:r>
                  <w:r>
                    <w:rPr>
                      <w:spacing w:val="-2"/>
                      <w:sz w:val="18"/>
                      <w:szCs w:val="18"/>
                    </w:rPr>
                    <w:t>放口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64"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1335" w:type="dxa"/>
                  <w:vMerge w:val="continue"/>
                  <w:tcBorders>
                    <w:top w:val="nil"/>
                    <w:bottom w:val="nil"/>
                  </w:tcBorders>
                  <w:vAlign w:val="top"/>
                </w:tcPr>
                <w:p>
                  <w:pPr>
                    <w:rPr>
                      <w:rFonts w:ascii="Arial"/>
                      <w:sz w:val="21"/>
                    </w:rPr>
                  </w:pPr>
                </w:p>
              </w:tc>
              <w:tc>
                <w:tcPr>
                  <w:tcW w:w="577" w:type="dxa"/>
                  <w:vAlign w:val="top"/>
                </w:tcPr>
                <w:p>
                  <w:pPr>
                    <w:spacing w:before="100" w:line="188" w:lineRule="auto"/>
                    <w:ind w:left="108"/>
                    <w:rPr>
                      <w:rFonts w:ascii="Times New Roman" w:hAnsi="Times New Roman" w:eastAsia="Times New Roman" w:cs="Times New Roman"/>
                      <w:sz w:val="18"/>
                      <w:szCs w:val="18"/>
                    </w:rPr>
                  </w:pPr>
                  <w:r>
                    <w:rPr>
                      <w:rFonts w:ascii="Times New Roman" w:hAnsi="Times New Roman" w:eastAsia="Times New Roman" w:cs="Times New Roman"/>
                      <w:sz w:val="18"/>
                      <w:szCs w:val="18"/>
                    </w:rPr>
                    <w:t>NOx</w:t>
                  </w:r>
                </w:p>
              </w:tc>
              <w:tc>
                <w:tcPr>
                  <w:tcW w:w="631" w:type="dxa"/>
                  <w:vMerge w:val="continue"/>
                  <w:tcBorders>
                    <w:top w:val="nil"/>
                    <w:bottom w:val="nil"/>
                  </w:tcBorders>
                  <w:vAlign w:val="top"/>
                </w:tcPr>
                <w:p>
                  <w:pPr>
                    <w:rPr>
                      <w:rFonts w:ascii="Arial"/>
                      <w:sz w:val="21"/>
                    </w:rPr>
                  </w:pPr>
                </w:p>
              </w:tc>
              <w:tc>
                <w:tcPr>
                  <w:tcW w:w="1457" w:type="dxa"/>
                  <w:vMerge w:val="continue"/>
                  <w:tcBorders>
                    <w:top w:val="nil"/>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67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64"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577" w:type="dxa"/>
                  <w:vAlign w:val="top"/>
                </w:tcPr>
                <w:p>
                  <w:pPr>
                    <w:pStyle w:val="6"/>
                    <w:spacing w:before="72" w:line="208" w:lineRule="auto"/>
                    <w:ind w:left="111"/>
                    <w:rPr>
                      <w:sz w:val="18"/>
                      <w:szCs w:val="18"/>
                    </w:rPr>
                  </w:pPr>
                  <w:r>
                    <w:rPr>
                      <w:spacing w:val="-2"/>
                      <w:sz w:val="18"/>
                      <w:szCs w:val="18"/>
                    </w:rPr>
                    <w:t>烟尘</w:t>
                  </w:r>
                </w:p>
              </w:tc>
              <w:tc>
                <w:tcPr>
                  <w:tcW w:w="631" w:type="dxa"/>
                  <w:vMerge w:val="continue"/>
                  <w:tcBorders>
                    <w:top w:val="nil"/>
                  </w:tcBorders>
                  <w:vAlign w:val="top"/>
                </w:tcPr>
                <w:p>
                  <w:pPr>
                    <w:rPr>
                      <w:rFonts w:ascii="Arial"/>
                      <w:sz w:val="21"/>
                    </w:rPr>
                  </w:pPr>
                </w:p>
              </w:tc>
              <w:tc>
                <w:tcPr>
                  <w:tcW w:w="1457" w:type="dxa"/>
                  <w:vMerge w:val="continue"/>
                  <w:tcBorders>
                    <w:top w:val="nil"/>
                  </w:tcBorders>
                  <w:vAlign w:val="top"/>
                </w:tcPr>
                <w:p>
                  <w:pPr>
                    <w:rPr>
                      <w:rFonts w:ascii="Arial"/>
                      <w:sz w:val="21"/>
                    </w:rPr>
                  </w:pPr>
                </w:p>
              </w:tc>
              <w:tc>
                <w:tcPr>
                  <w:tcW w:w="1340" w:type="dxa"/>
                  <w:vMerge w:val="continue"/>
                  <w:tcBorders>
                    <w:top w:val="nil"/>
                  </w:tcBorders>
                  <w:vAlign w:val="top"/>
                </w:tcPr>
                <w:p>
                  <w:pPr>
                    <w:rPr>
                      <w:rFonts w:ascii="Arial"/>
                      <w:sz w:val="21"/>
                    </w:rPr>
                  </w:pPr>
                </w:p>
              </w:tc>
              <w:tc>
                <w:tcPr>
                  <w:tcW w:w="6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64" w:type="dxa"/>
                  <w:vMerge w:val="restart"/>
                  <w:tcBorders>
                    <w:bottom w:val="nil"/>
                  </w:tcBorders>
                  <w:vAlign w:val="top"/>
                </w:tcPr>
                <w:p>
                  <w:pPr>
                    <w:pStyle w:val="6"/>
                    <w:spacing w:before="224" w:line="230" w:lineRule="auto"/>
                    <w:ind w:left="397" w:right="47" w:hanging="340"/>
                    <w:rPr>
                      <w:sz w:val="18"/>
                      <w:szCs w:val="18"/>
                    </w:rPr>
                  </w:pPr>
                  <w:r>
                    <w:rPr>
                      <w:rFonts w:ascii="Times New Roman" w:hAnsi="Times New Roman" w:eastAsia="Times New Roman" w:cs="Times New Roman"/>
                      <w:spacing w:val="-3"/>
                      <w:sz w:val="18"/>
                      <w:szCs w:val="18"/>
                    </w:rPr>
                    <w:t>8t/h</w:t>
                  </w:r>
                  <w:r>
                    <w:rPr>
                      <w:rFonts w:ascii="Times New Roman" w:hAnsi="Times New Roman" w:eastAsia="Times New Roman" w:cs="Times New Roman"/>
                      <w:spacing w:val="9"/>
                      <w:sz w:val="18"/>
                      <w:szCs w:val="18"/>
                    </w:rPr>
                    <w:t xml:space="preserve"> </w:t>
                  </w:r>
                  <w:r>
                    <w:rPr>
                      <w:spacing w:val="-3"/>
                      <w:sz w:val="18"/>
                      <w:szCs w:val="18"/>
                    </w:rPr>
                    <w:t>燃气锅</w:t>
                  </w:r>
                  <w:r>
                    <w:rPr>
                      <w:sz w:val="18"/>
                      <w:szCs w:val="18"/>
                    </w:rPr>
                    <w:t xml:space="preserve"> 炉</w:t>
                  </w:r>
                </w:p>
              </w:tc>
              <w:tc>
                <w:tcPr>
                  <w:tcW w:w="743" w:type="dxa"/>
                  <w:vMerge w:val="restart"/>
                  <w:tcBorders>
                    <w:bottom w:val="nil"/>
                  </w:tcBorders>
                  <w:vAlign w:val="top"/>
                </w:tcPr>
                <w:p>
                  <w:pPr>
                    <w:spacing w:line="301" w:lineRule="auto"/>
                    <w:rPr>
                      <w:rFonts w:ascii="Arial"/>
                      <w:sz w:val="21"/>
                    </w:rPr>
                  </w:pPr>
                </w:p>
                <w:p>
                  <w:pPr>
                    <w:pStyle w:val="6"/>
                    <w:spacing w:before="59" w:line="219" w:lineRule="auto"/>
                    <w:ind w:left="8"/>
                    <w:rPr>
                      <w:sz w:val="18"/>
                      <w:szCs w:val="18"/>
                    </w:rPr>
                  </w:pPr>
                  <w:r>
                    <w:rPr>
                      <w:spacing w:val="-2"/>
                      <w:sz w:val="18"/>
                      <w:szCs w:val="18"/>
                    </w:rPr>
                    <w:t>燃料燃烧</w:t>
                  </w:r>
                </w:p>
              </w:tc>
              <w:tc>
                <w:tcPr>
                  <w:tcW w:w="1335" w:type="dxa"/>
                  <w:vMerge w:val="restart"/>
                  <w:tcBorders>
                    <w:bottom w:val="nil"/>
                  </w:tcBorders>
                  <w:vAlign w:val="top"/>
                </w:tcPr>
                <w:p>
                  <w:pPr>
                    <w:pStyle w:val="6"/>
                    <w:spacing w:before="221" w:line="288" w:lineRule="auto"/>
                    <w:ind w:left="355" w:right="166" w:hanging="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8t/h</w:t>
                  </w:r>
                  <w:r>
                    <w:rPr>
                      <w:spacing w:val="-2"/>
                      <w:sz w:val="18"/>
                      <w:szCs w:val="18"/>
                    </w:rPr>
                    <w:t>燃气锅炉</w:t>
                  </w:r>
                  <w:r>
                    <w:rPr>
                      <w:spacing w:val="3"/>
                      <w:sz w:val="18"/>
                      <w:szCs w:val="18"/>
                    </w:rPr>
                    <w:t xml:space="preserve"> </w:t>
                  </w:r>
                  <w:r>
                    <w:rPr>
                      <w:rFonts w:ascii="Times New Roman" w:hAnsi="Times New Roman" w:eastAsia="Times New Roman" w:cs="Times New Roman"/>
                      <w:spacing w:val="-1"/>
                      <w:sz w:val="18"/>
                      <w:szCs w:val="18"/>
                    </w:rPr>
                    <w:t>MF0002</w:t>
                  </w:r>
                </w:p>
              </w:tc>
              <w:tc>
                <w:tcPr>
                  <w:tcW w:w="577" w:type="dxa"/>
                  <w:vAlign w:val="top"/>
                </w:tcPr>
                <w:p>
                  <w:pPr>
                    <w:spacing w:before="102" w:line="192" w:lineRule="auto"/>
                    <w:ind w:left="151"/>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p>
              </w:tc>
              <w:tc>
                <w:tcPr>
                  <w:tcW w:w="631" w:type="dxa"/>
                  <w:vMerge w:val="restart"/>
                  <w:tcBorders>
                    <w:bottom w:val="nil"/>
                  </w:tcBorders>
                  <w:vAlign w:val="top"/>
                </w:tcPr>
                <w:p>
                  <w:pPr>
                    <w:spacing w:line="302" w:lineRule="auto"/>
                    <w:rPr>
                      <w:rFonts w:ascii="Arial"/>
                      <w:sz w:val="21"/>
                    </w:rPr>
                  </w:pPr>
                </w:p>
                <w:p>
                  <w:pPr>
                    <w:pStyle w:val="6"/>
                    <w:spacing w:before="58" w:line="220" w:lineRule="auto"/>
                    <w:ind w:left="49"/>
                    <w:rPr>
                      <w:sz w:val="18"/>
                      <w:szCs w:val="18"/>
                    </w:rPr>
                  </w:pPr>
                  <w:r>
                    <w:rPr>
                      <w:spacing w:val="-2"/>
                      <w:sz w:val="18"/>
                      <w:szCs w:val="18"/>
                    </w:rPr>
                    <w:t>有组织</w:t>
                  </w:r>
                </w:p>
              </w:tc>
              <w:tc>
                <w:tcPr>
                  <w:tcW w:w="1457" w:type="dxa"/>
                  <w:vMerge w:val="restart"/>
                  <w:tcBorders>
                    <w:bottom w:val="nil"/>
                  </w:tcBorders>
                  <w:vAlign w:val="top"/>
                </w:tcPr>
                <w:p>
                  <w:pPr>
                    <w:pStyle w:val="6"/>
                    <w:spacing w:before="221" w:line="275" w:lineRule="auto"/>
                    <w:ind w:left="282" w:right="21" w:hanging="257"/>
                    <w:rPr>
                      <w:sz w:val="18"/>
                      <w:szCs w:val="18"/>
                    </w:rPr>
                  </w:pPr>
                  <w:r>
                    <w:rPr>
                      <w:spacing w:val="-1"/>
                      <w:sz w:val="18"/>
                      <w:szCs w:val="18"/>
                    </w:rPr>
                    <w:t>低氮燃烧器</w:t>
                  </w:r>
                  <w:r>
                    <w:rPr>
                      <w:rFonts w:ascii="Times New Roman" w:hAnsi="Times New Roman" w:eastAsia="Times New Roman" w:cs="Times New Roman"/>
                      <w:spacing w:val="-1"/>
                      <w:sz w:val="18"/>
                      <w:szCs w:val="18"/>
                    </w:rPr>
                    <w:t>+9m</w:t>
                  </w:r>
                  <w:r>
                    <w:rPr>
                      <w:spacing w:val="-1"/>
                      <w:sz w:val="18"/>
                      <w:szCs w:val="18"/>
                    </w:rPr>
                    <w:t>高</w:t>
                  </w:r>
                  <w:r>
                    <w:rPr>
                      <w:spacing w:val="1"/>
                      <w:sz w:val="18"/>
                      <w:szCs w:val="18"/>
                    </w:rPr>
                    <w:t xml:space="preserve"> </w:t>
                  </w:r>
                  <w:r>
                    <w:rPr>
                      <w:spacing w:val="-2"/>
                      <w:sz w:val="18"/>
                      <w:szCs w:val="18"/>
                    </w:rPr>
                    <w:t>排气筒排放</w:t>
                  </w:r>
                </w:p>
              </w:tc>
              <w:tc>
                <w:tcPr>
                  <w:tcW w:w="1340" w:type="dxa"/>
                  <w:vMerge w:val="restart"/>
                  <w:tcBorders>
                    <w:bottom w:val="nil"/>
                  </w:tcBorders>
                  <w:vAlign w:val="top"/>
                </w:tcPr>
                <w:p>
                  <w:pPr>
                    <w:spacing w:line="281" w:lineRule="auto"/>
                    <w:rPr>
                      <w:rFonts w:ascii="Arial"/>
                      <w:sz w:val="21"/>
                    </w:rPr>
                  </w:pPr>
                </w:p>
                <w:p>
                  <w:pPr>
                    <w:pStyle w:val="6"/>
                    <w:spacing w:before="59" w:line="223" w:lineRule="auto"/>
                    <w:ind w:left="587"/>
                    <w:rPr>
                      <w:sz w:val="18"/>
                      <w:szCs w:val="18"/>
                    </w:rPr>
                  </w:pPr>
                  <w:r>
                    <w:rPr>
                      <w:sz w:val="18"/>
                      <w:szCs w:val="18"/>
                    </w:rPr>
                    <w:t>是</w:t>
                  </w:r>
                </w:p>
              </w:tc>
              <w:tc>
                <w:tcPr>
                  <w:tcW w:w="676" w:type="dxa"/>
                  <w:vMerge w:val="restart"/>
                  <w:tcBorders>
                    <w:bottom w:val="nil"/>
                  </w:tcBorders>
                  <w:vAlign w:val="top"/>
                </w:tcPr>
                <w:p>
                  <w:pPr>
                    <w:pStyle w:val="6"/>
                    <w:spacing w:before="225" w:line="230" w:lineRule="auto"/>
                    <w:ind w:left="161" w:right="65" w:hanging="88"/>
                    <w:rPr>
                      <w:sz w:val="18"/>
                      <w:szCs w:val="18"/>
                    </w:rPr>
                  </w:pPr>
                  <w:r>
                    <w:rPr>
                      <w:spacing w:val="-3"/>
                      <w:sz w:val="18"/>
                      <w:szCs w:val="18"/>
                    </w:rPr>
                    <w:t>主要排</w:t>
                  </w:r>
                  <w:r>
                    <w:rPr>
                      <w:sz w:val="18"/>
                      <w:szCs w:val="18"/>
                    </w:rPr>
                    <w:t xml:space="preserve"> </w:t>
                  </w:r>
                  <w:r>
                    <w:rPr>
                      <w:spacing w:val="-2"/>
                      <w:sz w:val="18"/>
                      <w:szCs w:val="18"/>
                    </w:rPr>
                    <w:t>放口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64"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1335" w:type="dxa"/>
                  <w:vMerge w:val="continue"/>
                  <w:tcBorders>
                    <w:top w:val="nil"/>
                    <w:bottom w:val="nil"/>
                  </w:tcBorders>
                  <w:vAlign w:val="top"/>
                </w:tcPr>
                <w:p>
                  <w:pPr>
                    <w:rPr>
                      <w:rFonts w:ascii="Arial"/>
                      <w:sz w:val="21"/>
                    </w:rPr>
                  </w:pPr>
                </w:p>
              </w:tc>
              <w:tc>
                <w:tcPr>
                  <w:tcW w:w="577" w:type="dxa"/>
                  <w:vAlign w:val="top"/>
                </w:tcPr>
                <w:p>
                  <w:pPr>
                    <w:spacing w:before="102" w:line="188" w:lineRule="auto"/>
                    <w:ind w:left="108"/>
                    <w:rPr>
                      <w:rFonts w:ascii="Times New Roman" w:hAnsi="Times New Roman" w:eastAsia="Times New Roman" w:cs="Times New Roman"/>
                      <w:sz w:val="18"/>
                      <w:szCs w:val="18"/>
                    </w:rPr>
                  </w:pPr>
                  <w:r>
                    <w:rPr>
                      <w:rFonts w:ascii="Times New Roman" w:hAnsi="Times New Roman" w:eastAsia="Times New Roman" w:cs="Times New Roman"/>
                      <w:sz w:val="18"/>
                      <w:szCs w:val="18"/>
                    </w:rPr>
                    <w:t>NOx</w:t>
                  </w:r>
                </w:p>
              </w:tc>
              <w:tc>
                <w:tcPr>
                  <w:tcW w:w="631" w:type="dxa"/>
                  <w:vMerge w:val="continue"/>
                  <w:tcBorders>
                    <w:top w:val="nil"/>
                    <w:bottom w:val="nil"/>
                  </w:tcBorders>
                  <w:vAlign w:val="top"/>
                </w:tcPr>
                <w:p>
                  <w:pPr>
                    <w:rPr>
                      <w:rFonts w:ascii="Arial"/>
                      <w:sz w:val="21"/>
                    </w:rPr>
                  </w:pPr>
                </w:p>
              </w:tc>
              <w:tc>
                <w:tcPr>
                  <w:tcW w:w="1457" w:type="dxa"/>
                  <w:vMerge w:val="continue"/>
                  <w:tcBorders>
                    <w:top w:val="nil"/>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67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64"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577" w:type="dxa"/>
                  <w:vAlign w:val="top"/>
                </w:tcPr>
                <w:p>
                  <w:pPr>
                    <w:pStyle w:val="6"/>
                    <w:spacing w:before="73" w:line="211" w:lineRule="auto"/>
                    <w:ind w:left="111"/>
                    <w:rPr>
                      <w:sz w:val="18"/>
                      <w:szCs w:val="18"/>
                    </w:rPr>
                  </w:pPr>
                  <w:r>
                    <w:rPr>
                      <w:spacing w:val="-2"/>
                      <w:sz w:val="18"/>
                      <w:szCs w:val="18"/>
                    </w:rPr>
                    <w:t>烟尘</w:t>
                  </w:r>
                </w:p>
              </w:tc>
              <w:tc>
                <w:tcPr>
                  <w:tcW w:w="631" w:type="dxa"/>
                  <w:vMerge w:val="continue"/>
                  <w:tcBorders>
                    <w:top w:val="nil"/>
                  </w:tcBorders>
                  <w:vAlign w:val="top"/>
                </w:tcPr>
                <w:p>
                  <w:pPr>
                    <w:rPr>
                      <w:rFonts w:ascii="Arial"/>
                      <w:sz w:val="21"/>
                    </w:rPr>
                  </w:pPr>
                </w:p>
              </w:tc>
              <w:tc>
                <w:tcPr>
                  <w:tcW w:w="1457" w:type="dxa"/>
                  <w:vMerge w:val="continue"/>
                  <w:tcBorders>
                    <w:top w:val="nil"/>
                  </w:tcBorders>
                  <w:vAlign w:val="top"/>
                </w:tcPr>
                <w:p>
                  <w:pPr>
                    <w:rPr>
                      <w:rFonts w:ascii="Arial"/>
                      <w:sz w:val="21"/>
                    </w:rPr>
                  </w:pPr>
                </w:p>
              </w:tc>
              <w:tc>
                <w:tcPr>
                  <w:tcW w:w="1340" w:type="dxa"/>
                  <w:vMerge w:val="continue"/>
                  <w:tcBorders>
                    <w:top w:val="nil"/>
                  </w:tcBorders>
                  <w:vAlign w:val="top"/>
                </w:tcPr>
                <w:p>
                  <w:pPr>
                    <w:rPr>
                      <w:rFonts w:ascii="Arial"/>
                      <w:sz w:val="21"/>
                    </w:rPr>
                  </w:pPr>
                </w:p>
              </w:tc>
              <w:tc>
                <w:tcPr>
                  <w:tcW w:w="676" w:type="dxa"/>
                  <w:vMerge w:val="continue"/>
                  <w:tcBorders>
                    <w:top w:val="nil"/>
                  </w:tcBorders>
                  <w:vAlign w:val="top"/>
                </w:tcPr>
                <w:p>
                  <w:pPr>
                    <w:rPr>
                      <w:rFonts w:ascii="Arial"/>
                      <w:sz w:val="21"/>
                    </w:rPr>
                  </w:pPr>
                </w:p>
              </w:tc>
            </w:tr>
          </w:tbl>
          <w:p>
            <w:pPr>
              <w:rPr>
                <w:rFonts w:ascii="Arial"/>
                <w:sz w:val="21"/>
              </w:rPr>
            </w:pPr>
          </w:p>
        </w:tc>
      </w:tr>
    </w:tbl>
    <w:p>
      <w:pPr>
        <w:rPr>
          <w:rFonts w:ascii="Arial"/>
          <w:sz w:val="21"/>
        </w:rPr>
      </w:pPr>
    </w:p>
    <w:p>
      <w:pPr>
        <w:rPr>
          <w:rFonts w:ascii="Arial" w:hAnsi="Arial" w:eastAsia="Arial" w:cs="Arial"/>
          <w:sz w:val="21"/>
          <w:szCs w:val="21"/>
        </w:rPr>
        <w:sectPr>
          <w:footerReference r:id="rId52" w:type="default"/>
          <w:pgSz w:w="11905" w:h="16840"/>
          <w:pgMar w:top="400" w:right="1506" w:bottom="1263" w:left="1507" w:header="0" w:footer="1082" w:gutter="0"/>
          <w:cols w:space="720" w:num="1"/>
        </w:sectPr>
      </w:pPr>
    </w:p>
    <w:p>
      <w:pPr>
        <w:spacing w:before="19"/>
      </w:pPr>
      <w:r>
        <w:pict>
          <v:shape id="_x0000_s1064" o:spid="_x0000_s1064" style="position:absolute;left:0pt;margin-left:515.75pt;margin-top:409.4pt;height:47.25pt;width:0.5pt;mso-position-horizontal-relative:page;mso-position-vertical-relative:page;z-index:251712512;mso-width-relative:page;mso-height-relative:page;" filled="f" stroked="t" coordsize="10,945" o:allowincell="f" path="m4,0l4,944e">
            <v:fill on="f" focussize="0,0"/>
            <v:stroke weight="0.48pt" color="#000000" miterlimit="10" joinstyle="bevel"/>
            <v:imagedata o:title=""/>
            <o:lock v:ext="edit"/>
          </v:shape>
        </w:pict>
      </w:r>
      <w:r>
        <w:pict>
          <v:shape id="_x0000_s1065" o:spid="_x0000_s1065" style="position:absolute;left:0pt;margin-left:116pt;margin-top:409.4pt;height:47.25pt;width:0.5pt;mso-position-horizontal-relative:page;mso-position-vertical-relative:page;z-index:251710464;mso-width-relative:page;mso-height-relative:page;" filled="f" stroked="t" coordsize="10,945" o:allowincell="f" path="m4,0l4,944e">
            <v:fill on="f" focussize="0,0"/>
            <v:stroke weight="0.48pt" color="#000000" miterlimit="10" joinstyle="bevel"/>
            <v:imagedata o:title=""/>
            <o:lock v:ext="edit"/>
          </v:shape>
        </w:pict>
      </w:r>
      <w:r>
        <w:pict>
          <v:shape id="_x0000_s1066" o:spid="_x0000_s1066" style="position:absolute;left:0pt;margin-left:517.3pt;margin-top:323.9pt;height:29pt;width:0.5pt;mso-position-horizontal-relative:page;mso-position-vertical-relative:page;z-index:251711488;mso-width-relative:page;mso-height-relative:page;" filled="f" stroked="t" coordsize="10,580" o:allowincell="f" path="m4,0l4,579e">
            <v:fill on="f" focussize="0,0"/>
            <v:stroke weight="0.48pt" color="#000000" miterlimit="10" joinstyle="bevel"/>
            <v:imagedata o:title=""/>
            <o:lock v:ext="edit"/>
          </v:shape>
        </w:pict>
      </w:r>
      <w:r>
        <w:pict>
          <v:shape id="_x0000_s1067" o:spid="_x0000_s1067" style="position:absolute;left:0pt;margin-left:114.45pt;margin-top:323.9pt;height:29pt;width:0.5pt;mso-position-horizontal-relative:page;mso-position-vertical-relative:page;z-index:251709440;mso-width-relative:page;mso-height-relative:page;" filled="f" stroked="t" coordsize="10,580" o:allowincell="f" path="m4,0l4,579e">
            <v:fill on="f" focussize="0,0"/>
            <v:stroke weight="0.48pt" color="#000000" miterlimit="10" joinstyle="bevel"/>
            <v:imagedata o:title=""/>
            <o:lock v:ext="edit"/>
          </v:shape>
        </w:pict>
      </w:r>
    </w:p>
    <w:p>
      <w:pPr>
        <w:spacing w:before="19"/>
      </w:pPr>
    </w:p>
    <w:p>
      <w:pPr>
        <w:spacing w:before="19"/>
      </w:pPr>
    </w:p>
    <w:p>
      <w:pPr>
        <w:spacing w:before="19"/>
      </w:pPr>
    </w:p>
    <w:p>
      <w:pPr>
        <w:spacing w:before="18"/>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487"/>
        <w:gridCol w:w="771"/>
        <w:gridCol w:w="62"/>
        <w:gridCol w:w="1190"/>
        <w:gridCol w:w="65"/>
        <w:gridCol w:w="571"/>
        <w:gridCol w:w="1116"/>
        <w:gridCol w:w="246"/>
        <w:gridCol w:w="919"/>
        <w:gridCol w:w="779"/>
        <w:gridCol w:w="92"/>
        <w:gridCol w:w="987"/>
        <w:gridCol w:w="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2" w:hRule="atLeast"/>
        </w:trPr>
        <w:tc>
          <w:tcPr>
            <w:tcW w:w="750" w:type="dxa"/>
            <w:vMerge w:val="restart"/>
            <w:tcBorders>
              <w:left w:val="single" w:color="000000" w:sz="6"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36" w:lineRule="auto"/>
              <w:ind w:left="162" w:right="165"/>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125" w:type="dxa"/>
            <w:gridSpan w:val="13"/>
            <w:tcBorders>
              <w:right w:val="single" w:color="000000" w:sz="6" w:space="0"/>
            </w:tcBorders>
            <w:vAlign w:val="top"/>
          </w:tcPr>
          <w:p>
            <w:pPr>
              <w:spacing w:before="105" w:line="222" w:lineRule="auto"/>
              <w:ind w:left="272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4-4      </w:t>
            </w:r>
            <w:r>
              <w:rPr>
                <w:rFonts w:ascii="黑体" w:hAnsi="黑体" w:eastAsia="黑体" w:cs="黑体"/>
                <w:spacing w:val="-1"/>
                <w:sz w:val="18"/>
                <w:szCs w:val="18"/>
              </w:rPr>
              <w:t>大气污染物有组织排放表</w:t>
            </w:r>
          </w:p>
          <w:p>
            <w:pPr>
              <w:spacing w:line="35" w:lineRule="auto"/>
              <w:rPr>
                <w:rFonts w:ascii="Arial"/>
                <w:sz w:val="2"/>
              </w:rPr>
            </w:pPr>
          </w:p>
          <w:tbl>
            <w:tblPr>
              <w:tblStyle w:val="5"/>
              <w:tblW w:w="7829"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7"/>
              <w:gridCol w:w="892"/>
              <w:gridCol w:w="487"/>
              <w:gridCol w:w="570"/>
              <w:gridCol w:w="636"/>
              <w:gridCol w:w="567"/>
              <w:gridCol w:w="707"/>
              <w:gridCol w:w="396"/>
              <w:gridCol w:w="417"/>
              <w:gridCol w:w="944"/>
              <w:gridCol w:w="567"/>
              <w:gridCol w:w="426"/>
              <w:gridCol w:w="424"/>
              <w:gridCol w:w="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67" w:type="dxa"/>
                  <w:vMerge w:val="restart"/>
                  <w:tcBorders>
                    <w:bottom w:val="nil"/>
                  </w:tcBorders>
                  <w:textDirection w:val="tbRlV"/>
                  <w:vAlign w:val="top"/>
                </w:tcPr>
                <w:p>
                  <w:pPr>
                    <w:pStyle w:val="6"/>
                    <w:spacing w:before="92" w:line="210" w:lineRule="auto"/>
                    <w:ind w:left="317"/>
                    <w:rPr>
                      <w:sz w:val="18"/>
                      <w:szCs w:val="18"/>
                    </w:rPr>
                  </w:pPr>
                  <w:r>
                    <w:rPr>
                      <w:b/>
                      <w:bCs/>
                      <w:spacing w:val="-2"/>
                      <w:sz w:val="18"/>
                      <w:szCs w:val="18"/>
                    </w:rPr>
                    <w:t>序</w:t>
                  </w:r>
                  <w:r>
                    <w:rPr>
                      <w:spacing w:val="-11"/>
                      <w:sz w:val="18"/>
                      <w:szCs w:val="18"/>
                    </w:rPr>
                    <w:t xml:space="preserve"> </w:t>
                  </w:r>
                  <w:r>
                    <w:rPr>
                      <w:b/>
                      <w:bCs/>
                      <w:spacing w:val="-2"/>
                      <w:sz w:val="18"/>
                      <w:szCs w:val="18"/>
                    </w:rPr>
                    <w:t>号</w:t>
                  </w:r>
                </w:p>
              </w:tc>
              <w:tc>
                <w:tcPr>
                  <w:tcW w:w="892" w:type="dxa"/>
                  <w:vMerge w:val="restart"/>
                  <w:tcBorders>
                    <w:bottom w:val="nil"/>
                  </w:tcBorders>
                  <w:vAlign w:val="top"/>
                </w:tcPr>
                <w:p>
                  <w:pPr>
                    <w:pStyle w:val="6"/>
                    <w:spacing w:before="57" w:line="220" w:lineRule="auto"/>
                    <w:ind w:left="87"/>
                    <w:rPr>
                      <w:sz w:val="18"/>
                      <w:szCs w:val="18"/>
                    </w:rPr>
                  </w:pPr>
                  <w:r>
                    <w:rPr>
                      <w:b/>
                      <w:bCs/>
                      <w:spacing w:val="-4"/>
                      <w:sz w:val="18"/>
                      <w:szCs w:val="18"/>
                    </w:rPr>
                    <w:t>生产设施</w:t>
                  </w:r>
                </w:p>
                <w:p>
                  <w:pPr>
                    <w:pStyle w:val="6"/>
                    <w:spacing w:before="45" w:line="220" w:lineRule="auto"/>
                    <w:ind w:left="63"/>
                    <w:rPr>
                      <w:sz w:val="18"/>
                      <w:szCs w:val="18"/>
                    </w:rPr>
                  </w:pPr>
                  <w:r>
                    <w:rPr>
                      <w:b/>
                      <w:bCs/>
                      <w:spacing w:val="-3"/>
                      <w:sz w:val="18"/>
                      <w:szCs w:val="18"/>
                    </w:rPr>
                    <w:t>编号</w:t>
                  </w:r>
                  <w:r>
                    <w:rPr>
                      <w:rFonts w:ascii="Times New Roman" w:hAnsi="Times New Roman" w:eastAsia="Times New Roman" w:cs="Times New Roman"/>
                      <w:b/>
                      <w:bCs/>
                      <w:spacing w:val="-3"/>
                      <w:sz w:val="18"/>
                      <w:szCs w:val="18"/>
                    </w:rPr>
                    <w:t>/</w:t>
                  </w:r>
                  <w:r>
                    <w:rPr>
                      <w:b/>
                      <w:bCs/>
                      <w:spacing w:val="-3"/>
                      <w:sz w:val="18"/>
                      <w:szCs w:val="18"/>
                    </w:rPr>
                    <w:t>有组</w:t>
                  </w:r>
                </w:p>
                <w:p>
                  <w:pPr>
                    <w:pStyle w:val="6"/>
                    <w:spacing w:before="44" w:line="220" w:lineRule="auto"/>
                    <w:ind w:left="89"/>
                    <w:rPr>
                      <w:sz w:val="18"/>
                      <w:szCs w:val="18"/>
                    </w:rPr>
                  </w:pPr>
                  <w:r>
                    <w:rPr>
                      <w:b/>
                      <w:bCs/>
                      <w:spacing w:val="-4"/>
                      <w:sz w:val="18"/>
                      <w:szCs w:val="18"/>
                    </w:rPr>
                    <w:t>织排放编</w:t>
                  </w:r>
                </w:p>
                <w:p>
                  <w:pPr>
                    <w:pStyle w:val="6"/>
                    <w:spacing w:before="45" w:line="205" w:lineRule="auto"/>
                    <w:ind w:left="361"/>
                    <w:rPr>
                      <w:sz w:val="18"/>
                      <w:szCs w:val="18"/>
                    </w:rPr>
                  </w:pPr>
                  <w:r>
                    <w:rPr>
                      <w:b/>
                      <w:bCs/>
                      <w:spacing w:val="-2"/>
                      <w:sz w:val="18"/>
                      <w:szCs w:val="18"/>
                    </w:rPr>
                    <w:t>号</w:t>
                  </w:r>
                </w:p>
              </w:tc>
              <w:tc>
                <w:tcPr>
                  <w:tcW w:w="487" w:type="dxa"/>
                  <w:vMerge w:val="restart"/>
                  <w:tcBorders>
                    <w:bottom w:val="nil"/>
                  </w:tcBorders>
                  <w:vAlign w:val="top"/>
                </w:tcPr>
                <w:p>
                  <w:pPr>
                    <w:spacing w:line="257" w:lineRule="auto"/>
                    <w:rPr>
                      <w:rFonts w:ascii="Arial"/>
                      <w:sz w:val="21"/>
                    </w:rPr>
                  </w:pPr>
                </w:p>
                <w:p>
                  <w:pPr>
                    <w:pStyle w:val="6"/>
                    <w:spacing w:before="59" w:line="253" w:lineRule="auto"/>
                    <w:ind w:left="65" w:right="62"/>
                    <w:rPr>
                      <w:sz w:val="18"/>
                      <w:szCs w:val="18"/>
                    </w:rPr>
                  </w:pPr>
                  <w:r>
                    <w:rPr>
                      <w:b/>
                      <w:bCs/>
                      <w:spacing w:val="-5"/>
                      <w:sz w:val="18"/>
                      <w:szCs w:val="18"/>
                    </w:rPr>
                    <w:t>产污</w:t>
                  </w:r>
                  <w:r>
                    <w:rPr>
                      <w:sz w:val="18"/>
                      <w:szCs w:val="18"/>
                    </w:rPr>
                    <w:t xml:space="preserve"> </w:t>
                  </w:r>
                  <w:r>
                    <w:rPr>
                      <w:b/>
                      <w:bCs/>
                      <w:spacing w:val="-5"/>
                      <w:sz w:val="18"/>
                      <w:szCs w:val="18"/>
                    </w:rPr>
                    <w:t>环节</w:t>
                  </w:r>
                </w:p>
              </w:tc>
              <w:tc>
                <w:tcPr>
                  <w:tcW w:w="570" w:type="dxa"/>
                  <w:vMerge w:val="restart"/>
                  <w:tcBorders>
                    <w:bottom w:val="nil"/>
                  </w:tcBorders>
                  <w:vAlign w:val="top"/>
                </w:tcPr>
                <w:p>
                  <w:pPr>
                    <w:spacing w:line="256" w:lineRule="auto"/>
                    <w:rPr>
                      <w:rFonts w:ascii="Arial"/>
                      <w:sz w:val="21"/>
                    </w:rPr>
                  </w:pPr>
                </w:p>
                <w:p>
                  <w:pPr>
                    <w:pStyle w:val="6"/>
                    <w:spacing w:before="59" w:line="253" w:lineRule="auto"/>
                    <w:ind w:left="105" w:right="14" w:hanging="88"/>
                    <w:rPr>
                      <w:sz w:val="18"/>
                      <w:szCs w:val="18"/>
                    </w:rPr>
                  </w:pPr>
                  <w:r>
                    <w:rPr>
                      <w:b/>
                      <w:bCs/>
                      <w:spacing w:val="-5"/>
                      <w:sz w:val="18"/>
                      <w:szCs w:val="18"/>
                    </w:rPr>
                    <w:t>污染物</w:t>
                  </w:r>
                  <w:r>
                    <w:rPr>
                      <w:spacing w:val="1"/>
                      <w:sz w:val="18"/>
                      <w:szCs w:val="18"/>
                    </w:rPr>
                    <w:t xml:space="preserve"> </w:t>
                  </w:r>
                  <w:r>
                    <w:rPr>
                      <w:b/>
                      <w:bCs/>
                      <w:spacing w:val="-4"/>
                      <w:sz w:val="18"/>
                      <w:szCs w:val="18"/>
                    </w:rPr>
                    <w:t>种类</w:t>
                  </w:r>
                </w:p>
              </w:tc>
              <w:tc>
                <w:tcPr>
                  <w:tcW w:w="1910" w:type="dxa"/>
                  <w:gridSpan w:val="3"/>
                  <w:vAlign w:val="top"/>
                </w:tcPr>
                <w:p>
                  <w:pPr>
                    <w:pStyle w:val="6"/>
                    <w:spacing w:before="103" w:line="220" w:lineRule="auto"/>
                    <w:ind w:left="597"/>
                    <w:rPr>
                      <w:sz w:val="18"/>
                      <w:szCs w:val="18"/>
                    </w:rPr>
                  </w:pPr>
                  <w:r>
                    <w:rPr>
                      <w:b/>
                      <w:bCs/>
                      <w:spacing w:val="-4"/>
                      <w:sz w:val="18"/>
                      <w:szCs w:val="18"/>
                    </w:rPr>
                    <w:t>排放情况</w:t>
                  </w:r>
                </w:p>
              </w:tc>
              <w:tc>
                <w:tcPr>
                  <w:tcW w:w="3174" w:type="dxa"/>
                  <w:gridSpan w:val="6"/>
                  <w:vAlign w:val="top"/>
                </w:tcPr>
                <w:p>
                  <w:pPr>
                    <w:pStyle w:val="6"/>
                    <w:spacing w:before="102" w:line="220" w:lineRule="auto"/>
                    <w:ind w:left="1140"/>
                    <w:rPr>
                      <w:sz w:val="18"/>
                      <w:szCs w:val="18"/>
                    </w:rPr>
                  </w:pPr>
                  <w:r>
                    <w:rPr>
                      <w:b/>
                      <w:bCs/>
                      <w:spacing w:val="-4"/>
                      <w:sz w:val="18"/>
                      <w:szCs w:val="18"/>
                    </w:rPr>
                    <w:t>排放口信息</w:t>
                  </w:r>
                </w:p>
              </w:tc>
              <w:tc>
                <w:tcPr>
                  <w:tcW w:w="429" w:type="dxa"/>
                  <w:vMerge w:val="restart"/>
                  <w:tcBorders>
                    <w:bottom w:val="nil"/>
                  </w:tcBorders>
                  <w:vAlign w:val="top"/>
                </w:tcPr>
                <w:p>
                  <w:pPr>
                    <w:spacing w:line="256" w:lineRule="auto"/>
                    <w:rPr>
                      <w:rFonts w:ascii="Arial"/>
                      <w:sz w:val="21"/>
                    </w:rPr>
                  </w:pPr>
                </w:p>
                <w:p>
                  <w:pPr>
                    <w:pStyle w:val="6"/>
                    <w:spacing w:before="59" w:line="253" w:lineRule="auto"/>
                    <w:ind w:left="38" w:right="31"/>
                    <w:rPr>
                      <w:sz w:val="18"/>
                      <w:szCs w:val="18"/>
                    </w:rPr>
                  </w:pPr>
                  <w:r>
                    <w:rPr>
                      <w:b/>
                      <w:bCs/>
                      <w:spacing w:val="-6"/>
                      <w:sz w:val="18"/>
                      <w:szCs w:val="18"/>
                    </w:rPr>
                    <w:t>其他</w:t>
                  </w:r>
                  <w:r>
                    <w:rPr>
                      <w:sz w:val="18"/>
                      <w:szCs w:val="18"/>
                    </w:rPr>
                    <w:t xml:space="preserve"> </w:t>
                  </w:r>
                  <w:r>
                    <w:rPr>
                      <w:b/>
                      <w:bCs/>
                      <w:spacing w:val="-5"/>
                      <w:sz w:val="18"/>
                      <w:szCs w:val="18"/>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67" w:type="dxa"/>
                  <w:vMerge w:val="continue"/>
                  <w:tcBorders>
                    <w:top w:val="nil"/>
                  </w:tcBorders>
                  <w:textDirection w:val="tbRlV"/>
                  <w:vAlign w:val="top"/>
                </w:tcPr>
                <w:p>
                  <w:pPr>
                    <w:rPr>
                      <w:rFonts w:ascii="Arial"/>
                      <w:sz w:val="21"/>
                    </w:rPr>
                  </w:pPr>
                </w:p>
              </w:tc>
              <w:tc>
                <w:tcPr>
                  <w:tcW w:w="892"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c>
                <w:tcPr>
                  <w:tcW w:w="570" w:type="dxa"/>
                  <w:vMerge w:val="continue"/>
                  <w:tcBorders>
                    <w:top w:val="nil"/>
                  </w:tcBorders>
                  <w:vAlign w:val="top"/>
                </w:tcPr>
                <w:p>
                  <w:pPr>
                    <w:rPr>
                      <w:rFonts w:ascii="Arial"/>
                      <w:sz w:val="21"/>
                    </w:rPr>
                  </w:pPr>
                </w:p>
              </w:tc>
              <w:tc>
                <w:tcPr>
                  <w:tcW w:w="636" w:type="dxa"/>
                  <w:vAlign w:val="top"/>
                </w:tcPr>
                <w:p>
                  <w:pPr>
                    <w:pStyle w:val="6"/>
                    <w:spacing w:before="128" w:line="278" w:lineRule="auto"/>
                    <w:ind w:left="44" w:right="50" w:firstLine="185"/>
                    <w:rPr>
                      <w:sz w:val="18"/>
                      <w:szCs w:val="18"/>
                    </w:rPr>
                  </w:pPr>
                  <w:r>
                    <w:rPr>
                      <w:b/>
                      <w:bCs/>
                      <w:spacing w:val="-9"/>
                      <w:sz w:val="18"/>
                      <w:szCs w:val="18"/>
                    </w:rPr>
                    <w:t>量</w:t>
                  </w:r>
                  <w:r>
                    <w:rPr>
                      <w:sz w:val="18"/>
                      <w:szCs w:val="18"/>
                    </w:rPr>
                    <w:t xml:space="preserve">   </w:t>
                  </w:r>
                  <w:r>
                    <w:rPr>
                      <w:b/>
                      <w:bCs/>
                      <w:spacing w:val="-6"/>
                      <w:sz w:val="18"/>
                      <w:szCs w:val="18"/>
                    </w:rPr>
                    <w:t>（</w:t>
                  </w:r>
                  <w:r>
                    <w:rPr>
                      <w:rFonts w:ascii="Times New Roman" w:hAnsi="Times New Roman" w:eastAsia="Times New Roman" w:cs="Times New Roman"/>
                      <w:b/>
                      <w:bCs/>
                      <w:spacing w:val="-6"/>
                      <w:sz w:val="18"/>
                      <w:szCs w:val="18"/>
                    </w:rPr>
                    <w:t>t/a</w:t>
                  </w:r>
                  <w:r>
                    <w:rPr>
                      <w:b/>
                      <w:bCs/>
                      <w:spacing w:val="-6"/>
                      <w:sz w:val="18"/>
                      <w:szCs w:val="18"/>
                    </w:rPr>
                    <w:t>）</w:t>
                  </w:r>
                </w:p>
              </w:tc>
              <w:tc>
                <w:tcPr>
                  <w:tcW w:w="567" w:type="dxa"/>
                  <w:vAlign w:val="top"/>
                </w:tcPr>
                <w:p>
                  <w:pPr>
                    <w:pStyle w:val="6"/>
                    <w:spacing w:before="127" w:line="271" w:lineRule="auto"/>
                    <w:ind w:firstLine="137"/>
                    <w:rPr>
                      <w:sz w:val="18"/>
                      <w:szCs w:val="18"/>
                    </w:rPr>
                  </w:pPr>
                  <w:r>
                    <w:rPr>
                      <w:b/>
                      <w:bCs/>
                      <w:spacing w:val="-12"/>
                      <w:w w:val="87"/>
                      <w:sz w:val="18"/>
                      <w:szCs w:val="18"/>
                    </w:rPr>
                    <w:t>速率</w:t>
                  </w:r>
                  <w:r>
                    <w:rPr>
                      <w:sz w:val="18"/>
                      <w:szCs w:val="18"/>
                    </w:rPr>
                    <w:t xml:space="preserve">  </w:t>
                  </w:r>
                  <w:r>
                    <w:rPr>
                      <w:b/>
                      <w:bCs/>
                      <w:spacing w:val="-20"/>
                      <w:w w:val="96"/>
                      <w:sz w:val="18"/>
                      <w:szCs w:val="18"/>
                    </w:rPr>
                    <w:t>（</w:t>
                  </w:r>
                  <w:r>
                    <w:rPr>
                      <w:rFonts w:ascii="Times New Roman" w:hAnsi="Times New Roman" w:eastAsia="Times New Roman" w:cs="Times New Roman"/>
                      <w:b/>
                      <w:bCs/>
                      <w:spacing w:val="-20"/>
                      <w:w w:val="96"/>
                      <w:sz w:val="18"/>
                      <w:szCs w:val="18"/>
                    </w:rPr>
                    <w:t>kg/h</w:t>
                  </w:r>
                  <w:r>
                    <w:rPr>
                      <w:b/>
                      <w:bCs/>
                      <w:spacing w:val="-20"/>
                      <w:w w:val="96"/>
                      <w:sz w:val="18"/>
                      <w:szCs w:val="18"/>
                    </w:rPr>
                    <w:t>）</w:t>
                  </w:r>
                </w:p>
              </w:tc>
              <w:tc>
                <w:tcPr>
                  <w:tcW w:w="707" w:type="dxa"/>
                  <w:vAlign w:val="top"/>
                </w:tcPr>
                <w:p>
                  <w:pPr>
                    <w:pStyle w:val="6"/>
                    <w:spacing w:before="127" w:line="271" w:lineRule="auto"/>
                    <w:ind w:firstLine="204"/>
                    <w:rPr>
                      <w:sz w:val="18"/>
                      <w:szCs w:val="18"/>
                    </w:rPr>
                  </w:pPr>
                  <w:r>
                    <w:rPr>
                      <w:b/>
                      <w:bCs/>
                      <w:spacing w:val="-11"/>
                      <w:w w:val="87"/>
                      <w:sz w:val="18"/>
                      <w:szCs w:val="18"/>
                    </w:rPr>
                    <w:t>浓度</w:t>
                  </w:r>
                  <w:r>
                    <w:rPr>
                      <w:sz w:val="18"/>
                      <w:szCs w:val="18"/>
                    </w:rPr>
                    <w:t xml:space="preserve">   </w:t>
                  </w:r>
                  <w:r>
                    <w:rPr>
                      <w:b/>
                      <w:bCs/>
                      <w:spacing w:val="-15"/>
                      <w:w w:val="94"/>
                      <w:sz w:val="18"/>
                      <w:szCs w:val="18"/>
                    </w:rPr>
                    <w:t>（</w:t>
                  </w:r>
                  <w:r>
                    <w:rPr>
                      <w:rFonts w:ascii="Times New Roman" w:hAnsi="Times New Roman" w:eastAsia="Times New Roman" w:cs="Times New Roman"/>
                      <w:b/>
                      <w:bCs/>
                      <w:spacing w:val="-15"/>
                      <w:w w:val="94"/>
                      <w:sz w:val="18"/>
                      <w:szCs w:val="18"/>
                    </w:rPr>
                    <w:t>mg/m</w:t>
                  </w:r>
                  <w:r>
                    <w:rPr>
                      <w:rFonts w:ascii="Times New Roman" w:hAnsi="Times New Roman" w:eastAsia="Times New Roman" w:cs="Times New Roman"/>
                      <w:b/>
                      <w:bCs/>
                      <w:spacing w:val="-2"/>
                      <w:w w:val="93"/>
                      <w:position w:val="5"/>
                      <w:sz w:val="11"/>
                      <w:szCs w:val="11"/>
                    </w:rPr>
                    <w:t>3</w:t>
                  </w:r>
                  <w:r>
                    <w:rPr>
                      <w:b/>
                      <w:bCs/>
                      <w:spacing w:val="-40"/>
                      <w:sz w:val="18"/>
                      <w:szCs w:val="18"/>
                    </w:rPr>
                    <w:t>）</w:t>
                  </w:r>
                </w:p>
              </w:tc>
              <w:tc>
                <w:tcPr>
                  <w:tcW w:w="396" w:type="dxa"/>
                  <w:vAlign w:val="top"/>
                </w:tcPr>
                <w:p>
                  <w:pPr>
                    <w:pStyle w:val="6"/>
                    <w:spacing w:before="262" w:line="220" w:lineRule="auto"/>
                    <w:ind w:left="21"/>
                    <w:rPr>
                      <w:sz w:val="18"/>
                      <w:szCs w:val="18"/>
                    </w:rPr>
                  </w:pPr>
                  <w:r>
                    <w:rPr>
                      <w:b/>
                      <w:bCs/>
                      <w:spacing w:val="-4"/>
                      <w:sz w:val="18"/>
                      <w:szCs w:val="18"/>
                    </w:rPr>
                    <w:t>编号</w:t>
                  </w:r>
                </w:p>
              </w:tc>
              <w:tc>
                <w:tcPr>
                  <w:tcW w:w="417" w:type="dxa"/>
                  <w:vAlign w:val="top"/>
                </w:tcPr>
                <w:p>
                  <w:pPr>
                    <w:pStyle w:val="6"/>
                    <w:spacing w:before="262" w:line="220" w:lineRule="auto"/>
                    <w:ind w:left="31"/>
                    <w:rPr>
                      <w:sz w:val="18"/>
                      <w:szCs w:val="18"/>
                    </w:rPr>
                  </w:pPr>
                  <w:r>
                    <w:rPr>
                      <w:b/>
                      <w:bCs/>
                      <w:spacing w:val="-4"/>
                      <w:sz w:val="18"/>
                      <w:szCs w:val="18"/>
                    </w:rPr>
                    <w:t>类型</w:t>
                  </w:r>
                </w:p>
              </w:tc>
              <w:tc>
                <w:tcPr>
                  <w:tcW w:w="944" w:type="dxa"/>
                  <w:vAlign w:val="top"/>
                </w:tcPr>
                <w:p>
                  <w:pPr>
                    <w:pStyle w:val="6"/>
                    <w:spacing w:before="263" w:line="220" w:lineRule="auto"/>
                    <w:ind w:left="297"/>
                    <w:rPr>
                      <w:sz w:val="18"/>
                      <w:szCs w:val="18"/>
                    </w:rPr>
                  </w:pPr>
                  <w:r>
                    <w:rPr>
                      <w:b/>
                      <w:bCs/>
                      <w:spacing w:val="-4"/>
                      <w:sz w:val="18"/>
                      <w:szCs w:val="18"/>
                    </w:rPr>
                    <w:t>坐标</w:t>
                  </w:r>
                </w:p>
              </w:tc>
              <w:tc>
                <w:tcPr>
                  <w:tcW w:w="567" w:type="dxa"/>
                  <w:vAlign w:val="top"/>
                </w:tcPr>
                <w:p>
                  <w:pPr>
                    <w:pStyle w:val="6"/>
                    <w:spacing w:before="262" w:line="220" w:lineRule="auto"/>
                    <w:ind w:left="113"/>
                    <w:rPr>
                      <w:sz w:val="18"/>
                      <w:szCs w:val="18"/>
                    </w:rPr>
                  </w:pPr>
                  <w:r>
                    <w:rPr>
                      <w:b/>
                      <w:bCs/>
                      <w:spacing w:val="-5"/>
                      <w:sz w:val="18"/>
                      <w:szCs w:val="18"/>
                    </w:rPr>
                    <w:t>高度</w:t>
                  </w:r>
                </w:p>
              </w:tc>
              <w:tc>
                <w:tcPr>
                  <w:tcW w:w="426" w:type="dxa"/>
                  <w:vAlign w:val="top"/>
                </w:tcPr>
                <w:p>
                  <w:pPr>
                    <w:pStyle w:val="6"/>
                    <w:spacing w:before="262" w:line="220" w:lineRule="auto"/>
                    <w:ind w:left="59"/>
                    <w:rPr>
                      <w:sz w:val="18"/>
                      <w:szCs w:val="18"/>
                    </w:rPr>
                  </w:pPr>
                  <w:r>
                    <w:rPr>
                      <w:b/>
                      <w:bCs/>
                      <w:spacing w:val="-9"/>
                      <w:sz w:val="18"/>
                      <w:szCs w:val="18"/>
                    </w:rPr>
                    <w:t>内径</w:t>
                  </w:r>
                </w:p>
              </w:tc>
              <w:tc>
                <w:tcPr>
                  <w:tcW w:w="424" w:type="dxa"/>
                  <w:vAlign w:val="top"/>
                </w:tcPr>
                <w:p>
                  <w:pPr>
                    <w:pStyle w:val="6"/>
                    <w:spacing w:before="263" w:line="220" w:lineRule="auto"/>
                    <w:ind w:left="39"/>
                    <w:rPr>
                      <w:sz w:val="18"/>
                      <w:szCs w:val="18"/>
                    </w:rPr>
                  </w:pPr>
                  <w:r>
                    <w:rPr>
                      <w:b/>
                      <w:bCs/>
                      <w:spacing w:val="-4"/>
                      <w:sz w:val="18"/>
                      <w:szCs w:val="18"/>
                    </w:rPr>
                    <w:t>温度</w:t>
                  </w:r>
                </w:p>
              </w:tc>
              <w:tc>
                <w:tcPr>
                  <w:tcW w:w="42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67" w:type="dxa"/>
                  <w:vMerge w:val="restart"/>
                  <w:tcBorders>
                    <w:bottom w:val="nil"/>
                  </w:tcBorders>
                  <w:vAlign w:val="top"/>
                </w:tcPr>
                <w:p>
                  <w:pPr>
                    <w:spacing w:line="373" w:lineRule="auto"/>
                    <w:rPr>
                      <w:rFonts w:ascii="Arial"/>
                      <w:sz w:val="21"/>
                    </w:rPr>
                  </w:pPr>
                </w:p>
                <w:p>
                  <w:pPr>
                    <w:spacing w:before="52" w:line="188" w:lineRule="auto"/>
                    <w:ind w:left="15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92" w:type="dxa"/>
                  <w:vMerge w:val="restart"/>
                  <w:tcBorders>
                    <w:bottom w:val="nil"/>
                  </w:tcBorders>
                  <w:vAlign w:val="top"/>
                </w:tcPr>
                <w:p>
                  <w:pPr>
                    <w:pStyle w:val="6"/>
                    <w:spacing w:before="267" w:line="253" w:lineRule="auto"/>
                    <w:ind w:left="49" w:right="36" w:hanging="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6t/h</w:t>
                  </w:r>
                  <w:r>
                    <w:rPr>
                      <w:spacing w:val="-2"/>
                      <w:sz w:val="18"/>
                      <w:szCs w:val="18"/>
                    </w:rPr>
                    <w:t>燃气锅</w:t>
                  </w:r>
                  <w:r>
                    <w:rPr>
                      <w:spacing w:val="4"/>
                      <w:sz w:val="18"/>
                      <w:szCs w:val="18"/>
                    </w:rPr>
                    <w:t xml:space="preserve"> </w:t>
                  </w:r>
                  <w:r>
                    <w:rPr>
                      <w:spacing w:val="-2"/>
                      <w:sz w:val="18"/>
                      <w:szCs w:val="18"/>
                    </w:rPr>
                    <w:t>炉</w:t>
                  </w:r>
                  <w:r>
                    <w:rPr>
                      <w:rFonts w:ascii="Times New Roman" w:hAnsi="Times New Roman" w:eastAsia="Times New Roman" w:cs="Times New Roman"/>
                      <w:spacing w:val="-2"/>
                      <w:sz w:val="18"/>
                      <w:szCs w:val="18"/>
                    </w:rPr>
                    <w:t>MF0001</w:t>
                  </w:r>
                </w:p>
              </w:tc>
              <w:tc>
                <w:tcPr>
                  <w:tcW w:w="487" w:type="dxa"/>
                  <w:vMerge w:val="restart"/>
                  <w:tcBorders>
                    <w:bottom w:val="nil"/>
                  </w:tcBorders>
                  <w:vAlign w:val="top"/>
                </w:tcPr>
                <w:p>
                  <w:pPr>
                    <w:pStyle w:val="6"/>
                    <w:spacing w:before="268" w:line="252" w:lineRule="auto"/>
                    <w:ind w:left="66" w:right="63"/>
                    <w:rPr>
                      <w:sz w:val="18"/>
                      <w:szCs w:val="18"/>
                    </w:rPr>
                  </w:pPr>
                  <w:r>
                    <w:rPr>
                      <w:spacing w:val="-4"/>
                      <w:sz w:val="18"/>
                      <w:szCs w:val="18"/>
                    </w:rPr>
                    <w:t>燃料</w:t>
                  </w:r>
                  <w:r>
                    <w:rPr>
                      <w:sz w:val="18"/>
                      <w:szCs w:val="18"/>
                    </w:rPr>
                    <w:t xml:space="preserve"> </w:t>
                  </w:r>
                  <w:r>
                    <w:rPr>
                      <w:spacing w:val="-4"/>
                      <w:sz w:val="18"/>
                      <w:szCs w:val="18"/>
                    </w:rPr>
                    <w:t>燃烧</w:t>
                  </w:r>
                </w:p>
              </w:tc>
              <w:tc>
                <w:tcPr>
                  <w:tcW w:w="570" w:type="dxa"/>
                  <w:vAlign w:val="top"/>
                </w:tcPr>
                <w:p>
                  <w:pPr>
                    <w:spacing w:before="107" w:line="192" w:lineRule="auto"/>
                    <w:ind w:left="14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p>
              </w:tc>
              <w:tc>
                <w:tcPr>
                  <w:tcW w:w="636" w:type="dxa"/>
                  <w:vAlign w:val="top"/>
                </w:tcPr>
                <w:p>
                  <w:pPr>
                    <w:spacing w:before="107"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0.045</w:t>
                  </w:r>
                </w:p>
              </w:tc>
              <w:tc>
                <w:tcPr>
                  <w:tcW w:w="567" w:type="dxa"/>
                  <w:vAlign w:val="top"/>
                </w:tcPr>
                <w:p>
                  <w:pPr>
                    <w:spacing w:before="107" w:line="188" w:lineRule="auto"/>
                    <w:ind w:left="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0.0187</w:t>
                  </w:r>
                </w:p>
              </w:tc>
              <w:tc>
                <w:tcPr>
                  <w:tcW w:w="707" w:type="dxa"/>
                  <w:vAlign w:val="top"/>
                </w:tcPr>
                <w:p>
                  <w:pPr>
                    <w:spacing w:before="107"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3.125</w:t>
                  </w:r>
                </w:p>
              </w:tc>
              <w:tc>
                <w:tcPr>
                  <w:tcW w:w="396" w:type="dxa"/>
                  <w:vMerge w:val="restart"/>
                  <w:tcBorders>
                    <w:bottom w:val="nil"/>
                  </w:tcBorders>
                  <w:vAlign w:val="top"/>
                </w:tcPr>
                <w:p>
                  <w:pPr>
                    <w:spacing w:line="244" w:lineRule="auto"/>
                    <w:rPr>
                      <w:rFonts w:ascii="Arial"/>
                      <w:sz w:val="21"/>
                    </w:rPr>
                  </w:pPr>
                </w:p>
                <w:p>
                  <w:pPr>
                    <w:spacing w:before="52" w:line="299" w:lineRule="auto"/>
                    <w:ind w:left="110" w:right="21" w:hanging="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DA0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01</w:t>
                  </w:r>
                </w:p>
              </w:tc>
              <w:tc>
                <w:tcPr>
                  <w:tcW w:w="417" w:type="dxa"/>
                  <w:vMerge w:val="restart"/>
                  <w:tcBorders>
                    <w:bottom w:val="nil"/>
                  </w:tcBorders>
                  <w:vAlign w:val="top"/>
                </w:tcPr>
                <w:p>
                  <w:pPr>
                    <w:pStyle w:val="6"/>
                    <w:spacing w:before="267" w:line="254" w:lineRule="auto"/>
                    <w:ind w:left="32" w:right="26" w:firstLine="1"/>
                    <w:rPr>
                      <w:sz w:val="18"/>
                      <w:szCs w:val="18"/>
                    </w:rPr>
                  </w:pPr>
                  <w:r>
                    <w:rPr>
                      <w:spacing w:val="-5"/>
                      <w:sz w:val="18"/>
                      <w:szCs w:val="18"/>
                    </w:rPr>
                    <w:t>主要</w:t>
                  </w:r>
                  <w:r>
                    <w:rPr>
                      <w:sz w:val="18"/>
                      <w:szCs w:val="18"/>
                    </w:rPr>
                    <w:t xml:space="preserve"> </w:t>
                  </w:r>
                  <w:r>
                    <w:rPr>
                      <w:spacing w:val="-4"/>
                      <w:sz w:val="18"/>
                      <w:szCs w:val="18"/>
                    </w:rPr>
                    <w:t>排口</w:t>
                  </w:r>
                </w:p>
              </w:tc>
              <w:tc>
                <w:tcPr>
                  <w:tcW w:w="944" w:type="dxa"/>
                  <w:vMerge w:val="restart"/>
                  <w:tcBorders>
                    <w:bottom w:val="nil"/>
                  </w:tcBorders>
                  <w:vAlign w:val="top"/>
                </w:tcPr>
                <w:p>
                  <w:pPr>
                    <w:spacing w:before="168" w:line="188" w:lineRule="auto"/>
                    <w:ind w:left="24"/>
                    <w:rPr>
                      <w:rFonts w:ascii="Times New Roman" w:hAnsi="Times New Roman" w:eastAsia="Times New Roman" w:cs="Times New Roman"/>
                      <w:sz w:val="18"/>
                      <w:szCs w:val="18"/>
                    </w:rPr>
                  </w:pPr>
                  <w:r>
                    <w:rPr>
                      <w:rFonts w:ascii="Times New Roman" w:hAnsi="Times New Roman" w:eastAsia="Times New Roman" w:cs="Times New Roman"/>
                      <w:sz w:val="18"/>
                      <w:szCs w:val="18"/>
                    </w:rPr>
                    <w:t>E107°31′10.</w:t>
                  </w:r>
                </w:p>
                <w:p>
                  <w:pPr>
                    <w:spacing w:before="97" w:line="188" w:lineRule="auto"/>
                    <w:ind w:left="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18″,N31°13′</w:t>
                  </w:r>
                </w:p>
                <w:p>
                  <w:pPr>
                    <w:spacing w:before="9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12.79″</w:t>
                  </w:r>
                </w:p>
              </w:tc>
              <w:tc>
                <w:tcPr>
                  <w:tcW w:w="567" w:type="dxa"/>
                  <w:vMerge w:val="restart"/>
                  <w:tcBorders>
                    <w:bottom w:val="nil"/>
                  </w:tcBorders>
                  <w:vAlign w:val="top"/>
                </w:tcPr>
                <w:p>
                  <w:pPr>
                    <w:spacing w:line="373" w:lineRule="auto"/>
                    <w:rPr>
                      <w:rFonts w:ascii="Arial"/>
                      <w:sz w:val="21"/>
                    </w:rPr>
                  </w:pPr>
                </w:p>
                <w:p>
                  <w:pPr>
                    <w:spacing w:before="52" w:line="188"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9m</w:t>
                  </w:r>
                </w:p>
              </w:tc>
              <w:tc>
                <w:tcPr>
                  <w:tcW w:w="426" w:type="dxa"/>
                  <w:vMerge w:val="restart"/>
                  <w:tcBorders>
                    <w:bottom w:val="nil"/>
                  </w:tcBorders>
                  <w:vAlign w:val="top"/>
                </w:tcPr>
                <w:p>
                  <w:pPr>
                    <w:spacing w:line="373" w:lineRule="auto"/>
                    <w:rPr>
                      <w:rFonts w:ascii="Arial"/>
                      <w:sz w:val="21"/>
                    </w:rPr>
                  </w:pPr>
                </w:p>
                <w:p>
                  <w:pPr>
                    <w:spacing w:before="52" w:line="188" w:lineRule="auto"/>
                    <w:ind w:left="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0.5m</w:t>
                  </w:r>
                </w:p>
              </w:tc>
              <w:tc>
                <w:tcPr>
                  <w:tcW w:w="424" w:type="dxa"/>
                  <w:vMerge w:val="restart"/>
                  <w:tcBorders>
                    <w:bottom w:val="nil"/>
                  </w:tcBorders>
                  <w:vAlign w:val="top"/>
                </w:tcPr>
                <w:p>
                  <w:pPr>
                    <w:spacing w:line="373" w:lineRule="auto"/>
                    <w:rPr>
                      <w:rFonts w:ascii="Arial"/>
                      <w:sz w:val="21"/>
                    </w:rPr>
                  </w:pPr>
                </w:p>
                <w:p>
                  <w:pPr>
                    <w:spacing w:before="52" w:line="188" w:lineRule="auto"/>
                    <w:ind w:left="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tc>
              <w:tc>
                <w:tcPr>
                  <w:tcW w:w="429" w:type="dxa"/>
                  <w:vMerge w:val="restart"/>
                  <w:tcBorders>
                    <w:bottom w:val="nil"/>
                  </w:tcBorders>
                  <w:vAlign w:val="top"/>
                </w:tcPr>
                <w:p>
                  <w:pPr>
                    <w:spacing w:line="370" w:lineRule="auto"/>
                    <w:rPr>
                      <w:rFonts w:ascii="Arial"/>
                      <w:sz w:val="21"/>
                    </w:rPr>
                  </w:pPr>
                </w:p>
                <w:p>
                  <w:pPr>
                    <w:spacing w:before="51" w:line="192"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7" w:type="dxa"/>
                  <w:vMerge w:val="continue"/>
                  <w:tcBorders>
                    <w:top w:val="nil"/>
                    <w:bottom w:val="nil"/>
                  </w:tcBorders>
                  <w:vAlign w:val="top"/>
                </w:tcPr>
                <w:p>
                  <w:pPr>
                    <w:rPr>
                      <w:rFonts w:ascii="Arial"/>
                      <w:sz w:val="21"/>
                    </w:rPr>
                  </w:pPr>
                </w:p>
              </w:tc>
              <w:tc>
                <w:tcPr>
                  <w:tcW w:w="892" w:type="dxa"/>
                  <w:vMerge w:val="continue"/>
                  <w:tcBorders>
                    <w:top w:val="nil"/>
                    <w:bottom w:val="nil"/>
                  </w:tcBorders>
                  <w:vAlign w:val="top"/>
                </w:tcPr>
                <w:p>
                  <w:pPr>
                    <w:rPr>
                      <w:rFonts w:ascii="Arial"/>
                      <w:sz w:val="21"/>
                    </w:rPr>
                  </w:pPr>
                </w:p>
              </w:tc>
              <w:tc>
                <w:tcPr>
                  <w:tcW w:w="487" w:type="dxa"/>
                  <w:vMerge w:val="continue"/>
                  <w:tcBorders>
                    <w:top w:val="nil"/>
                    <w:bottom w:val="nil"/>
                  </w:tcBorders>
                  <w:vAlign w:val="top"/>
                </w:tcPr>
                <w:p>
                  <w:pPr>
                    <w:rPr>
                      <w:rFonts w:ascii="Arial"/>
                      <w:sz w:val="21"/>
                    </w:rPr>
                  </w:pPr>
                </w:p>
              </w:tc>
              <w:tc>
                <w:tcPr>
                  <w:tcW w:w="570" w:type="dxa"/>
                  <w:vAlign w:val="top"/>
                </w:tcPr>
                <w:p>
                  <w:pPr>
                    <w:spacing w:before="118" w:line="188" w:lineRule="auto"/>
                    <w:ind w:left="103"/>
                    <w:rPr>
                      <w:rFonts w:ascii="Times New Roman" w:hAnsi="Times New Roman" w:eastAsia="Times New Roman" w:cs="Times New Roman"/>
                      <w:sz w:val="18"/>
                      <w:szCs w:val="18"/>
                    </w:rPr>
                  </w:pPr>
                  <w:r>
                    <w:rPr>
                      <w:rFonts w:ascii="Times New Roman" w:hAnsi="Times New Roman" w:eastAsia="Times New Roman" w:cs="Times New Roman"/>
                      <w:sz w:val="18"/>
                      <w:szCs w:val="18"/>
                    </w:rPr>
                    <w:t>NOx</w:t>
                  </w:r>
                </w:p>
              </w:tc>
              <w:tc>
                <w:tcPr>
                  <w:tcW w:w="636" w:type="dxa"/>
                  <w:vAlign w:val="top"/>
                </w:tcPr>
                <w:p>
                  <w:pPr>
                    <w:spacing w:before="135"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0.432</w:t>
                  </w:r>
                </w:p>
              </w:tc>
              <w:tc>
                <w:tcPr>
                  <w:tcW w:w="567" w:type="dxa"/>
                  <w:vAlign w:val="top"/>
                </w:tcPr>
                <w:p>
                  <w:pPr>
                    <w:spacing w:before="135"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0.18</w:t>
                  </w:r>
                </w:p>
              </w:tc>
              <w:tc>
                <w:tcPr>
                  <w:tcW w:w="707" w:type="dxa"/>
                  <w:vAlign w:val="top"/>
                </w:tcPr>
                <w:p>
                  <w:pPr>
                    <w:spacing w:before="118"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396" w:type="dxa"/>
                  <w:vMerge w:val="continue"/>
                  <w:tcBorders>
                    <w:top w:val="nil"/>
                    <w:bottom w:val="nil"/>
                  </w:tcBorders>
                  <w:vAlign w:val="top"/>
                </w:tcPr>
                <w:p>
                  <w:pPr>
                    <w:rPr>
                      <w:rFonts w:ascii="Arial"/>
                      <w:sz w:val="21"/>
                    </w:rPr>
                  </w:pPr>
                </w:p>
              </w:tc>
              <w:tc>
                <w:tcPr>
                  <w:tcW w:w="417" w:type="dxa"/>
                  <w:vMerge w:val="continue"/>
                  <w:tcBorders>
                    <w:top w:val="nil"/>
                    <w:bottom w:val="nil"/>
                  </w:tcBorders>
                  <w:vAlign w:val="top"/>
                </w:tcPr>
                <w:p>
                  <w:pPr>
                    <w:rPr>
                      <w:rFonts w:ascii="Arial"/>
                      <w:sz w:val="21"/>
                    </w:rPr>
                  </w:pPr>
                </w:p>
              </w:tc>
              <w:tc>
                <w:tcPr>
                  <w:tcW w:w="944" w:type="dxa"/>
                  <w:vMerge w:val="continue"/>
                  <w:tcBorders>
                    <w:top w:val="nil"/>
                    <w:bottom w:val="nil"/>
                  </w:tcBorders>
                  <w:vAlign w:val="top"/>
                </w:tcPr>
                <w:p>
                  <w:pPr>
                    <w:rPr>
                      <w:rFonts w:ascii="Arial"/>
                      <w:sz w:val="21"/>
                    </w:rPr>
                  </w:pPr>
                </w:p>
              </w:tc>
              <w:tc>
                <w:tcPr>
                  <w:tcW w:w="567" w:type="dxa"/>
                  <w:vMerge w:val="continue"/>
                  <w:tcBorders>
                    <w:top w:val="nil"/>
                    <w:bottom w:val="nil"/>
                  </w:tcBorders>
                  <w:vAlign w:val="top"/>
                </w:tcPr>
                <w:p>
                  <w:pPr>
                    <w:rPr>
                      <w:rFonts w:ascii="Arial"/>
                      <w:sz w:val="21"/>
                    </w:rPr>
                  </w:pPr>
                </w:p>
              </w:tc>
              <w:tc>
                <w:tcPr>
                  <w:tcW w:w="42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67" w:type="dxa"/>
                  <w:vMerge w:val="continue"/>
                  <w:tcBorders>
                    <w:top w:val="nil"/>
                  </w:tcBorders>
                  <w:vAlign w:val="top"/>
                </w:tcPr>
                <w:p>
                  <w:pPr>
                    <w:rPr>
                      <w:rFonts w:ascii="Arial"/>
                      <w:sz w:val="21"/>
                    </w:rPr>
                  </w:pPr>
                </w:p>
              </w:tc>
              <w:tc>
                <w:tcPr>
                  <w:tcW w:w="892"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c>
                <w:tcPr>
                  <w:tcW w:w="570" w:type="dxa"/>
                  <w:vAlign w:val="top"/>
                </w:tcPr>
                <w:p>
                  <w:pPr>
                    <w:pStyle w:val="6"/>
                    <w:spacing w:before="92" w:line="221" w:lineRule="auto"/>
                    <w:ind w:left="108"/>
                    <w:rPr>
                      <w:sz w:val="18"/>
                      <w:szCs w:val="18"/>
                    </w:rPr>
                  </w:pPr>
                  <w:r>
                    <w:rPr>
                      <w:spacing w:val="-2"/>
                      <w:sz w:val="18"/>
                      <w:szCs w:val="18"/>
                    </w:rPr>
                    <w:t>烟尘</w:t>
                  </w:r>
                </w:p>
              </w:tc>
              <w:tc>
                <w:tcPr>
                  <w:tcW w:w="636" w:type="dxa"/>
                  <w:vAlign w:val="top"/>
                </w:tcPr>
                <w:p>
                  <w:pPr>
                    <w:spacing w:before="122"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0.267</w:t>
                  </w:r>
                </w:p>
              </w:tc>
              <w:tc>
                <w:tcPr>
                  <w:tcW w:w="567" w:type="dxa"/>
                  <w:vAlign w:val="top"/>
                </w:tcPr>
                <w:p>
                  <w:pPr>
                    <w:spacing w:before="122" w:line="188" w:lineRule="auto"/>
                    <w:ind w:left="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0.111</w:t>
                  </w:r>
                </w:p>
              </w:tc>
              <w:tc>
                <w:tcPr>
                  <w:tcW w:w="707" w:type="dxa"/>
                  <w:vAlign w:val="top"/>
                </w:tcPr>
                <w:p>
                  <w:pPr>
                    <w:spacing w:before="122"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18.54</w:t>
                  </w:r>
                </w:p>
              </w:tc>
              <w:tc>
                <w:tcPr>
                  <w:tcW w:w="396" w:type="dxa"/>
                  <w:vMerge w:val="continue"/>
                  <w:tcBorders>
                    <w:top w:val="nil"/>
                  </w:tcBorders>
                  <w:vAlign w:val="top"/>
                </w:tcPr>
                <w:p>
                  <w:pPr>
                    <w:rPr>
                      <w:rFonts w:ascii="Arial"/>
                      <w:sz w:val="21"/>
                    </w:rPr>
                  </w:pPr>
                </w:p>
              </w:tc>
              <w:tc>
                <w:tcPr>
                  <w:tcW w:w="417" w:type="dxa"/>
                  <w:vMerge w:val="continue"/>
                  <w:tcBorders>
                    <w:top w:val="nil"/>
                  </w:tcBorders>
                  <w:vAlign w:val="top"/>
                </w:tcPr>
                <w:p>
                  <w:pPr>
                    <w:rPr>
                      <w:rFonts w:ascii="Arial"/>
                      <w:sz w:val="21"/>
                    </w:rPr>
                  </w:pPr>
                </w:p>
              </w:tc>
              <w:tc>
                <w:tcPr>
                  <w:tcW w:w="944" w:type="dxa"/>
                  <w:vMerge w:val="continue"/>
                  <w:tcBorders>
                    <w:top w:val="nil"/>
                  </w:tcBorders>
                  <w:vAlign w:val="top"/>
                </w:tcPr>
                <w:p>
                  <w:pPr>
                    <w:rPr>
                      <w:rFonts w:ascii="Arial"/>
                      <w:sz w:val="21"/>
                    </w:rPr>
                  </w:pPr>
                </w:p>
              </w:tc>
              <w:tc>
                <w:tcPr>
                  <w:tcW w:w="567" w:type="dxa"/>
                  <w:vMerge w:val="continue"/>
                  <w:tcBorders>
                    <w:top w:val="nil"/>
                  </w:tcBorders>
                  <w:vAlign w:val="top"/>
                </w:tcPr>
                <w:p>
                  <w:pPr>
                    <w:rPr>
                      <w:rFonts w:ascii="Arial"/>
                      <w:sz w:val="21"/>
                    </w:rPr>
                  </w:pPr>
                </w:p>
              </w:tc>
              <w:tc>
                <w:tcPr>
                  <w:tcW w:w="426" w:type="dxa"/>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42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367" w:type="dxa"/>
                  <w:vMerge w:val="restart"/>
                  <w:tcBorders>
                    <w:bottom w:val="nil"/>
                  </w:tcBorders>
                  <w:vAlign w:val="top"/>
                </w:tcPr>
                <w:p>
                  <w:pPr>
                    <w:spacing w:line="340" w:lineRule="auto"/>
                    <w:rPr>
                      <w:rFonts w:ascii="Arial"/>
                      <w:sz w:val="21"/>
                    </w:rPr>
                  </w:pPr>
                </w:p>
                <w:p>
                  <w:pPr>
                    <w:spacing w:before="52" w:line="188" w:lineRule="auto"/>
                    <w:ind w:left="13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92" w:type="dxa"/>
                  <w:vMerge w:val="restart"/>
                  <w:tcBorders>
                    <w:bottom w:val="nil"/>
                  </w:tcBorders>
                  <w:vAlign w:val="top"/>
                </w:tcPr>
                <w:p>
                  <w:pPr>
                    <w:pStyle w:val="6"/>
                    <w:spacing w:before="245" w:line="230" w:lineRule="auto"/>
                    <w:ind w:left="27" w:right="13" w:hanging="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8t/h</w:t>
                  </w:r>
                  <w:r>
                    <w:rPr>
                      <w:rFonts w:ascii="Times New Roman" w:hAnsi="Times New Roman" w:eastAsia="Times New Roman" w:cs="Times New Roman"/>
                      <w:spacing w:val="9"/>
                      <w:sz w:val="18"/>
                      <w:szCs w:val="18"/>
                    </w:rPr>
                    <w:t xml:space="preserve"> </w:t>
                  </w:r>
                  <w:r>
                    <w:rPr>
                      <w:spacing w:val="-3"/>
                      <w:sz w:val="18"/>
                      <w:szCs w:val="18"/>
                    </w:rPr>
                    <w:t>燃气锅</w:t>
                  </w:r>
                  <w:r>
                    <w:rPr>
                      <w:sz w:val="18"/>
                      <w:szCs w:val="18"/>
                    </w:rPr>
                    <w:t xml:space="preserve"> </w:t>
                  </w:r>
                  <w:r>
                    <w:rPr>
                      <w:spacing w:val="-2"/>
                      <w:sz w:val="18"/>
                      <w:szCs w:val="18"/>
                    </w:rPr>
                    <w:t>炉</w:t>
                  </w:r>
                  <w:r>
                    <w:rPr>
                      <w:spacing w:val="-42"/>
                      <w:sz w:val="18"/>
                      <w:szCs w:val="18"/>
                    </w:rPr>
                    <w:t xml:space="preserve"> </w:t>
                  </w:r>
                  <w:r>
                    <w:rPr>
                      <w:rFonts w:ascii="Times New Roman" w:hAnsi="Times New Roman" w:eastAsia="Times New Roman" w:cs="Times New Roman"/>
                      <w:spacing w:val="-2"/>
                      <w:sz w:val="18"/>
                      <w:szCs w:val="18"/>
                    </w:rPr>
                    <w:t>MF0001</w:t>
                  </w:r>
                </w:p>
              </w:tc>
              <w:tc>
                <w:tcPr>
                  <w:tcW w:w="487" w:type="dxa"/>
                  <w:vMerge w:val="restart"/>
                  <w:tcBorders>
                    <w:bottom w:val="nil"/>
                  </w:tcBorders>
                  <w:vAlign w:val="top"/>
                </w:tcPr>
                <w:p>
                  <w:pPr>
                    <w:pStyle w:val="6"/>
                    <w:spacing w:before="248" w:line="253" w:lineRule="auto"/>
                    <w:ind w:left="66" w:right="63"/>
                    <w:rPr>
                      <w:sz w:val="18"/>
                      <w:szCs w:val="18"/>
                    </w:rPr>
                  </w:pPr>
                  <w:r>
                    <w:rPr>
                      <w:spacing w:val="-4"/>
                      <w:sz w:val="18"/>
                      <w:szCs w:val="18"/>
                    </w:rPr>
                    <w:t>燃料</w:t>
                  </w:r>
                  <w:r>
                    <w:rPr>
                      <w:sz w:val="18"/>
                      <w:szCs w:val="18"/>
                    </w:rPr>
                    <w:t xml:space="preserve"> </w:t>
                  </w:r>
                  <w:r>
                    <w:rPr>
                      <w:spacing w:val="-4"/>
                      <w:sz w:val="18"/>
                      <w:szCs w:val="18"/>
                    </w:rPr>
                    <w:t>燃烧</w:t>
                  </w:r>
                </w:p>
              </w:tc>
              <w:tc>
                <w:tcPr>
                  <w:tcW w:w="570" w:type="dxa"/>
                  <w:vAlign w:val="top"/>
                </w:tcPr>
                <w:p>
                  <w:pPr>
                    <w:spacing w:before="109" w:line="194" w:lineRule="auto"/>
                    <w:ind w:left="14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p>
              </w:tc>
              <w:tc>
                <w:tcPr>
                  <w:tcW w:w="636" w:type="dxa"/>
                  <w:vAlign w:val="top"/>
                </w:tcPr>
                <w:p>
                  <w:pPr>
                    <w:spacing w:before="109" w:line="188" w:lineRule="auto"/>
                    <w:ind w:left="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0.0562</w:t>
                  </w:r>
                </w:p>
              </w:tc>
              <w:tc>
                <w:tcPr>
                  <w:tcW w:w="567" w:type="dxa"/>
                  <w:vAlign w:val="top"/>
                </w:tcPr>
                <w:p>
                  <w:pPr>
                    <w:spacing w:before="109" w:line="188" w:lineRule="auto"/>
                    <w:ind w:left="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0.0234</w:t>
                  </w:r>
                </w:p>
              </w:tc>
              <w:tc>
                <w:tcPr>
                  <w:tcW w:w="707" w:type="dxa"/>
                  <w:vAlign w:val="top"/>
                </w:tcPr>
                <w:p>
                  <w:pPr>
                    <w:spacing w:before="109" w:line="188" w:lineRule="auto"/>
                    <w:ind w:left="1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2.927</w:t>
                  </w:r>
                </w:p>
              </w:tc>
              <w:tc>
                <w:tcPr>
                  <w:tcW w:w="396" w:type="dxa"/>
                  <w:vMerge w:val="restart"/>
                  <w:tcBorders>
                    <w:bottom w:val="nil"/>
                  </w:tcBorders>
                  <w:vAlign w:val="top"/>
                </w:tcPr>
                <w:p>
                  <w:pPr>
                    <w:spacing w:before="277" w:line="299" w:lineRule="auto"/>
                    <w:ind w:left="110" w:right="21" w:hanging="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DA0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02</w:t>
                  </w:r>
                </w:p>
              </w:tc>
              <w:tc>
                <w:tcPr>
                  <w:tcW w:w="417" w:type="dxa"/>
                  <w:vMerge w:val="restart"/>
                  <w:tcBorders>
                    <w:bottom w:val="nil"/>
                  </w:tcBorders>
                  <w:vAlign w:val="top"/>
                </w:tcPr>
                <w:p>
                  <w:pPr>
                    <w:pStyle w:val="6"/>
                    <w:spacing w:before="247" w:line="255" w:lineRule="auto"/>
                    <w:ind w:left="32" w:right="26" w:firstLine="1"/>
                    <w:rPr>
                      <w:sz w:val="18"/>
                      <w:szCs w:val="18"/>
                    </w:rPr>
                  </w:pPr>
                  <w:r>
                    <w:rPr>
                      <w:spacing w:val="-5"/>
                      <w:sz w:val="18"/>
                      <w:szCs w:val="18"/>
                    </w:rPr>
                    <w:t>主要</w:t>
                  </w:r>
                  <w:r>
                    <w:rPr>
                      <w:sz w:val="18"/>
                      <w:szCs w:val="18"/>
                    </w:rPr>
                    <w:t xml:space="preserve"> </w:t>
                  </w:r>
                  <w:r>
                    <w:rPr>
                      <w:spacing w:val="-4"/>
                      <w:sz w:val="18"/>
                      <w:szCs w:val="18"/>
                    </w:rPr>
                    <w:t>排口</w:t>
                  </w:r>
                </w:p>
              </w:tc>
              <w:tc>
                <w:tcPr>
                  <w:tcW w:w="944" w:type="dxa"/>
                  <w:vMerge w:val="restart"/>
                  <w:tcBorders>
                    <w:bottom w:val="nil"/>
                  </w:tcBorders>
                  <w:vAlign w:val="top"/>
                </w:tcPr>
                <w:p>
                  <w:pPr>
                    <w:spacing w:before="148" w:line="188" w:lineRule="auto"/>
                    <w:ind w:left="24"/>
                    <w:rPr>
                      <w:rFonts w:ascii="Times New Roman" w:hAnsi="Times New Roman" w:eastAsia="Times New Roman" w:cs="Times New Roman"/>
                      <w:sz w:val="18"/>
                      <w:szCs w:val="18"/>
                    </w:rPr>
                  </w:pPr>
                  <w:r>
                    <w:rPr>
                      <w:rFonts w:ascii="Times New Roman" w:hAnsi="Times New Roman" w:eastAsia="Times New Roman" w:cs="Times New Roman"/>
                      <w:sz w:val="18"/>
                      <w:szCs w:val="18"/>
                    </w:rPr>
                    <w:t>E107°31′10.</w:t>
                  </w:r>
                </w:p>
                <w:p>
                  <w:pPr>
                    <w:spacing w:before="98" w:line="188" w:lineRule="auto"/>
                    <w:ind w:left="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14″,N31°13′</w:t>
                  </w:r>
                </w:p>
                <w:p>
                  <w:pPr>
                    <w:spacing w:before="9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12.90″</w:t>
                  </w:r>
                </w:p>
              </w:tc>
              <w:tc>
                <w:tcPr>
                  <w:tcW w:w="567" w:type="dxa"/>
                  <w:vMerge w:val="restart"/>
                  <w:tcBorders>
                    <w:bottom w:val="nil"/>
                  </w:tcBorders>
                  <w:vAlign w:val="top"/>
                </w:tcPr>
                <w:p>
                  <w:pPr>
                    <w:spacing w:line="354" w:lineRule="auto"/>
                    <w:rPr>
                      <w:rFonts w:ascii="Arial"/>
                      <w:sz w:val="21"/>
                    </w:rPr>
                  </w:pPr>
                </w:p>
                <w:p>
                  <w:pPr>
                    <w:spacing w:before="52" w:line="188"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9m</w:t>
                  </w:r>
                </w:p>
              </w:tc>
              <w:tc>
                <w:tcPr>
                  <w:tcW w:w="426" w:type="dxa"/>
                  <w:vMerge w:val="restart"/>
                  <w:tcBorders>
                    <w:bottom w:val="nil"/>
                  </w:tcBorders>
                  <w:vAlign w:val="top"/>
                </w:tcPr>
                <w:p>
                  <w:pPr>
                    <w:spacing w:line="354" w:lineRule="auto"/>
                    <w:rPr>
                      <w:rFonts w:ascii="Arial"/>
                      <w:sz w:val="21"/>
                    </w:rPr>
                  </w:pPr>
                </w:p>
                <w:p>
                  <w:pPr>
                    <w:spacing w:before="52" w:line="188" w:lineRule="auto"/>
                    <w:ind w:left="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0.5m</w:t>
                  </w:r>
                </w:p>
              </w:tc>
              <w:tc>
                <w:tcPr>
                  <w:tcW w:w="424" w:type="dxa"/>
                  <w:vMerge w:val="restart"/>
                  <w:tcBorders>
                    <w:bottom w:val="nil"/>
                  </w:tcBorders>
                  <w:vAlign w:val="top"/>
                </w:tcPr>
                <w:p>
                  <w:pPr>
                    <w:spacing w:line="354" w:lineRule="auto"/>
                    <w:rPr>
                      <w:rFonts w:ascii="Arial"/>
                      <w:sz w:val="21"/>
                    </w:rPr>
                  </w:pPr>
                </w:p>
                <w:p>
                  <w:pPr>
                    <w:spacing w:before="52" w:line="188" w:lineRule="auto"/>
                    <w:ind w:left="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tc>
              <w:tc>
                <w:tcPr>
                  <w:tcW w:w="429" w:type="dxa"/>
                  <w:vMerge w:val="restart"/>
                  <w:tcBorders>
                    <w:bottom w:val="nil"/>
                  </w:tcBorders>
                  <w:vAlign w:val="top"/>
                </w:tcPr>
                <w:p>
                  <w:pPr>
                    <w:spacing w:line="351" w:lineRule="auto"/>
                    <w:rPr>
                      <w:rFonts w:ascii="Arial"/>
                      <w:sz w:val="21"/>
                    </w:rPr>
                  </w:pPr>
                </w:p>
                <w:p>
                  <w:pPr>
                    <w:spacing w:before="51" w:line="192"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367" w:type="dxa"/>
                  <w:vMerge w:val="continue"/>
                  <w:tcBorders>
                    <w:top w:val="nil"/>
                    <w:bottom w:val="nil"/>
                  </w:tcBorders>
                  <w:vAlign w:val="top"/>
                </w:tcPr>
                <w:p>
                  <w:pPr>
                    <w:rPr>
                      <w:rFonts w:ascii="Arial"/>
                      <w:sz w:val="21"/>
                    </w:rPr>
                  </w:pPr>
                </w:p>
              </w:tc>
              <w:tc>
                <w:tcPr>
                  <w:tcW w:w="892" w:type="dxa"/>
                  <w:vMerge w:val="continue"/>
                  <w:tcBorders>
                    <w:top w:val="nil"/>
                    <w:bottom w:val="nil"/>
                  </w:tcBorders>
                  <w:vAlign w:val="top"/>
                </w:tcPr>
                <w:p>
                  <w:pPr>
                    <w:rPr>
                      <w:rFonts w:ascii="Arial"/>
                      <w:sz w:val="21"/>
                    </w:rPr>
                  </w:pPr>
                </w:p>
              </w:tc>
              <w:tc>
                <w:tcPr>
                  <w:tcW w:w="487" w:type="dxa"/>
                  <w:vMerge w:val="continue"/>
                  <w:tcBorders>
                    <w:top w:val="nil"/>
                    <w:bottom w:val="nil"/>
                  </w:tcBorders>
                  <w:vAlign w:val="top"/>
                </w:tcPr>
                <w:p>
                  <w:pPr>
                    <w:rPr>
                      <w:rFonts w:ascii="Arial"/>
                      <w:sz w:val="21"/>
                    </w:rPr>
                  </w:pPr>
                </w:p>
              </w:tc>
              <w:tc>
                <w:tcPr>
                  <w:tcW w:w="570" w:type="dxa"/>
                  <w:vAlign w:val="top"/>
                </w:tcPr>
                <w:p>
                  <w:pPr>
                    <w:spacing w:before="111" w:line="188" w:lineRule="auto"/>
                    <w:ind w:left="103"/>
                    <w:rPr>
                      <w:rFonts w:ascii="Times New Roman" w:hAnsi="Times New Roman" w:eastAsia="Times New Roman" w:cs="Times New Roman"/>
                      <w:sz w:val="18"/>
                      <w:szCs w:val="18"/>
                    </w:rPr>
                  </w:pPr>
                  <w:r>
                    <w:rPr>
                      <w:rFonts w:ascii="Times New Roman" w:hAnsi="Times New Roman" w:eastAsia="Times New Roman" w:cs="Times New Roman"/>
                      <w:sz w:val="18"/>
                      <w:szCs w:val="18"/>
                    </w:rPr>
                    <w:t>NOx</w:t>
                  </w:r>
                </w:p>
              </w:tc>
              <w:tc>
                <w:tcPr>
                  <w:tcW w:w="636" w:type="dxa"/>
                  <w:vAlign w:val="top"/>
                </w:tcPr>
                <w:p>
                  <w:pPr>
                    <w:spacing w:before="117"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0.576</w:t>
                  </w:r>
                </w:p>
              </w:tc>
              <w:tc>
                <w:tcPr>
                  <w:tcW w:w="567" w:type="dxa"/>
                  <w:vAlign w:val="top"/>
                </w:tcPr>
                <w:p>
                  <w:pPr>
                    <w:spacing w:before="117"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w:t>
                  </w:r>
                </w:p>
              </w:tc>
              <w:tc>
                <w:tcPr>
                  <w:tcW w:w="707" w:type="dxa"/>
                  <w:vAlign w:val="top"/>
                </w:tcPr>
                <w:p>
                  <w:pPr>
                    <w:spacing w:before="111"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396" w:type="dxa"/>
                  <w:vMerge w:val="continue"/>
                  <w:tcBorders>
                    <w:top w:val="nil"/>
                    <w:bottom w:val="nil"/>
                  </w:tcBorders>
                  <w:vAlign w:val="top"/>
                </w:tcPr>
                <w:p>
                  <w:pPr>
                    <w:rPr>
                      <w:rFonts w:ascii="Arial"/>
                      <w:sz w:val="21"/>
                    </w:rPr>
                  </w:pPr>
                </w:p>
              </w:tc>
              <w:tc>
                <w:tcPr>
                  <w:tcW w:w="417" w:type="dxa"/>
                  <w:vMerge w:val="continue"/>
                  <w:tcBorders>
                    <w:top w:val="nil"/>
                    <w:bottom w:val="nil"/>
                  </w:tcBorders>
                  <w:vAlign w:val="top"/>
                </w:tcPr>
                <w:p>
                  <w:pPr>
                    <w:rPr>
                      <w:rFonts w:ascii="Arial"/>
                      <w:sz w:val="21"/>
                    </w:rPr>
                  </w:pPr>
                </w:p>
              </w:tc>
              <w:tc>
                <w:tcPr>
                  <w:tcW w:w="944" w:type="dxa"/>
                  <w:vMerge w:val="continue"/>
                  <w:tcBorders>
                    <w:top w:val="nil"/>
                    <w:bottom w:val="nil"/>
                  </w:tcBorders>
                  <w:vAlign w:val="top"/>
                </w:tcPr>
                <w:p>
                  <w:pPr>
                    <w:rPr>
                      <w:rFonts w:ascii="Arial"/>
                      <w:sz w:val="21"/>
                    </w:rPr>
                  </w:pPr>
                </w:p>
              </w:tc>
              <w:tc>
                <w:tcPr>
                  <w:tcW w:w="567" w:type="dxa"/>
                  <w:vMerge w:val="continue"/>
                  <w:tcBorders>
                    <w:top w:val="nil"/>
                    <w:bottom w:val="nil"/>
                  </w:tcBorders>
                  <w:vAlign w:val="top"/>
                </w:tcPr>
                <w:p>
                  <w:pPr>
                    <w:rPr>
                      <w:rFonts w:ascii="Arial"/>
                      <w:sz w:val="21"/>
                    </w:rPr>
                  </w:pPr>
                </w:p>
              </w:tc>
              <w:tc>
                <w:tcPr>
                  <w:tcW w:w="42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67" w:type="dxa"/>
                  <w:vMerge w:val="continue"/>
                  <w:tcBorders>
                    <w:top w:val="nil"/>
                  </w:tcBorders>
                  <w:vAlign w:val="top"/>
                </w:tcPr>
                <w:p>
                  <w:pPr>
                    <w:rPr>
                      <w:rFonts w:ascii="Arial"/>
                      <w:sz w:val="21"/>
                    </w:rPr>
                  </w:pPr>
                </w:p>
              </w:tc>
              <w:tc>
                <w:tcPr>
                  <w:tcW w:w="892"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c>
                <w:tcPr>
                  <w:tcW w:w="570" w:type="dxa"/>
                  <w:vAlign w:val="top"/>
                </w:tcPr>
                <w:p>
                  <w:pPr>
                    <w:pStyle w:val="6"/>
                    <w:spacing w:before="82" w:line="217" w:lineRule="auto"/>
                    <w:ind w:left="108"/>
                    <w:rPr>
                      <w:sz w:val="18"/>
                      <w:szCs w:val="18"/>
                    </w:rPr>
                  </w:pPr>
                  <w:r>
                    <w:rPr>
                      <w:spacing w:val="-2"/>
                      <w:sz w:val="18"/>
                      <w:szCs w:val="18"/>
                    </w:rPr>
                    <w:t>烟尘</w:t>
                  </w:r>
                </w:p>
              </w:tc>
              <w:tc>
                <w:tcPr>
                  <w:tcW w:w="636" w:type="dxa"/>
                  <w:vAlign w:val="top"/>
                </w:tcPr>
                <w:p>
                  <w:pPr>
                    <w:spacing w:before="112"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0.337</w:t>
                  </w:r>
                </w:p>
              </w:tc>
              <w:tc>
                <w:tcPr>
                  <w:tcW w:w="567" w:type="dxa"/>
                  <w:vAlign w:val="top"/>
                </w:tcPr>
                <w:p>
                  <w:pPr>
                    <w:spacing w:before="112"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0.14</w:t>
                  </w:r>
                </w:p>
              </w:tc>
              <w:tc>
                <w:tcPr>
                  <w:tcW w:w="707" w:type="dxa"/>
                  <w:vAlign w:val="top"/>
                </w:tcPr>
                <w:p>
                  <w:pPr>
                    <w:spacing w:before="112" w:line="188"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17.55</w:t>
                  </w:r>
                </w:p>
              </w:tc>
              <w:tc>
                <w:tcPr>
                  <w:tcW w:w="396" w:type="dxa"/>
                  <w:vMerge w:val="continue"/>
                  <w:tcBorders>
                    <w:top w:val="nil"/>
                  </w:tcBorders>
                  <w:vAlign w:val="top"/>
                </w:tcPr>
                <w:p>
                  <w:pPr>
                    <w:rPr>
                      <w:rFonts w:ascii="Arial"/>
                      <w:sz w:val="21"/>
                    </w:rPr>
                  </w:pPr>
                </w:p>
              </w:tc>
              <w:tc>
                <w:tcPr>
                  <w:tcW w:w="417" w:type="dxa"/>
                  <w:vMerge w:val="continue"/>
                  <w:tcBorders>
                    <w:top w:val="nil"/>
                  </w:tcBorders>
                  <w:vAlign w:val="top"/>
                </w:tcPr>
                <w:p>
                  <w:pPr>
                    <w:rPr>
                      <w:rFonts w:ascii="Arial"/>
                      <w:sz w:val="21"/>
                    </w:rPr>
                  </w:pPr>
                </w:p>
              </w:tc>
              <w:tc>
                <w:tcPr>
                  <w:tcW w:w="944" w:type="dxa"/>
                  <w:vMerge w:val="continue"/>
                  <w:tcBorders>
                    <w:top w:val="nil"/>
                  </w:tcBorders>
                  <w:vAlign w:val="top"/>
                </w:tcPr>
                <w:p>
                  <w:pPr>
                    <w:rPr>
                      <w:rFonts w:ascii="Arial"/>
                      <w:sz w:val="21"/>
                    </w:rPr>
                  </w:pPr>
                </w:p>
              </w:tc>
              <w:tc>
                <w:tcPr>
                  <w:tcW w:w="567" w:type="dxa"/>
                  <w:vMerge w:val="continue"/>
                  <w:tcBorders>
                    <w:top w:val="nil"/>
                  </w:tcBorders>
                  <w:vAlign w:val="top"/>
                </w:tcPr>
                <w:p>
                  <w:pPr>
                    <w:rPr>
                      <w:rFonts w:ascii="Arial"/>
                      <w:sz w:val="21"/>
                    </w:rPr>
                  </w:pPr>
                </w:p>
              </w:tc>
              <w:tc>
                <w:tcPr>
                  <w:tcW w:w="426" w:type="dxa"/>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429" w:type="dxa"/>
                  <w:vMerge w:val="continue"/>
                  <w:tcBorders>
                    <w:top w:val="nil"/>
                  </w:tcBorders>
                  <w:vAlign w:val="top"/>
                </w:tcPr>
                <w:p>
                  <w:pPr>
                    <w:rPr>
                      <w:rFonts w:ascii="Arial"/>
                      <w:sz w:val="21"/>
                    </w:rPr>
                  </w:pPr>
                </w:p>
              </w:tc>
            </w:tr>
          </w:tbl>
          <w:p>
            <w:pPr>
              <w:pStyle w:val="6"/>
              <w:spacing w:before="137" w:line="221" w:lineRule="auto"/>
              <w:ind w:left="531"/>
            </w:pPr>
            <w:r>
              <w:rPr>
                <w:b/>
                <w:bCs/>
                <w:spacing w:val="-4"/>
              </w:rPr>
              <w:t>（</w:t>
            </w:r>
            <w:r>
              <w:rPr>
                <w:rFonts w:ascii="Times New Roman" w:hAnsi="Times New Roman" w:eastAsia="Times New Roman" w:cs="Times New Roman"/>
                <w:b/>
                <w:bCs/>
                <w:spacing w:val="-4"/>
              </w:rPr>
              <w:t>4</w:t>
            </w:r>
            <w:r>
              <w:rPr>
                <w:b/>
                <w:bCs/>
                <w:spacing w:val="-4"/>
              </w:rPr>
              <w:t>）监测计划</w:t>
            </w:r>
          </w:p>
          <w:p>
            <w:pPr>
              <w:pStyle w:val="6"/>
              <w:spacing w:before="148" w:line="328" w:lineRule="auto"/>
              <w:ind w:left="109" w:right="164" w:firstLine="416"/>
            </w:pPr>
            <w:r>
              <w:t>根据《排污单位自行监测技术指南 总则》（</w:t>
            </w:r>
            <w:r>
              <w:rPr>
                <w:rFonts w:ascii="Times New Roman" w:hAnsi="Times New Roman" w:eastAsia="Times New Roman" w:cs="Times New Roman"/>
              </w:rPr>
              <w:t>H</w:t>
            </w:r>
            <w:r>
              <w:rPr>
                <w:rFonts w:ascii="Times New Roman" w:hAnsi="Times New Roman" w:eastAsia="Times New Roman" w:cs="Times New Roman"/>
                <w:spacing w:val="-1"/>
              </w:rPr>
              <w:t>J819-2017</w:t>
            </w:r>
            <w:r>
              <w:rPr>
                <w:spacing w:val="-1"/>
              </w:rPr>
              <w:t>）文件，并结合本项目污</w:t>
            </w:r>
            <w:r>
              <w:t xml:space="preserve"> </w:t>
            </w:r>
            <w:r>
              <w:rPr>
                <w:spacing w:val="-3"/>
              </w:rPr>
              <w:t>染物的特点，制定营运期监测计划见下表。</w:t>
            </w:r>
          </w:p>
          <w:p>
            <w:pPr>
              <w:spacing w:before="1" w:line="219" w:lineRule="auto"/>
              <w:ind w:left="2782"/>
              <w:rPr>
                <w:rFonts w:ascii="黑体" w:hAnsi="黑体" w:eastAsia="黑体" w:cs="黑体"/>
                <w:sz w:val="19"/>
                <w:szCs w:val="19"/>
              </w:rPr>
            </w:pPr>
            <w:r>
              <w:rPr>
                <w:rFonts w:ascii="黑体" w:hAnsi="黑体" w:eastAsia="黑体" w:cs="黑体"/>
                <w:spacing w:val="5"/>
                <w:sz w:val="19"/>
                <w:szCs w:val="19"/>
              </w:rPr>
              <w:t>表</w:t>
            </w:r>
            <w:r>
              <w:rPr>
                <w:rFonts w:ascii="Times New Roman" w:hAnsi="Times New Roman" w:eastAsia="Times New Roman" w:cs="Times New Roman"/>
                <w:spacing w:val="5"/>
                <w:sz w:val="19"/>
                <w:szCs w:val="19"/>
              </w:rPr>
              <w:t xml:space="preserve">4-5      </w:t>
            </w:r>
            <w:r>
              <w:rPr>
                <w:rFonts w:ascii="黑体" w:hAnsi="黑体" w:eastAsia="黑体" w:cs="黑体"/>
                <w:spacing w:val="5"/>
                <w:sz w:val="19"/>
                <w:szCs w:val="19"/>
              </w:rPr>
              <w:t>营运期废气监测计划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pPr>
              <w:rPr>
                <w:rFonts w:ascii="Arial"/>
                <w:sz w:val="21"/>
              </w:rPr>
            </w:pPr>
          </w:p>
        </w:tc>
        <w:tc>
          <w:tcPr>
            <w:tcW w:w="1258" w:type="dxa"/>
            <w:gridSpan w:val="2"/>
            <w:vAlign w:val="top"/>
          </w:tcPr>
          <w:p>
            <w:pPr>
              <w:pStyle w:val="6"/>
              <w:spacing w:before="73" w:line="206" w:lineRule="auto"/>
              <w:ind w:left="284"/>
              <w:rPr>
                <w:sz w:val="18"/>
                <w:szCs w:val="18"/>
              </w:rPr>
            </w:pPr>
            <w:r>
              <w:rPr>
                <w:b/>
                <w:bCs/>
                <w:spacing w:val="-4"/>
                <w:sz w:val="18"/>
                <w:szCs w:val="18"/>
              </w:rPr>
              <w:t>监测项目</w:t>
            </w:r>
          </w:p>
        </w:tc>
        <w:tc>
          <w:tcPr>
            <w:tcW w:w="1317" w:type="dxa"/>
            <w:gridSpan w:val="3"/>
            <w:vAlign w:val="top"/>
          </w:tcPr>
          <w:p>
            <w:pPr>
              <w:pStyle w:val="6"/>
              <w:spacing w:before="73" w:line="206" w:lineRule="auto"/>
              <w:ind w:left="298"/>
              <w:rPr>
                <w:sz w:val="18"/>
                <w:szCs w:val="18"/>
              </w:rPr>
            </w:pPr>
            <w:r>
              <w:rPr>
                <w:b/>
                <w:bCs/>
                <w:spacing w:val="-4"/>
                <w:sz w:val="18"/>
                <w:szCs w:val="18"/>
              </w:rPr>
              <w:t>监测点位</w:t>
            </w:r>
          </w:p>
        </w:tc>
        <w:tc>
          <w:tcPr>
            <w:tcW w:w="1933" w:type="dxa"/>
            <w:gridSpan w:val="3"/>
            <w:vAlign w:val="top"/>
          </w:tcPr>
          <w:p>
            <w:pPr>
              <w:pStyle w:val="6"/>
              <w:spacing w:before="73" w:line="206" w:lineRule="auto"/>
              <w:ind w:left="609"/>
              <w:rPr>
                <w:sz w:val="18"/>
                <w:szCs w:val="18"/>
              </w:rPr>
            </w:pPr>
            <w:r>
              <w:rPr>
                <w:b/>
                <w:bCs/>
                <w:spacing w:val="-4"/>
                <w:sz w:val="18"/>
                <w:szCs w:val="18"/>
              </w:rPr>
              <w:t>监测因子</w:t>
            </w:r>
          </w:p>
        </w:tc>
        <w:tc>
          <w:tcPr>
            <w:tcW w:w="1698" w:type="dxa"/>
            <w:gridSpan w:val="2"/>
            <w:vAlign w:val="top"/>
          </w:tcPr>
          <w:p>
            <w:pPr>
              <w:pStyle w:val="6"/>
              <w:spacing w:before="73" w:line="206" w:lineRule="auto"/>
              <w:ind w:left="496"/>
              <w:rPr>
                <w:sz w:val="18"/>
                <w:szCs w:val="18"/>
              </w:rPr>
            </w:pPr>
            <w:r>
              <w:rPr>
                <w:b/>
                <w:bCs/>
                <w:spacing w:val="-4"/>
                <w:sz w:val="18"/>
                <w:szCs w:val="18"/>
              </w:rPr>
              <w:t>监测频次</w:t>
            </w:r>
          </w:p>
        </w:tc>
        <w:tc>
          <w:tcPr>
            <w:tcW w:w="1919" w:type="dxa"/>
            <w:gridSpan w:val="3"/>
            <w:tcBorders>
              <w:right w:val="single" w:color="000000" w:sz="6" w:space="0"/>
            </w:tcBorders>
            <w:vAlign w:val="top"/>
          </w:tcPr>
          <w:p>
            <w:pPr>
              <w:pStyle w:val="6"/>
              <w:spacing w:before="73" w:line="206" w:lineRule="auto"/>
              <w:ind w:left="586"/>
              <w:rPr>
                <w:sz w:val="18"/>
                <w:szCs w:val="18"/>
              </w:rPr>
            </w:pPr>
            <w:r>
              <w:rPr>
                <w:b/>
                <w:bCs/>
                <w:spacing w:val="-4"/>
                <w:sz w:val="18"/>
                <w:szCs w:val="18"/>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258" w:type="dxa"/>
            <w:gridSpan w:val="2"/>
            <w:vAlign w:val="top"/>
          </w:tcPr>
          <w:p>
            <w:pPr>
              <w:pStyle w:val="6"/>
              <w:spacing w:before="75" w:line="205" w:lineRule="auto"/>
              <w:ind w:left="285"/>
              <w:rPr>
                <w:sz w:val="18"/>
                <w:szCs w:val="18"/>
              </w:rPr>
            </w:pPr>
            <w:r>
              <w:rPr>
                <w:spacing w:val="-2"/>
                <w:sz w:val="18"/>
                <w:szCs w:val="18"/>
              </w:rPr>
              <w:t>燃烧废气</w:t>
            </w:r>
          </w:p>
        </w:tc>
        <w:tc>
          <w:tcPr>
            <w:tcW w:w="1317" w:type="dxa"/>
            <w:gridSpan w:val="3"/>
            <w:vAlign w:val="top"/>
          </w:tcPr>
          <w:p>
            <w:pPr>
              <w:pStyle w:val="6"/>
              <w:spacing w:before="75" w:line="205" w:lineRule="auto"/>
              <w:ind w:left="209"/>
              <w:rPr>
                <w:sz w:val="18"/>
                <w:szCs w:val="18"/>
              </w:rPr>
            </w:pPr>
            <w:r>
              <w:rPr>
                <w:spacing w:val="-2"/>
                <w:sz w:val="18"/>
                <w:szCs w:val="18"/>
              </w:rPr>
              <w:t>锅炉排气筒</w:t>
            </w:r>
          </w:p>
        </w:tc>
        <w:tc>
          <w:tcPr>
            <w:tcW w:w="1933" w:type="dxa"/>
            <w:gridSpan w:val="3"/>
            <w:vAlign w:val="top"/>
          </w:tcPr>
          <w:p>
            <w:pPr>
              <w:pStyle w:val="6"/>
              <w:spacing w:before="75" w:line="205" w:lineRule="auto"/>
              <w:ind w:left="205"/>
              <w:rPr>
                <w:sz w:val="18"/>
                <w:szCs w:val="18"/>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 xml:space="preserve">2 </w:t>
            </w:r>
            <w:r>
              <w:rPr>
                <w:spacing w:val="-4"/>
                <w:sz w:val="18"/>
                <w:szCs w:val="18"/>
              </w:rPr>
              <w:t>、</w:t>
            </w:r>
            <w:r>
              <w:rPr>
                <w:rFonts w:ascii="Times New Roman" w:hAnsi="Times New Roman" w:eastAsia="Times New Roman" w:cs="Times New Roman"/>
                <w:spacing w:val="-4"/>
                <w:sz w:val="18"/>
                <w:szCs w:val="18"/>
              </w:rPr>
              <w:t>NOx</w:t>
            </w:r>
            <w:r>
              <w:rPr>
                <w:spacing w:val="-4"/>
                <w:sz w:val="18"/>
                <w:szCs w:val="18"/>
              </w:rPr>
              <w:t>、颗粒物</w:t>
            </w:r>
          </w:p>
        </w:tc>
        <w:tc>
          <w:tcPr>
            <w:tcW w:w="1698" w:type="dxa"/>
            <w:gridSpan w:val="2"/>
            <w:vAlign w:val="top"/>
          </w:tcPr>
          <w:p>
            <w:pPr>
              <w:pStyle w:val="6"/>
              <w:spacing w:before="75" w:line="205" w:lineRule="auto"/>
              <w:ind w:left="173"/>
              <w:rPr>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14"/>
                <w:sz w:val="18"/>
                <w:szCs w:val="18"/>
              </w:rPr>
              <w:t xml:space="preserve"> </w:t>
            </w:r>
            <w:r>
              <w:rPr>
                <w:spacing w:val="-7"/>
                <w:sz w:val="18"/>
                <w:szCs w:val="18"/>
              </w:rPr>
              <w:t>天（每天</w:t>
            </w:r>
            <w:r>
              <w:rPr>
                <w:spacing w:val="-37"/>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11"/>
                <w:sz w:val="18"/>
                <w:szCs w:val="18"/>
              </w:rPr>
              <w:t xml:space="preserve"> </w:t>
            </w:r>
            <w:r>
              <w:rPr>
                <w:spacing w:val="-7"/>
                <w:sz w:val="18"/>
                <w:szCs w:val="18"/>
              </w:rPr>
              <w:t>次）</w:t>
            </w:r>
          </w:p>
        </w:tc>
        <w:tc>
          <w:tcPr>
            <w:tcW w:w="1919" w:type="dxa"/>
            <w:gridSpan w:val="3"/>
            <w:tcBorders>
              <w:right w:val="single" w:color="000000" w:sz="6" w:space="0"/>
            </w:tcBorders>
            <w:vAlign w:val="top"/>
          </w:tcPr>
          <w:p>
            <w:pPr>
              <w:pStyle w:val="6"/>
              <w:spacing w:before="75" w:line="205" w:lineRule="auto"/>
              <w:ind w:left="227"/>
              <w:rPr>
                <w:sz w:val="18"/>
                <w:szCs w:val="18"/>
              </w:rPr>
            </w:pPr>
            <w:r>
              <w:rPr>
                <w:spacing w:val="-4"/>
                <w:sz w:val="18"/>
                <w:szCs w:val="18"/>
              </w:rPr>
              <w:t>使用期间监测</w:t>
            </w:r>
            <w:r>
              <w:rPr>
                <w:spacing w:val="-23"/>
                <w:sz w:val="18"/>
                <w:szCs w:val="18"/>
              </w:rPr>
              <w:t xml:space="preserve"> </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13"/>
                <w:sz w:val="18"/>
                <w:szCs w:val="18"/>
              </w:rPr>
              <w:t xml:space="preserve"> </w:t>
            </w:r>
            <w:r>
              <w:rPr>
                <w:spacing w:val="-4"/>
                <w:sz w:val="18"/>
                <w:szCs w:val="18"/>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0" w:type="dxa"/>
            <w:vMerge w:val="continue"/>
            <w:tcBorders>
              <w:top w:val="nil"/>
              <w:left w:val="single" w:color="000000" w:sz="6" w:space="0"/>
              <w:bottom w:val="nil"/>
            </w:tcBorders>
            <w:vAlign w:val="top"/>
          </w:tcPr>
          <w:p>
            <w:pPr>
              <w:rPr>
                <w:rFonts w:ascii="Arial"/>
                <w:sz w:val="21"/>
              </w:rPr>
            </w:pPr>
          </w:p>
        </w:tc>
        <w:tc>
          <w:tcPr>
            <w:tcW w:w="8125" w:type="dxa"/>
            <w:gridSpan w:val="13"/>
            <w:tcBorders>
              <w:right w:val="single" w:color="000000" w:sz="6" w:space="0"/>
            </w:tcBorders>
            <w:vAlign w:val="top"/>
          </w:tcPr>
          <w:p>
            <w:pPr>
              <w:pStyle w:val="6"/>
              <w:spacing w:before="144" w:line="220" w:lineRule="auto"/>
              <w:ind w:left="479"/>
            </w:pPr>
            <w:r>
              <w:rPr>
                <w:b/>
                <w:bCs/>
                <w:spacing w:val="-4"/>
              </w:rPr>
              <w:t>（</w:t>
            </w:r>
            <w:r>
              <w:rPr>
                <w:rFonts w:ascii="Times New Roman" w:hAnsi="Times New Roman" w:eastAsia="Times New Roman" w:cs="Times New Roman"/>
                <w:b/>
                <w:bCs/>
                <w:spacing w:val="-4"/>
              </w:rPr>
              <w:t>5</w:t>
            </w:r>
            <w:r>
              <w:rPr>
                <w:b/>
                <w:bCs/>
                <w:spacing w:val="-4"/>
              </w:rPr>
              <w:t>）非正常排放情况</w:t>
            </w:r>
          </w:p>
          <w:p>
            <w:pPr>
              <w:pStyle w:val="6"/>
              <w:spacing w:before="148" w:line="219" w:lineRule="auto"/>
              <w:ind w:left="474"/>
            </w:pPr>
            <w:r>
              <w:rPr>
                <w:spacing w:val="-3"/>
              </w:rPr>
              <w:t>本项目废气不会出现非正常排放的情况。</w:t>
            </w:r>
          </w:p>
          <w:p>
            <w:pPr>
              <w:spacing w:before="96" w:line="218" w:lineRule="auto"/>
              <w:ind w:left="2482"/>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4-6      </w:t>
            </w:r>
            <w:r>
              <w:rPr>
                <w:rFonts w:ascii="黑体" w:hAnsi="黑体" w:eastAsia="黑体" w:cs="黑体"/>
                <w:spacing w:val="6"/>
                <w:sz w:val="19"/>
                <w:szCs w:val="19"/>
              </w:rPr>
              <w:t>污染源非正常排放量核算表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50" w:type="dxa"/>
            <w:vMerge w:val="continue"/>
            <w:tcBorders>
              <w:top w:val="nil"/>
              <w:left w:val="single" w:color="000000" w:sz="6" w:space="0"/>
              <w:bottom w:val="nil"/>
            </w:tcBorders>
            <w:vAlign w:val="top"/>
          </w:tcPr>
          <w:p>
            <w:pPr>
              <w:rPr>
                <w:rFonts w:ascii="Arial"/>
                <w:sz w:val="21"/>
              </w:rPr>
            </w:pPr>
          </w:p>
        </w:tc>
        <w:tc>
          <w:tcPr>
            <w:tcW w:w="487" w:type="dxa"/>
            <w:vAlign w:val="top"/>
          </w:tcPr>
          <w:p>
            <w:pPr>
              <w:pStyle w:val="6"/>
              <w:spacing w:before="238" w:line="221" w:lineRule="auto"/>
              <w:ind w:left="94"/>
              <w:rPr>
                <w:sz w:val="18"/>
                <w:szCs w:val="18"/>
              </w:rPr>
            </w:pPr>
            <w:r>
              <w:rPr>
                <w:b/>
                <w:bCs/>
                <w:spacing w:val="-4"/>
                <w:sz w:val="18"/>
                <w:szCs w:val="18"/>
              </w:rPr>
              <w:t>序号</w:t>
            </w:r>
          </w:p>
        </w:tc>
        <w:tc>
          <w:tcPr>
            <w:tcW w:w="833" w:type="dxa"/>
            <w:gridSpan w:val="2"/>
            <w:vAlign w:val="top"/>
          </w:tcPr>
          <w:p>
            <w:pPr>
              <w:pStyle w:val="6"/>
              <w:spacing w:before="238" w:line="220" w:lineRule="auto"/>
              <w:ind w:left="146"/>
              <w:rPr>
                <w:sz w:val="18"/>
                <w:szCs w:val="18"/>
              </w:rPr>
            </w:pPr>
            <w:r>
              <w:rPr>
                <w:b/>
                <w:bCs/>
                <w:spacing w:val="-5"/>
                <w:sz w:val="18"/>
                <w:szCs w:val="18"/>
              </w:rPr>
              <w:t>污染源</w:t>
            </w:r>
          </w:p>
        </w:tc>
        <w:tc>
          <w:tcPr>
            <w:tcW w:w="1190" w:type="dxa"/>
            <w:vAlign w:val="top"/>
          </w:tcPr>
          <w:p>
            <w:pPr>
              <w:pStyle w:val="6"/>
              <w:spacing w:before="98" w:line="257" w:lineRule="auto"/>
              <w:ind w:left="519" w:right="52" w:hanging="461"/>
              <w:rPr>
                <w:sz w:val="18"/>
                <w:szCs w:val="18"/>
              </w:rPr>
            </w:pPr>
            <w:r>
              <w:rPr>
                <w:b/>
                <w:bCs/>
                <w:spacing w:val="-3"/>
                <w:sz w:val="18"/>
                <w:szCs w:val="18"/>
              </w:rPr>
              <w:t>非正常排放原</w:t>
            </w:r>
            <w:r>
              <w:rPr>
                <w:sz w:val="18"/>
                <w:szCs w:val="18"/>
              </w:rPr>
              <w:t xml:space="preserve"> </w:t>
            </w:r>
            <w:r>
              <w:rPr>
                <w:b/>
                <w:bCs/>
                <w:spacing w:val="-2"/>
                <w:sz w:val="18"/>
                <w:szCs w:val="18"/>
              </w:rPr>
              <w:t>因</w:t>
            </w:r>
          </w:p>
        </w:tc>
        <w:tc>
          <w:tcPr>
            <w:tcW w:w="636" w:type="dxa"/>
            <w:gridSpan w:val="2"/>
            <w:vAlign w:val="top"/>
          </w:tcPr>
          <w:p>
            <w:pPr>
              <w:pStyle w:val="6"/>
              <w:spacing w:before="238" w:line="220" w:lineRule="auto"/>
              <w:ind w:left="51"/>
              <w:rPr>
                <w:sz w:val="18"/>
                <w:szCs w:val="18"/>
              </w:rPr>
            </w:pPr>
            <w:r>
              <w:rPr>
                <w:b/>
                <w:bCs/>
                <w:spacing w:val="-5"/>
                <w:sz w:val="18"/>
                <w:szCs w:val="18"/>
              </w:rPr>
              <w:t>污染物</w:t>
            </w:r>
          </w:p>
        </w:tc>
        <w:tc>
          <w:tcPr>
            <w:tcW w:w="1116" w:type="dxa"/>
            <w:vAlign w:val="top"/>
          </w:tcPr>
          <w:p>
            <w:pPr>
              <w:pStyle w:val="6"/>
              <w:spacing w:before="98" w:line="257" w:lineRule="auto"/>
              <w:ind w:left="137" w:right="14" w:hanging="113"/>
              <w:rPr>
                <w:rFonts w:ascii="Times New Roman" w:hAnsi="Times New Roman" w:eastAsia="Times New Roman" w:cs="Times New Roman"/>
                <w:sz w:val="18"/>
                <w:szCs w:val="18"/>
              </w:rPr>
            </w:pPr>
            <w:r>
              <w:rPr>
                <w:b/>
                <w:bCs/>
                <w:spacing w:val="-4"/>
                <w:sz w:val="18"/>
                <w:szCs w:val="18"/>
              </w:rPr>
              <w:t>非正常排放浓</w:t>
            </w:r>
            <w:r>
              <w:rPr>
                <w:spacing w:val="4"/>
                <w:sz w:val="18"/>
                <w:szCs w:val="18"/>
              </w:rPr>
              <w:t xml:space="preserve"> </w:t>
            </w:r>
            <w:r>
              <w:rPr>
                <w:b/>
                <w:bCs/>
                <w:spacing w:val="-1"/>
                <w:sz w:val="18"/>
                <w:szCs w:val="18"/>
              </w:rPr>
              <w:t>度</w:t>
            </w:r>
            <w:r>
              <w:rPr>
                <w:rFonts w:ascii="Times New Roman" w:hAnsi="Times New Roman" w:eastAsia="Times New Roman" w:cs="Times New Roman"/>
                <w:b/>
                <w:bCs/>
                <w:spacing w:val="-1"/>
                <w:sz w:val="18"/>
                <w:szCs w:val="18"/>
              </w:rPr>
              <w:t>/(mg/m</w:t>
            </w:r>
            <w:r>
              <w:rPr>
                <w:rFonts w:ascii="Times New Roman" w:hAnsi="Times New Roman" w:eastAsia="Times New Roman" w:cs="Times New Roman"/>
                <w:b/>
                <w:bCs/>
                <w:spacing w:val="-1"/>
                <w:position w:val="5"/>
                <w:sz w:val="11"/>
                <w:szCs w:val="11"/>
              </w:rPr>
              <w:t>3</w:t>
            </w:r>
            <w:r>
              <w:rPr>
                <w:rFonts w:ascii="Times New Roman" w:hAnsi="Times New Roman" w:eastAsia="Times New Roman" w:cs="Times New Roman"/>
                <w:b/>
                <w:bCs/>
                <w:spacing w:val="-1"/>
                <w:sz w:val="18"/>
                <w:szCs w:val="18"/>
              </w:rPr>
              <w:t>)</w:t>
            </w:r>
          </w:p>
        </w:tc>
        <w:tc>
          <w:tcPr>
            <w:tcW w:w="1165" w:type="dxa"/>
            <w:gridSpan w:val="2"/>
            <w:vAlign w:val="top"/>
          </w:tcPr>
          <w:p>
            <w:pPr>
              <w:pStyle w:val="6"/>
              <w:spacing w:before="98" w:line="257" w:lineRule="auto"/>
              <w:ind w:left="184" w:right="35" w:hanging="134"/>
              <w:rPr>
                <w:sz w:val="18"/>
                <w:szCs w:val="18"/>
              </w:rPr>
            </w:pPr>
            <w:r>
              <w:rPr>
                <w:b/>
                <w:bCs/>
                <w:spacing w:val="-3"/>
                <w:sz w:val="18"/>
                <w:szCs w:val="18"/>
              </w:rPr>
              <w:t>非正常排放速</w:t>
            </w:r>
            <w:r>
              <w:rPr>
                <w:sz w:val="18"/>
                <w:szCs w:val="18"/>
              </w:rPr>
              <w:t xml:space="preserve"> </w:t>
            </w:r>
            <w:r>
              <w:rPr>
                <w:b/>
                <w:bCs/>
                <w:spacing w:val="-2"/>
                <w:sz w:val="18"/>
                <w:szCs w:val="18"/>
              </w:rPr>
              <w:t>率</w:t>
            </w:r>
            <w:r>
              <w:rPr>
                <w:rFonts w:ascii="Times New Roman" w:hAnsi="Times New Roman" w:eastAsia="Times New Roman" w:cs="Times New Roman"/>
                <w:b/>
                <w:bCs/>
                <w:spacing w:val="-2"/>
                <w:sz w:val="18"/>
                <w:szCs w:val="18"/>
              </w:rPr>
              <w:t>/(kg/h</w:t>
            </w:r>
            <w:r>
              <w:rPr>
                <w:b/>
                <w:bCs/>
                <w:spacing w:val="-2"/>
                <w:sz w:val="18"/>
                <w:szCs w:val="18"/>
              </w:rPr>
              <w:t>）</w:t>
            </w:r>
          </w:p>
        </w:tc>
        <w:tc>
          <w:tcPr>
            <w:tcW w:w="871" w:type="dxa"/>
            <w:gridSpan w:val="2"/>
            <w:vAlign w:val="top"/>
          </w:tcPr>
          <w:p>
            <w:pPr>
              <w:pStyle w:val="6"/>
              <w:spacing w:before="98" w:line="257" w:lineRule="auto"/>
              <w:ind w:left="290" w:hanging="290"/>
              <w:rPr>
                <w:rFonts w:ascii="Times New Roman" w:hAnsi="Times New Roman" w:eastAsia="Times New Roman" w:cs="Times New Roman"/>
                <w:sz w:val="18"/>
                <w:szCs w:val="18"/>
              </w:rPr>
            </w:pPr>
            <w:r>
              <w:rPr>
                <w:b/>
                <w:bCs/>
                <w:spacing w:val="-9"/>
                <w:sz w:val="18"/>
                <w:szCs w:val="18"/>
              </w:rPr>
              <w:t>单次持续时</w:t>
            </w:r>
            <w:r>
              <w:rPr>
                <w:sz w:val="18"/>
                <w:szCs w:val="18"/>
              </w:rPr>
              <w:t xml:space="preserve"> </w:t>
            </w:r>
            <w:r>
              <w:rPr>
                <w:b/>
                <w:bCs/>
                <w:spacing w:val="-10"/>
                <w:sz w:val="18"/>
                <w:szCs w:val="18"/>
              </w:rPr>
              <w:t>间</w:t>
            </w:r>
            <w:r>
              <w:rPr>
                <w:rFonts w:ascii="Times New Roman" w:hAnsi="Times New Roman" w:eastAsia="Times New Roman" w:cs="Times New Roman"/>
                <w:b/>
                <w:bCs/>
                <w:spacing w:val="-10"/>
                <w:sz w:val="18"/>
                <w:szCs w:val="18"/>
              </w:rPr>
              <w:t>/h</w:t>
            </w:r>
          </w:p>
        </w:tc>
        <w:tc>
          <w:tcPr>
            <w:tcW w:w="987" w:type="dxa"/>
            <w:vAlign w:val="top"/>
          </w:tcPr>
          <w:p>
            <w:pPr>
              <w:pStyle w:val="6"/>
              <w:spacing w:before="98" w:line="257" w:lineRule="auto"/>
              <w:ind w:left="380" w:right="34" w:hanging="328"/>
              <w:rPr>
                <w:sz w:val="18"/>
                <w:szCs w:val="18"/>
              </w:rPr>
            </w:pPr>
            <w:r>
              <w:rPr>
                <w:b/>
                <w:bCs/>
                <w:spacing w:val="-3"/>
                <w:sz w:val="18"/>
                <w:szCs w:val="18"/>
              </w:rPr>
              <w:t>年发生频次</w:t>
            </w:r>
            <w:r>
              <w:rPr>
                <w:sz w:val="18"/>
                <w:szCs w:val="18"/>
              </w:rPr>
              <w:t xml:space="preserve"> </w:t>
            </w:r>
            <w:r>
              <w:rPr>
                <w:rFonts w:ascii="Times New Roman" w:hAnsi="Times New Roman" w:eastAsia="Times New Roman" w:cs="Times New Roman"/>
                <w:b/>
                <w:bCs/>
                <w:spacing w:val="-1"/>
                <w:sz w:val="18"/>
                <w:szCs w:val="18"/>
              </w:rPr>
              <w:t>/</w:t>
            </w:r>
            <w:r>
              <w:rPr>
                <w:b/>
                <w:bCs/>
                <w:spacing w:val="-1"/>
                <w:sz w:val="18"/>
                <w:szCs w:val="18"/>
              </w:rPr>
              <w:t>次</w:t>
            </w:r>
          </w:p>
        </w:tc>
        <w:tc>
          <w:tcPr>
            <w:tcW w:w="840" w:type="dxa"/>
            <w:tcBorders>
              <w:right w:val="single" w:color="000000" w:sz="6" w:space="0"/>
            </w:tcBorders>
            <w:vAlign w:val="top"/>
          </w:tcPr>
          <w:p>
            <w:pPr>
              <w:pStyle w:val="6"/>
              <w:spacing w:before="98" w:line="257" w:lineRule="auto"/>
              <w:ind w:left="212" w:right="263"/>
              <w:rPr>
                <w:sz w:val="18"/>
                <w:szCs w:val="18"/>
              </w:rPr>
            </w:pPr>
            <w:r>
              <w:rPr>
                <w:b/>
                <w:bCs/>
                <w:spacing w:val="-5"/>
                <w:sz w:val="18"/>
                <w:szCs w:val="18"/>
              </w:rPr>
              <w:t>应对</w:t>
            </w:r>
            <w:r>
              <w:rPr>
                <w:sz w:val="18"/>
                <w:szCs w:val="18"/>
              </w:rPr>
              <w:t xml:space="preserve"> </w:t>
            </w:r>
            <w:r>
              <w:rPr>
                <w:b/>
                <w:bCs/>
                <w:spacing w:val="-5"/>
                <w:sz w:val="18"/>
                <w:szCs w:val="18"/>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50" w:type="dxa"/>
            <w:vMerge w:val="continue"/>
            <w:tcBorders>
              <w:top w:val="nil"/>
              <w:left w:val="single" w:color="000000" w:sz="6" w:space="0"/>
              <w:bottom w:val="nil"/>
            </w:tcBorders>
            <w:vAlign w:val="top"/>
          </w:tcPr>
          <w:p>
            <w:pPr>
              <w:rPr>
                <w:rFonts w:ascii="Arial"/>
                <w:sz w:val="21"/>
              </w:rPr>
            </w:pPr>
          </w:p>
        </w:tc>
        <w:tc>
          <w:tcPr>
            <w:tcW w:w="487" w:type="dxa"/>
            <w:vAlign w:val="top"/>
          </w:tcPr>
          <w:p>
            <w:pPr>
              <w:spacing w:before="126" w:line="188" w:lineRule="auto"/>
              <w:ind w:left="2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33" w:type="dxa"/>
            <w:gridSpan w:val="2"/>
            <w:vAlign w:val="top"/>
          </w:tcPr>
          <w:p>
            <w:pPr>
              <w:pStyle w:val="6"/>
              <w:spacing w:before="95" w:line="220" w:lineRule="auto"/>
              <w:ind w:left="146"/>
              <w:rPr>
                <w:sz w:val="18"/>
                <w:szCs w:val="18"/>
              </w:rPr>
            </w:pPr>
            <w:r>
              <w:rPr>
                <w:spacing w:val="-2"/>
                <w:sz w:val="18"/>
                <w:szCs w:val="18"/>
              </w:rPr>
              <w:t>锅炉房</w:t>
            </w:r>
          </w:p>
        </w:tc>
        <w:tc>
          <w:tcPr>
            <w:tcW w:w="1190" w:type="dxa"/>
            <w:vAlign w:val="top"/>
          </w:tcPr>
          <w:p>
            <w:pPr>
              <w:pStyle w:val="6"/>
              <w:spacing w:before="94" w:line="219" w:lineRule="auto"/>
              <w:ind w:left="239"/>
              <w:rPr>
                <w:sz w:val="18"/>
                <w:szCs w:val="18"/>
              </w:rPr>
            </w:pPr>
            <w:r>
              <w:rPr>
                <w:spacing w:val="-2"/>
                <w:sz w:val="18"/>
                <w:szCs w:val="18"/>
              </w:rPr>
              <w:t>不会出现</w:t>
            </w:r>
          </w:p>
        </w:tc>
        <w:tc>
          <w:tcPr>
            <w:tcW w:w="636" w:type="dxa"/>
            <w:gridSpan w:val="2"/>
            <w:vAlign w:val="top"/>
          </w:tcPr>
          <w:p>
            <w:pPr>
              <w:spacing w:before="123" w:line="192"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116" w:type="dxa"/>
            <w:vAlign w:val="top"/>
          </w:tcPr>
          <w:p>
            <w:pPr>
              <w:spacing w:before="123" w:line="192" w:lineRule="auto"/>
              <w:ind w:left="5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165" w:type="dxa"/>
            <w:gridSpan w:val="2"/>
            <w:vAlign w:val="top"/>
          </w:tcPr>
          <w:p>
            <w:pPr>
              <w:spacing w:before="123" w:line="192" w:lineRule="auto"/>
              <w:ind w:left="55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71" w:type="dxa"/>
            <w:gridSpan w:val="2"/>
            <w:vAlign w:val="top"/>
          </w:tcPr>
          <w:p>
            <w:pPr>
              <w:spacing w:before="123" w:line="192" w:lineRule="auto"/>
              <w:ind w:left="41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87" w:type="dxa"/>
            <w:vAlign w:val="top"/>
          </w:tcPr>
          <w:p>
            <w:pPr>
              <w:spacing w:before="123" w:line="192" w:lineRule="auto"/>
              <w:ind w:left="47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40" w:type="dxa"/>
            <w:tcBorders>
              <w:right w:val="single" w:color="000000" w:sz="6" w:space="0"/>
            </w:tcBorders>
            <w:vAlign w:val="top"/>
          </w:tcPr>
          <w:p>
            <w:pPr>
              <w:spacing w:before="123" w:line="192" w:lineRule="auto"/>
              <w:ind w:left="35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2" w:hRule="atLeast"/>
        </w:trPr>
        <w:tc>
          <w:tcPr>
            <w:tcW w:w="750" w:type="dxa"/>
            <w:vMerge w:val="continue"/>
            <w:tcBorders>
              <w:top w:val="nil"/>
              <w:left w:val="single" w:color="000000" w:sz="6" w:space="0"/>
              <w:bottom w:val="single" w:color="000000" w:sz="6" w:space="0"/>
            </w:tcBorders>
            <w:vAlign w:val="top"/>
          </w:tcPr>
          <w:p>
            <w:pPr>
              <w:rPr>
                <w:rFonts w:ascii="Arial"/>
                <w:sz w:val="21"/>
              </w:rPr>
            </w:pPr>
          </w:p>
        </w:tc>
        <w:tc>
          <w:tcPr>
            <w:tcW w:w="8125" w:type="dxa"/>
            <w:gridSpan w:val="13"/>
            <w:tcBorders>
              <w:bottom w:val="single" w:color="000000" w:sz="6" w:space="0"/>
              <w:right w:val="single" w:color="000000" w:sz="6" w:space="0"/>
            </w:tcBorders>
            <w:vAlign w:val="top"/>
          </w:tcPr>
          <w:p>
            <w:pPr>
              <w:pStyle w:val="6"/>
              <w:spacing w:before="147" w:line="220" w:lineRule="auto"/>
              <w:ind w:left="531"/>
            </w:pPr>
            <w:r>
              <w:rPr>
                <w:b/>
                <w:bCs/>
                <w:spacing w:val="-4"/>
              </w:rPr>
              <w:t>（</w:t>
            </w:r>
            <w:r>
              <w:rPr>
                <w:rFonts w:ascii="Times New Roman" w:hAnsi="Times New Roman" w:eastAsia="Times New Roman" w:cs="Times New Roman"/>
                <w:b/>
                <w:bCs/>
                <w:spacing w:val="-4"/>
              </w:rPr>
              <w:t>6</w:t>
            </w:r>
            <w:r>
              <w:rPr>
                <w:b/>
                <w:bCs/>
                <w:spacing w:val="-4"/>
              </w:rPr>
              <w:t>）环境影响</w:t>
            </w:r>
          </w:p>
          <w:p>
            <w:pPr>
              <w:pStyle w:val="6"/>
              <w:spacing w:before="148" w:line="343" w:lineRule="auto"/>
              <w:ind w:left="106" w:right="112" w:firstLine="420"/>
            </w:pPr>
            <w:r>
              <w:rPr>
                <w:spacing w:val="-1"/>
              </w:rPr>
              <w:t>本项目废气污染物主要为</w:t>
            </w:r>
            <w:r>
              <w:rPr>
                <w:rFonts w:ascii="Times New Roman" w:hAnsi="Times New Roman" w:eastAsia="Times New Roman" w:cs="Times New Roman"/>
                <w:spacing w:val="-1"/>
              </w:rPr>
              <w:t>SO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0"/>
                <w:position w:val="-1"/>
                <w:sz w:val="13"/>
                <w:szCs w:val="13"/>
              </w:rPr>
              <w:t xml:space="preserve">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3"/>
                <w:szCs w:val="13"/>
              </w:rPr>
              <w:t>x</w:t>
            </w:r>
            <w:r>
              <w:rPr>
                <w:spacing w:val="-1"/>
              </w:rPr>
              <w:t>、烟尘，通过采用清洁能源天然气做燃</w:t>
            </w:r>
            <w:r>
              <w:rPr>
                <w:spacing w:val="-2"/>
              </w:rPr>
              <w:t>料，锅</w:t>
            </w:r>
            <w:r>
              <w:t xml:space="preserve"> </w:t>
            </w:r>
            <w:r>
              <w:rPr>
                <w:spacing w:val="-2"/>
              </w:rPr>
              <w:t>炉配置低氮燃烧器，燃烧废气经排气筒高空排放，各污染因子能够</w:t>
            </w:r>
            <w:r>
              <w:rPr>
                <w:spacing w:val="-3"/>
              </w:rPr>
              <w:t>满足《锅炉大气污染</w:t>
            </w:r>
            <w:r>
              <w:t xml:space="preserve"> </w:t>
            </w:r>
            <w:r>
              <w:rPr>
                <w:spacing w:val="-1"/>
              </w:rPr>
              <w:t>物排放标准》（</w:t>
            </w:r>
            <w:r>
              <w:rPr>
                <w:rFonts w:ascii="Times New Roman" w:hAnsi="Times New Roman" w:eastAsia="Times New Roman" w:cs="Times New Roman"/>
                <w:spacing w:val="-1"/>
              </w:rPr>
              <w:t>GB13271-2014</w:t>
            </w:r>
            <w:r>
              <w:rPr>
                <w:spacing w:val="-1"/>
              </w:rPr>
              <w:t>）特别排放限值的要求。对周</w:t>
            </w:r>
            <w:r>
              <w:rPr>
                <w:spacing w:val="-2"/>
              </w:rPr>
              <w:t>围环境的污染影响较小，</w:t>
            </w:r>
          </w:p>
          <w:p>
            <w:pPr>
              <w:pStyle w:val="6"/>
              <w:spacing w:before="29" w:line="220" w:lineRule="auto"/>
              <w:ind w:left="105"/>
            </w:pPr>
            <w:r>
              <w:rPr>
                <w:spacing w:val="-2"/>
              </w:rPr>
              <w:t>对所在区域大气环境影响程度为可以接受的影响程度。</w:t>
            </w:r>
          </w:p>
          <w:p>
            <w:pPr>
              <w:spacing w:before="142" w:line="230" w:lineRule="auto"/>
              <w:ind w:left="49"/>
              <w:rPr>
                <w:rFonts w:ascii="黑体" w:hAnsi="黑体" w:eastAsia="黑体" w:cs="黑体"/>
                <w:sz w:val="21"/>
                <w:szCs w:val="21"/>
              </w:rPr>
            </w:pPr>
            <w:r>
              <w:rPr>
                <w:rFonts w:ascii="Times New Roman" w:hAnsi="Times New Roman" w:eastAsia="Times New Roman" w:cs="Times New Roman"/>
                <w:spacing w:val="5"/>
                <w:sz w:val="21"/>
                <w:szCs w:val="21"/>
              </w:rPr>
              <w:t>2</w:t>
            </w:r>
            <w:r>
              <w:rPr>
                <w:rFonts w:ascii="黑体" w:hAnsi="黑体" w:eastAsia="黑体" w:cs="黑体"/>
                <w:spacing w:val="5"/>
                <w:sz w:val="21"/>
                <w:szCs w:val="21"/>
              </w:rPr>
              <w:t>、废水</w:t>
            </w:r>
          </w:p>
          <w:p>
            <w:pPr>
              <w:pStyle w:val="6"/>
              <w:spacing w:before="145" w:line="220" w:lineRule="auto"/>
              <w:ind w:left="531"/>
            </w:pPr>
            <w:r>
              <w:rPr>
                <w:b/>
                <w:bCs/>
                <w:spacing w:val="-4"/>
              </w:rPr>
              <w:t>（</w:t>
            </w:r>
            <w:r>
              <w:rPr>
                <w:rFonts w:ascii="Times New Roman" w:hAnsi="Times New Roman" w:eastAsia="Times New Roman" w:cs="Times New Roman"/>
                <w:b/>
                <w:bCs/>
                <w:spacing w:val="-4"/>
              </w:rPr>
              <w:t>1</w:t>
            </w:r>
            <w:r>
              <w:rPr>
                <w:b/>
                <w:bCs/>
                <w:spacing w:val="-4"/>
              </w:rPr>
              <w:t>）产排污环节及产生量</w:t>
            </w:r>
          </w:p>
          <w:p>
            <w:pPr>
              <w:pStyle w:val="6"/>
              <w:spacing w:before="149" w:line="343" w:lineRule="auto"/>
              <w:ind w:left="107" w:right="44" w:firstLine="418"/>
              <w:jc w:val="both"/>
            </w:pPr>
            <w:r>
              <w:rPr>
                <w:spacing w:val="-2"/>
              </w:rPr>
              <w:t>根据水平衡分析，项目废水主要来源于锅炉定期排污水、软水设备浓水、</w:t>
            </w:r>
            <w:r>
              <w:rPr>
                <w:spacing w:val="-3"/>
              </w:rPr>
              <w:t>离子树脂</w:t>
            </w:r>
            <w:r>
              <w:t xml:space="preserve"> </w:t>
            </w:r>
            <w:r>
              <w:rPr>
                <w:spacing w:val="-4"/>
              </w:rPr>
              <w:t>再生废水，废水量约</w:t>
            </w:r>
            <w:r>
              <w:rPr>
                <w:rFonts w:ascii="Times New Roman" w:hAnsi="Times New Roman" w:eastAsia="Times New Roman" w:cs="Times New Roman"/>
                <w:spacing w:val="-4"/>
              </w:rPr>
              <w:t>22435.92m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/a</w:t>
            </w:r>
            <w:r>
              <w:rPr>
                <w:spacing w:val="-4"/>
              </w:rPr>
              <w:t>。另外有</w:t>
            </w:r>
            <w:r>
              <w:rPr>
                <w:rFonts w:ascii="Times New Roman" w:hAnsi="Times New Roman" w:eastAsia="Times New Roman" w:cs="Times New Roman"/>
                <w:spacing w:val="-4"/>
              </w:rPr>
              <w:t>31920m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/a</w:t>
            </w:r>
            <w:r>
              <w:rPr>
                <w:spacing w:val="-4"/>
              </w:rPr>
              <w:t>的冷凝水排放。本项目不增加员工，</w:t>
            </w:r>
            <w:r>
              <w:t xml:space="preserve"> </w:t>
            </w:r>
            <w:r>
              <w:rPr>
                <w:spacing w:val="-4"/>
              </w:rPr>
              <w:t>不会增加生活污水。</w:t>
            </w:r>
          </w:p>
          <w:p>
            <w:pPr>
              <w:pStyle w:val="6"/>
              <w:spacing w:before="30" w:line="220" w:lineRule="auto"/>
              <w:ind w:left="531"/>
            </w:pPr>
            <w:r>
              <w:rPr>
                <w:b/>
                <w:bCs/>
                <w:spacing w:val="-4"/>
              </w:rPr>
              <w:t>（</w:t>
            </w:r>
            <w:r>
              <w:rPr>
                <w:rFonts w:ascii="Times New Roman" w:hAnsi="Times New Roman" w:eastAsia="Times New Roman" w:cs="Times New Roman"/>
                <w:b/>
                <w:bCs/>
                <w:spacing w:val="-4"/>
              </w:rPr>
              <w:t>2</w:t>
            </w:r>
            <w:r>
              <w:rPr>
                <w:b/>
                <w:bCs/>
                <w:spacing w:val="-4"/>
              </w:rPr>
              <w:t>）废水治理措施</w:t>
            </w:r>
          </w:p>
          <w:p>
            <w:pPr>
              <w:pStyle w:val="6"/>
              <w:spacing w:before="151" w:line="315" w:lineRule="auto"/>
              <w:ind w:left="106" w:right="103" w:firstLine="420"/>
              <w:jc w:val="both"/>
            </w:pPr>
            <w:r>
              <w:rPr>
                <w:spacing w:val="-5"/>
              </w:rPr>
              <w:t>锅炉排水、软水设备排水、离子树脂再生废水中主要污染物为盐类， 收集后经管道</w:t>
            </w:r>
            <w:r>
              <w:rPr>
                <w:spacing w:val="4"/>
              </w:rPr>
              <w:t xml:space="preserve"> </w:t>
            </w:r>
            <w:r>
              <w:rPr>
                <w:spacing w:val="-2"/>
              </w:rPr>
              <w:t>排入达州市中心医院自建污水处理设施中处理后，再经市政污水管网最终进入达州市城</w:t>
            </w:r>
            <w:r>
              <w:t xml:space="preserve"> </w:t>
            </w:r>
            <w:r>
              <w:rPr>
                <w:spacing w:val="-4"/>
              </w:rPr>
              <w:t>市生活污水处理厂。</w:t>
            </w:r>
          </w:p>
        </w:tc>
      </w:tr>
    </w:tbl>
    <w:p>
      <w:pPr>
        <w:rPr>
          <w:rFonts w:ascii="Arial"/>
          <w:sz w:val="21"/>
        </w:rPr>
      </w:pPr>
    </w:p>
    <w:p>
      <w:pPr>
        <w:rPr>
          <w:rFonts w:ascii="Arial" w:hAnsi="Arial" w:eastAsia="Arial" w:cs="Arial"/>
          <w:sz w:val="21"/>
          <w:szCs w:val="21"/>
        </w:rPr>
        <w:sectPr>
          <w:footerReference r:id="rId53" w:type="default"/>
          <w:pgSz w:w="11905" w:h="16840"/>
          <w:pgMar w:top="400" w:right="1506" w:bottom="1262"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9" w:hRule="atLeast"/>
        </w:trPr>
        <w:tc>
          <w:tcPr>
            <w:tcW w:w="750" w:type="dxa"/>
            <w:tcBorders>
              <w:top w:val="single" w:color="000000" w:sz="2" w:space="0"/>
              <w:right w:val="single" w:color="000000" w:sz="2" w:space="0"/>
            </w:tcBorders>
            <w:vAlign w:val="top"/>
          </w:tcPr>
          <w:p>
            <w:pPr>
              <w:rPr>
                <w:rFonts w:ascii="Arial"/>
                <w:sz w:val="21"/>
              </w:rPr>
            </w:pPr>
          </w:p>
        </w:tc>
        <w:tc>
          <w:tcPr>
            <w:tcW w:w="8125" w:type="dxa"/>
            <w:tcBorders>
              <w:top w:val="single" w:color="000000" w:sz="2" w:space="0"/>
              <w:left w:val="single" w:color="000000" w:sz="2" w:space="0"/>
            </w:tcBorders>
            <w:vAlign w:val="top"/>
          </w:tcPr>
          <w:p>
            <w:pPr>
              <w:pStyle w:val="6"/>
              <w:spacing w:before="140" w:line="345" w:lineRule="auto"/>
              <w:ind w:left="107" w:right="44" w:firstLine="419"/>
              <w:jc w:val="both"/>
            </w:pPr>
            <w:r>
              <w:rPr>
                <w:spacing w:val="-2"/>
              </w:rPr>
              <w:t>根据调查，达州市中心医院业务综合大楼已建有医疗废水收集处理设施，</w:t>
            </w:r>
            <w:r>
              <w:rPr>
                <w:spacing w:val="-3"/>
              </w:rPr>
              <w:t>废水处理</w:t>
            </w:r>
            <w:r>
              <w:t xml:space="preserve"> </w:t>
            </w:r>
            <w:r>
              <w:rPr>
                <w:spacing w:val="-2"/>
              </w:rPr>
              <w:t>设施处理总容积约为</w:t>
            </w:r>
            <w:r>
              <w:rPr>
                <w:rFonts w:ascii="Times New Roman" w:hAnsi="Times New Roman" w:eastAsia="Times New Roman" w:cs="Times New Roman"/>
                <w:spacing w:val="-2"/>
              </w:rPr>
              <w:t>2000m</w:t>
            </w:r>
            <w:r>
              <w:rPr>
                <w:rFonts w:ascii="Times New Roman" w:hAnsi="Times New Roman" w:eastAsia="Times New Roman" w:cs="Times New Roman"/>
                <w:spacing w:val="-2"/>
                <w:position w:val="6"/>
                <w:sz w:val="13"/>
                <w:szCs w:val="13"/>
              </w:rPr>
              <w:t>3</w:t>
            </w:r>
            <w:r>
              <w:rPr>
                <w:spacing w:val="-2"/>
              </w:rPr>
              <w:t>，可满足日均人流量</w:t>
            </w:r>
            <w:r>
              <w:rPr>
                <w:rFonts w:ascii="Times New Roman" w:hAnsi="Times New Roman" w:eastAsia="Times New Roman" w:cs="Times New Roman"/>
                <w:spacing w:val="-2"/>
              </w:rPr>
              <w:t>6000</w:t>
            </w:r>
            <w:r>
              <w:rPr>
                <w:spacing w:val="-2"/>
              </w:rPr>
              <w:t>人次和医务办公人员</w:t>
            </w:r>
            <w:r>
              <w:rPr>
                <w:rFonts w:ascii="Times New Roman" w:hAnsi="Times New Roman" w:eastAsia="Times New Roman" w:cs="Times New Roman"/>
                <w:spacing w:val="-2"/>
              </w:rPr>
              <w:t>200</w:t>
            </w:r>
            <w:r>
              <w:rPr>
                <w:rFonts w:ascii="Times New Roman" w:hAnsi="Times New Roman" w:eastAsia="Times New Roman" w:cs="Times New Roman"/>
                <w:spacing w:val="-3"/>
              </w:rPr>
              <w:t>0</w:t>
            </w:r>
            <w:r>
              <w:rPr>
                <w:spacing w:val="-3"/>
              </w:rPr>
              <w:t>余人的生</w:t>
            </w:r>
            <w:r>
              <w:t xml:space="preserve"> </w:t>
            </w:r>
            <w:r>
              <w:rPr>
                <w:spacing w:val="-5"/>
              </w:rPr>
              <w:t>活、医疗等废水预处理需求。本项目位于达州市中心医院院区内， 产生的废水可通过锅</w:t>
            </w:r>
            <w:r>
              <w:rPr>
                <w:spacing w:val="13"/>
              </w:rPr>
              <w:t xml:space="preserve"> </w:t>
            </w:r>
            <w:r>
              <w:t>炉房西侧洗涤房的废水排入管道，最终进入业</w:t>
            </w:r>
            <w:r>
              <w:rPr>
                <w:spacing w:val="-1"/>
              </w:rPr>
              <w:t>务综合大楼旁的医疗废水收集处理设施，</w:t>
            </w:r>
            <w:r>
              <w:t xml:space="preserve"> </w:t>
            </w:r>
            <w:r>
              <w:rPr>
                <w:spacing w:val="-1"/>
              </w:rPr>
              <w:t>处理达到《医疗机构水污染物排放标准》（</w:t>
            </w:r>
            <w:r>
              <w:rPr>
                <w:rFonts w:ascii="Times New Roman" w:hAnsi="Times New Roman" w:eastAsia="Times New Roman" w:cs="Times New Roman"/>
                <w:spacing w:val="-1"/>
              </w:rPr>
              <w:t>GB</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18466-2005</w:t>
            </w:r>
            <w:r>
              <w:rPr>
                <w:spacing w:val="-1"/>
              </w:rPr>
              <w:t>）的预处理标准后，通过达</w:t>
            </w:r>
            <w:r>
              <w:t xml:space="preserve">  </w:t>
            </w:r>
            <w:r>
              <w:rPr>
                <w:spacing w:val="-6"/>
              </w:rPr>
              <w:t>州市中心医院现有污水管网排入城市污水管网，进入达州市城市生活污水处理厂。因此，</w:t>
            </w:r>
            <w:r>
              <w:rPr>
                <w:spacing w:val="6"/>
              </w:rPr>
              <w:t xml:space="preserve"> </w:t>
            </w:r>
            <w:r>
              <w:rPr>
                <w:spacing w:val="-4"/>
              </w:rPr>
              <w:t>本项目废水处理方案可行。</w:t>
            </w:r>
          </w:p>
          <w:p>
            <w:pPr>
              <w:spacing w:line="229" w:lineRule="auto"/>
              <w:ind w:left="1781"/>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4-7      </w:t>
            </w:r>
            <w:r>
              <w:rPr>
                <w:rFonts w:ascii="黑体" w:hAnsi="黑体" w:eastAsia="黑体" w:cs="黑体"/>
                <w:spacing w:val="7"/>
                <w:sz w:val="19"/>
                <w:szCs w:val="19"/>
              </w:rPr>
              <w:t>废水污染源源强核算结果及相关参数一览表</w:t>
            </w:r>
          </w:p>
          <w:tbl>
            <w:tblPr>
              <w:tblStyle w:val="5"/>
              <w:tblW w:w="8024"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434"/>
              <w:gridCol w:w="410"/>
              <w:gridCol w:w="529"/>
              <w:gridCol w:w="652"/>
              <w:gridCol w:w="735"/>
              <w:gridCol w:w="554"/>
              <w:gridCol w:w="451"/>
              <w:gridCol w:w="456"/>
              <w:gridCol w:w="437"/>
              <w:gridCol w:w="585"/>
              <w:gridCol w:w="735"/>
              <w:gridCol w:w="728"/>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36" w:type="dxa"/>
                  <w:vMerge w:val="restart"/>
                  <w:tcBorders>
                    <w:bottom w:val="nil"/>
                  </w:tcBorders>
                  <w:vAlign w:val="top"/>
                </w:tcPr>
                <w:p>
                  <w:pPr>
                    <w:spacing w:line="324" w:lineRule="auto"/>
                    <w:rPr>
                      <w:rFonts w:ascii="Arial"/>
                      <w:sz w:val="21"/>
                    </w:rPr>
                  </w:pPr>
                </w:p>
                <w:p>
                  <w:pPr>
                    <w:pStyle w:val="6"/>
                    <w:spacing w:before="49" w:line="330" w:lineRule="auto"/>
                    <w:ind w:left="210" w:right="104" w:hanging="101"/>
                    <w:rPr>
                      <w:sz w:val="15"/>
                      <w:szCs w:val="15"/>
                    </w:rPr>
                  </w:pPr>
                  <w:r>
                    <w:rPr>
                      <w:b/>
                      <w:bCs/>
                      <w:spacing w:val="5"/>
                      <w:sz w:val="15"/>
                      <w:szCs w:val="15"/>
                    </w:rPr>
                    <w:t>工序</w:t>
                  </w:r>
                  <w:r>
                    <w:rPr>
                      <w:rFonts w:ascii="Times New Roman" w:hAnsi="Times New Roman" w:eastAsia="Times New Roman" w:cs="Times New Roman"/>
                      <w:b/>
                      <w:bCs/>
                      <w:spacing w:val="5"/>
                      <w:sz w:val="15"/>
                      <w:szCs w:val="15"/>
                    </w:rPr>
                    <w:t>/</w:t>
                  </w:r>
                  <w:r>
                    <w:rPr>
                      <w:b/>
                      <w:bCs/>
                      <w:spacing w:val="5"/>
                      <w:sz w:val="15"/>
                      <w:szCs w:val="15"/>
                    </w:rPr>
                    <w:t>生</w:t>
                  </w:r>
                  <w:r>
                    <w:rPr>
                      <w:sz w:val="15"/>
                      <w:szCs w:val="15"/>
                    </w:rPr>
                    <w:t xml:space="preserve"> </w:t>
                  </w:r>
                  <w:r>
                    <w:rPr>
                      <w:b/>
                      <w:bCs/>
                      <w:spacing w:val="5"/>
                      <w:sz w:val="15"/>
                      <w:szCs w:val="15"/>
                    </w:rPr>
                    <w:t>产线</w:t>
                  </w:r>
                </w:p>
              </w:tc>
              <w:tc>
                <w:tcPr>
                  <w:tcW w:w="434" w:type="dxa"/>
                  <w:vMerge w:val="restart"/>
                  <w:tcBorders>
                    <w:bottom w:val="nil"/>
                  </w:tcBorders>
                  <w:vAlign w:val="top"/>
                </w:tcPr>
                <w:p>
                  <w:pPr>
                    <w:spacing w:line="323" w:lineRule="auto"/>
                    <w:rPr>
                      <w:rFonts w:ascii="Arial"/>
                      <w:sz w:val="21"/>
                    </w:rPr>
                  </w:pPr>
                </w:p>
                <w:p>
                  <w:pPr>
                    <w:pStyle w:val="6"/>
                    <w:spacing w:before="49" w:line="332" w:lineRule="auto"/>
                    <w:ind w:left="136" w:right="54" w:hanging="77"/>
                    <w:rPr>
                      <w:sz w:val="15"/>
                      <w:szCs w:val="15"/>
                    </w:rPr>
                  </w:pPr>
                  <w:r>
                    <w:rPr>
                      <w:b/>
                      <w:bCs/>
                      <w:spacing w:val="5"/>
                      <w:sz w:val="15"/>
                      <w:szCs w:val="15"/>
                    </w:rPr>
                    <w:t>污染</w:t>
                  </w:r>
                  <w:r>
                    <w:rPr>
                      <w:sz w:val="15"/>
                      <w:szCs w:val="15"/>
                    </w:rPr>
                    <w:t xml:space="preserve"> </w:t>
                  </w:r>
                  <w:r>
                    <w:rPr>
                      <w:b/>
                      <w:bCs/>
                      <w:spacing w:val="2"/>
                      <w:sz w:val="15"/>
                      <w:szCs w:val="15"/>
                    </w:rPr>
                    <w:t>源</w:t>
                  </w:r>
                </w:p>
              </w:tc>
              <w:tc>
                <w:tcPr>
                  <w:tcW w:w="410" w:type="dxa"/>
                  <w:vMerge w:val="restart"/>
                  <w:tcBorders>
                    <w:bottom w:val="nil"/>
                  </w:tcBorders>
                  <w:textDirection w:val="tbRlV"/>
                  <w:vAlign w:val="top"/>
                </w:tcPr>
                <w:p>
                  <w:pPr>
                    <w:pStyle w:val="6"/>
                    <w:spacing w:before="125" w:line="220" w:lineRule="auto"/>
                    <w:ind w:left="235"/>
                    <w:rPr>
                      <w:sz w:val="15"/>
                      <w:szCs w:val="15"/>
                    </w:rPr>
                  </w:pPr>
                  <w:r>
                    <w:rPr>
                      <w:b/>
                      <w:bCs/>
                      <w:spacing w:val="8"/>
                      <w:sz w:val="15"/>
                      <w:szCs w:val="15"/>
                    </w:rPr>
                    <w:t>污</w:t>
                  </w:r>
                  <w:r>
                    <w:rPr>
                      <w:spacing w:val="44"/>
                      <w:w w:val="101"/>
                      <w:sz w:val="15"/>
                      <w:szCs w:val="15"/>
                    </w:rPr>
                    <w:t xml:space="preserve"> </w:t>
                  </w:r>
                  <w:r>
                    <w:rPr>
                      <w:b/>
                      <w:bCs/>
                      <w:spacing w:val="8"/>
                      <w:sz w:val="15"/>
                      <w:szCs w:val="15"/>
                    </w:rPr>
                    <w:t>染</w:t>
                  </w:r>
                  <w:r>
                    <w:rPr>
                      <w:spacing w:val="44"/>
                      <w:sz w:val="15"/>
                      <w:szCs w:val="15"/>
                    </w:rPr>
                    <w:t xml:space="preserve"> </w:t>
                  </w:r>
                  <w:r>
                    <w:rPr>
                      <w:b/>
                      <w:bCs/>
                      <w:spacing w:val="8"/>
                      <w:sz w:val="15"/>
                      <w:szCs w:val="15"/>
                    </w:rPr>
                    <w:t>物</w:t>
                  </w:r>
                </w:p>
              </w:tc>
              <w:tc>
                <w:tcPr>
                  <w:tcW w:w="2470" w:type="dxa"/>
                  <w:gridSpan w:val="4"/>
                  <w:vAlign w:val="top"/>
                </w:tcPr>
                <w:p>
                  <w:pPr>
                    <w:pStyle w:val="6"/>
                    <w:spacing w:before="90" w:line="232" w:lineRule="auto"/>
                    <w:ind w:left="836"/>
                    <w:rPr>
                      <w:sz w:val="15"/>
                      <w:szCs w:val="15"/>
                    </w:rPr>
                  </w:pPr>
                  <w:r>
                    <w:rPr>
                      <w:b/>
                      <w:bCs/>
                      <w:spacing w:val="7"/>
                      <w:sz w:val="15"/>
                      <w:szCs w:val="15"/>
                    </w:rPr>
                    <w:t>污染物产生</w:t>
                  </w:r>
                </w:p>
              </w:tc>
              <w:tc>
                <w:tcPr>
                  <w:tcW w:w="907" w:type="dxa"/>
                  <w:gridSpan w:val="2"/>
                  <w:vAlign w:val="top"/>
                </w:tcPr>
                <w:p>
                  <w:pPr>
                    <w:pStyle w:val="6"/>
                    <w:spacing w:before="90" w:line="232" w:lineRule="auto"/>
                    <w:ind w:left="139"/>
                    <w:rPr>
                      <w:sz w:val="15"/>
                      <w:szCs w:val="15"/>
                    </w:rPr>
                  </w:pPr>
                  <w:r>
                    <w:rPr>
                      <w:b/>
                      <w:bCs/>
                      <w:spacing w:val="6"/>
                      <w:sz w:val="15"/>
                      <w:szCs w:val="15"/>
                    </w:rPr>
                    <w:t>治理措施</w:t>
                  </w:r>
                </w:p>
              </w:tc>
              <w:tc>
                <w:tcPr>
                  <w:tcW w:w="2485" w:type="dxa"/>
                  <w:gridSpan w:val="4"/>
                  <w:vAlign w:val="top"/>
                </w:tcPr>
                <w:p>
                  <w:pPr>
                    <w:pStyle w:val="6"/>
                    <w:spacing w:before="90" w:line="232" w:lineRule="auto"/>
                    <w:ind w:left="847"/>
                    <w:rPr>
                      <w:sz w:val="15"/>
                      <w:szCs w:val="15"/>
                    </w:rPr>
                  </w:pPr>
                  <w:r>
                    <w:rPr>
                      <w:b/>
                      <w:bCs/>
                      <w:spacing w:val="7"/>
                      <w:sz w:val="15"/>
                      <w:szCs w:val="15"/>
                    </w:rPr>
                    <w:t>污染物排放</w:t>
                  </w:r>
                </w:p>
              </w:tc>
              <w:tc>
                <w:tcPr>
                  <w:tcW w:w="582" w:type="dxa"/>
                  <w:vMerge w:val="restart"/>
                  <w:tcBorders>
                    <w:bottom w:val="nil"/>
                  </w:tcBorders>
                  <w:vAlign w:val="top"/>
                </w:tcPr>
                <w:p>
                  <w:pPr>
                    <w:pStyle w:val="6"/>
                    <w:spacing w:before="235" w:line="338" w:lineRule="auto"/>
                    <w:ind w:left="62" w:right="12" w:firstLine="71"/>
                    <w:jc w:val="both"/>
                    <w:rPr>
                      <w:sz w:val="15"/>
                      <w:szCs w:val="15"/>
                    </w:rPr>
                  </w:pPr>
                  <w:r>
                    <w:rPr>
                      <w:b/>
                      <w:bCs/>
                      <w:spacing w:val="5"/>
                      <w:sz w:val="15"/>
                      <w:szCs w:val="15"/>
                    </w:rPr>
                    <w:t>排放</w:t>
                  </w:r>
                  <w:r>
                    <w:rPr>
                      <w:sz w:val="15"/>
                      <w:szCs w:val="15"/>
                    </w:rPr>
                    <w:t xml:space="preserve">  </w:t>
                  </w:r>
                  <w:r>
                    <w:rPr>
                      <w:b/>
                      <w:bCs/>
                      <w:spacing w:val="23"/>
                      <w:w w:val="112"/>
                      <w:sz w:val="15"/>
                      <w:szCs w:val="15"/>
                    </w:rPr>
                    <w:t>时间</w:t>
                  </w:r>
                  <w:r>
                    <w:rPr>
                      <w:sz w:val="15"/>
                      <w:szCs w:val="15"/>
                    </w:rPr>
                    <w:t xml:space="preserve">  </w:t>
                  </w:r>
                  <w:r>
                    <w:rPr>
                      <w:b/>
                      <w:bCs/>
                      <w:spacing w:val="-1"/>
                      <w:sz w:val="15"/>
                      <w:szCs w:val="15"/>
                    </w:rPr>
                    <w:t>（</w:t>
                  </w:r>
                  <w:r>
                    <w:rPr>
                      <w:rFonts w:ascii="Times New Roman" w:hAnsi="Times New Roman" w:eastAsia="Times New Roman" w:cs="Times New Roman"/>
                      <w:b/>
                      <w:bCs/>
                      <w:spacing w:val="-1"/>
                      <w:sz w:val="15"/>
                      <w:szCs w:val="15"/>
                    </w:rPr>
                    <w:t>d/a</w:t>
                  </w:r>
                  <w:r>
                    <w:rPr>
                      <w:b/>
                      <w:bCs/>
                      <w:spacing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36"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410" w:type="dxa"/>
                  <w:vMerge w:val="continue"/>
                  <w:tcBorders>
                    <w:top w:val="nil"/>
                  </w:tcBorders>
                  <w:textDirection w:val="tbRlV"/>
                  <w:vAlign w:val="top"/>
                </w:tcPr>
                <w:p>
                  <w:pPr>
                    <w:rPr>
                      <w:rFonts w:ascii="Arial"/>
                      <w:sz w:val="21"/>
                    </w:rPr>
                  </w:pPr>
                </w:p>
              </w:tc>
              <w:tc>
                <w:tcPr>
                  <w:tcW w:w="529" w:type="dxa"/>
                  <w:vAlign w:val="top"/>
                </w:tcPr>
                <w:p>
                  <w:pPr>
                    <w:pStyle w:val="6"/>
                    <w:spacing w:before="225" w:line="331" w:lineRule="auto"/>
                    <w:ind w:left="106" w:right="103" w:firstLine="1"/>
                    <w:rPr>
                      <w:sz w:val="15"/>
                      <w:szCs w:val="15"/>
                    </w:rPr>
                  </w:pPr>
                  <w:r>
                    <w:rPr>
                      <w:b/>
                      <w:bCs/>
                      <w:spacing w:val="4"/>
                      <w:sz w:val="15"/>
                      <w:szCs w:val="15"/>
                    </w:rPr>
                    <w:t>核算</w:t>
                  </w:r>
                  <w:r>
                    <w:rPr>
                      <w:sz w:val="15"/>
                      <w:szCs w:val="15"/>
                    </w:rPr>
                    <w:t xml:space="preserve"> </w:t>
                  </w:r>
                  <w:r>
                    <w:rPr>
                      <w:b/>
                      <w:bCs/>
                      <w:spacing w:val="5"/>
                      <w:sz w:val="15"/>
                      <w:szCs w:val="15"/>
                    </w:rPr>
                    <w:t>方法</w:t>
                  </w:r>
                </w:p>
              </w:tc>
              <w:tc>
                <w:tcPr>
                  <w:tcW w:w="652" w:type="dxa"/>
                  <w:vAlign w:val="top"/>
                </w:tcPr>
                <w:p>
                  <w:pPr>
                    <w:pStyle w:val="6"/>
                    <w:spacing w:before="86" w:line="317" w:lineRule="auto"/>
                    <w:ind w:left="87" w:right="84" w:firstLine="79"/>
                    <w:jc w:val="both"/>
                    <w:rPr>
                      <w:rFonts w:ascii="Times New Roman" w:hAnsi="Times New Roman" w:eastAsia="Times New Roman" w:cs="Times New Roman"/>
                      <w:sz w:val="15"/>
                      <w:szCs w:val="15"/>
                    </w:rPr>
                  </w:pPr>
                  <w:r>
                    <w:rPr>
                      <w:b/>
                      <w:bCs/>
                      <w:spacing w:val="6"/>
                      <w:sz w:val="15"/>
                      <w:szCs w:val="15"/>
                    </w:rPr>
                    <w:t>废水</w:t>
                  </w:r>
                  <w:r>
                    <w:rPr>
                      <w:sz w:val="15"/>
                      <w:szCs w:val="15"/>
                    </w:rPr>
                    <w:t xml:space="preserve">  </w:t>
                  </w:r>
                  <w:r>
                    <w:rPr>
                      <w:b/>
                      <w:bCs/>
                      <w:spacing w:val="6"/>
                      <w:sz w:val="15"/>
                      <w:szCs w:val="15"/>
                    </w:rPr>
                    <w:t>产生量</w:t>
                  </w:r>
                  <w:r>
                    <w:rPr>
                      <w:spacing w:val="1"/>
                      <w:sz w:val="15"/>
                      <w:szCs w:val="15"/>
                    </w:rPr>
                    <w:t xml:space="preserve"> </w:t>
                  </w:r>
                  <w:r>
                    <w:rPr>
                      <w:rFonts w:ascii="Times New Roman" w:hAnsi="Times New Roman" w:eastAsia="Times New Roman" w:cs="Times New Roman"/>
                      <w:b/>
                      <w:bCs/>
                      <w:spacing w:val="7"/>
                      <w:sz w:val="15"/>
                      <w:szCs w:val="15"/>
                    </w:rPr>
                    <w:t>(m</w:t>
                  </w:r>
                  <w:r>
                    <w:rPr>
                      <w:rFonts w:ascii="Times New Roman" w:hAnsi="Times New Roman" w:eastAsia="Times New Roman" w:cs="Times New Roman"/>
                      <w:b/>
                      <w:bCs/>
                      <w:spacing w:val="7"/>
                      <w:position w:val="5"/>
                      <w:sz w:val="10"/>
                      <w:szCs w:val="10"/>
                    </w:rPr>
                    <w:t>3</w:t>
                  </w:r>
                  <w:r>
                    <w:rPr>
                      <w:rFonts w:ascii="Times New Roman" w:hAnsi="Times New Roman" w:eastAsia="Times New Roman" w:cs="Times New Roman"/>
                      <w:b/>
                      <w:bCs/>
                      <w:spacing w:val="7"/>
                      <w:sz w:val="15"/>
                      <w:szCs w:val="15"/>
                    </w:rPr>
                    <w:t>/a)</w:t>
                  </w:r>
                </w:p>
              </w:tc>
              <w:tc>
                <w:tcPr>
                  <w:tcW w:w="735" w:type="dxa"/>
                  <w:vAlign w:val="top"/>
                </w:tcPr>
                <w:p>
                  <w:pPr>
                    <w:pStyle w:val="6"/>
                    <w:tabs>
                      <w:tab w:val="left" w:pos="210"/>
                    </w:tabs>
                    <w:spacing w:before="87" w:line="306" w:lineRule="auto"/>
                    <w:ind w:left="58" w:right="22" w:firstLine="151"/>
                    <w:rPr>
                      <w:sz w:val="15"/>
                      <w:szCs w:val="15"/>
                    </w:rPr>
                  </w:pPr>
                  <w:r>
                    <w:rPr>
                      <w:b/>
                      <w:bCs/>
                      <w:spacing w:val="5"/>
                      <w:sz w:val="15"/>
                      <w:szCs w:val="15"/>
                    </w:rPr>
                    <w:t>产生</w:t>
                  </w:r>
                  <w:r>
                    <w:rPr>
                      <w:sz w:val="15"/>
                      <w:szCs w:val="15"/>
                    </w:rPr>
                    <w:t xml:space="preserve">   </w:t>
                  </w:r>
                  <w:r>
                    <w:rPr>
                      <w:b/>
                      <w:bCs/>
                      <w:sz w:val="15"/>
                      <w:szCs w:val="15"/>
                    </w:rPr>
                    <w:tab/>
                  </w:r>
                  <w:r>
                    <w:rPr>
                      <w:b/>
                      <w:bCs/>
                      <w:spacing w:val="5"/>
                      <w:sz w:val="15"/>
                      <w:szCs w:val="15"/>
                    </w:rPr>
                    <w:t>浓度</w:t>
                  </w:r>
                  <w:r>
                    <w:rPr>
                      <w:sz w:val="15"/>
                      <w:szCs w:val="15"/>
                    </w:rPr>
                    <w:t xml:space="preserve">   </w:t>
                  </w:r>
                  <w:r>
                    <w:rPr>
                      <w:b/>
                      <w:bCs/>
                      <w:sz w:val="15"/>
                      <w:szCs w:val="15"/>
                    </w:rPr>
                    <w:t>（</w:t>
                  </w:r>
                  <w:r>
                    <w:rPr>
                      <w:rFonts w:ascii="Times New Roman" w:hAnsi="Times New Roman" w:eastAsia="Times New Roman" w:cs="Times New Roman"/>
                      <w:b/>
                      <w:bCs/>
                      <w:sz w:val="15"/>
                      <w:szCs w:val="15"/>
                    </w:rPr>
                    <w:t>mg/L</w:t>
                  </w:r>
                  <w:r>
                    <w:rPr>
                      <w:b/>
                      <w:bCs/>
                      <w:sz w:val="15"/>
                      <w:szCs w:val="15"/>
                    </w:rPr>
                    <w:t>）</w:t>
                  </w:r>
                </w:p>
              </w:tc>
              <w:tc>
                <w:tcPr>
                  <w:tcW w:w="554" w:type="dxa"/>
                  <w:vAlign w:val="top"/>
                </w:tcPr>
                <w:p>
                  <w:pPr>
                    <w:pStyle w:val="6"/>
                    <w:spacing w:before="86" w:line="332" w:lineRule="auto"/>
                    <w:ind w:left="199" w:right="114" w:hanging="80"/>
                    <w:rPr>
                      <w:sz w:val="15"/>
                      <w:szCs w:val="15"/>
                    </w:rPr>
                  </w:pPr>
                  <w:r>
                    <w:rPr>
                      <w:b/>
                      <w:bCs/>
                      <w:spacing w:val="5"/>
                      <w:sz w:val="15"/>
                      <w:szCs w:val="15"/>
                    </w:rPr>
                    <w:t>产生</w:t>
                  </w:r>
                  <w:r>
                    <w:rPr>
                      <w:sz w:val="15"/>
                      <w:szCs w:val="15"/>
                    </w:rPr>
                    <w:t xml:space="preserve"> </w:t>
                  </w:r>
                  <w:r>
                    <w:rPr>
                      <w:b/>
                      <w:bCs/>
                      <w:spacing w:val="2"/>
                      <w:sz w:val="15"/>
                      <w:szCs w:val="15"/>
                    </w:rPr>
                    <w:t>量</w:t>
                  </w:r>
                </w:p>
                <w:p>
                  <w:pPr>
                    <w:pStyle w:val="6"/>
                    <w:spacing w:before="20" w:line="230" w:lineRule="auto"/>
                    <w:ind w:left="60"/>
                    <w:rPr>
                      <w:sz w:val="15"/>
                      <w:szCs w:val="15"/>
                    </w:rPr>
                  </w:pPr>
                  <w:r>
                    <w:rPr>
                      <w:b/>
                      <w:bCs/>
                      <w:spacing w:val="-1"/>
                      <w:sz w:val="15"/>
                      <w:szCs w:val="15"/>
                    </w:rPr>
                    <w:t>（</w:t>
                  </w:r>
                  <w:r>
                    <w:rPr>
                      <w:rFonts w:ascii="Times New Roman" w:hAnsi="Times New Roman" w:eastAsia="Times New Roman" w:cs="Times New Roman"/>
                      <w:b/>
                      <w:bCs/>
                      <w:spacing w:val="-1"/>
                      <w:sz w:val="15"/>
                      <w:szCs w:val="15"/>
                    </w:rPr>
                    <w:t>t/a</w:t>
                  </w:r>
                  <w:r>
                    <w:rPr>
                      <w:b/>
                      <w:bCs/>
                      <w:spacing w:val="-1"/>
                      <w:sz w:val="15"/>
                      <w:szCs w:val="15"/>
                    </w:rPr>
                    <w:t>）</w:t>
                  </w:r>
                </w:p>
              </w:tc>
              <w:tc>
                <w:tcPr>
                  <w:tcW w:w="451" w:type="dxa"/>
                  <w:vAlign w:val="top"/>
                </w:tcPr>
                <w:p>
                  <w:pPr>
                    <w:spacing w:line="315" w:lineRule="auto"/>
                    <w:rPr>
                      <w:rFonts w:ascii="Arial"/>
                      <w:sz w:val="21"/>
                    </w:rPr>
                  </w:pPr>
                </w:p>
                <w:p>
                  <w:pPr>
                    <w:pStyle w:val="6"/>
                    <w:spacing w:before="49" w:line="242" w:lineRule="auto"/>
                    <w:ind w:left="70"/>
                    <w:rPr>
                      <w:sz w:val="15"/>
                      <w:szCs w:val="15"/>
                    </w:rPr>
                  </w:pPr>
                  <w:r>
                    <w:rPr>
                      <w:b/>
                      <w:bCs/>
                      <w:spacing w:val="5"/>
                      <w:sz w:val="15"/>
                      <w:szCs w:val="15"/>
                    </w:rPr>
                    <w:t>工艺</w:t>
                  </w:r>
                </w:p>
              </w:tc>
              <w:tc>
                <w:tcPr>
                  <w:tcW w:w="456" w:type="dxa"/>
                  <w:vAlign w:val="top"/>
                </w:tcPr>
                <w:p>
                  <w:pPr>
                    <w:pStyle w:val="6"/>
                    <w:spacing w:before="226" w:line="342" w:lineRule="auto"/>
                    <w:ind w:left="123" w:right="64" w:hanging="47"/>
                    <w:rPr>
                      <w:rFonts w:ascii="Times New Roman" w:hAnsi="Times New Roman" w:eastAsia="Times New Roman" w:cs="Times New Roman"/>
                      <w:sz w:val="15"/>
                      <w:szCs w:val="15"/>
                    </w:rPr>
                  </w:pPr>
                  <w:r>
                    <w:rPr>
                      <w:b/>
                      <w:bCs/>
                      <w:spacing w:val="3"/>
                      <w:sz w:val="15"/>
                      <w:szCs w:val="15"/>
                    </w:rPr>
                    <w:t>效率</w:t>
                  </w:r>
                  <w:r>
                    <w:rPr>
                      <w:sz w:val="15"/>
                      <w:szCs w:val="15"/>
                    </w:rPr>
                    <w:t xml:space="preserve"> </w:t>
                  </w:r>
                  <w:r>
                    <w:rPr>
                      <w:rFonts w:ascii="Times New Roman" w:hAnsi="Times New Roman" w:eastAsia="Times New Roman" w:cs="Times New Roman"/>
                      <w:b/>
                      <w:bCs/>
                      <w:spacing w:val="6"/>
                      <w:sz w:val="15"/>
                      <w:szCs w:val="15"/>
                    </w:rPr>
                    <w:t>/%</w:t>
                  </w:r>
                </w:p>
              </w:tc>
              <w:tc>
                <w:tcPr>
                  <w:tcW w:w="437" w:type="dxa"/>
                  <w:vAlign w:val="top"/>
                </w:tcPr>
                <w:p>
                  <w:pPr>
                    <w:pStyle w:val="6"/>
                    <w:spacing w:before="225" w:line="331" w:lineRule="auto"/>
                    <w:ind w:left="62" w:right="54" w:firstLine="1"/>
                    <w:rPr>
                      <w:sz w:val="15"/>
                      <w:szCs w:val="15"/>
                    </w:rPr>
                  </w:pPr>
                  <w:r>
                    <w:rPr>
                      <w:b/>
                      <w:bCs/>
                      <w:spacing w:val="5"/>
                      <w:sz w:val="15"/>
                      <w:szCs w:val="15"/>
                    </w:rPr>
                    <w:t>核算</w:t>
                  </w:r>
                  <w:r>
                    <w:rPr>
                      <w:sz w:val="15"/>
                      <w:szCs w:val="15"/>
                    </w:rPr>
                    <w:t xml:space="preserve"> </w:t>
                  </w:r>
                  <w:r>
                    <w:rPr>
                      <w:b/>
                      <w:bCs/>
                      <w:spacing w:val="5"/>
                      <w:sz w:val="15"/>
                      <w:szCs w:val="15"/>
                    </w:rPr>
                    <w:t>方法</w:t>
                  </w:r>
                </w:p>
              </w:tc>
              <w:tc>
                <w:tcPr>
                  <w:tcW w:w="585" w:type="dxa"/>
                  <w:vAlign w:val="top"/>
                </w:tcPr>
                <w:p>
                  <w:pPr>
                    <w:pStyle w:val="6"/>
                    <w:spacing w:before="86" w:line="317" w:lineRule="auto"/>
                    <w:ind w:left="56" w:right="47" w:firstLine="78"/>
                    <w:rPr>
                      <w:rFonts w:ascii="Times New Roman" w:hAnsi="Times New Roman" w:eastAsia="Times New Roman" w:cs="Times New Roman"/>
                      <w:sz w:val="15"/>
                      <w:szCs w:val="15"/>
                    </w:rPr>
                  </w:pPr>
                  <w:r>
                    <w:rPr>
                      <w:b/>
                      <w:bCs/>
                      <w:spacing w:val="6"/>
                      <w:sz w:val="15"/>
                      <w:szCs w:val="15"/>
                    </w:rPr>
                    <w:t>废水</w:t>
                  </w:r>
                  <w:r>
                    <w:rPr>
                      <w:sz w:val="15"/>
                      <w:szCs w:val="15"/>
                    </w:rPr>
                    <w:t xml:space="preserve">  </w:t>
                  </w:r>
                  <w:r>
                    <w:rPr>
                      <w:b/>
                      <w:bCs/>
                      <w:spacing w:val="7"/>
                      <w:sz w:val="15"/>
                      <w:szCs w:val="15"/>
                    </w:rPr>
                    <w:t>排放量</w:t>
                  </w:r>
                  <w:r>
                    <w:rPr>
                      <w:sz w:val="15"/>
                      <w:szCs w:val="15"/>
                    </w:rPr>
                    <w:t xml:space="preserve"> </w:t>
                  </w:r>
                  <w:r>
                    <w:rPr>
                      <w:rFonts w:ascii="Times New Roman" w:hAnsi="Times New Roman" w:eastAsia="Times New Roman" w:cs="Times New Roman"/>
                      <w:b/>
                      <w:bCs/>
                      <w:spacing w:val="8"/>
                      <w:sz w:val="15"/>
                      <w:szCs w:val="15"/>
                    </w:rPr>
                    <w:t>(m</w:t>
                  </w:r>
                  <w:r>
                    <w:rPr>
                      <w:rFonts w:ascii="Times New Roman" w:hAnsi="Times New Roman" w:eastAsia="Times New Roman" w:cs="Times New Roman"/>
                      <w:b/>
                      <w:bCs/>
                      <w:spacing w:val="8"/>
                      <w:position w:val="5"/>
                      <w:sz w:val="10"/>
                      <w:szCs w:val="10"/>
                    </w:rPr>
                    <w:t>3</w:t>
                  </w:r>
                  <w:r>
                    <w:rPr>
                      <w:rFonts w:ascii="Times New Roman" w:hAnsi="Times New Roman" w:eastAsia="Times New Roman" w:cs="Times New Roman"/>
                      <w:b/>
                      <w:bCs/>
                      <w:spacing w:val="8"/>
                      <w:sz w:val="15"/>
                      <w:szCs w:val="15"/>
                    </w:rPr>
                    <w:t>/a)</w:t>
                  </w:r>
                </w:p>
              </w:tc>
              <w:tc>
                <w:tcPr>
                  <w:tcW w:w="735" w:type="dxa"/>
                  <w:vAlign w:val="top"/>
                </w:tcPr>
                <w:p>
                  <w:pPr>
                    <w:pStyle w:val="6"/>
                    <w:spacing w:before="86" w:line="329" w:lineRule="auto"/>
                    <w:ind w:left="291" w:right="122" w:hanging="160"/>
                    <w:rPr>
                      <w:sz w:val="15"/>
                      <w:szCs w:val="15"/>
                    </w:rPr>
                  </w:pPr>
                  <w:r>
                    <w:rPr>
                      <w:b/>
                      <w:bCs/>
                      <w:spacing w:val="7"/>
                      <w:sz w:val="15"/>
                      <w:szCs w:val="15"/>
                    </w:rPr>
                    <w:t>排放浓</w:t>
                  </w:r>
                  <w:r>
                    <w:rPr>
                      <w:sz w:val="15"/>
                      <w:szCs w:val="15"/>
                    </w:rPr>
                    <w:t xml:space="preserve"> </w:t>
                  </w:r>
                  <w:r>
                    <w:rPr>
                      <w:b/>
                      <w:bCs/>
                      <w:spacing w:val="2"/>
                      <w:sz w:val="15"/>
                      <w:szCs w:val="15"/>
                    </w:rPr>
                    <w:t>度</w:t>
                  </w:r>
                </w:p>
                <w:p>
                  <w:pPr>
                    <w:pStyle w:val="6"/>
                    <w:spacing w:before="24" w:line="225" w:lineRule="auto"/>
                    <w:ind w:left="61"/>
                    <w:rPr>
                      <w:sz w:val="15"/>
                      <w:szCs w:val="15"/>
                    </w:rPr>
                  </w:pPr>
                  <w:r>
                    <w:rPr>
                      <w:b/>
                      <w:bCs/>
                      <w:spacing w:val="2"/>
                      <w:sz w:val="15"/>
                      <w:szCs w:val="15"/>
                    </w:rPr>
                    <w:t>（</w:t>
                  </w:r>
                  <w:r>
                    <w:rPr>
                      <w:rFonts w:ascii="Times New Roman" w:hAnsi="Times New Roman" w:eastAsia="Times New Roman" w:cs="Times New Roman"/>
                      <w:b/>
                      <w:bCs/>
                      <w:sz w:val="15"/>
                      <w:szCs w:val="15"/>
                    </w:rPr>
                    <w:t>mg</w:t>
                  </w:r>
                  <w:r>
                    <w:rPr>
                      <w:rFonts w:ascii="Times New Roman" w:hAnsi="Times New Roman" w:eastAsia="Times New Roman" w:cs="Times New Roman"/>
                      <w:b/>
                      <w:bCs/>
                      <w:spacing w:val="2"/>
                      <w:sz w:val="15"/>
                      <w:szCs w:val="15"/>
                    </w:rPr>
                    <w:t>/L</w:t>
                  </w:r>
                  <w:r>
                    <w:rPr>
                      <w:b/>
                      <w:bCs/>
                      <w:spacing w:val="2"/>
                      <w:sz w:val="15"/>
                      <w:szCs w:val="15"/>
                    </w:rPr>
                    <w:t>）</w:t>
                  </w:r>
                </w:p>
              </w:tc>
              <w:tc>
                <w:tcPr>
                  <w:tcW w:w="728" w:type="dxa"/>
                  <w:vAlign w:val="top"/>
                </w:tcPr>
                <w:p>
                  <w:pPr>
                    <w:pStyle w:val="6"/>
                    <w:spacing w:before="226" w:line="336" w:lineRule="auto"/>
                    <w:ind w:left="132" w:right="118" w:hanging="4"/>
                    <w:rPr>
                      <w:sz w:val="15"/>
                      <w:szCs w:val="15"/>
                    </w:rPr>
                  </w:pPr>
                  <w:r>
                    <w:rPr>
                      <w:b/>
                      <w:bCs/>
                      <w:spacing w:val="7"/>
                      <w:sz w:val="15"/>
                      <w:szCs w:val="15"/>
                    </w:rPr>
                    <w:t>排放量</w:t>
                  </w:r>
                  <w:r>
                    <w:rPr>
                      <w:sz w:val="15"/>
                      <w:szCs w:val="15"/>
                    </w:rPr>
                    <w:t xml:space="preserve"> </w:t>
                  </w:r>
                  <w:r>
                    <w:rPr>
                      <w:b/>
                      <w:bCs/>
                      <w:spacing w:val="-1"/>
                      <w:sz w:val="15"/>
                      <w:szCs w:val="15"/>
                    </w:rPr>
                    <w:t>（</w:t>
                  </w:r>
                  <w:r>
                    <w:rPr>
                      <w:rFonts w:ascii="Times New Roman" w:hAnsi="Times New Roman" w:eastAsia="Times New Roman" w:cs="Times New Roman"/>
                      <w:b/>
                      <w:bCs/>
                      <w:spacing w:val="-1"/>
                      <w:sz w:val="15"/>
                      <w:szCs w:val="15"/>
                    </w:rPr>
                    <w:t>t/a</w:t>
                  </w:r>
                  <w:r>
                    <w:rPr>
                      <w:b/>
                      <w:bCs/>
                      <w:spacing w:val="-1"/>
                      <w:sz w:val="15"/>
                      <w:szCs w:val="15"/>
                    </w:rPr>
                    <w:t>）</w:t>
                  </w:r>
                </w:p>
              </w:tc>
              <w:tc>
                <w:tcPr>
                  <w:tcW w:w="58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36" w:type="dxa"/>
                  <w:vAlign w:val="top"/>
                </w:tcPr>
                <w:p>
                  <w:pPr>
                    <w:pStyle w:val="6"/>
                    <w:spacing w:before="71" w:line="220" w:lineRule="auto"/>
                    <w:ind w:left="103"/>
                    <w:rPr>
                      <w:sz w:val="18"/>
                      <w:szCs w:val="18"/>
                    </w:rPr>
                  </w:pPr>
                  <w:r>
                    <w:rPr>
                      <w:spacing w:val="-3"/>
                      <w:sz w:val="18"/>
                      <w:szCs w:val="18"/>
                    </w:rPr>
                    <w:t>软水设</w:t>
                  </w:r>
                </w:p>
                <w:p>
                  <w:pPr>
                    <w:pStyle w:val="6"/>
                    <w:spacing w:before="65" w:line="220" w:lineRule="auto"/>
                    <w:ind w:left="54"/>
                    <w:rPr>
                      <w:sz w:val="18"/>
                      <w:szCs w:val="18"/>
                    </w:rPr>
                  </w:pPr>
                  <w:r>
                    <w:rPr>
                      <w:spacing w:val="-22"/>
                      <w:w w:val="99"/>
                      <w:sz w:val="18"/>
                      <w:szCs w:val="18"/>
                    </w:rPr>
                    <w:t>备、锅炉</w:t>
                  </w:r>
                </w:p>
                <w:p>
                  <w:pPr>
                    <w:pStyle w:val="6"/>
                    <w:spacing w:before="64" w:line="212" w:lineRule="auto"/>
                    <w:ind w:left="191"/>
                    <w:rPr>
                      <w:sz w:val="18"/>
                      <w:szCs w:val="18"/>
                    </w:rPr>
                  </w:pPr>
                  <w:r>
                    <w:rPr>
                      <w:spacing w:val="-2"/>
                      <w:sz w:val="18"/>
                      <w:szCs w:val="18"/>
                    </w:rPr>
                    <w:t>排水</w:t>
                  </w:r>
                </w:p>
              </w:tc>
              <w:tc>
                <w:tcPr>
                  <w:tcW w:w="434" w:type="dxa"/>
                  <w:textDirection w:val="tbRlV"/>
                  <w:vAlign w:val="top"/>
                </w:tcPr>
                <w:p>
                  <w:pPr>
                    <w:pStyle w:val="6"/>
                    <w:spacing w:before="125" w:line="209" w:lineRule="auto"/>
                    <w:ind w:left="72"/>
                    <w:rPr>
                      <w:sz w:val="18"/>
                      <w:szCs w:val="18"/>
                    </w:rPr>
                  </w:pPr>
                  <w:r>
                    <w:rPr>
                      <w:sz w:val="18"/>
                      <w:szCs w:val="18"/>
                    </w:rPr>
                    <w:t>锅</w:t>
                  </w:r>
                  <w:r>
                    <w:rPr>
                      <w:spacing w:val="9"/>
                      <w:sz w:val="18"/>
                      <w:szCs w:val="18"/>
                    </w:rPr>
                    <w:t xml:space="preserve"> </w:t>
                  </w:r>
                  <w:r>
                    <w:rPr>
                      <w:sz w:val="18"/>
                      <w:szCs w:val="18"/>
                    </w:rPr>
                    <w:t>炉</w:t>
                  </w:r>
                  <w:r>
                    <w:rPr>
                      <w:spacing w:val="9"/>
                      <w:sz w:val="18"/>
                      <w:szCs w:val="18"/>
                    </w:rPr>
                    <w:t xml:space="preserve"> </w:t>
                  </w:r>
                  <w:r>
                    <w:rPr>
                      <w:sz w:val="18"/>
                      <w:szCs w:val="18"/>
                    </w:rPr>
                    <w:t>房</w:t>
                  </w:r>
                </w:p>
              </w:tc>
              <w:tc>
                <w:tcPr>
                  <w:tcW w:w="410" w:type="dxa"/>
                  <w:vAlign w:val="top"/>
                </w:tcPr>
                <w:p>
                  <w:pPr>
                    <w:pStyle w:val="6"/>
                    <w:spacing w:before="198" w:line="269" w:lineRule="auto"/>
                    <w:ind w:left="90" w:hanging="46"/>
                    <w:rPr>
                      <w:sz w:val="9"/>
                      <w:szCs w:val="9"/>
                    </w:rPr>
                  </w:pPr>
                  <w:r>
                    <w:rPr>
                      <w:spacing w:val="-4"/>
                      <w:position w:val="-1"/>
                      <w:sz w:val="18"/>
                      <w:szCs w:val="18"/>
                    </w:rPr>
                    <w:t>Mg</w:t>
                  </w:r>
                  <w:r>
                    <w:rPr>
                      <w:spacing w:val="-4"/>
                      <w:position w:val="7"/>
                      <w:sz w:val="9"/>
                      <w:szCs w:val="9"/>
                    </w:rPr>
                    <w:t>+</w:t>
                  </w:r>
                  <w:r>
                    <w:rPr>
                      <w:spacing w:val="-34"/>
                      <w:position w:val="-1"/>
                      <w:sz w:val="18"/>
                      <w:szCs w:val="18"/>
                    </w:rPr>
                    <w:t>、</w:t>
                  </w:r>
                  <w:r>
                    <w:rPr>
                      <w:position w:val="-1"/>
                      <w:sz w:val="18"/>
                      <w:szCs w:val="18"/>
                    </w:rPr>
                    <w:t xml:space="preserve"> </w:t>
                  </w:r>
                  <w:r>
                    <w:rPr>
                      <w:spacing w:val="-7"/>
                      <w:position w:val="-1"/>
                      <w:sz w:val="18"/>
                      <w:szCs w:val="18"/>
                    </w:rPr>
                    <w:t>Ca</w:t>
                  </w:r>
                  <w:r>
                    <w:rPr>
                      <w:position w:val="7"/>
                      <w:sz w:val="9"/>
                      <w:szCs w:val="9"/>
                    </w:rPr>
                    <w:t>+</w:t>
                  </w:r>
                </w:p>
              </w:tc>
              <w:tc>
                <w:tcPr>
                  <w:tcW w:w="529" w:type="dxa"/>
                  <w:vAlign w:val="top"/>
                </w:tcPr>
                <w:p>
                  <w:pPr>
                    <w:pStyle w:val="6"/>
                    <w:spacing w:before="210" w:line="278" w:lineRule="auto"/>
                    <w:ind w:left="177" w:right="84" w:hanging="87"/>
                    <w:rPr>
                      <w:sz w:val="18"/>
                      <w:szCs w:val="18"/>
                    </w:rPr>
                  </w:pPr>
                  <w:r>
                    <w:rPr>
                      <w:spacing w:val="-6"/>
                      <w:sz w:val="18"/>
                      <w:szCs w:val="18"/>
                    </w:rPr>
                    <w:t>系数</w:t>
                  </w:r>
                  <w:r>
                    <w:rPr>
                      <w:sz w:val="18"/>
                      <w:szCs w:val="18"/>
                    </w:rPr>
                    <w:t xml:space="preserve"> 法</w:t>
                  </w:r>
                </w:p>
              </w:tc>
              <w:tc>
                <w:tcPr>
                  <w:tcW w:w="652" w:type="dxa"/>
                  <w:vAlign w:val="top"/>
                </w:tcPr>
                <w:p>
                  <w:pPr>
                    <w:spacing w:before="242" w:line="321" w:lineRule="auto"/>
                    <w:ind w:left="238" w:right="77" w:hanging="1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22435.</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2"/>
                      <w:sz w:val="18"/>
                      <w:szCs w:val="18"/>
                    </w:rPr>
                    <w:t>92</w:t>
                  </w:r>
                </w:p>
              </w:tc>
              <w:tc>
                <w:tcPr>
                  <w:tcW w:w="735" w:type="dxa"/>
                  <w:vAlign w:val="top"/>
                </w:tcPr>
                <w:p>
                  <w:pPr>
                    <w:spacing w:line="324" w:lineRule="auto"/>
                    <w:rPr>
                      <w:rFonts w:ascii="Arial"/>
                      <w:sz w:val="21"/>
                    </w:rPr>
                  </w:pPr>
                </w:p>
                <w:p>
                  <w:pPr>
                    <w:spacing w:before="52" w:line="192" w:lineRule="auto"/>
                    <w:ind w:left="33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54" w:type="dxa"/>
                  <w:vAlign w:val="top"/>
                </w:tcPr>
                <w:p>
                  <w:pPr>
                    <w:spacing w:line="324" w:lineRule="auto"/>
                    <w:rPr>
                      <w:rFonts w:ascii="Arial"/>
                      <w:sz w:val="21"/>
                    </w:rPr>
                  </w:pPr>
                </w:p>
                <w:p>
                  <w:pPr>
                    <w:spacing w:before="52" w:line="192"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51" w:type="dxa"/>
                  <w:vAlign w:val="top"/>
                </w:tcPr>
                <w:p>
                  <w:pPr>
                    <w:spacing w:line="324" w:lineRule="auto"/>
                    <w:rPr>
                      <w:rFonts w:ascii="Arial"/>
                      <w:sz w:val="21"/>
                    </w:rPr>
                  </w:pPr>
                </w:p>
                <w:p>
                  <w:pPr>
                    <w:spacing w:before="52" w:line="192" w:lineRule="auto"/>
                    <w:ind w:left="19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56" w:type="dxa"/>
                  <w:vAlign w:val="top"/>
                </w:tcPr>
                <w:p>
                  <w:pPr>
                    <w:spacing w:line="324" w:lineRule="auto"/>
                    <w:rPr>
                      <w:rFonts w:ascii="Arial"/>
                      <w:sz w:val="21"/>
                    </w:rPr>
                  </w:pPr>
                </w:p>
                <w:p>
                  <w:pPr>
                    <w:spacing w:before="52" w:line="192"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37" w:type="dxa"/>
                  <w:vAlign w:val="top"/>
                </w:tcPr>
                <w:p>
                  <w:pPr>
                    <w:spacing w:line="324" w:lineRule="auto"/>
                    <w:rPr>
                      <w:rFonts w:ascii="Arial"/>
                      <w:sz w:val="21"/>
                    </w:rPr>
                  </w:pPr>
                </w:p>
                <w:p>
                  <w:pPr>
                    <w:spacing w:before="52" w:line="192" w:lineRule="auto"/>
                    <w:ind w:left="19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5" w:type="dxa"/>
                  <w:vAlign w:val="top"/>
                </w:tcPr>
                <w:p>
                  <w:pPr>
                    <w:spacing w:line="324" w:lineRule="auto"/>
                    <w:rPr>
                      <w:rFonts w:ascii="Arial"/>
                      <w:sz w:val="21"/>
                    </w:rPr>
                  </w:pPr>
                </w:p>
                <w:p>
                  <w:pPr>
                    <w:spacing w:before="52" w:line="192" w:lineRule="auto"/>
                    <w:ind w:left="26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pPr>
                    <w:spacing w:line="324" w:lineRule="auto"/>
                    <w:rPr>
                      <w:rFonts w:ascii="Arial"/>
                      <w:sz w:val="21"/>
                    </w:rPr>
                  </w:pPr>
                </w:p>
                <w:p>
                  <w:pPr>
                    <w:spacing w:before="52"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8" w:type="dxa"/>
                  <w:vAlign w:val="top"/>
                </w:tcPr>
                <w:p>
                  <w:pPr>
                    <w:spacing w:line="324" w:lineRule="auto"/>
                    <w:rPr>
                      <w:rFonts w:ascii="Arial"/>
                      <w:sz w:val="21"/>
                    </w:rPr>
                  </w:pPr>
                </w:p>
                <w:p>
                  <w:pPr>
                    <w:spacing w:before="52" w:line="192" w:lineRule="auto"/>
                    <w:ind w:left="3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2" w:type="dxa"/>
                  <w:vAlign w:val="top"/>
                </w:tcPr>
                <w:p>
                  <w:pPr>
                    <w:spacing w:line="324" w:lineRule="auto"/>
                    <w:rPr>
                      <w:rFonts w:ascii="Arial"/>
                      <w:sz w:val="21"/>
                    </w:rPr>
                  </w:pPr>
                </w:p>
                <w:p>
                  <w:pPr>
                    <w:spacing w:before="52" w:line="192" w:lineRule="auto"/>
                    <w:ind w:left="26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spacing w:before="83" w:line="230" w:lineRule="auto"/>
              <w:ind w:left="1882"/>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4-8      </w:t>
            </w:r>
            <w:r>
              <w:rPr>
                <w:rFonts w:ascii="黑体" w:hAnsi="黑体" w:eastAsia="黑体" w:cs="黑体"/>
                <w:spacing w:val="7"/>
                <w:sz w:val="19"/>
                <w:szCs w:val="19"/>
              </w:rPr>
              <w:t>废水类别、污染物及污染治理设施信息表</w:t>
            </w:r>
          </w:p>
          <w:tbl>
            <w:tblPr>
              <w:tblStyle w:val="5"/>
              <w:tblW w:w="7939"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668"/>
              <w:gridCol w:w="752"/>
              <w:gridCol w:w="405"/>
              <w:gridCol w:w="790"/>
              <w:gridCol w:w="751"/>
              <w:gridCol w:w="902"/>
              <w:gridCol w:w="747"/>
              <w:gridCol w:w="684"/>
              <w:gridCol w:w="752"/>
              <w:gridCol w:w="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96" w:type="dxa"/>
                  <w:vMerge w:val="restart"/>
                  <w:tcBorders>
                    <w:bottom w:val="nil"/>
                  </w:tcBorders>
                  <w:vAlign w:val="top"/>
                </w:tcPr>
                <w:p>
                  <w:pPr>
                    <w:spacing w:line="281" w:lineRule="auto"/>
                    <w:rPr>
                      <w:rFonts w:ascii="Arial"/>
                      <w:sz w:val="21"/>
                    </w:rPr>
                  </w:pPr>
                </w:p>
                <w:p>
                  <w:pPr>
                    <w:pStyle w:val="6"/>
                    <w:spacing w:before="58" w:line="220" w:lineRule="auto"/>
                    <w:ind w:left="133"/>
                    <w:rPr>
                      <w:sz w:val="18"/>
                      <w:szCs w:val="18"/>
                    </w:rPr>
                  </w:pPr>
                  <w:r>
                    <w:rPr>
                      <w:b/>
                      <w:bCs/>
                      <w:spacing w:val="-15"/>
                      <w:sz w:val="18"/>
                      <w:szCs w:val="18"/>
                    </w:rPr>
                    <w:t>废水类别</w:t>
                  </w:r>
                </w:p>
              </w:tc>
              <w:tc>
                <w:tcPr>
                  <w:tcW w:w="668" w:type="dxa"/>
                  <w:vMerge w:val="restart"/>
                  <w:tcBorders>
                    <w:bottom w:val="nil"/>
                  </w:tcBorders>
                  <w:vAlign w:val="top"/>
                </w:tcPr>
                <w:p>
                  <w:pPr>
                    <w:pStyle w:val="6"/>
                    <w:spacing w:before="211" w:line="254" w:lineRule="auto"/>
                    <w:ind w:left="175" w:right="74" w:hanging="77"/>
                    <w:rPr>
                      <w:sz w:val="18"/>
                      <w:szCs w:val="18"/>
                    </w:rPr>
                  </w:pPr>
                  <w:r>
                    <w:rPr>
                      <w:b/>
                      <w:bCs/>
                      <w:spacing w:val="-14"/>
                      <w:w w:val="97"/>
                      <w:sz w:val="18"/>
                      <w:szCs w:val="18"/>
                    </w:rPr>
                    <w:t>污染物</w:t>
                  </w:r>
                  <w:r>
                    <w:rPr>
                      <w:spacing w:val="1"/>
                      <w:sz w:val="18"/>
                      <w:szCs w:val="18"/>
                    </w:rPr>
                    <w:t xml:space="preserve"> </w:t>
                  </w:r>
                  <w:r>
                    <w:rPr>
                      <w:b/>
                      <w:bCs/>
                      <w:spacing w:val="-10"/>
                      <w:sz w:val="18"/>
                      <w:szCs w:val="18"/>
                    </w:rPr>
                    <w:t>种类</w:t>
                  </w:r>
                </w:p>
              </w:tc>
              <w:tc>
                <w:tcPr>
                  <w:tcW w:w="752" w:type="dxa"/>
                  <w:vMerge w:val="restart"/>
                  <w:tcBorders>
                    <w:bottom w:val="nil"/>
                  </w:tcBorders>
                  <w:vAlign w:val="top"/>
                </w:tcPr>
                <w:p>
                  <w:pPr>
                    <w:spacing w:line="281" w:lineRule="auto"/>
                    <w:rPr>
                      <w:rFonts w:ascii="Arial"/>
                      <w:sz w:val="21"/>
                    </w:rPr>
                  </w:pPr>
                </w:p>
                <w:p>
                  <w:pPr>
                    <w:pStyle w:val="6"/>
                    <w:spacing w:before="59" w:line="221" w:lineRule="auto"/>
                    <w:ind w:left="60"/>
                    <w:rPr>
                      <w:sz w:val="18"/>
                      <w:szCs w:val="18"/>
                    </w:rPr>
                  </w:pPr>
                  <w:r>
                    <w:rPr>
                      <w:b/>
                      <w:bCs/>
                      <w:spacing w:val="-15"/>
                      <w:sz w:val="18"/>
                      <w:szCs w:val="18"/>
                    </w:rPr>
                    <w:t>排放去向</w:t>
                  </w:r>
                </w:p>
              </w:tc>
              <w:tc>
                <w:tcPr>
                  <w:tcW w:w="405" w:type="dxa"/>
                  <w:vMerge w:val="restart"/>
                  <w:tcBorders>
                    <w:bottom w:val="nil"/>
                  </w:tcBorders>
                  <w:vAlign w:val="top"/>
                </w:tcPr>
                <w:p>
                  <w:pPr>
                    <w:pStyle w:val="6"/>
                    <w:spacing w:before="211" w:line="254" w:lineRule="auto"/>
                    <w:ind w:left="46" w:right="22"/>
                    <w:rPr>
                      <w:sz w:val="18"/>
                      <w:szCs w:val="18"/>
                    </w:rPr>
                  </w:pPr>
                  <w:r>
                    <w:rPr>
                      <w:b/>
                      <w:bCs/>
                      <w:spacing w:val="-13"/>
                      <w:w w:val="98"/>
                      <w:sz w:val="18"/>
                      <w:szCs w:val="18"/>
                    </w:rPr>
                    <w:t>排放</w:t>
                  </w:r>
                  <w:r>
                    <w:rPr>
                      <w:sz w:val="18"/>
                      <w:szCs w:val="18"/>
                    </w:rPr>
                    <w:t xml:space="preserve"> </w:t>
                  </w:r>
                  <w:r>
                    <w:rPr>
                      <w:b/>
                      <w:bCs/>
                      <w:spacing w:val="-17"/>
                      <w:sz w:val="18"/>
                      <w:szCs w:val="18"/>
                    </w:rPr>
                    <w:t>规律</w:t>
                  </w:r>
                </w:p>
              </w:tc>
              <w:tc>
                <w:tcPr>
                  <w:tcW w:w="3190" w:type="dxa"/>
                  <w:gridSpan w:val="4"/>
                  <w:vAlign w:val="top"/>
                </w:tcPr>
                <w:p>
                  <w:pPr>
                    <w:pStyle w:val="6"/>
                    <w:spacing w:before="64" w:line="217" w:lineRule="auto"/>
                    <w:ind w:left="1124"/>
                    <w:rPr>
                      <w:sz w:val="18"/>
                      <w:szCs w:val="18"/>
                    </w:rPr>
                  </w:pPr>
                  <w:r>
                    <w:rPr>
                      <w:b/>
                      <w:bCs/>
                      <w:spacing w:val="-18"/>
                      <w:sz w:val="18"/>
                      <w:szCs w:val="18"/>
                    </w:rPr>
                    <w:t>污染治理设施</w:t>
                  </w:r>
                </w:p>
              </w:tc>
              <w:tc>
                <w:tcPr>
                  <w:tcW w:w="684" w:type="dxa"/>
                  <w:vMerge w:val="restart"/>
                  <w:tcBorders>
                    <w:bottom w:val="nil"/>
                  </w:tcBorders>
                  <w:vAlign w:val="top"/>
                </w:tcPr>
                <w:p>
                  <w:pPr>
                    <w:pStyle w:val="6"/>
                    <w:spacing w:before="211" w:line="254" w:lineRule="auto"/>
                    <w:ind w:left="189" w:right="77" w:hanging="79"/>
                    <w:rPr>
                      <w:sz w:val="18"/>
                      <w:szCs w:val="18"/>
                    </w:rPr>
                  </w:pPr>
                  <w:r>
                    <w:rPr>
                      <w:b/>
                      <w:bCs/>
                      <w:spacing w:val="-19"/>
                      <w:sz w:val="18"/>
                      <w:szCs w:val="18"/>
                    </w:rPr>
                    <w:t>排放口</w:t>
                  </w:r>
                  <w:r>
                    <w:rPr>
                      <w:spacing w:val="1"/>
                      <w:sz w:val="18"/>
                      <w:szCs w:val="18"/>
                    </w:rPr>
                    <w:t xml:space="preserve"> </w:t>
                  </w:r>
                  <w:r>
                    <w:rPr>
                      <w:b/>
                      <w:bCs/>
                      <w:spacing w:val="-10"/>
                      <w:sz w:val="18"/>
                      <w:szCs w:val="18"/>
                    </w:rPr>
                    <w:t>编号</w:t>
                  </w:r>
                </w:p>
              </w:tc>
              <w:tc>
                <w:tcPr>
                  <w:tcW w:w="752" w:type="dxa"/>
                  <w:vMerge w:val="restart"/>
                  <w:tcBorders>
                    <w:bottom w:val="nil"/>
                  </w:tcBorders>
                  <w:vAlign w:val="top"/>
                </w:tcPr>
                <w:p>
                  <w:pPr>
                    <w:pStyle w:val="6"/>
                    <w:spacing w:before="84" w:line="254" w:lineRule="auto"/>
                    <w:ind w:left="61" w:right="34" w:firstLine="1"/>
                    <w:jc w:val="both"/>
                    <w:rPr>
                      <w:sz w:val="18"/>
                      <w:szCs w:val="18"/>
                    </w:rPr>
                  </w:pPr>
                  <w:r>
                    <w:rPr>
                      <w:b/>
                      <w:bCs/>
                      <w:spacing w:val="-20"/>
                      <w:sz w:val="18"/>
                      <w:szCs w:val="18"/>
                    </w:rPr>
                    <w:t>排放口设</w:t>
                  </w:r>
                  <w:r>
                    <w:rPr>
                      <w:sz w:val="18"/>
                      <w:szCs w:val="18"/>
                    </w:rPr>
                    <w:t xml:space="preserve"> </w:t>
                  </w:r>
                  <w:r>
                    <w:rPr>
                      <w:b/>
                      <w:bCs/>
                      <w:spacing w:val="-16"/>
                      <w:w w:val="98"/>
                      <w:sz w:val="18"/>
                      <w:szCs w:val="18"/>
                    </w:rPr>
                    <w:t>置是否符</w:t>
                  </w:r>
                  <w:r>
                    <w:rPr>
                      <w:sz w:val="18"/>
                      <w:szCs w:val="18"/>
                    </w:rPr>
                    <w:t xml:space="preserve"> </w:t>
                  </w:r>
                  <w:r>
                    <w:rPr>
                      <w:b/>
                      <w:bCs/>
                      <w:spacing w:val="15"/>
                      <w:sz w:val="18"/>
                      <w:szCs w:val="18"/>
                    </w:rPr>
                    <w:t>合要求</w:t>
                  </w:r>
                </w:p>
              </w:tc>
              <w:tc>
                <w:tcPr>
                  <w:tcW w:w="592" w:type="dxa"/>
                  <w:vMerge w:val="restart"/>
                  <w:tcBorders>
                    <w:bottom w:val="nil"/>
                  </w:tcBorders>
                  <w:vAlign w:val="top"/>
                </w:tcPr>
                <w:p>
                  <w:pPr>
                    <w:pStyle w:val="6"/>
                    <w:spacing w:before="211" w:line="254" w:lineRule="auto"/>
                    <w:ind w:left="140" w:right="34" w:hanging="79"/>
                    <w:rPr>
                      <w:sz w:val="18"/>
                      <w:szCs w:val="18"/>
                    </w:rPr>
                  </w:pPr>
                  <w:r>
                    <w:rPr>
                      <w:b/>
                      <w:bCs/>
                      <w:spacing w:val="-19"/>
                      <w:sz w:val="18"/>
                      <w:szCs w:val="18"/>
                    </w:rPr>
                    <w:t>排放口</w:t>
                  </w:r>
                  <w:r>
                    <w:rPr>
                      <w:spacing w:val="1"/>
                      <w:sz w:val="18"/>
                      <w:szCs w:val="18"/>
                    </w:rPr>
                    <w:t xml:space="preserve"> </w:t>
                  </w:r>
                  <w:r>
                    <w:rPr>
                      <w:b/>
                      <w:bCs/>
                      <w:spacing w:val="-10"/>
                      <w:sz w:val="18"/>
                      <w:szCs w:val="18"/>
                    </w:rPr>
                    <w:t>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96" w:type="dxa"/>
                  <w:vMerge w:val="continue"/>
                  <w:tcBorders>
                    <w:top w:val="nil"/>
                  </w:tcBorders>
                  <w:vAlign w:val="top"/>
                </w:tcPr>
                <w:p>
                  <w:pPr>
                    <w:rPr>
                      <w:rFonts w:ascii="Arial"/>
                      <w:sz w:val="21"/>
                    </w:rPr>
                  </w:pPr>
                </w:p>
              </w:tc>
              <w:tc>
                <w:tcPr>
                  <w:tcW w:w="668" w:type="dxa"/>
                  <w:vMerge w:val="continue"/>
                  <w:tcBorders>
                    <w:top w:val="nil"/>
                  </w:tcBorders>
                  <w:vAlign w:val="top"/>
                </w:tcPr>
                <w:p>
                  <w:pPr>
                    <w:rPr>
                      <w:rFonts w:ascii="Arial"/>
                      <w:sz w:val="21"/>
                    </w:rPr>
                  </w:pPr>
                </w:p>
              </w:tc>
              <w:tc>
                <w:tcPr>
                  <w:tcW w:w="752" w:type="dxa"/>
                  <w:vMerge w:val="continue"/>
                  <w:tcBorders>
                    <w:top w:val="nil"/>
                  </w:tcBorders>
                  <w:vAlign w:val="top"/>
                </w:tcPr>
                <w:p>
                  <w:pPr>
                    <w:rPr>
                      <w:rFonts w:ascii="Arial"/>
                      <w:sz w:val="21"/>
                    </w:rPr>
                  </w:pPr>
                </w:p>
              </w:tc>
              <w:tc>
                <w:tcPr>
                  <w:tcW w:w="405" w:type="dxa"/>
                  <w:vMerge w:val="continue"/>
                  <w:tcBorders>
                    <w:top w:val="nil"/>
                  </w:tcBorders>
                  <w:vAlign w:val="top"/>
                </w:tcPr>
                <w:p>
                  <w:pPr>
                    <w:rPr>
                      <w:rFonts w:ascii="Arial"/>
                      <w:sz w:val="21"/>
                    </w:rPr>
                  </w:pPr>
                </w:p>
              </w:tc>
              <w:tc>
                <w:tcPr>
                  <w:tcW w:w="790" w:type="dxa"/>
                  <w:vAlign w:val="top"/>
                </w:tcPr>
                <w:p>
                  <w:pPr>
                    <w:pStyle w:val="6"/>
                    <w:spacing w:before="66" w:line="241" w:lineRule="auto"/>
                    <w:ind w:left="83" w:right="54" w:hanging="1"/>
                    <w:rPr>
                      <w:sz w:val="18"/>
                      <w:szCs w:val="18"/>
                    </w:rPr>
                  </w:pPr>
                  <w:r>
                    <w:rPr>
                      <w:b/>
                      <w:bCs/>
                      <w:spacing w:val="-16"/>
                      <w:w w:val="97"/>
                      <w:sz w:val="18"/>
                      <w:szCs w:val="18"/>
                    </w:rPr>
                    <w:t>污染治理</w:t>
                  </w:r>
                  <w:r>
                    <w:rPr>
                      <w:spacing w:val="4"/>
                      <w:sz w:val="18"/>
                      <w:szCs w:val="18"/>
                    </w:rPr>
                    <w:t xml:space="preserve"> </w:t>
                  </w:r>
                  <w:r>
                    <w:rPr>
                      <w:b/>
                      <w:bCs/>
                      <w:spacing w:val="-16"/>
                      <w:w w:val="97"/>
                      <w:sz w:val="18"/>
                      <w:szCs w:val="18"/>
                    </w:rPr>
                    <w:t>设施编号</w:t>
                  </w:r>
                </w:p>
              </w:tc>
              <w:tc>
                <w:tcPr>
                  <w:tcW w:w="751" w:type="dxa"/>
                  <w:vAlign w:val="top"/>
                </w:tcPr>
                <w:p>
                  <w:pPr>
                    <w:pStyle w:val="6"/>
                    <w:spacing w:before="66" w:line="241" w:lineRule="auto"/>
                    <w:ind w:left="64" w:right="34" w:hanging="1"/>
                    <w:rPr>
                      <w:sz w:val="18"/>
                      <w:szCs w:val="18"/>
                    </w:rPr>
                  </w:pPr>
                  <w:r>
                    <w:rPr>
                      <w:b/>
                      <w:bCs/>
                      <w:spacing w:val="-16"/>
                      <w:w w:val="97"/>
                      <w:sz w:val="18"/>
                      <w:szCs w:val="18"/>
                    </w:rPr>
                    <w:t>污染治理</w:t>
                  </w:r>
                  <w:r>
                    <w:rPr>
                      <w:spacing w:val="4"/>
                      <w:sz w:val="18"/>
                      <w:szCs w:val="18"/>
                    </w:rPr>
                    <w:t xml:space="preserve"> </w:t>
                  </w:r>
                  <w:r>
                    <w:rPr>
                      <w:b/>
                      <w:bCs/>
                      <w:spacing w:val="-14"/>
                      <w:w w:val="96"/>
                      <w:sz w:val="18"/>
                      <w:szCs w:val="18"/>
                    </w:rPr>
                    <w:t>设施名称</w:t>
                  </w:r>
                </w:p>
              </w:tc>
              <w:tc>
                <w:tcPr>
                  <w:tcW w:w="902" w:type="dxa"/>
                  <w:vAlign w:val="top"/>
                </w:tcPr>
                <w:p>
                  <w:pPr>
                    <w:pStyle w:val="6"/>
                    <w:spacing w:before="66" w:line="241" w:lineRule="auto"/>
                    <w:ind w:left="216" w:right="31" w:hanging="156"/>
                    <w:rPr>
                      <w:sz w:val="18"/>
                      <w:szCs w:val="18"/>
                    </w:rPr>
                  </w:pPr>
                  <w:r>
                    <w:rPr>
                      <w:b/>
                      <w:bCs/>
                      <w:spacing w:val="-16"/>
                      <w:w w:val="97"/>
                      <w:sz w:val="18"/>
                      <w:szCs w:val="18"/>
                    </w:rPr>
                    <w:t>污染治理设</w:t>
                  </w:r>
                  <w:r>
                    <w:rPr>
                      <w:spacing w:val="1"/>
                      <w:sz w:val="18"/>
                      <w:szCs w:val="18"/>
                    </w:rPr>
                    <w:t xml:space="preserve"> </w:t>
                  </w:r>
                  <w:r>
                    <w:rPr>
                      <w:b/>
                      <w:bCs/>
                      <w:spacing w:val="-12"/>
                      <w:sz w:val="18"/>
                      <w:szCs w:val="18"/>
                    </w:rPr>
                    <w:t>施工艺</w:t>
                  </w:r>
                </w:p>
              </w:tc>
              <w:tc>
                <w:tcPr>
                  <w:tcW w:w="747" w:type="dxa"/>
                  <w:vAlign w:val="top"/>
                </w:tcPr>
                <w:p>
                  <w:pPr>
                    <w:pStyle w:val="6"/>
                    <w:spacing w:before="66" w:line="241" w:lineRule="auto"/>
                    <w:ind w:left="143" w:right="32" w:hanging="80"/>
                    <w:rPr>
                      <w:sz w:val="18"/>
                      <w:szCs w:val="18"/>
                    </w:rPr>
                  </w:pPr>
                  <w:r>
                    <w:rPr>
                      <w:b/>
                      <w:bCs/>
                      <w:spacing w:val="-21"/>
                      <w:sz w:val="18"/>
                      <w:szCs w:val="18"/>
                    </w:rPr>
                    <w:t>是否为可</w:t>
                  </w:r>
                  <w:r>
                    <w:rPr>
                      <w:spacing w:val="1"/>
                      <w:sz w:val="18"/>
                      <w:szCs w:val="18"/>
                    </w:rPr>
                    <w:t xml:space="preserve"> </w:t>
                  </w:r>
                  <w:r>
                    <w:rPr>
                      <w:b/>
                      <w:bCs/>
                      <w:spacing w:val="-13"/>
                      <w:sz w:val="18"/>
                      <w:szCs w:val="18"/>
                    </w:rPr>
                    <w:t>行技术</w:t>
                  </w:r>
                </w:p>
              </w:tc>
              <w:tc>
                <w:tcPr>
                  <w:tcW w:w="684" w:type="dxa"/>
                  <w:vMerge w:val="continue"/>
                  <w:tcBorders>
                    <w:top w:val="nil"/>
                  </w:tcBorders>
                  <w:vAlign w:val="top"/>
                </w:tcPr>
                <w:p>
                  <w:pPr>
                    <w:rPr>
                      <w:rFonts w:ascii="Arial"/>
                      <w:sz w:val="21"/>
                    </w:rPr>
                  </w:pPr>
                </w:p>
              </w:tc>
              <w:tc>
                <w:tcPr>
                  <w:tcW w:w="752" w:type="dxa"/>
                  <w:vMerge w:val="continue"/>
                  <w:tcBorders>
                    <w:top w:val="nil"/>
                  </w:tcBorders>
                  <w:vAlign w:val="top"/>
                </w:tcPr>
                <w:p>
                  <w:pPr>
                    <w:rPr>
                      <w:rFonts w:ascii="Arial"/>
                      <w:sz w:val="21"/>
                    </w:rPr>
                  </w:pPr>
                </w:p>
              </w:tc>
              <w:tc>
                <w:tcPr>
                  <w:tcW w:w="5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96" w:type="dxa"/>
                  <w:vAlign w:val="top"/>
                </w:tcPr>
                <w:p>
                  <w:pPr>
                    <w:pStyle w:val="6"/>
                    <w:spacing w:before="71" w:line="220" w:lineRule="auto"/>
                    <w:ind w:left="184"/>
                    <w:rPr>
                      <w:sz w:val="18"/>
                      <w:szCs w:val="18"/>
                    </w:rPr>
                  </w:pPr>
                  <w:r>
                    <w:rPr>
                      <w:spacing w:val="-3"/>
                      <w:sz w:val="18"/>
                      <w:szCs w:val="18"/>
                    </w:rPr>
                    <w:t>软水设</w:t>
                  </w:r>
                </w:p>
                <w:p>
                  <w:pPr>
                    <w:pStyle w:val="6"/>
                    <w:spacing w:before="65" w:line="220" w:lineRule="auto"/>
                    <w:ind w:left="94"/>
                    <w:rPr>
                      <w:sz w:val="18"/>
                      <w:szCs w:val="18"/>
                    </w:rPr>
                  </w:pPr>
                  <w:r>
                    <w:rPr>
                      <w:spacing w:val="-2"/>
                      <w:sz w:val="18"/>
                      <w:szCs w:val="18"/>
                    </w:rPr>
                    <w:t>备、锅炉</w:t>
                  </w:r>
                </w:p>
                <w:p>
                  <w:pPr>
                    <w:pStyle w:val="6"/>
                    <w:spacing w:before="66" w:line="210" w:lineRule="auto"/>
                    <w:ind w:left="272"/>
                    <w:rPr>
                      <w:sz w:val="18"/>
                      <w:szCs w:val="18"/>
                    </w:rPr>
                  </w:pPr>
                  <w:r>
                    <w:rPr>
                      <w:spacing w:val="-2"/>
                      <w:sz w:val="18"/>
                      <w:szCs w:val="18"/>
                    </w:rPr>
                    <w:t>排水</w:t>
                  </w:r>
                </w:p>
              </w:tc>
              <w:tc>
                <w:tcPr>
                  <w:tcW w:w="668" w:type="dxa"/>
                  <w:vAlign w:val="top"/>
                </w:tcPr>
                <w:p>
                  <w:pPr>
                    <w:pStyle w:val="6"/>
                    <w:spacing w:before="197" w:line="269" w:lineRule="auto"/>
                    <w:ind w:left="221" w:right="139" w:hanging="76"/>
                    <w:rPr>
                      <w:sz w:val="9"/>
                      <w:szCs w:val="9"/>
                    </w:rPr>
                  </w:pPr>
                  <w:r>
                    <w:rPr>
                      <w:spacing w:val="-1"/>
                      <w:position w:val="-1"/>
                      <w:sz w:val="18"/>
                      <w:szCs w:val="18"/>
                    </w:rPr>
                    <w:t>Mg</w:t>
                  </w:r>
                  <w:r>
                    <w:rPr>
                      <w:spacing w:val="-1"/>
                      <w:position w:val="7"/>
                      <w:sz w:val="9"/>
                      <w:szCs w:val="9"/>
                    </w:rPr>
                    <w:t>+</w:t>
                  </w:r>
                  <w:r>
                    <w:rPr>
                      <w:spacing w:val="-25"/>
                      <w:position w:val="-1"/>
                      <w:sz w:val="18"/>
                      <w:szCs w:val="18"/>
                    </w:rPr>
                    <w:t>、</w:t>
                  </w:r>
                  <w:r>
                    <w:rPr>
                      <w:position w:val="-1"/>
                      <w:sz w:val="18"/>
                      <w:szCs w:val="18"/>
                    </w:rPr>
                    <w:t xml:space="preserve"> </w:t>
                  </w:r>
                  <w:r>
                    <w:rPr>
                      <w:spacing w:val="-2"/>
                      <w:position w:val="-1"/>
                      <w:sz w:val="18"/>
                      <w:szCs w:val="18"/>
                    </w:rPr>
                    <w:t>Ca</w:t>
                  </w:r>
                  <w:r>
                    <w:rPr>
                      <w:spacing w:val="-2"/>
                      <w:position w:val="7"/>
                      <w:sz w:val="9"/>
                      <w:szCs w:val="9"/>
                    </w:rPr>
                    <w:t>+</w:t>
                  </w:r>
                </w:p>
              </w:tc>
              <w:tc>
                <w:tcPr>
                  <w:tcW w:w="752" w:type="dxa"/>
                  <w:vAlign w:val="top"/>
                </w:tcPr>
                <w:p>
                  <w:pPr>
                    <w:pStyle w:val="6"/>
                    <w:spacing w:before="86" w:line="219" w:lineRule="auto"/>
                    <w:ind w:left="60"/>
                    <w:rPr>
                      <w:sz w:val="18"/>
                      <w:szCs w:val="18"/>
                    </w:rPr>
                  </w:pPr>
                  <w:r>
                    <w:rPr>
                      <w:spacing w:val="-13"/>
                      <w:sz w:val="18"/>
                      <w:szCs w:val="18"/>
                    </w:rPr>
                    <w:t>达州市城</w:t>
                  </w:r>
                </w:p>
                <w:p>
                  <w:pPr>
                    <w:pStyle w:val="6"/>
                    <w:spacing w:before="45" w:line="220" w:lineRule="auto"/>
                    <w:ind w:left="66"/>
                    <w:rPr>
                      <w:sz w:val="18"/>
                      <w:szCs w:val="18"/>
                    </w:rPr>
                  </w:pPr>
                  <w:r>
                    <w:rPr>
                      <w:spacing w:val="-15"/>
                      <w:sz w:val="18"/>
                      <w:szCs w:val="18"/>
                    </w:rPr>
                    <w:t>市生活污</w:t>
                  </w:r>
                </w:p>
                <w:p>
                  <w:pPr>
                    <w:pStyle w:val="6"/>
                    <w:spacing w:before="45" w:line="220" w:lineRule="auto"/>
                    <w:ind w:left="222"/>
                    <w:rPr>
                      <w:sz w:val="18"/>
                      <w:szCs w:val="18"/>
                    </w:rPr>
                  </w:pPr>
                  <w:r>
                    <w:rPr>
                      <w:spacing w:val="-8"/>
                      <w:sz w:val="18"/>
                      <w:szCs w:val="18"/>
                    </w:rPr>
                    <w:t>水厂</w:t>
                  </w:r>
                </w:p>
              </w:tc>
              <w:tc>
                <w:tcPr>
                  <w:tcW w:w="405" w:type="dxa"/>
                  <w:vAlign w:val="top"/>
                </w:tcPr>
                <w:p>
                  <w:pPr>
                    <w:spacing w:line="285" w:lineRule="auto"/>
                    <w:rPr>
                      <w:rFonts w:ascii="Arial"/>
                      <w:sz w:val="21"/>
                    </w:rPr>
                  </w:pPr>
                </w:p>
                <w:p>
                  <w:pPr>
                    <w:pStyle w:val="6"/>
                    <w:spacing w:before="58" w:line="220" w:lineRule="auto"/>
                    <w:jc w:val="right"/>
                    <w:rPr>
                      <w:sz w:val="18"/>
                      <w:szCs w:val="18"/>
                    </w:rPr>
                  </w:pPr>
                  <w:r>
                    <w:rPr>
                      <w:spacing w:val="-36"/>
                      <w:sz w:val="18"/>
                      <w:szCs w:val="18"/>
                    </w:rPr>
                    <w:t>间</w:t>
                  </w:r>
                  <w:r>
                    <w:rPr>
                      <w:spacing w:val="-8"/>
                      <w:sz w:val="18"/>
                      <w:szCs w:val="18"/>
                    </w:rPr>
                    <w:t>歇</w:t>
                  </w:r>
                </w:p>
              </w:tc>
              <w:tc>
                <w:tcPr>
                  <w:tcW w:w="790" w:type="dxa"/>
                  <w:vAlign w:val="top"/>
                </w:tcPr>
                <w:p>
                  <w:pPr>
                    <w:spacing w:line="322" w:lineRule="auto"/>
                    <w:rPr>
                      <w:rFonts w:ascii="Arial"/>
                      <w:sz w:val="21"/>
                    </w:rPr>
                  </w:pPr>
                </w:p>
                <w:p>
                  <w:pPr>
                    <w:spacing w:before="51"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TW001</w:t>
                  </w:r>
                </w:p>
              </w:tc>
              <w:tc>
                <w:tcPr>
                  <w:tcW w:w="751" w:type="dxa"/>
                  <w:vAlign w:val="top"/>
                </w:tcPr>
                <w:p>
                  <w:pPr>
                    <w:pStyle w:val="6"/>
                    <w:spacing w:before="87" w:line="220" w:lineRule="auto"/>
                    <w:ind w:left="71"/>
                    <w:rPr>
                      <w:sz w:val="18"/>
                      <w:szCs w:val="18"/>
                    </w:rPr>
                  </w:pPr>
                  <w:r>
                    <w:rPr>
                      <w:spacing w:val="-16"/>
                      <w:sz w:val="18"/>
                      <w:szCs w:val="18"/>
                    </w:rPr>
                    <w:t>医院医疗</w:t>
                  </w:r>
                </w:p>
                <w:p>
                  <w:pPr>
                    <w:pStyle w:val="6"/>
                    <w:spacing w:before="43" w:line="220" w:lineRule="auto"/>
                    <w:ind w:left="62"/>
                    <w:rPr>
                      <w:sz w:val="18"/>
                      <w:szCs w:val="18"/>
                    </w:rPr>
                  </w:pPr>
                  <w:r>
                    <w:rPr>
                      <w:spacing w:val="-13"/>
                      <w:sz w:val="18"/>
                      <w:szCs w:val="18"/>
                    </w:rPr>
                    <w:t>废水处理</w:t>
                  </w:r>
                </w:p>
                <w:p>
                  <w:pPr>
                    <w:pStyle w:val="6"/>
                    <w:spacing w:before="46" w:line="221" w:lineRule="auto"/>
                    <w:ind w:left="224"/>
                    <w:rPr>
                      <w:sz w:val="18"/>
                      <w:szCs w:val="18"/>
                    </w:rPr>
                  </w:pPr>
                  <w:r>
                    <w:rPr>
                      <w:spacing w:val="-8"/>
                      <w:sz w:val="18"/>
                      <w:szCs w:val="18"/>
                    </w:rPr>
                    <w:t>设施</w:t>
                  </w:r>
                </w:p>
              </w:tc>
              <w:tc>
                <w:tcPr>
                  <w:tcW w:w="902" w:type="dxa"/>
                  <w:vAlign w:val="top"/>
                </w:tcPr>
                <w:p>
                  <w:pPr>
                    <w:spacing w:line="318" w:lineRule="auto"/>
                    <w:rPr>
                      <w:rFonts w:ascii="Arial"/>
                      <w:sz w:val="21"/>
                    </w:rPr>
                  </w:pPr>
                </w:p>
                <w:p>
                  <w:pPr>
                    <w:spacing w:before="52" w:line="192" w:lineRule="auto"/>
                    <w:ind w:left="4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7" w:type="dxa"/>
                  <w:vAlign w:val="top"/>
                </w:tcPr>
                <w:p>
                  <w:pPr>
                    <w:spacing w:line="285" w:lineRule="auto"/>
                    <w:rPr>
                      <w:rFonts w:ascii="Arial"/>
                      <w:sz w:val="21"/>
                    </w:rPr>
                  </w:pPr>
                </w:p>
                <w:p>
                  <w:pPr>
                    <w:pStyle w:val="6"/>
                    <w:spacing w:before="59" w:line="223" w:lineRule="auto"/>
                    <w:ind w:left="302"/>
                    <w:rPr>
                      <w:sz w:val="18"/>
                      <w:szCs w:val="18"/>
                    </w:rPr>
                  </w:pPr>
                  <w:r>
                    <w:rPr>
                      <w:sz w:val="18"/>
                      <w:szCs w:val="18"/>
                    </w:rPr>
                    <w:t>是</w:t>
                  </w:r>
                </w:p>
              </w:tc>
              <w:tc>
                <w:tcPr>
                  <w:tcW w:w="684" w:type="dxa"/>
                  <w:vAlign w:val="top"/>
                </w:tcPr>
                <w:p>
                  <w:pPr>
                    <w:spacing w:line="318" w:lineRule="auto"/>
                    <w:rPr>
                      <w:rFonts w:ascii="Arial"/>
                      <w:sz w:val="21"/>
                    </w:rPr>
                  </w:pPr>
                </w:p>
                <w:p>
                  <w:pPr>
                    <w:spacing w:before="52" w:line="192" w:lineRule="auto"/>
                    <w:ind w:left="32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2" w:type="dxa"/>
                  <w:vAlign w:val="top"/>
                </w:tcPr>
                <w:p>
                  <w:pPr>
                    <w:spacing w:line="318" w:lineRule="auto"/>
                    <w:rPr>
                      <w:rFonts w:ascii="Arial"/>
                      <w:sz w:val="21"/>
                    </w:rPr>
                  </w:pPr>
                </w:p>
                <w:p>
                  <w:pPr>
                    <w:spacing w:before="52" w:line="192"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92" w:type="dxa"/>
                  <w:vAlign w:val="top"/>
                </w:tcPr>
                <w:p>
                  <w:pPr>
                    <w:spacing w:line="318" w:lineRule="auto"/>
                    <w:rPr>
                      <w:rFonts w:ascii="Arial"/>
                      <w:sz w:val="21"/>
                    </w:rPr>
                  </w:pPr>
                </w:p>
                <w:p>
                  <w:pPr>
                    <w:spacing w:before="52" w:line="192"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7" w:line="219" w:lineRule="auto"/>
              <w:ind w:left="531"/>
            </w:pPr>
            <w:r>
              <w:rPr>
                <w:b/>
                <w:bCs/>
                <w:spacing w:val="-3"/>
              </w:rPr>
              <w:t>（</w:t>
            </w:r>
            <w:r>
              <w:rPr>
                <w:rFonts w:ascii="Times New Roman" w:hAnsi="Times New Roman" w:eastAsia="Times New Roman" w:cs="Times New Roman"/>
                <w:b/>
                <w:bCs/>
                <w:spacing w:val="-3"/>
              </w:rPr>
              <w:t>4</w:t>
            </w:r>
            <w:r>
              <w:rPr>
                <w:b/>
                <w:bCs/>
                <w:spacing w:val="-3"/>
              </w:rPr>
              <w:t>）依托处理的可行性分析</w:t>
            </w:r>
          </w:p>
          <w:p>
            <w:pPr>
              <w:pStyle w:val="6"/>
              <w:spacing w:before="152" w:line="349" w:lineRule="auto"/>
              <w:ind w:left="105" w:firstLine="419"/>
              <w:jc w:val="both"/>
            </w:pPr>
            <w:r>
              <w:rPr>
                <w:spacing w:val="-2"/>
              </w:rPr>
              <w:t>达州市鲜家坝污水处理厂（原名达州市污水处理厂）位于达州市通川区</w:t>
            </w:r>
            <w:r>
              <w:rPr>
                <w:spacing w:val="-3"/>
              </w:rPr>
              <w:t>西外镇鲜家</w:t>
            </w:r>
            <w:r>
              <w:t xml:space="preserve">  </w:t>
            </w:r>
            <w:r>
              <w:rPr>
                <w:spacing w:val="-4"/>
              </w:rPr>
              <w:t>坝，用地面积为</w:t>
            </w:r>
            <w:r>
              <w:rPr>
                <w:spacing w:val="-35"/>
              </w:rPr>
              <w:t xml:space="preserve"> </w:t>
            </w:r>
            <w:r>
              <w:rPr>
                <w:rFonts w:ascii="Times New Roman" w:hAnsi="Times New Roman" w:eastAsia="Times New Roman" w:cs="Times New Roman"/>
                <w:spacing w:val="-4"/>
              </w:rPr>
              <w:t>48802m</w:t>
            </w:r>
            <w:r>
              <w:rPr>
                <w:rFonts w:ascii="Times New Roman" w:hAnsi="Times New Roman" w:eastAsia="Times New Roman" w:cs="Times New Roman"/>
                <w:spacing w:val="-4"/>
                <w:position w:val="6"/>
                <w:sz w:val="13"/>
                <w:szCs w:val="13"/>
              </w:rPr>
              <w:t>2</w:t>
            </w:r>
            <w:r>
              <w:rPr>
                <w:spacing w:val="-4"/>
              </w:rPr>
              <w:t>。目前拥有污水处理能力</w:t>
            </w:r>
            <w:r>
              <w:rPr>
                <w:spacing w:val="-39"/>
              </w:rPr>
              <w:t xml:space="preserve"> </w:t>
            </w:r>
            <w:r>
              <w:rPr>
                <w:rFonts w:ascii="Times New Roman" w:hAnsi="Times New Roman" w:eastAsia="Times New Roman" w:cs="Times New Roman"/>
                <w:spacing w:val="-4"/>
              </w:rPr>
              <w:t xml:space="preserve">8  </w:t>
            </w:r>
            <w:r>
              <w:rPr>
                <w:spacing w:val="-4"/>
              </w:rPr>
              <w:t>万吨</w:t>
            </w:r>
            <w:r>
              <w:rPr>
                <w:rFonts w:ascii="Times New Roman" w:hAnsi="Times New Roman" w:eastAsia="Times New Roman" w:cs="Times New Roman"/>
                <w:spacing w:val="-4"/>
              </w:rPr>
              <w:t>/</w:t>
            </w:r>
            <w:r>
              <w:rPr>
                <w:spacing w:val="-4"/>
              </w:rPr>
              <w:t>日，分两期建设。一期“</w:t>
            </w:r>
            <w:r>
              <w:rPr>
                <w:rFonts w:ascii="Times New Roman" w:hAnsi="Times New Roman" w:eastAsia="Times New Roman" w:cs="Times New Roman"/>
                <w:spacing w:val="-4"/>
              </w:rPr>
              <w:t xml:space="preserve">4  </w:t>
            </w:r>
            <w:r>
              <w:rPr>
                <w:spacing w:val="-4"/>
              </w:rPr>
              <w:t>万</w:t>
            </w:r>
            <w:r>
              <w:t xml:space="preserve">  </w:t>
            </w:r>
            <w:r>
              <w:rPr>
                <w:spacing w:val="-1"/>
              </w:rPr>
              <w:t>吨</w:t>
            </w:r>
            <w:r>
              <w:rPr>
                <w:rFonts w:ascii="Times New Roman" w:hAnsi="Times New Roman" w:eastAsia="Times New Roman" w:cs="Times New Roman"/>
                <w:spacing w:val="-1"/>
              </w:rPr>
              <w:t>/</w:t>
            </w:r>
            <w:r>
              <w:rPr>
                <w:spacing w:val="-1"/>
              </w:rPr>
              <w:t>日污水处理工程”于</w:t>
            </w:r>
            <w:r>
              <w:rPr>
                <w:spacing w:val="-48"/>
              </w:rPr>
              <w:t xml:space="preserve"> </w:t>
            </w:r>
            <w:r>
              <w:rPr>
                <w:rFonts w:ascii="Times New Roman" w:hAnsi="Times New Roman" w:eastAsia="Times New Roman" w:cs="Times New Roman"/>
                <w:spacing w:val="-1"/>
              </w:rPr>
              <w:t xml:space="preserve">2003  </w:t>
            </w:r>
            <w:r>
              <w:rPr>
                <w:spacing w:val="-1"/>
              </w:rPr>
              <w:t>年建成，采用</w:t>
            </w:r>
            <w:r>
              <w:rPr>
                <w:spacing w:val="-52"/>
              </w:rPr>
              <w:t xml:space="preserve"> </w:t>
            </w:r>
            <w:r>
              <w:rPr>
                <w:rFonts w:ascii="Times New Roman" w:hAnsi="Times New Roman" w:eastAsia="Times New Roman" w:cs="Times New Roman"/>
                <w:spacing w:val="-1"/>
              </w:rPr>
              <w:t xml:space="preserve">unitank </w:t>
            </w:r>
            <w:r>
              <w:rPr>
                <w:spacing w:val="-1"/>
              </w:rPr>
              <w:t>生化处理工艺</w:t>
            </w:r>
            <w:r>
              <w:rPr>
                <w:spacing w:val="-2"/>
              </w:rPr>
              <w:t>，</w:t>
            </w:r>
            <w:r>
              <w:rPr>
                <w:rFonts w:ascii="Times New Roman" w:hAnsi="Times New Roman" w:eastAsia="Times New Roman" w:cs="Times New Roman"/>
                <w:spacing w:val="-2"/>
              </w:rPr>
              <w:t xml:space="preserve">2013 </w:t>
            </w:r>
            <w:r>
              <w:rPr>
                <w:spacing w:val="-2"/>
              </w:rPr>
              <w:t>年</w:t>
            </w:r>
            <w:r>
              <w:rPr>
                <w:spacing w:val="-39"/>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12"/>
              </w:rPr>
              <w:t xml:space="preserve"> </w:t>
            </w:r>
            <w:r>
              <w:rPr>
                <w:spacing w:val="-2"/>
              </w:rPr>
              <w:t>月实施提</w:t>
            </w:r>
            <w:r>
              <w:t xml:space="preserve">  </w:t>
            </w:r>
            <w:r>
              <w:rPr>
                <w:spacing w:val="2"/>
              </w:rPr>
              <w:t>标升级改造，改造后采用</w:t>
            </w:r>
            <w:r>
              <w:rPr>
                <w:spacing w:val="-37"/>
              </w:rPr>
              <w:t xml:space="preserve"> </w:t>
            </w:r>
            <w:r>
              <w:rPr>
                <w:rFonts w:ascii="Times New Roman" w:hAnsi="Times New Roman" w:eastAsia="Times New Roman" w:cs="Times New Roman"/>
              </w:rPr>
              <w:t>mbbr</w:t>
            </w:r>
            <w:r>
              <w:rPr>
                <w:rFonts w:ascii="Times New Roman" w:hAnsi="Times New Roman" w:eastAsia="Times New Roman" w:cs="Times New Roman"/>
                <w:spacing w:val="2"/>
              </w:rPr>
              <w:t xml:space="preserve"> </w:t>
            </w:r>
            <w:r>
              <w:rPr>
                <w:spacing w:val="2"/>
              </w:rPr>
              <w:t>工艺。二期“</w:t>
            </w:r>
            <w:r>
              <w:rPr>
                <w:rFonts w:ascii="Times New Roman" w:hAnsi="Times New Roman" w:eastAsia="Times New Roman" w:cs="Times New Roman"/>
                <w:spacing w:val="2"/>
              </w:rPr>
              <w:t>4</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日污水处理及配套管网扩建工程”</w:t>
            </w:r>
            <w:r>
              <w:t xml:space="preserve"> </w:t>
            </w:r>
            <w:r>
              <w:rPr>
                <w:spacing w:val="1"/>
              </w:rPr>
              <w:t>于</w:t>
            </w:r>
            <w:r>
              <w:rPr>
                <w:spacing w:val="-34"/>
              </w:rPr>
              <w:t xml:space="preserve"> </w:t>
            </w:r>
            <w:r>
              <w:rPr>
                <w:rFonts w:ascii="Times New Roman" w:hAnsi="Times New Roman" w:eastAsia="Times New Roman" w:cs="Times New Roman"/>
                <w:spacing w:val="1"/>
              </w:rPr>
              <w:t xml:space="preserve">2008  </w:t>
            </w:r>
            <w:r>
              <w:rPr>
                <w:spacing w:val="1"/>
              </w:rPr>
              <w:t>年开工建设，</w:t>
            </w:r>
            <w:r>
              <w:rPr>
                <w:rFonts w:ascii="Times New Roman" w:hAnsi="Times New Roman" w:eastAsia="Times New Roman" w:cs="Times New Roman"/>
                <w:spacing w:val="1"/>
              </w:rPr>
              <w:t xml:space="preserve">2013 </w:t>
            </w:r>
            <w:r>
              <w:rPr>
                <w:spacing w:val="1"/>
              </w:rPr>
              <w:t>年</w:t>
            </w:r>
            <w:r>
              <w:rPr>
                <w:spacing w:val="-48"/>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14"/>
                <w:w w:val="101"/>
              </w:rPr>
              <w:t xml:space="preserve"> </w:t>
            </w:r>
            <w:r>
              <w:rPr>
                <w:spacing w:val="1"/>
              </w:rPr>
              <w:t>月建成并投入运行，采用</w:t>
            </w:r>
            <w:r>
              <w:rPr>
                <w:rFonts w:ascii="Times New Roman" w:hAnsi="Times New Roman" w:eastAsia="Times New Roman" w:cs="Times New Roman"/>
              </w:rPr>
              <w:t>unitank</w:t>
            </w:r>
            <w:r>
              <w:rPr>
                <w:rFonts w:ascii="Times New Roman" w:hAnsi="Times New Roman" w:eastAsia="Times New Roman" w:cs="Times New Roman"/>
                <w:spacing w:val="1"/>
              </w:rPr>
              <w:t xml:space="preserve"> </w:t>
            </w:r>
            <w:r>
              <w:rPr>
                <w:spacing w:val="1"/>
              </w:rPr>
              <w:t>生化处理工艺。达州</w:t>
            </w:r>
            <w:r>
              <w:t xml:space="preserve">  </w:t>
            </w:r>
            <w:r>
              <w:rPr>
                <w:spacing w:val="1"/>
              </w:rPr>
              <w:t>市鲜家坝污水处理厂已于</w:t>
            </w:r>
            <w:r>
              <w:rPr>
                <w:spacing w:val="-43"/>
              </w:rPr>
              <w:t xml:space="preserve"> </w:t>
            </w:r>
            <w:r>
              <w:rPr>
                <w:rFonts w:ascii="Times New Roman" w:hAnsi="Times New Roman" w:eastAsia="Times New Roman" w:cs="Times New Roman"/>
                <w:spacing w:val="1"/>
              </w:rPr>
              <w:t xml:space="preserve">2017  </w:t>
            </w:r>
            <w:r>
              <w:rPr>
                <w:spacing w:val="1"/>
              </w:rPr>
              <w:t>年</w:t>
            </w:r>
            <w:r>
              <w:rPr>
                <w:spacing w:val="-41"/>
              </w:rPr>
              <w:t xml:space="preserve"> </w:t>
            </w:r>
            <w:r>
              <w:rPr>
                <w:rFonts w:ascii="Times New Roman" w:hAnsi="Times New Roman" w:eastAsia="Times New Roman" w:cs="Times New Roman"/>
                <w:spacing w:val="1"/>
              </w:rPr>
              <w:t xml:space="preserve">3  </w:t>
            </w:r>
            <w:r>
              <w:rPr>
                <w:spacing w:val="1"/>
              </w:rPr>
              <w:t>月通过环保竣工验收。目前实际处理规模</w:t>
            </w:r>
            <w:r>
              <w:t>为</w:t>
            </w:r>
            <w:r>
              <w:rPr>
                <w:spacing w:val="-33"/>
              </w:rPr>
              <w:t xml:space="preserve"> </w:t>
            </w:r>
            <w:r>
              <w:rPr>
                <w:rFonts w:ascii="Times New Roman" w:hAnsi="Times New Roman" w:eastAsia="Times New Roman" w:cs="Times New Roman"/>
              </w:rPr>
              <w:t xml:space="preserve">8  </w:t>
            </w:r>
            <w:r>
              <w:t xml:space="preserve">万  </w:t>
            </w:r>
            <w:r>
              <w:rPr>
                <w:spacing w:val="-2"/>
              </w:rPr>
              <w:t>吨</w:t>
            </w:r>
            <w:r>
              <w:rPr>
                <w:rFonts w:ascii="Times New Roman" w:hAnsi="Times New Roman" w:eastAsia="Times New Roman" w:cs="Times New Roman"/>
                <w:spacing w:val="-2"/>
              </w:rPr>
              <w:t>/</w:t>
            </w:r>
            <w:r>
              <w:rPr>
                <w:spacing w:val="-2"/>
              </w:rPr>
              <w:t>天，采用“粗格栅</w:t>
            </w:r>
            <w:r>
              <w:rPr>
                <w:rFonts w:ascii="Times New Roman" w:hAnsi="Times New Roman" w:eastAsia="Times New Roman" w:cs="Times New Roman"/>
                <w:spacing w:val="-2"/>
              </w:rPr>
              <w:t>+</w:t>
            </w:r>
            <w:r>
              <w:rPr>
                <w:spacing w:val="-2"/>
              </w:rPr>
              <w:t>提升泵房</w:t>
            </w:r>
            <w:r>
              <w:rPr>
                <w:rFonts w:ascii="Times New Roman" w:hAnsi="Times New Roman" w:eastAsia="Times New Roman" w:cs="Times New Roman"/>
                <w:spacing w:val="-2"/>
              </w:rPr>
              <w:t>+</w:t>
            </w:r>
            <w:r>
              <w:rPr>
                <w:spacing w:val="-2"/>
              </w:rPr>
              <w:t>细格栅</w:t>
            </w:r>
            <w:r>
              <w:rPr>
                <w:rFonts w:ascii="Times New Roman" w:hAnsi="Times New Roman" w:eastAsia="Times New Roman" w:cs="Times New Roman"/>
                <w:spacing w:val="-2"/>
              </w:rPr>
              <w:t>+</w:t>
            </w:r>
            <w:r>
              <w:rPr>
                <w:spacing w:val="-2"/>
              </w:rPr>
              <w:t>沉砂池</w:t>
            </w:r>
            <w:r>
              <w:rPr>
                <w:rFonts w:ascii="Times New Roman" w:hAnsi="Times New Roman" w:eastAsia="Times New Roman" w:cs="Times New Roman"/>
                <w:spacing w:val="-2"/>
              </w:rPr>
              <w:t>+</w:t>
            </w:r>
            <w:r>
              <w:rPr>
                <w:spacing w:val="-2"/>
              </w:rPr>
              <w:t>生化池（</w:t>
            </w:r>
            <w:r>
              <w:rPr>
                <w:rFonts w:ascii="Times New Roman" w:hAnsi="Times New Roman" w:eastAsia="Times New Roman" w:cs="Times New Roman"/>
                <w:spacing w:val="-2"/>
              </w:rPr>
              <w:t>unitank/mbbr</w:t>
            </w:r>
            <w:r>
              <w:rPr>
                <w:spacing w:val="-2"/>
              </w:rPr>
              <w:t>）</w:t>
            </w:r>
            <w:r>
              <w:rPr>
                <w:rFonts w:ascii="Times New Roman" w:hAnsi="Times New Roman" w:eastAsia="Times New Roman" w:cs="Times New Roman"/>
                <w:spacing w:val="-2"/>
              </w:rPr>
              <w:t>+</w:t>
            </w:r>
            <w:r>
              <w:rPr>
                <w:spacing w:val="-2"/>
              </w:rPr>
              <w:t>沉淀池</w:t>
            </w:r>
            <w:r>
              <w:rPr>
                <w:rFonts w:ascii="Times New Roman" w:hAnsi="Times New Roman" w:eastAsia="Times New Roman" w:cs="Times New Roman"/>
                <w:spacing w:val="-2"/>
              </w:rPr>
              <w:t>+D</w:t>
            </w:r>
            <w:r>
              <w:rPr>
                <w:rFonts w:ascii="Times New Roman" w:hAnsi="Times New Roman" w:eastAsia="Times New Roman" w:cs="Times New Roman"/>
                <w:spacing w:val="15"/>
              </w:rPr>
              <w:t xml:space="preserve"> </w:t>
            </w:r>
            <w:r>
              <w:rPr>
                <w:spacing w:val="-2"/>
              </w:rPr>
              <w:t>型</w:t>
            </w:r>
            <w:r>
              <w:t xml:space="preserve">  滤池</w:t>
            </w:r>
            <w:r>
              <w:rPr>
                <w:rFonts w:ascii="Times New Roman" w:hAnsi="Times New Roman" w:eastAsia="Times New Roman" w:cs="Times New Roman"/>
              </w:rPr>
              <w:t>+</w:t>
            </w:r>
            <w:r>
              <w:t>紫外线消毒”工艺，设计出水为《城镇污水处理厂污</w:t>
            </w:r>
            <w:r>
              <w:rPr>
                <w:spacing w:val="-1"/>
              </w:rPr>
              <w:t>染物排放标准》一级</w:t>
            </w:r>
            <w:r>
              <w:rPr>
                <w:spacing w:val="-52"/>
              </w:rPr>
              <w:t xml:space="preserve"> </w:t>
            </w:r>
            <w:r>
              <w:rPr>
                <w:rFonts w:ascii="Times New Roman" w:hAnsi="Times New Roman" w:eastAsia="Times New Roman" w:cs="Times New Roman"/>
                <w:spacing w:val="-1"/>
              </w:rPr>
              <w:t>A</w:t>
            </w:r>
            <w:r>
              <w:rPr>
                <w:rFonts w:ascii="Times New Roman" w:hAnsi="Times New Roman" w:eastAsia="Times New Roman" w:cs="Times New Roman"/>
                <w:spacing w:val="51"/>
                <w:w w:val="101"/>
              </w:rPr>
              <w:t xml:space="preserve"> </w:t>
            </w:r>
            <w:r>
              <w:rPr>
                <w:spacing w:val="-1"/>
              </w:rPr>
              <w:t>标。</w:t>
            </w:r>
            <w:r>
              <w:t xml:space="preserve"> 服务范围为老城组团、张家坝组团、韩家坝组团、北外组团，主要收集居民生活污水、 </w:t>
            </w:r>
            <w:r>
              <w:rPr>
                <w:spacing w:val="-2"/>
              </w:rPr>
              <w:t>经预处理达到进厂水质标准的商业、医院废水等。</w:t>
            </w:r>
          </w:p>
          <w:p>
            <w:pPr>
              <w:pStyle w:val="6"/>
              <w:spacing w:before="31" w:line="324" w:lineRule="auto"/>
              <w:ind w:left="106" w:right="103" w:firstLine="430"/>
              <w:jc w:val="both"/>
            </w:pPr>
            <w:r>
              <w:rPr>
                <w:spacing w:val="-2"/>
              </w:rPr>
              <w:t>随着城市的发展，城市人口的急剧增加，污水排</w:t>
            </w:r>
            <w:r>
              <w:rPr>
                <w:spacing w:val="-3"/>
              </w:rPr>
              <w:t>放量日益加大，达州市污水处理厂</w:t>
            </w:r>
            <w:r>
              <w:t xml:space="preserve"> </w:t>
            </w:r>
            <w:r>
              <w:rPr>
                <w:spacing w:val="-4"/>
              </w:rPr>
              <w:t>现有处理能力已不能满足城市发展的需要。为彻底解决达州市污水处理问题，</w:t>
            </w:r>
            <w:r>
              <w:rPr>
                <w:spacing w:val="-29"/>
              </w:rPr>
              <w:t xml:space="preserve"> </w:t>
            </w:r>
            <w:r>
              <w:rPr>
                <w:spacing w:val="-4"/>
              </w:rPr>
              <w:t>达州市住</w:t>
            </w:r>
            <w:r>
              <w:t xml:space="preserve"> 房和城乡规划建设局于</w:t>
            </w:r>
            <w:r>
              <w:rPr>
                <w:spacing w:val="-39"/>
              </w:rPr>
              <w:t xml:space="preserve"> </w:t>
            </w:r>
            <w:r>
              <w:t>2015</w:t>
            </w:r>
            <w:r>
              <w:rPr>
                <w:spacing w:val="-43"/>
              </w:rPr>
              <w:t xml:space="preserve"> </w:t>
            </w:r>
            <w:r>
              <w:t xml:space="preserve">年投资新建了达州市第二污水处理厂，新建污水处理厂位 </w:t>
            </w:r>
            <w:r>
              <w:rPr>
                <w:spacing w:val="-1"/>
              </w:rPr>
              <w:t>于达州市经济开发区斌郎乡河东村周家坝，设计处理规模为</w:t>
            </w:r>
            <w:r>
              <w:rPr>
                <w:spacing w:val="-34"/>
              </w:rPr>
              <w:t xml:space="preserve"> </w:t>
            </w:r>
            <w:r>
              <w:rPr>
                <w:spacing w:val="-1"/>
              </w:rPr>
              <w:t>5</w:t>
            </w:r>
            <w:r>
              <w:rPr>
                <w:spacing w:val="-40"/>
              </w:rPr>
              <w:t xml:space="preserve"> </w:t>
            </w:r>
            <w:r>
              <w:rPr>
                <w:spacing w:val="-1"/>
              </w:rPr>
              <w:t>万吨/日，采用改良</w:t>
            </w:r>
            <w:r>
              <w:rPr>
                <w:spacing w:val="-51"/>
              </w:rPr>
              <w:t xml:space="preserve"> </w:t>
            </w:r>
            <w:r>
              <w:rPr>
                <w:spacing w:val="-1"/>
              </w:rPr>
              <w:t>A</w:t>
            </w:r>
            <w:r>
              <w:rPr>
                <w:spacing w:val="-1"/>
                <w:position w:val="10"/>
                <w:sz w:val="10"/>
                <w:szCs w:val="10"/>
              </w:rPr>
              <w:t>2</w:t>
            </w:r>
            <w:r>
              <w:rPr>
                <w:spacing w:val="-1"/>
              </w:rPr>
              <w:t>/O</w:t>
            </w:r>
          </w:p>
        </w:tc>
      </w:tr>
    </w:tbl>
    <w:p>
      <w:pPr>
        <w:rPr>
          <w:rFonts w:ascii="Arial"/>
          <w:sz w:val="21"/>
        </w:rPr>
      </w:pPr>
    </w:p>
    <w:p>
      <w:pPr>
        <w:rPr>
          <w:rFonts w:ascii="Arial" w:hAnsi="Arial" w:eastAsia="Arial" w:cs="Arial"/>
          <w:sz w:val="21"/>
          <w:szCs w:val="21"/>
        </w:rPr>
        <w:sectPr>
          <w:footerReference r:id="rId54" w:type="default"/>
          <w:pgSz w:w="11905" w:h="16840"/>
          <w:pgMar w:top="400" w:right="1506" w:bottom="1263"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0" w:hRule="atLeast"/>
        </w:trPr>
        <w:tc>
          <w:tcPr>
            <w:tcW w:w="750" w:type="dxa"/>
            <w:tcBorders>
              <w:top w:val="single" w:color="000000" w:sz="2" w:space="0"/>
              <w:right w:val="single" w:color="000000" w:sz="2" w:space="0"/>
            </w:tcBorders>
            <w:vAlign w:val="top"/>
          </w:tcPr>
          <w:p>
            <w:pPr>
              <w:rPr>
                <w:rFonts w:ascii="Arial"/>
                <w:sz w:val="21"/>
              </w:rPr>
            </w:pPr>
          </w:p>
        </w:tc>
        <w:tc>
          <w:tcPr>
            <w:tcW w:w="8125" w:type="dxa"/>
            <w:tcBorders>
              <w:top w:val="single" w:color="000000" w:sz="2" w:space="0"/>
              <w:left w:val="single" w:color="000000" w:sz="2" w:space="0"/>
            </w:tcBorders>
            <w:vAlign w:val="top"/>
          </w:tcPr>
          <w:p>
            <w:pPr>
              <w:pStyle w:val="6"/>
              <w:spacing w:before="143" w:line="345" w:lineRule="auto"/>
              <w:ind w:left="105" w:right="102" w:firstLine="4"/>
              <w:jc w:val="both"/>
            </w:pPr>
            <w:r>
              <w:rPr>
                <w:spacing w:val="-2"/>
              </w:rPr>
              <w:t>二级生化处理工艺，主要处理达州城区张家坝、三里坪、翠屏山、小河嘴、西</w:t>
            </w:r>
            <w:r>
              <w:rPr>
                <w:spacing w:val="-3"/>
              </w:rPr>
              <w:t>南职业教</w:t>
            </w:r>
            <w:r>
              <w:t xml:space="preserve"> 育园、杨柳、长田新区及南城所产生的生活污水。新建第二污水处理厂已于</w:t>
            </w:r>
            <w:r>
              <w:rPr>
                <w:spacing w:val="-31"/>
              </w:rPr>
              <w:t xml:space="preserve"> </w:t>
            </w:r>
            <w:r>
              <w:t>2017</w:t>
            </w:r>
            <w:r>
              <w:rPr>
                <w:spacing w:val="-43"/>
              </w:rPr>
              <w:t xml:space="preserve"> </w:t>
            </w:r>
            <w:r>
              <w:t xml:space="preserve">年投 </w:t>
            </w:r>
            <w:r>
              <w:rPr>
                <w:spacing w:val="-3"/>
              </w:rPr>
              <w:t>入运营，目前，达州市城市污水处理厂污水处理能力已达到</w:t>
            </w:r>
            <w:r>
              <w:rPr>
                <w:spacing w:val="-23"/>
              </w:rPr>
              <w:t xml:space="preserve"> </w:t>
            </w:r>
            <w:r>
              <w:rPr>
                <w:spacing w:val="-3"/>
              </w:rPr>
              <w:t>13</w:t>
            </w:r>
            <w:r>
              <w:rPr>
                <w:spacing w:val="-40"/>
              </w:rPr>
              <w:t xml:space="preserve"> </w:t>
            </w:r>
            <w:r>
              <w:rPr>
                <w:spacing w:val="-3"/>
              </w:rPr>
              <w:t>万吨/日，满足城区现有</w:t>
            </w:r>
            <w:r>
              <w:t xml:space="preserve"> </w:t>
            </w:r>
            <w:r>
              <w:rPr>
                <w:spacing w:val="-4"/>
              </w:rPr>
              <w:t>生活污水处理需求。</w:t>
            </w:r>
          </w:p>
          <w:p>
            <w:pPr>
              <w:pStyle w:val="6"/>
              <w:spacing w:before="29" w:line="338" w:lineRule="auto"/>
              <w:ind w:left="109" w:right="104" w:firstLine="418"/>
            </w:pPr>
            <w:r>
              <w:rPr>
                <w:b/>
                <w:bCs/>
              </w:rPr>
              <w:t>依托可行性分析：</w:t>
            </w:r>
            <w:r>
              <w:t>①本项目位于达州市通川</w:t>
            </w:r>
            <w:r>
              <w:rPr>
                <w:spacing w:val="-1"/>
              </w:rPr>
              <w:t>区南岳庙街</w:t>
            </w:r>
            <w:r>
              <w:rPr>
                <w:spacing w:val="-41"/>
              </w:rPr>
              <w:t xml:space="preserve"> </w:t>
            </w:r>
            <w:r>
              <w:rPr>
                <w:rFonts w:ascii="Times New Roman" w:hAnsi="Times New Roman" w:eastAsia="Times New Roman" w:cs="Times New Roman"/>
                <w:spacing w:val="-1"/>
              </w:rPr>
              <w:t>56</w:t>
            </w:r>
            <w:r>
              <w:rPr>
                <w:rFonts w:ascii="Times New Roman" w:hAnsi="Times New Roman" w:eastAsia="Times New Roman" w:cs="Times New Roman"/>
                <w:spacing w:val="14"/>
                <w:w w:val="101"/>
              </w:rPr>
              <w:t xml:space="preserve"> </w:t>
            </w:r>
            <w:r>
              <w:rPr>
                <w:spacing w:val="-1"/>
              </w:rPr>
              <w:t>号，属于城市范围，也</w:t>
            </w:r>
            <w:r>
              <w:t xml:space="preserve"> </w:t>
            </w:r>
            <w:r>
              <w:rPr>
                <w:spacing w:val="-2"/>
              </w:rPr>
              <w:t>是属于达州市鲜家坝城市污水处理厂的纳污范围。</w:t>
            </w:r>
          </w:p>
          <w:p>
            <w:pPr>
              <w:pStyle w:val="6"/>
              <w:spacing w:before="33" w:line="285" w:lineRule="auto"/>
              <w:ind w:left="108" w:right="93" w:firstLine="415"/>
            </w:pPr>
            <w:r>
              <w:rPr>
                <w:spacing w:val="4"/>
              </w:rPr>
              <w:t>②本项目位于达州市中心医院住院部院区内，废水能够依托院区现有管网收集处</w:t>
            </w:r>
            <w:r>
              <w:rPr>
                <w:spacing w:val="6"/>
              </w:rPr>
              <w:t xml:space="preserve"> </w:t>
            </w:r>
            <w:r>
              <w:rPr>
                <w:spacing w:val="-3"/>
              </w:rPr>
              <w:t>理，能够正常进入市政污水管网。</w:t>
            </w:r>
          </w:p>
          <w:p>
            <w:pPr>
              <w:pStyle w:val="6"/>
              <w:spacing w:before="148" w:line="319" w:lineRule="auto"/>
              <w:ind w:left="105" w:right="100" w:firstLine="419"/>
            </w:pPr>
            <w:r>
              <w:rPr>
                <w:spacing w:val="-2"/>
              </w:rPr>
              <w:t>③本项目废水主要为软水设备的浓水，污染物主要为钙镁离子和悬浮物等，经</w:t>
            </w:r>
            <w:r>
              <w:rPr>
                <w:spacing w:val="-3"/>
              </w:rPr>
              <w:t>达州</w:t>
            </w:r>
            <w:r>
              <w:t xml:space="preserve"> </w:t>
            </w:r>
            <w:r>
              <w:rPr>
                <w:spacing w:val="19"/>
              </w:rPr>
              <w:t>市中心</w:t>
            </w:r>
            <w:r>
              <w:rPr>
                <w:spacing w:val="-49"/>
              </w:rPr>
              <w:t xml:space="preserve"> </w:t>
            </w:r>
            <w:r>
              <w:rPr>
                <w:spacing w:val="19"/>
              </w:rPr>
              <w:t>医院住</w:t>
            </w:r>
            <w:r>
              <w:rPr>
                <w:spacing w:val="-43"/>
              </w:rPr>
              <w:t xml:space="preserve"> </w:t>
            </w:r>
            <w:r>
              <w:rPr>
                <w:spacing w:val="19"/>
              </w:rPr>
              <w:t>院自有设</w:t>
            </w:r>
            <w:r>
              <w:rPr>
                <w:spacing w:val="-60"/>
              </w:rPr>
              <w:t xml:space="preserve"> </w:t>
            </w:r>
            <w:r>
              <w:rPr>
                <w:spacing w:val="19"/>
              </w:rPr>
              <w:t>施处理</w:t>
            </w:r>
            <w:r>
              <w:rPr>
                <w:spacing w:val="-56"/>
              </w:rPr>
              <w:t xml:space="preserve"> </w:t>
            </w:r>
            <w:r>
              <w:rPr>
                <w:spacing w:val="19"/>
              </w:rPr>
              <w:t>后能</w:t>
            </w:r>
            <w:r>
              <w:rPr>
                <w:spacing w:val="-60"/>
              </w:rPr>
              <w:t xml:space="preserve"> </w:t>
            </w:r>
            <w:r>
              <w:rPr>
                <w:spacing w:val="19"/>
              </w:rPr>
              <w:t>够达到</w:t>
            </w:r>
            <w:r>
              <w:rPr>
                <w:spacing w:val="-63"/>
              </w:rPr>
              <w:t xml:space="preserve"> </w:t>
            </w:r>
            <w:r>
              <w:rPr>
                <w:spacing w:val="19"/>
              </w:rPr>
              <w:t>《</w:t>
            </w:r>
            <w:r>
              <w:rPr>
                <w:spacing w:val="-30"/>
              </w:rPr>
              <w:t xml:space="preserve"> </w:t>
            </w:r>
            <w:r>
              <w:rPr>
                <w:spacing w:val="19"/>
              </w:rPr>
              <w:t>医疗机</w:t>
            </w:r>
            <w:r>
              <w:rPr>
                <w:spacing w:val="-57"/>
              </w:rPr>
              <w:t xml:space="preserve"> </w:t>
            </w:r>
            <w:r>
              <w:rPr>
                <w:spacing w:val="19"/>
              </w:rPr>
              <w:t>构水</w:t>
            </w:r>
            <w:r>
              <w:rPr>
                <w:spacing w:val="-55"/>
              </w:rPr>
              <w:t xml:space="preserve"> </w:t>
            </w:r>
            <w:r>
              <w:rPr>
                <w:spacing w:val="19"/>
              </w:rPr>
              <w:t>污染物</w:t>
            </w:r>
            <w:r>
              <w:rPr>
                <w:spacing w:val="-60"/>
              </w:rPr>
              <w:t xml:space="preserve"> </w:t>
            </w:r>
            <w:r>
              <w:rPr>
                <w:spacing w:val="19"/>
              </w:rPr>
              <w:t>排放标</w:t>
            </w:r>
            <w:r>
              <w:rPr>
                <w:spacing w:val="-58"/>
              </w:rPr>
              <w:t xml:space="preserve"> </w:t>
            </w:r>
            <w:r>
              <w:rPr>
                <w:spacing w:val="19"/>
              </w:rPr>
              <w:t>准》</w:t>
            </w:r>
            <w: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18466-2005</w:t>
            </w:r>
            <w:r>
              <w:rPr>
                <w:spacing w:val="1"/>
              </w:rPr>
              <w:t>）表</w:t>
            </w:r>
            <w:r>
              <w:rPr>
                <w:spacing w:val="-34"/>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31"/>
                <w:w w:val="101"/>
              </w:rPr>
              <w:t xml:space="preserve"> </w:t>
            </w:r>
            <w:r>
              <w:rPr>
                <w:spacing w:val="1"/>
              </w:rPr>
              <w:t>中的预处理标准实现达标排放，排水水质也能够满足市政管网</w:t>
            </w:r>
            <w:r>
              <w:t xml:space="preserve"> </w:t>
            </w:r>
            <w:r>
              <w:rPr>
                <w:spacing w:val="-5"/>
              </w:rPr>
              <w:t>接管水质要求。</w:t>
            </w:r>
          </w:p>
          <w:p>
            <w:pPr>
              <w:pStyle w:val="6"/>
              <w:spacing w:before="155" w:line="343" w:lineRule="auto"/>
              <w:ind w:left="114" w:right="83" w:firstLine="414"/>
            </w:pPr>
            <w:r>
              <w:rPr>
                <w:spacing w:val="-2"/>
              </w:rPr>
              <w:t>综上分析，建设单位只要严格落实废水处理的各项措施，营运过程加强运行管理，</w:t>
            </w:r>
            <w:r>
              <w:rPr>
                <w:spacing w:val="13"/>
              </w:rPr>
              <w:t xml:space="preserve"> </w:t>
            </w:r>
            <w:r>
              <w:rPr>
                <w:spacing w:val="-1"/>
              </w:rPr>
              <w:t>能够确保项目废水稳定连续达标排放，废水</w:t>
            </w:r>
            <w:r>
              <w:rPr>
                <w:spacing w:val="-2"/>
              </w:rPr>
              <w:t>治理措施经济合理、技术可行。</w:t>
            </w:r>
          </w:p>
          <w:p>
            <w:pPr>
              <w:spacing w:before="19" w:line="231" w:lineRule="auto"/>
              <w:ind w:left="54"/>
              <w:rPr>
                <w:rFonts w:ascii="黑体" w:hAnsi="黑体" w:eastAsia="黑体" w:cs="黑体"/>
                <w:sz w:val="21"/>
                <w:szCs w:val="21"/>
              </w:rPr>
            </w:pPr>
            <w:r>
              <w:rPr>
                <w:rFonts w:ascii="Times New Roman" w:hAnsi="Times New Roman" w:eastAsia="Times New Roman" w:cs="Times New Roman"/>
                <w:spacing w:val="2"/>
                <w:sz w:val="21"/>
                <w:szCs w:val="21"/>
              </w:rPr>
              <w:t>3</w:t>
            </w:r>
            <w:r>
              <w:rPr>
                <w:rFonts w:ascii="黑体" w:hAnsi="黑体" w:eastAsia="黑体" w:cs="黑体"/>
                <w:spacing w:val="2"/>
                <w:sz w:val="21"/>
                <w:szCs w:val="21"/>
              </w:rPr>
              <w:t>、噪声</w:t>
            </w:r>
          </w:p>
          <w:p>
            <w:pPr>
              <w:pStyle w:val="6"/>
              <w:spacing w:before="145" w:line="220" w:lineRule="auto"/>
              <w:ind w:left="531"/>
            </w:pPr>
            <w:r>
              <w:rPr>
                <w:b/>
                <w:bCs/>
                <w:spacing w:val="-4"/>
              </w:rPr>
              <w:t>（</w:t>
            </w:r>
            <w:r>
              <w:rPr>
                <w:rFonts w:ascii="Times New Roman" w:hAnsi="Times New Roman" w:eastAsia="Times New Roman" w:cs="Times New Roman"/>
                <w:b/>
                <w:bCs/>
                <w:spacing w:val="-4"/>
              </w:rPr>
              <w:t>1</w:t>
            </w:r>
            <w:r>
              <w:rPr>
                <w:b/>
                <w:bCs/>
                <w:spacing w:val="-4"/>
              </w:rPr>
              <w:t>）噪声源强</w:t>
            </w:r>
          </w:p>
          <w:p>
            <w:pPr>
              <w:pStyle w:val="6"/>
              <w:spacing w:before="149" w:line="335" w:lineRule="auto"/>
              <w:ind w:left="105" w:right="103" w:firstLine="427"/>
            </w:pPr>
            <w:r>
              <w:rPr>
                <w:spacing w:val="-2"/>
              </w:rPr>
              <w:t>营运期噪声主要为锅炉燃烧器产生的空气动力噪声和鼓（引</w:t>
            </w:r>
            <w:r>
              <w:rPr>
                <w:spacing w:val="-3"/>
              </w:rPr>
              <w:t>）风机、以及水泵等机</w:t>
            </w:r>
            <w:r>
              <w:t xml:space="preserve"> 械设备运行时产生的机械噪声等，噪声源强为</w:t>
            </w:r>
            <w:r>
              <w:rPr>
                <w:rFonts w:ascii="Times New Roman" w:hAnsi="Times New Roman" w:eastAsia="Times New Roman" w:cs="Times New Roman"/>
              </w:rPr>
              <w:t>80</w:t>
            </w:r>
            <w:r>
              <w:rPr>
                <w:spacing w:val="-1"/>
              </w:rPr>
              <w:t>～</w:t>
            </w:r>
            <w:r>
              <w:rPr>
                <w:rFonts w:ascii="Times New Roman" w:hAnsi="Times New Roman" w:eastAsia="Times New Roman" w:cs="Times New Roman"/>
                <w:spacing w:val="-1"/>
              </w:rPr>
              <w:t>90dB(A)</w:t>
            </w:r>
            <w:r>
              <w:rPr>
                <w:spacing w:val="-1"/>
              </w:rPr>
              <w:t>。</w:t>
            </w:r>
          </w:p>
          <w:p>
            <w:pPr>
              <w:spacing w:before="1" w:line="220" w:lineRule="auto"/>
              <w:ind w:left="1795"/>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4-9    </w:t>
            </w:r>
            <w:r>
              <w:rPr>
                <w:rFonts w:ascii="黑体" w:hAnsi="黑体" w:eastAsia="黑体" w:cs="黑体"/>
                <w:sz w:val="18"/>
                <w:szCs w:val="18"/>
              </w:rPr>
              <w:t>主要噪声污染源源强核算一览</w:t>
            </w:r>
            <w:r>
              <w:rPr>
                <w:rFonts w:ascii="黑体" w:hAnsi="黑体" w:eastAsia="黑体" w:cs="黑体"/>
                <w:spacing w:val="-1"/>
                <w:sz w:val="18"/>
                <w:szCs w:val="18"/>
              </w:rPr>
              <w:t>表  单位：</w:t>
            </w:r>
            <w:r>
              <w:rPr>
                <w:rFonts w:ascii="Times New Roman" w:hAnsi="Times New Roman" w:eastAsia="Times New Roman" w:cs="Times New Roman"/>
                <w:spacing w:val="-1"/>
                <w:sz w:val="18"/>
                <w:szCs w:val="18"/>
              </w:rPr>
              <w:t>dB</w:t>
            </w:r>
            <w:r>
              <w:rPr>
                <w:rFonts w:ascii="黑体" w:hAnsi="黑体" w:eastAsia="黑体" w:cs="黑体"/>
                <w:spacing w:val="-1"/>
                <w:sz w:val="18"/>
                <w:szCs w:val="18"/>
              </w:rPr>
              <w:t>（</w:t>
            </w:r>
            <w:r>
              <w:rPr>
                <w:rFonts w:ascii="Times New Roman" w:hAnsi="Times New Roman" w:eastAsia="Times New Roman" w:cs="Times New Roman"/>
                <w:spacing w:val="-1"/>
                <w:sz w:val="18"/>
                <w:szCs w:val="18"/>
              </w:rPr>
              <w:t>A</w:t>
            </w:r>
            <w:r>
              <w:rPr>
                <w:rFonts w:ascii="黑体" w:hAnsi="黑体" w:eastAsia="黑体" w:cs="黑体"/>
                <w:spacing w:val="-1"/>
                <w:sz w:val="18"/>
                <w:szCs w:val="18"/>
              </w:rPr>
              <w:t>）</w:t>
            </w:r>
          </w:p>
          <w:p>
            <w:pPr>
              <w:spacing w:line="47" w:lineRule="auto"/>
              <w:rPr>
                <w:rFonts w:ascii="Arial"/>
                <w:sz w:val="2"/>
              </w:rPr>
            </w:pPr>
          </w:p>
          <w:tbl>
            <w:tblPr>
              <w:tblStyle w:val="5"/>
              <w:tblW w:w="8018"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783"/>
              <w:gridCol w:w="553"/>
              <w:gridCol w:w="866"/>
              <w:gridCol w:w="623"/>
              <w:gridCol w:w="908"/>
              <w:gridCol w:w="795"/>
              <w:gridCol w:w="866"/>
              <w:gridCol w:w="829"/>
              <w:gridCol w:w="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17" w:type="dxa"/>
                  <w:vMerge w:val="restart"/>
                  <w:tcBorders>
                    <w:bottom w:val="nil"/>
                  </w:tcBorders>
                  <w:vAlign w:val="top"/>
                </w:tcPr>
                <w:p>
                  <w:pPr>
                    <w:pStyle w:val="6"/>
                    <w:spacing w:before="244" w:line="220" w:lineRule="auto"/>
                    <w:ind w:left="37"/>
                    <w:rPr>
                      <w:sz w:val="18"/>
                      <w:szCs w:val="18"/>
                    </w:rPr>
                  </w:pPr>
                  <w:r>
                    <w:rPr>
                      <w:b/>
                      <w:bCs/>
                      <w:spacing w:val="-3"/>
                      <w:sz w:val="18"/>
                      <w:szCs w:val="18"/>
                    </w:rPr>
                    <w:t>工序</w:t>
                  </w:r>
                  <w:r>
                    <w:rPr>
                      <w:rFonts w:ascii="Times New Roman" w:hAnsi="Times New Roman" w:eastAsia="Times New Roman" w:cs="Times New Roman"/>
                      <w:b/>
                      <w:bCs/>
                      <w:spacing w:val="-3"/>
                      <w:sz w:val="18"/>
                      <w:szCs w:val="18"/>
                    </w:rPr>
                    <w:t>/</w:t>
                  </w:r>
                  <w:r>
                    <w:rPr>
                      <w:b/>
                      <w:bCs/>
                      <w:spacing w:val="-3"/>
                      <w:sz w:val="18"/>
                      <w:szCs w:val="18"/>
                    </w:rPr>
                    <w:t>生产线</w:t>
                  </w:r>
                </w:p>
              </w:tc>
              <w:tc>
                <w:tcPr>
                  <w:tcW w:w="783" w:type="dxa"/>
                  <w:vMerge w:val="restart"/>
                  <w:tcBorders>
                    <w:bottom w:val="nil"/>
                  </w:tcBorders>
                  <w:vAlign w:val="top"/>
                </w:tcPr>
                <w:p>
                  <w:pPr>
                    <w:pStyle w:val="6"/>
                    <w:spacing w:before="245" w:line="220" w:lineRule="auto"/>
                    <w:ind w:left="131"/>
                    <w:rPr>
                      <w:sz w:val="18"/>
                      <w:szCs w:val="18"/>
                    </w:rPr>
                  </w:pPr>
                  <w:r>
                    <w:rPr>
                      <w:b/>
                      <w:bCs/>
                      <w:spacing w:val="-7"/>
                      <w:sz w:val="18"/>
                      <w:szCs w:val="18"/>
                    </w:rPr>
                    <w:t>噪声源</w:t>
                  </w:r>
                </w:p>
              </w:tc>
              <w:tc>
                <w:tcPr>
                  <w:tcW w:w="553" w:type="dxa"/>
                  <w:vMerge w:val="restart"/>
                  <w:tcBorders>
                    <w:bottom w:val="nil"/>
                  </w:tcBorders>
                  <w:vAlign w:val="top"/>
                </w:tcPr>
                <w:p>
                  <w:pPr>
                    <w:pStyle w:val="6"/>
                    <w:spacing w:before="95" w:line="263" w:lineRule="auto"/>
                    <w:ind w:left="98" w:right="95" w:firstLine="3"/>
                    <w:rPr>
                      <w:sz w:val="18"/>
                      <w:szCs w:val="18"/>
                    </w:rPr>
                  </w:pPr>
                  <w:r>
                    <w:rPr>
                      <w:b/>
                      <w:bCs/>
                      <w:spacing w:val="-7"/>
                      <w:sz w:val="18"/>
                      <w:szCs w:val="18"/>
                    </w:rPr>
                    <w:t>声源</w:t>
                  </w:r>
                  <w:r>
                    <w:rPr>
                      <w:sz w:val="18"/>
                      <w:szCs w:val="18"/>
                    </w:rPr>
                    <w:t xml:space="preserve"> </w:t>
                  </w:r>
                  <w:r>
                    <w:rPr>
                      <w:b/>
                      <w:bCs/>
                      <w:spacing w:val="-5"/>
                      <w:sz w:val="18"/>
                      <w:szCs w:val="18"/>
                    </w:rPr>
                    <w:t>类型</w:t>
                  </w:r>
                </w:p>
              </w:tc>
              <w:tc>
                <w:tcPr>
                  <w:tcW w:w="1489" w:type="dxa"/>
                  <w:gridSpan w:val="2"/>
                  <w:vAlign w:val="top"/>
                </w:tcPr>
                <w:p>
                  <w:pPr>
                    <w:pStyle w:val="6"/>
                    <w:spacing w:before="90" w:line="213" w:lineRule="auto"/>
                    <w:ind w:left="394"/>
                    <w:rPr>
                      <w:sz w:val="18"/>
                      <w:szCs w:val="18"/>
                    </w:rPr>
                  </w:pPr>
                  <w:r>
                    <w:rPr>
                      <w:b/>
                      <w:bCs/>
                      <w:spacing w:val="-6"/>
                      <w:sz w:val="18"/>
                      <w:szCs w:val="18"/>
                    </w:rPr>
                    <w:t>噪声源强</w:t>
                  </w:r>
                </w:p>
              </w:tc>
              <w:tc>
                <w:tcPr>
                  <w:tcW w:w="1703" w:type="dxa"/>
                  <w:gridSpan w:val="2"/>
                  <w:vAlign w:val="top"/>
                </w:tcPr>
                <w:p>
                  <w:pPr>
                    <w:pStyle w:val="6"/>
                    <w:spacing w:before="90" w:line="213" w:lineRule="auto"/>
                    <w:ind w:left="508"/>
                    <w:rPr>
                      <w:sz w:val="18"/>
                      <w:szCs w:val="18"/>
                    </w:rPr>
                  </w:pPr>
                  <w:r>
                    <w:rPr>
                      <w:b/>
                      <w:bCs/>
                      <w:spacing w:val="-7"/>
                      <w:sz w:val="18"/>
                      <w:szCs w:val="18"/>
                    </w:rPr>
                    <w:t>降噪措施</w:t>
                  </w:r>
                </w:p>
              </w:tc>
              <w:tc>
                <w:tcPr>
                  <w:tcW w:w="1695" w:type="dxa"/>
                  <w:gridSpan w:val="2"/>
                  <w:vAlign w:val="top"/>
                </w:tcPr>
                <w:p>
                  <w:pPr>
                    <w:pStyle w:val="6"/>
                    <w:spacing w:before="90" w:line="213" w:lineRule="auto"/>
                    <w:ind w:left="409"/>
                    <w:rPr>
                      <w:sz w:val="18"/>
                      <w:szCs w:val="18"/>
                    </w:rPr>
                  </w:pPr>
                  <w:r>
                    <w:rPr>
                      <w:b/>
                      <w:bCs/>
                      <w:spacing w:val="-5"/>
                      <w:sz w:val="18"/>
                      <w:szCs w:val="18"/>
                    </w:rPr>
                    <w:t>噪声排放值</w:t>
                  </w:r>
                </w:p>
              </w:tc>
              <w:tc>
                <w:tcPr>
                  <w:tcW w:w="778" w:type="dxa"/>
                  <w:vMerge w:val="restart"/>
                  <w:tcBorders>
                    <w:bottom w:val="nil"/>
                  </w:tcBorders>
                  <w:vAlign w:val="top"/>
                </w:tcPr>
                <w:p>
                  <w:pPr>
                    <w:pStyle w:val="6"/>
                    <w:spacing w:before="95" w:line="279" w:lineRule="auto"/>
                    <w:ind w:left="212" w:right="27" w:hanging="180"/>
                    <w:rPr>
                      <w:rFonts w:ascii="Times New Roman" w:hAnsi="Times New Roman" w:eastAsia="Times New Roman" w:cs="Times New Roman"/>
                      <w:sz w:val="18"/>
                      <w:szCs w:val="18"/>
                    </w:rPr>
                  </w:pPr>
                  <w:r>
                    <w:rPr>
                      <w:b/>
                      <w:bCs/>
                      <w:spacing w:val="-4"/>
                      <w:sz w:val="18"/>
                      <w:szCs w:val="18"/>
                    </w:rPr>
                    <w:t>持续时间</w:t>
                  </w:r>
                  <w:r>
                    <w:rPr>
                      <w:sz w:val="18"/>
                      <w:szCs w:val="18"/>
                    </w:rPr>
                    <w:t xml:space="preserve"> </w:t>
                  </w:r>
                  <w:r>
                    <w:rPr>
                      <w:rFonts w:ascii="Times New Roman" w:hAnsi="Times New Roman" w:eastAsia="Times New Roman" w:cs="Times New Roman"/>
                      <w:b/>
                      <w:bCs/>
                      <w:spacing w:val="-2"/>
                      <w:sz w:val="18"/>
                      <w:szCs w:val="18"/>
                    </w:rPr>
                    <w:t>(h/a)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7" w:type="dxa"/>
                  <w:vMerge w:val="continue"/>
                  <w:tcBorders>
                    <w:top w:val="nil"/>
                  </w:tcBorders>
                  <w:vAlign w:val="top"/>
                </w:tcPr>
                <w:p>
                  <w:pPr>
                    <w:rPr>
                      <w:rFonts w:ascii="Arial"/>
                      <w:sz w:val="21"/>
                    </w:rPr>
                  </w:pPr>
                </w:p>
              </w:tc>
              <w:tc>
                <w:tcPr>
                  <w:tcW w:w="783"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66" w:type="dxa"/>
                  <w:vAlign w:val="top"/>
                </w:tcPr>
                <w:p>
                  <w:pPr>
                    <w:pStyle w:val="6"/>
                    <w:spacing w:before="86" w:line="214" w:lineRule="auto"/>
                    <w:ind w:left="76"/>
                    <w:rPr>
                      <w:sz w:val="18"/>
                      <w:szCs w:val="18"/>
                    </w:rPr>
                  </w:pPr>
                  <w:r>
                    <w:rPr>
                      <w:b/>
                      <w:bCs/>
                      <w:spacing w:val="-4"/>
                      <w:sz w:val="18"/>
                      <w:szCs w:val="18"/>
                    </w:rPr>
                    <w:t>核算方法</w:t>
                  </w:r>
                </w:p>
              </w:tc>
              <w:tc>
                <w:tcPr>
                  <w:tcW w:w="623" w:type="dxa"/>
                  <w:vAlign w:val="top"/>
                </w:tcPr>
                <w:p>
                  <w:pPr>
                    <w:pStyle w:val="6"/>
                    <w:spacing w:before="86" w:line="214" w:lineRule="auto"/>
                    <w:ind w:left="53"/>
                    <w:rPr>
                      <w:sz w:val="18"/>
                      <w:szCs w:val="18"/>
                    </w:rPr>
                  </w:pPr>
                  <w:r>
                    <w:rPr>
                      <w:b/>
                      <w:bCs/>
                      <w:spacing w:val="-7"/>
                      <w:sz w:val="18"/>
                      <w:szCs w:val="18"/>
                    </w:rPr>
                    <w:t>噪声值</w:t>
                  </w:r>
                </w:p>
              </w:tc>
              <w:tc>
                <w:tcPr>
                  <w:tcW w:w="908" w:type="dxa"/>
                  <w:vAlign w:val="top"/>
                </w:tcPr>
                <w:p>
                  <w:pPr>
                    <w:pStyle w:val="6"/>
                    <w:spacing w:before="86" w:line="214" w:lineRule="auto"/>
                    <w:ind w:left="279"/>
                    <w:rPr>
                      <w:sz w:val="18"/>
                      <w:szCs w:val="18"/>
                    </w:rPr>
                  </w:pPr>
                  <w:r>
                    <w:rPr>
                      <w:b/>
                      <w:bCs/>
                      <w:spacing w:val="-6"/>
                      <w:sz w:val="18"/>
                      <w:szCs w:val="18"/>
                    </w:rPr>
                    <w:t>工艺</w:t>
                  </w:r>
                </w:p>
              </w:tc>
              <w:tc>
                <w:tcPr>
                  <w:tcW w:w="795" w:type="dxa"/>
                  <w:vAlign w:val="top"/>
                </w:tcPr>
                <w:p>
                  <w:pPr>
                    <w:pStyle w:val="6"/>
                    <w:spacing w:before="86" w:line="214" w:lineRule="auto"/>
                    <w:ind w:left="54"/>
                    <w:rPr>
                      <w:sz w:val="18"/>
                      <w:szCs w:val="18"/>
                    </w:rPr>
                  </w:pPr>
                  <w:r>
                    <w:rPr>
                      <w:b/>
                      <w:bCs/>
                      <w:spacing w:val="-7"/>
                      <w:sz w:val="18"/>
                      <w:szCs w:val="18"/>
                    </w:rPr>
                    <w:t>降噪效果</w:t>
                  </w:r>
                </w:p>
              </w:tc>
              <w:tc>
                <w:tcPr>
                  <w:tcW w:w="866" w:type="dxa"/>
                  <w:vAlign w:val="top"/>
                </w:tcPr>
                <w:p>
                  <w:pPr>
                    <w:pStyle w:val="6"/>
                    <w:spacing w:before="86" w:line="214" w:lineRule="auto"/>
                    <w:ind w:left="78"/>
                    <w:rPr>
                      <w:sz w:val="18"/>
                      <w:szCs w:val="18"/>
                    </w:rPr>
                  </w:pPr>
                  <w:r>
                    <w:rPr>
                      <w:b/>
                      <w:bCs/>
                      <w:spacing w:val="-4"/>
                      <w:sz w:val="18"/>
                      <w:szCs w:val="18"/>
                    </w:rPr>
                    <w:t>核算方法</w:t>
                  </w:r>
                </w:p>
              </w:tc>
              <w:tc>
                <w:tcPr>
                  <w:tcW w:w="829" w:type="dxa"/>
                  <w:vAlign w:val="top"/>
                </w:tcPr>
                <w:p>
                  <w:pPr>
                    <w:pStyle w:val="6"/>
                    <w:spacing w:before="86" w:line="214" w:lineRule="auto"/>
                    <w:ind w:left="57"/>
                    <w:rPr>
                      <w:sz w:val="18"/>
                      <w:szCs w:val="18"/>
                    </w:rPr>
                  </w:pPr>
                  <w:r>
                    <w:rPr>
                      <w:b/>
                      <w:bCs/>
                      <w:spacing w:val="-4"/>
                      <w:sz w:val="18"/>
                      <w:szCs w:val="18"/>
                    </w:rPr>
                    <w:t>排放强度</w:t>
                  </w:r>
                </w:p>
              </w:tc>
              <w:tc>
                <w:tcPr>
                  <w:tcW w:w="77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17" w:type="dxa"/>
                  <w:vAlign w:val="top"/>
                </w:tcPr>
                <w:p>
                  <w:pPr>
                    <w:pStyle w:val="6"/>
                    <w:spacing w:before="86" w:line="213" w:lineRule="auto"/>
                    <w:ind w:left="242"/>
                    <w:rPr>
                      <w:sz w:val="18"/>
                      <w:szCs w:val="18"/>
                    </w:rPr>
                  </w:pPr>
                  <w:r>
                    <w:rPr>
                      <w:spacing w:val="-2"/>
                      <w:sz w:val="18"/>
                      <w:szCs w:val="18"/>
                    </w:rPr>
                    <w:t>锅炉房</w:t>
                  </w:r>
                </w:p>
              </w:tc>
              <w:tc>
                <w:tcPr>
                  <w:tcW w:w="783" w:type="dxa"/>
                  <w:vAlign w:val="top"/>
                </w:tcPr>
                <w:p>
                  <w:pPr>
                    <w:pStyle w:val="6"/>
                    <w:spacing w:before="86" w:line="213" w:lineRule="auto"/>
                    <w:ind w:left="124"/>
                    <w:rPr>
                      <w:sz w:val="18"/>
                      <w:szCs w:val="18"/>
                    </w:rPr>
                  </w:pPr>
                  <w:r>
                    <w:rPr>
                      <w:spacing w:val="-2"/>
                      <w:sz w:val="18"/>
                      <w:szCs w:val="18"/>
                    </w:rPr>
                    <w:t>燃烧器</w:t>
                  </w:r>
                </w:p>
              </w:tc>
              <w:tc>
                <w:tcPr>
                  <w:tcW w:w="553" w:type="dxa"/>
                  <w:vAlign w:val="top"/>
                </w:tcPr>
                <w:p>
                  <w:pPr>
                    <w:pStyle w:val="6"/>
                    <w:spacing w:before="86" w:line="213" w:lineRule="auto"/>
                    <w:ind w:left="99"/>
                    <w:rPr>
                      <w:sz w:val="18"/>
                      <w:szCs w:val="18"/>
                    </w:rPr>
                  </w:pPr>
                  <w:r>
                    <w:rPr>
                      <w:spacing w:val="-2"/>
                      <w:sz w:val="18"/>
                      <w:szCs w:val="18"/>
                    </w:rPr>
                    <w:t>偶发</w:t>
                  </w:r>
                </w:p>
              </w:tc>
              <w:tc>
                <w:tcPr>
                  <w:tcW w:w="866" w:type="dxa"/>
                  <w:vAlign w:val="top"/>
                </w:tcPr>
                <w:p>
                  <w:pPr>
                    <w:pStyle w:val="6"/>
                    <w:spacing w:before="86" w:line="213" w:lineRule="auto"/>
                    <w:ind w:left="166"/>
                    <w:rPr>
                      <w:sz w:val="18"/>
                      <w:szCs w:val="18"/>
                    </w:rPr>
                  </w:pPr>
                  <w:r>
                    <w:rPr>
                      <w:spacing w:val="-2"/>
                      <w:sz w:val="18"/>
                      <w:szCs w:val="18"/>
                    </w:rPr>
                    <w:t>类比法</w:t>
                  </w:r>
                </w:p>
              </w:tc>
              <w:tc>
                <w:tcPr>
                  <w:tcW w:w="623" w:type="dxa"/>
                  <w:vAlign w:val="top"/>
                </w:tcPr>
                <w:p>
                  <w:pPr>
                    <w:spacing w:before="117"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908" w:type="dxa"/>
                  <w:vMerge w:val="restart"/>
                  <w:tcBorders>
                    <w:bottom w:val="nil"/>
                  </w:tcBorders>
                  <w:vAlign w:val="top"/>
                </w:tcPr>
                <w:p>
                  <w:pPr>
                    <w:pStyle w:val="6"/>
                    <w:spacing w:before="98" w:line="280" w:lineRule="auto"/>
                    <w:ind w:left="29" w:right="6"/>
                    <w:jc w:val="both"/>
                    <w:rPr>
                      <w:sz w:val="18"/>
                      <w:szCs w:val="18"/>
                    </w:rPr>
                  </w:pPr>
                  <w:r>
                    <w:rPr>
                      <w:spacing w:val="-7"/>
                      <w:sz w:val="18"/>
                      <w:szCs w:val="18"/>
                    </w:rPr>
                    <w:t>优选设备、</w:t>
                  </w:r>
                  <w:r>
                    <w:rPr>
                      <w:spacing w:val="1"/>
                      <w:sz w:val="18"/>
                      <w:szCs w:val="18"/>
                    </w:rPr>
                    <w:t xml:space="preserve"> </w:t>
                  </w:r>
                  <w:r>
                    <w:rPr>
                      <w:spacing w:val="-7"/>
                      <w:sz w:val="18"/>
                      <w:szCs w:val="18"/>
                    </w:rPr>
                    <w:t>减振消声、</w:t>
                  </w:r>
                  <w:r>
                    <w:rPr>
                      <w:sz w:val="18"/>
                      <w:szCs w:val="18"/>
                    </w:rPr>
                    <w:t xml:space="preserve"> </w:t>
                  </w:r>
                  <w:r>
                    <w:rPr>
                      <w:spacing w:val="-2"/>
                      <w:sz w:val="18"/>
                      <w:szCs w:val="18"/>
                    </w:rPr>
                    <w:t>建筑隔声</w:t>
                  </w:r>
                </w:p>
              </w:tc>
              <w:tc>
                <w:tcPr>
                  <w:tcW w:w="795" w:type="dxa"/>
                  <w:vAlign w:val="top"/>
                </w:tcPr>
                <w:p>
                  <w:pPr>
                    <w:spacing w:before="117"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66" w:type="dxa"/>
                  <w:vAlign w:val="top"/>
                </w:tcPr>
                <w:p>
                  <w:pPr>
                    <w:pStyle w:val="6"/>
                    <w:spacing w:before="86" w:line="213" w:lineRule="auto"/>
                    <w:ind w:left="167"/>
                    <w:rPr>
                      <w:sz w:val="18"/>
                      <w:szCs w:val="18"/>
                    </w:rPr>
                  </w:pPr>
                  <w:r>
                    <w:rPr>
                      <w:spacing w:val="-2"/>
                      <w:sz w:val="18"/>
                      <w:szCs w:val="18"/>
                    </w:rPr>
                    <w:t>类比法</w:t>
                  </w:r>
                </w:p>
              </w:tc>
              <w:tc>
                <w:tcPr>
                  <w:tcW w:w="829" w:type="dxa"/>
                  <w:vAlign w:val="top"/>
                </w:tcPr>
                <w:p>
                  <w:pPr>
                    <w:spacing w:before="117" w:line="188" w:lineRule="auto"/>
                    <w:ind w:left="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78" w:type="dxa"/>
                  <w:vAlign w:val="top"/>
                </w:tcPr>
                <w:p>
                  <w:pPr>
                    <w:spacing w:before="117"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17" w:type="dxa"/>
                  <w:vAlign w:val="top"/>
                </w:tcPr>
                <w:p>
                  <w:pPr>
                    <w:pStyle w:val="6"/>
                    <w:spacing w:before="88" w:line="211" w:lineRule="auto"/>
                    <w:ind w:left="241"/>
                    <w:rPr>
                      <w:sz w:val="18"/>
                      <w:szCs w:val="18"/>
                    </w:rPr>
                  </w:pPr>
                  <w:r>
                    <w:rPr>
                      <w:spacing w:val="-2"/>
                      <w:sz w:val="18"/>
                      <w:szCs w:val="18"/>
                    </w:rPr>
                    <w:t>锅炉房</w:t>
                  </w:r>
                </w:p>
              </w:tc>
              <w:tc>
                <w:tcPr>
                  <w:tcW w:w="783" w:type="dxa"/>
                  <w:vAlign w:val="top"/>
                </w:tcPr>
                <w:p>
                  <w:pPr>
                    <w:pStyle w:val="6"/>
                    <w:spacing w:before="88" w:line="211" w:lineRule="auto"/>
                    <w:ind w:left="125"/>
                    <w:rPr>
                      <w:sz w:val="18"/>
                      <w:szCs w:val="18"/>
                    </w:rPr>
                  </w:pPr>
                  <w:r>
                    <w:rPr>
                      <w:spacing w:val="-2"/>
                      <w:sz w:val="18"/>
                      <w:szCs w:val="18"/>
                    </w:rPr>
                    <w:t>鼓风机</w:t>
                  </w:r>
                </w:p>
              </w:tc>
              <w:tc>
                <w:tcPr>
                  <w:tcW w:w="553" w:type="dxa"/>
                  <w:vAlign w:val="top"/>
                </w:tcPr>
                <w:p>
                  <w:pPr>
                    <w:pStyle w:val="6"/>
                    <w:spacing w:before="88" w:line="211" w:lineRule="auto"/>
                    <w:ind w:left="99"/>
                    <w:rPr>
                      <w:sz w:val="18"/>
                      <w:szCs w:val="18"/>
                    </w:rPr>
                  </w:pPr>
                  <w:r>
                    <w:rPr>
                      <w:spacing w:val="-2"/>
                      <w:sz w:val="18"/>
                      <w:szCs w:val="18"/>
                    </w:rPr>
                    <w:t>偶发</w:t>
                  </w:r>
                </w:p>
              </w:tc>
              <w:tc>
                <w:tcPr>
                  <w:tcW w:w="866" w:type="dxa"/>
                  <w:vAlign w:val="top"/>
                </w:tcPr>
                <w:p>
                  <w:pPr>
                    <w:pStyle w:val="6"/>
                    <w:spacing w:before="88" w:line="211" w:lineRule="auto"/>
                    <w:ind w:left="166"/>
                    <w:rPr>
                      <w:sz w:val="18"/>
                      <w:szCs w:val="18"/>
                    </w:rPr>
                  </w:pPr>
                  <w:r>
                    <w:rPr>
                      <w:spacing w:val="-2"/>
                      <w:sz w:val="18"/>
                      <w:szCs w:val="18"/>
                    </w:rPr>
                    <w:t>类比法</w:t>
                  </w:r>
                </w:p>
              </w:tc>
              <w:tc>
                <w:tcPr>
                  <w:tcW w:w="623" w:type="dxa"/>
                  <w:vAlign w:val="top"/>
                </w:tcPr>
                <w:p>
                  <w:pPr>
                    <w:spacing w:before="118"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908" w:type="dxa"/>
                  <w:vMerge w:val="continue"/>
                  <w:tcBorders>
                    <w:top w:val="nil"/>
                    <w:bottom w:val="nil"/>
                  </w:tcBorders>
                  <w:vAlign w:val="top"/>
                </w:tcPr>
                <w:p>
                  <w:pPr>
                    <w:rPr>
                      <w:rFonts w:ascii="Arial"/>
                      <w:sz w:val="21"/>
                    </w:rPr>
                  </w:pPr>
                </w:p>
              </w:tc>
              <w:tc>
                <w:tcPr>
                  <w:tcW w:w="795" w:type="dxa"/>
                  <w:vAlign w:val="top"/>
                </w:tcPr>
                <w:p>
                  <w:pPr>
                    <w:spacing w:before="118"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66" w:type="dxa"/>
                  <w:vAlign w:val="top"/>
                </w:tcPr>
                <w:p>
                  <w:pPr>
                    <w:pStyle w:val="6"/>
                    <w:spacing w:before="88" w:line="211" w:lineRule="auto"/>
                    <w:ind w:left="167"/>
                    <w:rPr>
                      <w:sz w:val="18"/>
                      <w:szCs w:val="18"/>
                    </w:rPr>
                  </w:pPr>
                  <w:r>
                    <w:rPr>
                      <w:spacing w:val="-2"/>
                      <w:sz w:val="18"/>
                      <w:szCs w:val="18"/>
                    </w:rPr>
                    <w:t>类比法</w:t>
                  </w:r>
                </w:p>
              </w:tc>
              <w:tc>
                <w:tcPr>
                  <w:tcW w:w="829" w:type="dxa"/>
                  <w:vAlign w:val="top"/>
                </w:tcPr>
                <w:p>
                  <w:pPr>
                    <w:spacing w:before="118" w:line="188" w:lineRule="auto"/>
                    <w:ind w:left="3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778" w:type="dxa"/>
                  <w:vAlign w:val="top"/>
                </w:tcPr>
                <w:p>
                  <w:pPr>
                    <w:spacing w:before="118"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17" w:type="dxa"/>
                  <w:vAlign w:val="top"/>
                </w:tcPr>
                <w:p>
                  <w:pPr>
                    <w:pStyle w:val="6"/>
                    <w:spacing w:before="88" w:line="216" w:lineRule="auto"/>
                    <w:ind w:left="241"/>
                    <w:rPr>
                      <w:sz w:val="18"/>
                      <w:szCs w:val="18"/>
                    </w:rPr>
                  </w:pPr>
                  <w:r>
                    <w:rPr>
                      <w:spacing w:val="-2"/>
                      <w:sz w:val="18"/>
                      <w:szCs w:val="18"/>
                    </w:rPr>
                    <w:t>锅炉房</w:t>
                  </w:r>
                </w:p>
              </w:tc>
              <w:tc>
                <w:tcPr>
                  <w:tcW w:w="783" w:type="dxa"/>
                  <w:vAlign w:val="top"/>
                </w:tcPr>
                <w:p>
                  <w:pPr>
                    <w:pStyle w:val="6"/>
                    <w:spacing w:before="88" w:line="216" w:lineRule="auto"/>
                    <w:ind w:left="215"/>
                    <w:rPr>
                      <w:sz w:val="18"/>
                      <w:szCs w:val="18"/>
                    </w:rPr>
                  </w:pPr>
                  <w:r>
                    <w:rPr>
                      <w:spacing w:val="-3"/>
                      <w:sz w:val="18"/>
                      <w:szCs w:val="18"/>
                    </w:rPr>
                    <w:t>水泵</w:t>
                  </w:r>
                </w:p>
              </w:tc>
              <w:tc>
                <w:tcPr>
                  <w:tcW w:w="553" w:type="dxa"/>
                  <w:vAlign w:val="top"/>
                </w:tcPr>
                <w:p>
                  <w:pPr>
                    <w:pStyle w:val="6"/>
                    <w:spacing w:before="88" w:line="216" w:lineRule="auto"/>
                    <w:ind w:left="99"/>
                    <w:rPr>
                      <w:sz w:val="18"/>
                      <w:szCs w:val="18"/>
                    </w:rPr>
                  </w:pPr>
                  <w:r>
                    <w:rPr>
                      <w:spacing w:val="-2"/>
                      <w:sz w:val="18"/>
                      <w:szCs w:val="18"/>
                    </w:rPr>
                    <w:t>偶发</w:t>
                  </w:r>
                </w:p>
              </w:tc>
              <w:tc>
                <w:tcPr>
                  <w:tcW w:w="866" w:type="dxa"/>
                  <w:vAlign w:val="top"/>
                </w:tcPr>
                <w:p>
                  <w:pPr>
                    <w:pStyle w:val="6"/>
                    <w:spacing w:before="88" w:line="216" w:lineRule="auto"/>
                    <w:ind w:left="166"/>
                    <w:rPr>
                      <w:sz w:val="18"/>
                      <w:szCs w:val="18"/>
                    </w:rPr>
                  </w:pPr>
                  <w:r>
                    <w:rPr>
                      <w:spacing w:val="-2"/>
                      <w:sz w:val="18"/>
                      <w:szCs w:val="18"/>
                    </w:rPr>
                    <w:t>类比法</w:t>
                  </w:r>
                </w:p>
              </w:tc>
              <w:tc>
                <w:tcPr>
                  <w:tcW w:w="623" w:type="dxa"/>
                  <w:vAlign w:val="top"/>
                </w:tcPr>
                <w:p>
                  <w:pPr>
                    <w:spacing w:before="118"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908" w:type="dxa"/>
                  <w:vMerge w:val="continue"/>
                  <w:tcBorders>
                    <w:top w:val="nil"/>
                  </w:tcBorders>
                  <w:vAlign w:val="top"/>
                </w:tcPr>
                <w:p>
                  <w:pPr>
                    <w:rPr>
                      <w:rFonts w:ascii="Arial"/>
                      <w:sz w:val="21"/>
                    </w:rPr>
                  </w:pPr>
                </w:p>
              </w:tc>
              <w:tc>
                <w:tcPr>
                  <w:tcW w:w="795" w:type="dxa"/>
                  <w:vAlign w:val="top"/>
                </w:tcPr>
                <w:p>
                  <w:pPr>
                    <w:spacing w:before="118"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66" w:type="dxa"/>
                  <w:vAlign w:val="top"/>
                </w:tcPr>
                <w:p>
                  <w:pPr>
                    <w:pStyle w:val="6"/>
                    <w:spacing w:before="88" w:line="216" w:lineRule="auto"/>
                    <w:ind w:left="167"/>
                    <w:rPr>
                      <w:sz w:val="18"/>
                      <w:szCs w:val="18"/>
                    </w:rPr>
                  </w:pPr>
                  <w:r>
                    <w:rPr>
                      <w:spacing w:val="-2"/>
                      <w:sz w:val="18"/>
                      <w:szCs w:val="18"/>
                    </w:rPr>
                    <w:t>类比法</w:t>
                  </w:r>
                </w:p>
              </w:tc>
              <w:tc>
                <w:tcPr>
                  <w:tcW w:w="829" w:type="dxa"/>
                  <w:vAlign w:val="top"/>
                </w:tcPr>
                <w:p>
                  <w:pPr>
                    <w:spacing w:before="118" w:line="188" w:lineRule="auto"/>
                    <w:ind w:left="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778" w:type="dxa"/>
                  <w:vAlign w:val="top"/>
                </w:tcPr>
                <w:p>
                  <w:pPr>
                    <w:spacing w:before="118"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bl>
          <w:p>
            <w:pPr>
              <w:pStyle w:val="6"/>
              <w:spacing w:before="137" w:line="220" w:lineRule="auto"/>
              <w:ind w:left="531"/>
            </w:pPr>
            <w:r>
              <w:rPr>
                <w:b/>
                <w:bCs/>
                <w:spacing w:val="-3"/>
              </w:rPr>
              <w:t>（</w:t>
            </w:r>
            <w:r>
              <w:rPr>
                <w:rFonts w:ascii="Times New Roman" w:hAnsi="Times New Roman" w:eastAsia="Times New Roman" w:cs="Times New Roman"/>
                <w:b/>
                <w:bCs/>
                <w:spacing w:val="-3"/>
              </w:rPr>
              <w:t>2</w:t>
            </w:r>
            <w:r>
              <w:rPr>
                <w:b/>
                <w:bCs/>
                <w:spacing w:val="-3"/>
              </w:rPr>
              <w:t>）噪声治理措施</w:t>
            </w:r>
          </w:p>
          <w:p>
            <w:pPr>
              <w:pStyle w:val="6"/>
              <w:spacing w:before="150" w:line="219" w:lineRule="auto"/>
              <w:ind w:left="527"/>
            </w:pPr>
            <w:r>
              <w:rPr>
                <w:spacing w:val="-3"/>
              </w:rPr>
              <w:t>经现场踏勘，目前建设单位已采取如下噪声控制措施：</w:t>
            </w:r>
          </w:p>
          <w:p>
            <w:pPr>
              <w:pStyle w:val="6"/>
              <w:spacing w:before="152" w:line="217" w:lineRule="auto"/>
              <w:ind w:left="525"/>
            </w:pPr>
            <w:r>
              <w:rPr>
                <w:spacing w:val="-2"/>
              </w:rPr>
              <w:t>①优选设备。尽量选择低噪声且符合国家噪声标准的设备。</w:t>
            </w:r>
          </w:p>
          <w:p>
            <w:pPr>
              <w:pStyle w:val="6"/>
              <w:spacing w:before="154" w:line="307" w:lineRule="auto"/>
              <w:ind w:left="107" w:right="103" w:firstLine="417"/>
            </w:pPr>
            <w:r>
              <w:rPr>
                <w:spacing w:val="-7"/>
              </w:rPr>
              <w:t>②减振消声。产噪设备设安装减振垫； 风机</w:t>
            </w:r>
            <w:r>
              <w:rPr>
                <w:spacing w:val="-8"/>
              </w:rPr>
              <w:t>安装消声器、柔性接口等； 设备加强维</w:t>
            </w:r>
            <w:r>
              <w:t xml:space="preserve"> </w:t>
            </w:r>
            <w:r>
              <w:rPr>
                <w:spacing w:val="-6"/>
              </w:rPr>
              <w:t>护保养，定期检查、维修，</w:t>
            </w:r>
            <w:r>
              <w:rPr>
                <w:spacing w:val="45"/>
              </w:rPr>
              <w:t xml:space="preserve"> </w:t>
            </w:r>
            <w:r>
              <w:rPr>
                <w:spacing w:val="-6"/>
              </w:rPr>
              <w:t>及时更换老化和性能降低的配件。锅炉鼓风机、引风机采用</w:t>
            </w:r>
            <w:r>
              <w:t xml:space="preserve"> 隔声罩进行降噪治理，鼓风机配置消声器，以降低空气动力</w:t>
            </w:r>
            <w:r>
              <w:rPr>
                <w:spacing w:val="-1"/>
              </w:rPr>
              <w:t>噪声对周围环境的影响</w:t>
            </w:r>
          </w:p>
          <w:p>
            <w:pPr>
              <w:pStyle w:val="6"/>
              <w:spacing w:before="151" w:line="286" w:lineRule="auto"/>
              <w:ind w:left="118" w:right="103" w:firstLine="405"/>
            </w:pPr>
            <w:r>
              <w:rPr>
                <w:spacing w:val="-5"/>
              </w:rPr>
              <w:t>③优化布局。锅炉房间封闭， 利用建筑隔声；设备尽量远离厂界且布置，利用建筑</w:t>
            </w:r>
            <w:r>
              <w:rPr>
                <w:spacing w:val="6"/>
              </w:rPr>
              <w:t xml:space="preserve"> </w:t>
            </w:r>
            <w:r>
              <w:rPr>
                <w:spacing w:val="-12"/>
              </w:rPr>
              <w:t>隔声。</w:t>
            </w:r>
          </w:p>
          <w:p>
            <w:pPr>
              <w:pStyle w:val="6"/>
              <w:spacing w:before="149" w:line="285" w:lineRule="auto"/>
              <w:ind w:left="106" w:right="83" w:firstLine="418"/>
            </w:pPr>
            <w:r>
              <w:rPr>
                <w:spacing w:val="-2"/>
              </w:rPr>
              <w:t>④建筑隔声措施。所有生产设备均安装在密闭的锅炉房内，锅炉用房为砖混结构，</w:t>
            </w:r>
            <w:r>
              <w:rPr>
                <w:spacing w:val="17"/>
              </w:rPr>
              <w:t xml:space="preserve"> </w:t>
            </w:r>
            <w:r>
              <w:rPr>
                <w:spacing w:val="-1"/>
              </w:rPr>
              <w:t>通过构筑物及建筑材料隔声，可有效降低噪</w:t>
            </w:r>
            <w:r>
              <w:rPr>
                <w:spacing w:val="-2"/>
              </w:rPr>
              <w:t>声对外传播产生影响。</w:t>
            </w:r>
          </w:p>
        </w:tc>
      </w:tr>
    </w:tbl>
    <w:p>
      <w:pPr>
        <w:rPr>
          <w:rFonts w:ascii="Arial"/>
          <w:sz w:val="21"/>
        </w:rPr>
      </w:pPr>
    </w:p>
    <w:p>
      <w:pPr>
        <w:rPr>
          <w:rFonts w:ascii="Arial" w:hAnsi="Arial" w:eastAsia="Arial" w:cs="Arial"/>
          <w:sz w:val="21"/>
          <w:szCs w:val="21"/>
        </w:rPr>
        <w:sectPr>
          <w:footerReference r:id="rId55" w:type="default"/>
          <w:pgSz w:w="11905" w:h="16840"/>
          <w:pgMar w:top="400" w:right="1506" w:bottom="1263"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4" w:hRule="atLeast"/>
        </w:trPr>
        <w:tc>
          <w:tcPr>
            <w:tcW w:w="750" w:type="dxa"/>
            <w:tcBorders>
              <w:top w:val="single" w:color="000000" w:sz="2" w:space="0"/>
              <w:right w:val="single" w:color="000000" w:sz="2" w:space="0"/>
            </w:tcBorders>
            <w:vAlign w:val="top"/>
          </w:tcPr>
          <w:p>
            <w:pPr>
              <w:rPr>
                <w:rFonts w:ascii="Arial"/>
                <w:sz w:val="21"/>
              </w:rPr>
            </w:pPr>
          </w:p>
        </w:tc>
        <w:tc>
          <w:tcPr>
            <w:tcW w:w="8125" w:type="dxa"/>
            <w:tcBorders>
              <w:top w:val="single" w:color="000000" w:sz="2" w:space="0"/>
              <w:left w:val="single" w:color="000000" w:sz="2" w:space="0"/>
            </w:tcBorders>
            <w:vAlign w:val="top"/>
          </w:tcPr>
          <w:p>
            <w:pPr>
              <w:pStyle w:val="6"/>
              <w:spacing w:before="143" w:line="217" w:lineRule="auto"/>
              <w:ind w:left="524"/>
            </w:pPr>
            <w:r>
              <w:rPr>
                <w:spacing w:val="-1"/>
              </w:rPr>
              <w:t>⑤加强燃气锅炉设备运行维护管理，规范操作，避免人为因素造成噪声</w:t>
            </w:r>
            <w:r>
              <w:rPr>
                <w:spacing w:val="-2"/>
              </w:rPr>
              <w:t>增大。</w:t>
            </w:r>
          </w:p>
          <w:p>
            <w:pPr>
              <w:pStyle w:val="6"/>
              <w:spacing w:before="142" w:line="220" w:lineRule="auto"/>
              <w:ind w:left="531"/>
            </w:pPr>
            <w:r>
              <w:rPr>
                <w:b/>
                <w:bCs/>
                <w:spacing w:val="-4"/>
              </w:rPr>
              <w:t>（</w:t>
            </w:r>
            <w:r>
              <w:rPr>
                <w:rFonts w:ascii="Times New Roman" w:hAnsi="Times New Roman" w:eastAsia="Times New Roman" w:cs="Times New Roman"/>
                <w:b/>
                <w:bCs/>
                <w:spacing w:val="-4"/>
              </w:rPr>
              <w:t>3</w:t>
            </w:r>
            <w:r>
              <w:rPr>
                <w:b/>
                <w:bCs/>
                <w:spacing w:val="-4"/>
              </w:rPr>
              <w:t>）环境影响及达标分析</w:t>
            </w:r>
          </w:p>
          <w:p>
            <w:pPr>
              <w:pStyle w:val="6"/>
              <w:spacing w:before="159" w:line="219" w:lineRule="auto"/>
              <w:ind w:left="549"/>
            </w:pPr>
            <w:r>
              <w:rPr>
                <w:spacing w:val="-1"/>
              </w:rPr>
              <w:t>由于本项目未正式投运，本次环评采用噪声预测的方式来分析其厂界达标情况。由</w:t>
            </w:r>
          </w:p>
          <w:p>
            <w:pPr>
              <w:pStyle w:val="6"/>
              <w:spacing w:before="138" w:line="349" w:lineRule="auto"/>
              <w:ind w:left="107" w:right="103" w:firstLine="420"/>
            </w:pPr>
            <w:r>
              <w:rPr>
                <w:spacing w:val="-1"/>
              </w:rPr>
              <w:t>于项目锅炉及配套设施均在</w:t>
            </w:r>
            <w:r>
              <w:rPr>
                <w:rFonts w:ascii="Times New Roman" w:hAnsi="Times New Roman" w:eastAsia="Times New Roman" w:cs="Times New Roman"/>
                <w:spacing w:val="-1"/>
              </w:rPr>
              <w:t>1</w:t>
            </w:r>
            <w:r>
              <w:rPr>
                <w:spacing w:val="-1"/>
              </w:rPr>
              <w:t>个房间，因此将整个房间作为一个点</w:t>
            </w:r>
            <w:r>
              <w:rPr>
                <w:spacing w:val="-2"/>
              </w:rPr>
              <w:t>声源进行预测。</w:t>
            </w:r>
            <w:r>
              <w:t xml:space="preserve"> </w:t>
            </w:r>
            <w:r>
              <w:rPr>
                <w:spacing w:val="-2"/>
              </w:rPr>
              <w:t>本项目作为达州市中心医院住院部的配套设施，也位于其院区占地内，因此预测时以院</w:t>
            </w:r>
            <w:r>
              <w:t xml:space="preserve"> </w:t>
            </w:r>
            <w:r>
              <w:rPr>
                <w:spacing w:val="-2"/>
              </w:rPr>
              <w:t>区的边界作为本项目的边界，预测本项目噪声源对医院边界的贡献值，以及叠加医院现</w:t>
            </w:r>
            <w:r>
              <w:t xml:space="preserve"> </w:t>
            </w:r>
            <w:r>
              <w:rPr>
                <w:spacing w:val="-2"/>
              </w:rPr>
              <w:t>有场界噪声值后的预测值，是否会引起医院场界噪声超标。燃气锅炉在冬季供暖期昼夜</w:t>
            </w:r>
            <w:r>
              <w:t xml:space="preserve"> </w:t>
            </w:r>
            <w:r>
              <w:rPr>
                <w:spacing w:val="-2"/>
              </w:rPr>
              <w:t>均要运行，因此对昼夜夜间的噪声达标情况都进行预测。</w:t>
            </w:r>
          </w:p>
          <w:p>
            <w:pPr>
              <w:pStyle w:val="6"/>
              <w:spacing w:before="27" w:line="220" w:lineRule="auto"/>
              <w:ind w:left="529"/>
            </w:pPr>
            <w:r>
              <w:rPr>
                <w:spacing w:val="-3"/>
              </w:rPr>
              <w:t>项目的噪声预测结果见下表。</w:t>
            </w:r>
          </w:p>
          <w:p>
            <w:pPr>
              <w:spacing w:before="96" w:line="222" w:lineRule="auto"/>
              <w:ind w:left="2076"/>
              <w:rPr>
                <w:rFonts w:ascii="Times New Roman" w:hAnsi="Times New Roman" w:eastAsia="Times New Roman" w:cs="Times New Roman"/>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4-10      </w:t>
            </w:r>
            <w:r>
              <w:rPr>
                <w:rFonts w:ascii="黑体" w:hAnsi="黑体" w:eastAsia="黑体" w:cs="黑体"/>
                <w:spacing w:val="6"/>
                <w:sz w:val="19"/>
                <w:szCs w:val="19"/>
              </w:rPr>
              <w:t>厂界噪声预测结果    单位：</w:t>
            </w:r>
            <w:r>
              <w:rPr>
                <w:rFonts w:ascii="Times New Roman" w:hAnsi="Times New Roman" w:eastAsia="Times New Roman" w:cs="Times New Roman"/>
                <w:sz w:val="19"/>
                <w:szCs w:val="19"/>
              </w:rPr>
              <w:t>dB</w:t>
            </w:r>
            <w:r>
              <w:rPr>
                <w:rFonts w:ascii="Times New Roman" w:hAnsi="Times New Roman" w:eastAsia="Times New Roman" w:cs="Times New Roman"/>
                <w:spacing w:val="6"/>
                <w:sz w:val="19"/>
                <w:szCs w:val="19"/>
              </w:rPr>
              <w:t>(A)</w:t>
            </w:r>
          </w:p>
          <w:p>
            <w:pPr>
              <w:spacing w:line="84" w:lineRule="auto"/>
              <w:rPr>
                <w:rFonts w:ascii="Arial"/>
                <w:sz w:val="2"/>
              </w:rPr>
            </w:pPr>
          </w:p>
          <w:tbl>
            <w:tblPr>
              <w:tblStyle w:val="5"/>
              <w:tblW w:w="7781"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662"/>
              <w:gridCol w:w="763"/>
              <w:gridCol w:w="662"/>
              <w:gridCol w:w="578"/>
              <w:gridCol w:w="573"/>
              <w:gridCol w:w="544"/>
              <w:gridCol w:w="586"/>
              <w:gridCol w:w="716"/>
              <w:gridCol w:w="600"/>
              <w:gridCol w:w="722"/>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52" w:type="dxa"/>
                  <w:vMerge w:val="restart"/>
                  <w:tcBorders>
                    <w:bottom w:val="nil"/>
                  </w:tcBorders>
                  <w:vAlign w:val="top"/>
                </w:tcPr>
                <w:p>
                  <w:pPr>
                    <w:pStyle w:val="6"/>
                    <w:spacing w:before="206" w:line="233" w:lineRule="auto"/>
                    <w:ind w:left="220"/>
                    <w:rPr>
                      <w:sz w:val="15"/>
                      <w:szCs w:val="15"/>
                    </w:rPr>
                  </w:pPr>
                  <w:r>
                    <w:rPr>
                      <w:b/>
                      <w:bCs/>
                      <w:spacing w:val="5"/>
                      <w:sz w:val="15"/>
                      <w:szCs w:val="15"/>
                    </w:rPr>
                    <w:t>项目</w:t>
                  </w:r>
                </w:p>
              </w:tc>
              <w:tc>
                <w:tcPr>
                  <w:tcW w:w="662" w:type="dxa"/>
                  <w:vMerge w:val="restart"/>
                  <w:tcBorders>
                    <w:bottom w:val="nil"/>
                  </w:tcBorders>
                  <w:vAlign w:val="top"/>
                </w:tcPr>
                <w:p>
                  <w:pPr>
                    <w:pStyle w:val="6"/>
                    <w:spacing w:before="76" w:line="276" w:lineRule="auto"/>
                    <w:ind w:left="171" w:right="90" w:hanging="77"/>
                    <w:rPr>
                      <w:sz w:val="15"/>
                      <w:szCs w:val="15"/>
                    </w:rPr>
                  </w:pPr>
                  <w:r>
                    <w:rPr>
                      <w:b/>
                      <w:bCs/>
                      <w:spacing w:val="5"/>
                      <w:sz w:val="15"/>
                      <w:szCs w:val="15"/>
                    </w:rPr>
                    <w:t>治理后</w:t>
                  </w:r>
                  <w:r>
                    <w:rPr>
                      <w:spacing w:val="1"/>
                      <w:sz w:val="15"/>
                      <w:szCs w:val="15"/>
                    </w:rPr>
                    <w:t xml:space="preserve"> </w:t>
                  </w:r>
                  <w:r>
                    <w:rPr>
                      <w:b/>
                      <w:bCs/>
                      <w:spacing w:val="6"/>
                      <w:sz w:val="15"/>
                      <w:szCs w:val="15"/>
                    </w:rPr>
                    <w:t>源强</w:t>
                  </w:r>
                </w:p>
              </w:tc>
              <w:tc>
                <w:tcPr>
                  <w:tcW w:w="763" w:type="dxa"/>
                  <w:vMerge w:val="restart"/>
                  <w:tcBorders>
                    <w:bottom w:val="nil"/>
                  </w:tcBorders>
                  <w:vAlign w:val="top"/>
                </w:tcPr>
                <w:p>
                  <w:pPr>
                    <w:pStyle w:val="6"/>
                    <w:spacing w:before="76" w:line="276" w:lineRule="auto"/>
                    <w:ind w:left="145" w:right="59" w:hanging="80"/>
                    <w:rPr>
                      <w:sz w:val="15"/>
                      <w:szCs w:val="15"/>
                    </w:rPr>
                  </w:pPr>
                  <w:r>
                    <w:rPr>
                      <w:b/>
                      <w:bCs/>
                      <w:spacing w:val="6"/>
                      <w:sz w:val="15"/>
                      <w:szCs w:val="15"/>
                    </w:rPr>
                    <w:t>与医院场</w:t>
                  </w:r>
                  <w:r>
                    <w:rPr>
                      <w:spacing w:val="1"/>
                      <w:sz w:val="15"/>
                      <w:szCs w:val="15"/>
                    </w:rPr>
                    <w:t xml:space="preserve"> </w:t>
                  </w:r>
                  <w:r>
                    <w:rPr>
                      <w:b/>
                      <w:bCs/>
                      <w:spacing w:val="5"/>
                      <w:sz w:val="15"/>
                      <w:szCs w:val="15"/>
                    </w:rPr>
                    <w:t>界距离</w:t>
                  </w:r>
                </w:p>
              </w:tc>
              <w:tc>
                <w:tcPr>
                  <w:tcW w:w="662" w:type="dxa"/>
                  <w:vMerge w:val="restart"/>
                  <w:tcBorders>
                    <w:bottom w:val="nil"/>
                  </w:tcBorders>
                  <w:vAlign w:val="top"/>
                </w:tcPr>
                <w:p>
                  <w:pPr>
                    <w:pStyle w:val="6"/>
                    <w:spacing w:before="206" w:line="232" w:lineRule="auto"/>
                    <w:ind w:left="94"/>
                    <w:rPr>
                      <w:sz w:val="15"/>
                      <w:szCs w:val="15"/>
                    </w:rPr>
                  </w:pPr>
                  <w:r>
                    <w:rPr>
                      <w:b/>
                      <w:bCs/>
                      <w:spacing w:val="6"/>
                      <w:sz w:val="15"/>
                      <w:szCs w:val="15"/>
                    </w:rPr>
                    <w:t>贡献值</w:t>
                  </w:r>
                </w:p>
              </w:tc>
              <w:tc>
                <w:tcPr>
                  <w:tcW w:w="1151" w:type="dxa"/>
                  <w:gridSpan w:val="2"/>
                  <w:vAlign w:val="top"/>
                </w:tcPr>
                <w:p>
                  <w:pPr>
                    <w:pStyle w:val="6"/>
                    <w:spacing w:before="73" w:line="228" w:lineRule="auto"/>
                    <w:ind w:left="338"/>
                    <w:rPr>
                      <w:sz w:val="15"/>
                      <w:szCs w:val="15"/>
                    </w:rPr>
                  </w:pPr>
                  <w:r>
                    <w:rPr>
                      <w:b/>
                      <w:bCs/>
                      <w:spacing w:val="6"/>
                      <w:sz w:val="15"/>
                      <w:szCs w:val="15"/>
                    </w:rPr>
                    <w:t>现状值</w:t>
                  </w:r>
                </w:p>
              </w:tc>
              <w:tc>
                <w:tcPr>
                  <w:tcW w:w="1130" w:type="dxa"/>
                  <w:gridSpan w:val="2"/>
                  <w:vAlign w:val="top"/>
                </w:tcPr>
                <w:p>
                  <w:pPr>
                    <w:pStyle w:val="6"/>
                    <w:spacing w:before="73" w:line="228" w:lineRule="auto"/>
                    <w:ind w:left="328"/>
                    <w:rPr>
                      <w:sz w:val="15"/>
                      <w:szCs w:val="15"/>
                    </w:rPr>
                  </w:pPr>
                  <w:r>
                    <w:rPr>
                      <w:b/>
                      <w:bCs/>
                      <w:spacing w:val="6"/>
                      <w:sz w:val="15"/>
                      <w:szCs w:val="15"/>
                    </w:rPr>
                    <w:t>预测值</w:t>
                  </w:r>
                </w:p>
              </w:tc>
              <w:tc>
                <w:tcPr>
                  <w:tcW w:w="1316" w:type="dxa"/>
                  <w:gridSpan w:val="2"/>
                  <w:vAlign w:val="top"/>
                </w:tcPr>
                <w:p>
                  <w:pPr>
                    <w:pStyle w:val="6"/>
                    <w:spacing w:before="73" w:line="228" w:lineRule="auto"/>
                    <w:ind w:left="341"/>
                    <w:rPr>
                      <w:sz w:val="15"/>
                      <w:szCs w:val="15"/>
                    </w:rPr>
                  </w:pPr>
                  <w:r>
                    <w:rPr>
                      <w:b/>
                      <w:bCs/>
                      <w:spacing w:val="7"/>
                      <w:sz w:val="15"/>
                      <w:szCs w:val="15"/>
                    </w:rPr>
                    <w:t>执行标准</w:t>
                  </w:r>
                </w:p>
              </w:tc>
              <w:tc>
                <w:tcPr>
                  <w:tcW w:w="1345" w:type="dxa"/>
                  <w:gridSpan w:val="2"/>
                  <w:vAlign w:val="top"/>
                </w:tcPr>
                <w:p>
                  <w:pPr>
                    <w:pStyle w:val="6"/>
                    <w:spacing w:before="73" w:line="228" w:lineRule="auto"/>
                    <w:ind w:left="352"/>
                    <w:rPr>
                      <w:sz w:val="15"/>
                      <w:szCs w:val="15"/>
                    </w:rPr>
                  </w:pPr>
                  <w:r>
                    <w:rPr>
                      <w:b/>
                      <w:bCs/>
                      <w:spacing w:val="7"/>
                      <w:sz w:val="15"/>
                      <w:szCs w:val="15"/>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52" w:type="dxa"/>
                  <w:vMerge w:val="continue"/>
                  <w:tcBorders>
                    <w:top w:val="nil"/>
                  </w:tcBorders>
                  <w:vAlign w:val="top"/>
                </w:tcPr>
                <w:p>
                  <w:pPr>
                    <w:rPr>
                      <w:rFonts w:ascii="Arial"/>
                      <w:sz w:val="21"/>
                    </w:rPr>
                  </w:pPr>
                </w:p>
              </w:tc>
              <w:tc>
                <w:tcPr>
                  <w:tcW w:w="662" w:type="dxa"/>
                  <w:vMerge w:val="continue"/>
                  <w:tcBorders>
                    <w:top w:val="nil"/>
                  </w:tcBorders>
                  <w:vAlign w:val="top"/>
                </w:tcPr>
                <w:p>
                  <w:pPr>
                    <w:rPr>
                      <w:rFonts w:ascii="Arial"/>
                      <w:sz w:val="21"/>
                    </w:rPr>
                  </w:pPr>
                </w:p>
              </w:tc>
              <w:tc>
                <w:tcPr>
                  <w:tcW w:w="763" w:type="dxa"/>
                  <w:vMerge w:val="continue"/>
                  <w:tcBorders>
                    <w:top w:val="nil"/>
                  </w:tcBorders>
                  <w:vAlign w:val="top"/>
                </w:tcPr>
                <w:p>
                  <w:pPr>
                    <w:rPr>
                      <w:rFonts w:ascii="Arial"/>
                      <w:sz w:val="21"/>
                    </w:rPr>
                  </w:pPr>
                </w:p>
              </w:tc>
              <w:tc>
                <w:tcPr>
                  <w:tcW w:w="662" w:type="dxa"/>
                  <w:vMerge w:val="continue"/>
                  <w:tcBorders>
                    <w:top w:val="nil"/>
                  </w:tcBorders>
                  <w:vAlign w:val="top"/>
                </w:tcPr>
                <w:p>
                  <w:pPr>
                    <w:rPr>
                      <w:rFonts w:ascii="Arial"/>
                      <w:sz w:val="21"/>
                    </w:rPr>
                  </w:pPr>
                </w:p>
              </w:tc>
              <w:tc>
                <w:tcPr>
                  <w:tcW w:w="578" w:type="dxa"/>
                  <w:vAlign w:val="top"/>
                </w:tcPr>
                <w:p>
                  <w:pPr>
                    <w:pStyle w:val="6"/>
                    <w:spacing w:before="46" w:line="235" w:lineRule="auto"/>
                    <w:ind w:left="130"/>
                    <w:rPr>
                      <w:sz w:val="15"/>
                      <w:szCs w:val="15"/>
                    </w:rPr>
                  </w:pPr>
                  <w:r>
                    <w:rPr>
                      <w:b/>
                      <w:bCs/>
                      <w:spacing w:val="6"/>
                      <w:sz w:val="15"/>
                      <w:szCs w:val="15"/>
                    </w:rPr>
                    <w:t>昼间</w:t>
                  </w:r>
                </w:p>
              </w:tc>
              <w:tc>
                <w:tcPr>
                  <w:tcW w:w="573" w:type="dxa"/>
                  <w:vAlign w:val="top"/>
                </w:tcPr>
                <w:p>
                  <w:pPr>
                    <w:pStyle w:val="6"/>
                    <w:spacing w:before="46" w:line="232" w:lineRule="auto"/>
                    <w:ind w:left="131"/>
                    <w:rPr>
                      <w:sz w:val="15"/>
                      <w:szCs w:val="15"/>
                    </w:rPr>
                  </w:pPr>
                  <w:r>
                    <w:rPr>
                      <w:b/>
                      <w:bCs/>
                      <w:spacing w:val="4"/>
                      <w:sz w:val="15"/>
                      <w:szCs w:val="15"/>
                    </w:rPr>
                    <w:t>夜间</w:t>
                  </w:r>
                </w:p>
              </w:tc>
              <w:tc>
                <w:tcPr>
                  <w:tcW w:w="544" w:type="dxa"/>
                  <w:vAlign w:val="top"/>
                </w:tcPr>
                <w:p>
                  <w:pPr>
                    <w:pStyle w:val="6"/>
                    <w:spacing w:before="46" w:line="235" w:lineRule="auto"/>
                    <w:ind w:left="114"/>
                    <w:rPr>
                      <w:sz w:val="15"/>
                      <w:szCs w:val="15"/>
                    </w:rPr>
                  </w:pPr>
                  <w:r>
                    <w:rPr>
                      <w:b/>
                      <w:bCs/>
                      <w:spacing w:val="6"/>
                      <w:sz w:val="15"/>
                      <w:szCs w:val="15"/>
                    </w:rPr>
                    <w:t>昼间</w:t>
                  </w:r>
                </w:p>
              </w:tc>
              <w:tc>
                <w:tcPr>
                  <w:tcW w:w="586" w:type="dxa"/>
                  <w:vAlign w:val="top"/>
                </w:tcPr>
                <w:p>
                  <w:pPr>
                    <w:pStyle w:val="6"/>
                    <w:spacing w:before="46" w:line="232" w:lineRule="auto"/>
                    <w:ind w:left="138"/>
                    <w:rPr>
                      <w:sz w:val="15"/>
                      <w:szCs w:val="15"/>
                    </w:rPr>
                  </w:pPr>
                  <w:r>
                    <w:rPr>
                      <w:b/>
                      <w:bCs/>
                      <w:spacing w:val="5"/>
                      <w:sz w:val="15"/>
                      <w:szCs w:val="15"/>
                    </w:rPr>
                    <w:t>夜间</w:t>
                  </w:r>
                </w:p>
              </w:tc>
              <w:tc>
                <w:tcPr>
                  <w:tcW w:w="716" w:type="dxa"/>
                  <w:vAlign w:val="top"/>
                </w:tcPr>
                <w:p>
                  <w:pPr>
                    <w:pStyle w:val="6"/>
                    <w:spacing w:before="46" w:line="235" w:lineRule="auto"/>
                    <w:ind w:left="201"/>
                    <w:rPr>
                      <w:sz w:val="15"/>
                      <w:szCs w:val="15"/>
                    </w:rPr>
                  </w:pPr>
                  <w:r>
                    <w:rPr>
                      <w:b/>
                      <w:bCs/>
                      <w:spacing w:val="6"/>
                      <w:sz w:val="15"/>
                      <w:szCs w:val="15"/>
                    </w:rPr>
                    <w:t>昼间</w:t>
                  </w:r>
                </w:p>
              </w:tc>
              <w:tc>
                <w:tcPr>
                  <w:tcW w:w="600" w:type="dxa"/>
                  <w:vAlign w:val="top"/>
                </w:tcPr>
                <w:p>
                  <w:pPr>
                    <w:pStyle w:val="6"/>
                    <w:spacing w:before="46" w:line="232" w:lineRule="auto"/>
                    <w:ind w:left="146"/>
                    <w:rPr>
                      <w:sz w:val="15"/>
                      <w:szCs w:val="15"/>
                    </w:rPr>
                  </w:pPr>
                  <w:r>
                    <w:rPr>
                      <w:b/>
                      <w:bCs/>
                      <w:spacing w:val="4"/>
                      <w:sz w:val="15"/>
                      <w:szCs w:val="15"/>
                    </w:rPr>
                    <w:t>夜间</w:t>
                  </w:r>
                </w:p>
              </w:tc>
              <w:tc>
                <w:tcPr>
                  <w:tcW w:w="722" w:type="dxa"/>
                  <w:vAlign w:val="top"/>
                </w:tcPr>
                <w:p>
                  <w:pPr>
                    <w:pStyle w:val="6"/>
                    <w:spacing w:before="46" w:line="235" w:lineRule="auto"/>
                    <w:ind w:left="205"/>
                    <w:rPr>
                      <w:sz w:val="15"/>
                      <w:szCs w:val="15"/>
                    </w:rPr>
                  </w:pPr>
                  <w:r>
                    <w:rPr>
                      <w:b/>
                      <w:bCs/>
                      <w:spacing w:val="6"/>
                      <w:sz w:val="15"/>
                      <w:szCs w:val="15"/>
                    </w:rPr>
                    <w:t>昼间</w:t>
                  </w:r>
                </w:p>
              </w:tc>
              <w:tc>
                <w:tcPr>
                  <w:tcW w:w="623" w:type="dxa"/>
                  <w:vAlign w:val="top"/>
                </w:tcPr>
                <w:p>
                  <w:pPr>
                    <w:pStyle w:val="6"/>
                    <w:spacing w:before="46" w:line="232" w:lineRule="auto"/>
                    <w:ind w:left="157"/>
                    <w:rPr>
                      <w:sz w:val="15"/>
                      <w:szCs w:val="15"/>
                    </w:rPr>
                  </w:pPr>
                  <w:r>
                    <w:rPr>
                      <w:b/>
                      <w:bCs/>
                      <w:spacing w:val="4"/>
                      <w:sz w:val="15"/>
                      <w:szCs w:val="15"/>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2" w:type="dxa"/>
                  <w:vAlign w:val="top"/>
                </w:tcPr>
                <w:p>
                  <w:pPr>
                    <w:pStyle w:val="6"/>
                    <w:spacing w:before="69" w:line="227" w:lineRule="auto"/>
                    <w:ind w:left="144"/>
                    <w:rPr>
                      <w:sz w:val="15"/>
                      <w:szCs w:val="15"/>
                    </w:rPr>
                  </w:pPr>
                  <w:r>
                    <w:rPr>
                      <w:spacing w:val="6"/>
                      <w:sz w:val="15"/>
                      <w:szCs w:val="15"/>
                    </w:rPr>
                    <w:t>东厂界</w:t>
                  </w:r>
                </w:p>
              </w:tc>
              <w:tc>
                <w:tcPr>
                  <w:tcW w:w="662" w:type="dxa"/>
                  <w:vMerge w:val="restart"/>
                  <w:tcBorders>
                    <w:bottom w:val="nil"/>
                  </w:tcBorders>
                  <w:vAlign w:val="top"/>
                </w:tcPr>
                <w:p>
                  <w:pPr>
                    <w:spacing w:line="456" w:lineRule="auto"/>
                    <w:rPr>
                      <w:rFonts w:ascii="Arial"/>
                      <w:sz w:val="21"/>
                    </w:rPr>
                  </w:pPr>
                </w:p>
                <w:p>
                  <w:pPr>
                    <w:spacing w:before="43" w:line="198" w:lineRule="auto"/>
                    <w:ind w:left="19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71.5</w:t>
                  </w:r>
                </w:p>
              </w:tc>
              <w:tc>
                <w:tcPr>
                  <w:tcW w:w="763" w:type="dxa"/>
                  <w:vAlign w:val="top"/>
                </w:tcPr>
                <w:p>
                  <w:pPr>
                    <w:spacing w:before="97" w:line="198" w:lineRule="auto"/>
                    <w:ind w:left="213"/>
                    <w:rPr>
                      <w:rFonts w:ascii="Times New Roman" w:hAnsi="Times New Roman" w:eastAsia="Times New Roman" w:cs="Times New Roman"/>
                      <w:sz w:val="15"/>
                      <w:szCs w:val="15"/>
                    </w:rPr>
                  </w:pPr>
                  <w:r>
                    <w:rPr>
                      <w:rFonts w:ascii="Times New Roman" w:hAnsi="Times New Roman" w:eastAsia="Times New Roman" w:cs="Times New Roman"/>
                      <w:sz w:val="15"/>
                      <w:szCs w:val="15"/>
                    </w:rPr>
                    <w:t>138m</w:t>
                  </w:r>
                </w:p>
              </w:tc>
              <w:tc>
                <w:tcPr>
                  <w:tcW w:w="662" w:type="dxa"/>
                  <w:vAlign w:val="top"/>
                </w:tcPr>
                <w:p>
                  <w:pPr>
                    <w:spacing w:before="97" w:line="198" w:lineRule="auto"/>
                    <w:ind w:left="189"/>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28.7</w:t>
                  </w:r>
                </w:p>
              </w:tc>
              <w:tc>
                <w:tcPr>
                  <w:tcW w:w="578" w:type="dxa"/>
                  <w:vAlign w:val="top"/>
                </w:tcPr>
                <w:p>
                  <w:pPr>
                    <w:spacing w:before="97" w:line="198" w:lineRule="auto"/>
                    <w:ind w:left="15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59.3</w:t>
                  </w:r>
                </w:p>
              </w:tc>
              <w:tc>
                <w:tcPr>
                  <w:tcW w:w="573" w:type="dxa"/>
                  <w:vAlign w:val="top"/>
                </w:tcPr>
                <w:p>
                  <w:pPr>
                    <w:spacing w:before="97" w:line="198" w:lineRule="auto"/>
                    <w:ind w:left="145"/>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49.2</w:t>
                  </w:r>
                </w:p>
              </w:tc>
              <w:tc>
                <w:tcPr>
                  <w:tcW w:w="544" w:type="dxa"/>
                  <w:vAlign w:val="top"/>
                </w:tcPr>
                <w:p>
                  <w:pPr>
                    <w:spacing w:before="97" w:line="198" w:lineRule="auto"/>
                    <w:ind w:left="13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59.3</w:t>
                  </w:r>
                </w:p>
              </w:tc>
              <w:tc>
                <w:tcPr>
                  <w:tcW w:w="586" w:type="dxa"/>
                  <w:vAlign w:val="top"/>
                </w:tcPr>
                <w:p>
                  <w:pPr>
                    <w:spacing w:before="97" w:line="198" w:lineRule="auto"/>
                    <w:ind w:left="153"/>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49.2</w:t>
                  </w:r>
                </w:p>
              </w:tc>
              <w:tc>
                <w:tcPr>
                  <w:tcW w:w="716" w:type="dxa"/>
                  <w:vAlign w:val="top"/>
                </w:tcPr>
                <w:p>
                  <w:pPr>
                    <w:spacing w:before="97" w:line="198" w:lineRule="auto"/>
                    <w:ind w:left="28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60</w:t>
                  </w:r>
                </w:p>
              </w:tc>
              <w:tc>
                <w:tcPr>
                  <w:tcW w:w="600" w:type="dxa"/>
                  <w:vAlign w:val="top"/>
                </w:tcPr>
                <w:p>
                  <w:pPr>
                    <w:spacing w:before="97" w:line="198" w:lineRule="auto"/>
                    <w:ind w:left="226"/>
                    <w:rPr>
                      <w:rFonts w:ascii="Times New Roman" w:hAnsi="Times New Roman" w:eastAsia="Times New Roman" w:cs="Times New Roman"/>
                      <w:sz w:val="15"/>
                      <w:szCs w:val="15"/>
                    </w:rPr>
                  </w:pPr>
                  <w:r>
                    <w:rPr>
                      <w:rFonts w:ascii="Times New Roman" w:hAnsi="Times New Roman" w:eastAsia="Times New Roman" w:cs="Times New Roman"/>
                      <w:sz w:val="15"/>
                      <w:szCs w:val="15"/>
                    </w:rPr>
                    <w:t>50</w:t>
                  </w:r>
                </w:p>
              </w:tc>
              <w:tc>
                <w:tcPr>
                  <w:tcW w:w="722" w:type="dxa"/>
                  <w:vAlign w:val="top"/>
                </w:tcPr>
                <w:p>
                  <w:pPr>
                    <w:pStyle w:val="6"/>
                    <w:spacing w:before="69" w:line="227" w:lineRule="auto"/>
                    <w:ind w:left="205"/>
                    <w:rPr>
                      <w:sz w:val="15"/>
                      <w:szCs w:val="15"/>
                    </w:rPr>
                  </w:pPr>
                  <w:r>
                    <w:rPr>
                      <w:spacing w:val="6"/>
                      <w:sz w:val="15"/>
                      <w:szCs w:val="15"/>
                    </w:rPr>
                    <w:t>达标</w:t>
                  </w:r>
                </w:p>
              </w:tc>
              <w:tc>
                <w:tcPr>
                  <w:tcW w:w="623" w:type="dxa"/>
                  <w:vAlign w:val="top"/>
                </w:tcPr>
                <w:p>
                  <w:pPr>
                    <w:pStyle w:val="6"/>
                    <w:spacing w:before="69" w:line="227" w:lineRule="auto"/>
                    <w:ind w:left="154"/>
                    <w:rPr>
                      <w:sz w:val="15"/>
                      <w:szCs w:val="15"/>
                    </w:rPr>
                  </w:pPr>
                  <w:r>
                    <w:rPr>
                      <w:spacing w:val="6"/>
                      <w:sz w:val="15"/>
                      <w:szCs w:val="15"/>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2" w:type="dxa"/>
                  <w:vAlign w:val="top"/>
                </w:tcPr>
                <w:p>
                  <w:pPr>
                    <w:pStyle w:val="6"/>
                    <w:spacing w:before="71" w:line="225" w:lineRule="auto"/>
                    <w:ind w:left="141"/>
                    <w:rPr>
                      <w:sz w:val="15"/>
                      <w:szCs w:val="15"/>
                    </w:rPr>
                  </w:pPr>
                  <w:r>
                    <w:rPr>
                      <w:spacing w:val="7"/>
                      <w:sz w:val="15"/>
                      <w:szCs w:val="15"/>
                    </w:rPr>
                    <w:t>南厂界</w:t>
                  </w:r>
                </w:p>
              </w:tc>
              <w:tc>
                <w:tcPr>
                  <w:tcW w:w="662" w:type="dxa"/>
                  <w:vMerge w:val="continue"/>
                  <w:tcBorders>
                    <w:top w:val="nil"/>
                    <w:bottom w:val="nil"/>
                  </w:tcBorders>
                  <w:vAlign w:val="top"/>
                </w:tcPr>
                <w:p>
                  <w:pPr>
                    <w:rPr>
                      <w:rFonts w:ascii="Arial"/>
                      <w:sz w:val="21"/>
                    </w:rPr>
                  </w:pPr>
                </w:p>
              </w:tc>
              <w:tc>
                <w:tcPr>
                  <w:tcW w:w="763" w:type="dxa"/>
                  <w:vAlign w:val="top"/>
                </w:tcPr>
                <w:p>
                  <w:pPr>
                    <w:spacing w:before="98" w:line="198" w:lineRule="auto"/>
                    <w:ind w:left="241"/>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64m</w:t>
                  </w:r>
                </w:p>
              </w:tc>
              <w:tc>
                <w:tcPr>
                  <w:tcW w:w="662" w:type="dxa"/>
                  <w:vAlign w:val="top"/>
                </w:tcPr>
                <w:p>
                  <w:pPr>
                    <w:spacing w:before="98" w:line="198" w:lineRule="auto"/>
                    <w:ind w:left="19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35.4</w:t>
                  </w:r>
                </w:p>
              </w:tc>
              <w:tc>
                <w:tcPr>
                  <w:tcW w:w="578" w:type="dxa"/>
                  <w:vAlign w:val="top"/>
                </w:tcPr>
                <w:p>
                  <w:pPr>
                    <w:spacing w:before="98" w:line="198" w:lineRule="auto"/>
                    <w:ind w:left="15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58.6</w:t>
                  </w:r>
                </w:p>
              </w:tc>
              <w:tc>
                <w:tcPr>
                  <w:tcW w:w="573" w:type="dxa"/>
                  <w:vAlign w:val="top"/>
                </w:tcPr>
                <w:p>
                  <w:pPr>
                    <w:spacing w:before="98" w:line="198" w:lineRule="auto"/>
                    <w:ind w:left="145"/>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48.0</w:t>
                  </w:r>
                </w:p>
              </w:tc>
              <w:tc>
                <w:tcPr>
                  <w:tcW w:w="544" w:type="dxa"/>
                  <w:vAlign w:val="top"/>
                </w:tcPr>
                <w:p>
                  <w:pPr>
                    <w:spacing w:before="98" w:line="198" w:lineRule="auto"/>
                    <w:ind w:left="13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58.6</w:t>
                  </w:r>
                </w:p>
              </w:tc>
              <w:tc>
                <w:tcPr>
                  <w:tcW w:w="586" w:type="dxa"/>
                  <w:vAlign w:val="top"/>
                </w:tcPr>
                <w:p>
                  <w:pPr>
                    <w:spacing w:before="98" w:line="198" w:lineRule="auto"/>
                    <w:ind w:left="152"/>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48.2</w:t>
                  </w:r>
                </w:p>
              </w:tc>
              <w:tc>
                <w:tcPr>
                  <w:tcW w:w="716" w:type="dxa"/>
                  <w:vAlign w:val="top"/>
                </w:tcPr>
                <w:p>
                  <w:pPr>
                    <w:spacing w:before="98" w:line="198" w:lineRule="auto"/>
                    <w:ind w:left="282"/>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60</w:t>
                  </w:r>
                </w:p>
              </w:tc>
              <w:tc>
                <w:tcPr>
                  <w:tcW w:w="600" w:type="dxa"/>
                  <w:vAlign w:val="top"/>
                </w:tcPr>
                <w:p>
                  <w:pPr>
                    <w:spacing w:before="98" w:line="198" w:lineRule="auto"/>
                    <w:ind w:left="226"/>
                    <w:rPr>
                      <w:rFonts w:ascii="Times New Roman" w:hAnsi="Times New Roman" w:eastAsia="Times New Roman" w:cs="Times New Roman"/>
                      <w:sz w:val="15"/>
                      <w:szCs w:val="15"/>
                    </w:rPr>
                  </w:pPr>
                  <w:r>
                    <w:rPr>
                      <w:rFonts w:ascii="Times New Roman" w:hAnsi="Times New Roman" w:eastAsia="Times New Roman" w:cs="Times New Roman"/>
                      <w:sz w:val="15"/>
                      <w:szCs w:val="15"/>
                    </w:rPr>
                    <w:t>50</w:t>
                  </w:r>
                </w:p>
              </w:tc>
              <w:tc>
                <w:tcPr>
                  <w:tcW w:w="722" w:type="dxa"/>
                  <w:vAlign w:val="top"/>
                </w:tcPr>
                <w:p>
                  <w:pPr>
                    <w:pStyle w:val="6"/>
                    <w:spacing w:before="71" w:line="225" w:lineRule="auto"/>
                    <w:ind w:left="205"/>
                    <w:rPr>
                      <w:sz w:val="15"/>
                      <w:szCs w:val="15"/>
                    </w:rPr>
                  </w:pPr>
                  <w:r>
                    <w:rPr>
                      <w:spacing w:val="6"/>
                      <w:sz w:val="15"/>
                      <w:szCs w:val="15"/>
                    </w:rPr>
                    <w:t>达标</w:t>
                  </w:r>
                </w:p>
              </w:tc>
              <w:tc>
                <w:tcPr>
                  <w:tcW w:w="623" w:type="dxa"/>
                  <w:vAlign w:val="top"/>
                </w:tcPr>
                <w:p>
                  <w:pPr>
                    <w:pStyle w:val="6"/>
                    <w:spacing w:before="71" w:line="225" w:lineRule="auto"/>
                    <w:ind w:left="154"/>
                    <w:rPr>
                      <w:sz w:val="15"/>
                      <w:szCs w:val="15"/>
                    </w:rPr>
                  </w:pPr>
                  <w:r>
                    <w:rPr>
                      <w:spacing w:val="6"/>
                      <w:sz w:val="15"/>
                      <w:szCs w:val="15"/>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2" w:type="dxa"/>
                  <w:vAlign w:val="top"/>
                </w:tcPr>
                <w:p>
                  <w:pPr>
                    <w:pStyle w:val="6"/>
                    <w:spacing w:before="72" w:line="224" w:lineRule="auto"/>
                    <w:ind w:left="143"/>
                    <w:rPr>
                      <w:sz w:val="15"/>
                      <w:szCs w:val="15"/>
                    </w:rPr>
                  </w:pPr>
                  <w:r>
                    <w:rPr>
                      <w:spacing w:val="6"/>
                      <w:sz w:val="15"/>
                      <w:szCs w:val="15"/>
                    </w:rPr>
                    <w:t>西厂界</w:t>
                  </w:r>
                </w:p>
              </w:tc>
              <w:tc>
                <w:tcPr>
                  <w:tcW w:w="662" w:type="dxa"/>
                  <w:vMerge w:val="continue"/>
                  <w:tcBorders>
                    <w:top w:val="nil"/>
                    <w:bottom w:val="nil"/>
                  </w:tcBorders>
                  <w:vAlign w:val="top"/>
                </w:tcPr>
                <w:p>
                  <w:pPr>
                    <w:rPr>
                      <w:rFonts w:ascii="Arial"/>
                      <w:sz w:val="21"/>
                    </w:rPr>
                  </w:pPr>
                </w:p>
              </w:tc>
              <w:tc>
                <w:tcPr>
                  <w:tcW w:w="763" w:type="dxa"/>
                  <w:vAlign w:val="top"/>
                </w:tcPr>
                <w:p>
                  <w:pPr>
                    <w:spacing w:before="99" w:line="198" w:lineRule="auto"/>
                    <w:ind w:left="213"/>
                    <w:rPr>
                      <w:rFonts w:ascii="Times New Roman" w:hAnsi="Times New Roman" w:eastAsia="Times New Roman" w:cs="Times New Roman"/>
                      <w:sz w:val="15"/>
                      <w:szCs w:val="15"/>
                    </w:rPr>
                  </w:pPr>
                  <w:r>
                    <w:rPr>
                      <w:rFonts w:ascii="Times New Roman" w:hAnsi="Times New Roman" w:eastAsia="Times New Roman" w:cs="Times New Roman"/>
                      <w:sz w:val="15"/>
                      <w:szCs w:val="15"/>
                    </w:rPr>
                    <w:t>150m</w:t>
                  </w:r>
                </w:p>
              </w:tc>
              <w:tc>
                <w:tcPr>
                  <w:tcW w:w="662" w:type="dxa"/>
                  <w:vAlign w:val="top"/>
                </w:tcPr>
                <w:p>
                  <w:pPr>
                    <w:spacing w:before="99" w:line="198" w:lineRule="auto"/>
                    <w:ind w:left="189"/>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28.0</w:t>
                  </w:r>
                </w:p>
              </w:tc>
              <w:tc>
                <w:tcPr>
                  <w:tcW w:w="578" w:type="dxa"/>
                  <w:vAlign w:val="top"/>
                </w:tcPr>
                <w:p>
                  <w:pPr>
                    <w:spacing w:before="99" w:line="198" w:lineRule="auto"/>
                    <w:ind w:left="15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57.9</w:t>
                  </w:r>
                </w:p>
              </w:tc>
              <w:tc>
                <w:tcPr>
                  <w:tcW w:w="573" w:type="dxa"/>
                  <w:vAlign w:val="top"/>
                </w:tcPr>
                <w:p>
                  <w:pPr>
                    <w:spacing w:before="99" w:line="198" w:lineRule="auto"/>
                    <w:ind w:left="145"/>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47.5</w:t>
                  </w:r>
                </w:p>
              </w:tc>
              <w:tc>
                <w:tcPr>
                  <w:tcW w:w="544" w:type="dxa"/>
                  <w:vAlign w:val="top"/>
                </w:tcPr>
                <w:p>
                  <w:pPr>
                    <w:spacing w:before="99" w:line="198" w:lineRule="auto"/>
                    <w:ind w:left="13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57.9</w:t>
                  </w:r>
                </w:p>
              </w:tc>
              <w:tc>
                <w:tcPr>
                  <w:tcW w:w="586" w:type="dxa"/>
                  <w:vAlign w:val="top"/>
                </w:tcPr>
                <w:p>
                  <w:pPr>
                    <w:spacing w:before="99" w:line="198" w:lineRule="auto"/>
                    <w:ind w:left="153"/>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47.5</w:t>
                  </w:r>
                </w:p>
              </w:tc>
              <w:tc>
                <w:tcPr>
                  <w:tcW w:w="716" w:type="dxa"/>
                  <w:vAlign w:val="top"/>
                </w:tcPr>
                <w:p>
                  <w:pPr>
                    <w:spacing w:before="99" w:line="198" w:lineRule="auto"/>
                    <w:ind w:left="28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60</w:t>
                  </w:r>
                </w:p>
              </w:tc>
              <w:tc>
                <w:tcPr>
                  <w:tcW w:w="600" w:type="dxa"/>
                  <w:vAlign w:val="top"/>
                </w:tcPr>
                <w:p>
                  <w:pPr>
                    <w:spacing w:before="99" w:line="198" w:lineRule="auto"/>
                    <w:ind w:left="226"/>
                    <w:rPr>
                      <w:rFonts w:ascii="Times New Roman" w:hAnsi="Times New Roman" w:eastAsia="Times New Roman" w:cs="Times New Roman"/>
                      <w:sz w:val="15"/>
                      <w:szCs w:val="15"/>
                    </w:rPr>
                  </w:pPr>
                  <w:r>
                    <w:rPr>
                      <w:rFonts w:ascii="Times New Roman" w:hAnsi="Times New Roman" w:eastAsia="Times New Roman" w:cs="Times New Roman"/>
                      <w:sz w:val="15"/>
                      <w:szCs w:val="15"/>
                    </w:rPr>
                    <w:t>50</w:t>
                  </w:r>
                </w:p>
              </w:tc>
              <w:tc>
                <w:tcPr>
                  <w:tcW w:w="722" w:type="dxa"/>
                  <w:vAlign w:val="top"/>
                </w:tcPr>
                <w:p>
                  <w:pPr>
                    <w:pStyle w:val="6"/>
                    <w:spacing w:before="72" w:line="224" w:lineRule="auto"/>
                    <w:ind w:left="205"/>
                    <w:rPr>
                      <w:sz w:val="15"/>
                      <w:szCs w:val="15"/>
                    </w:rPr>
                  </w:pPr>
                  <w:r>
                    <w:rPr>
                      <w:spacing w:val="6"/>
                      <w:sz w:val="15"/>
                      <w:szCs w:val="15"/>
                    </w:rPr>
                    <w:t>达标</w:t>
                  </w:r>
                </w:p>
              </w:tc>
              <w:tc>
                <w:tcPr>
                  <w:tcW w:w="623" w:type="dxa"/>
                  <w:vAlign w:val="top"/>
                </w:tcPr>
                <w:p>
                  <w:pPr>
                    <w:pStyle w:val="6"/>
                    <w:spacing w:before="72" w:line="224" w:lineRule="auto"/>
                    <w:ind w:left="154"/>
                    <w:rPr>
                      <w:sz w:val="15"/>
                      <w:szCs w:val="15"/>
                    </w:rPr>
                  </w:pPr>
                  <w:r>
                    <w:rPr>
                      <w:spacing w:val="6"/>
                      <w:sz w:val="15"/>
                      <w:szCs w:val="15"/>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52" w:type="dxa"/>
                  <w:vAlign w:val="top"/>
                </w:tcPr>
                <w:p>
                  <w:pPr>
                    <w:pStyle w:val="6"/>
                    <w:spacing w:before="72" w:line="229" w:lineRule="auto"/>
                    <w:ind w:left="141"/>
                    <w:rPr>
                      <w:sz w:val="15"/>
                      <w:szCs w:val="15"/>
                    </w:rPr>
                  </w:pPr>
                  <w:r>
                    <w:rPr>
                      <w:spacing w:val="7"/>
                      <w:sz w:val="15"/>
                      <w:szCs w:val="15"/>
                    </w:rPr>
                    <w:t>北厂界</w:t>
                  </w:r>
                </w:p>
              </w:tc>
              <w:tc>
                <w:tcPr>
                  <w:tcW w:w="662" w:type="dxa"/>
                  <w:vMerge w:val="continue"/>
                  <w:tcBorders>
                    <w:top w:val="nil"/>
                  </w:tcBorders>
                  <w:vAlign w:val="top"/>
                </w:tcPr>
                <w:p>
                  <w:pPr>
                    <w:rPr>
                      <w:rFonts w:ascii="Arial"/>
                      <w:sz w:val="21"/>
                    </w:rPr>
                  </w:pPr>
                </w:p>
              </w:tc>
              <w:tc>
                <w:tcPr>
                  <w:tcW w:w="763" w:type="dxa"/>
                  <w:vAlign w:val="top"/>
                </w:tcPr>
                <w:p>
                  <w:pPr>
                    <w:spacing w:before="100" w:line="198" w:lineRule="auto"/>
                    <w:ind w:left="213"/>
                    <w:rPr>
                      <w:rFonts w:ascii="Times New Roman" w:hAnsi="Times New Roman" w:eastAsia="Times New Roman" w:cs="Times New Roman"/>
                      <w:sz w:val="15"/>
                      <w:szCs w:val="15"/>
                    </w:rPr>
                  </w:pPr>
                  <w:r>
                    <w:rPr>
                      <w:rFonts w:ascii="Times New Roman" w:hAnsi="Times New Roman" w:eastAsia="Times New Roman" w:cs="Times New Roman"/>
                      <w:sz w:val="15"/>
                      <w:szCs w:val="15"/>
                    </w:rPr>
                    <w:t>146m</w:t>
                  </w:r>
                </w:p>
              </w:tc>
              <w:tc>
                <w:tcPr>
                  <w:tcW w:w="662" w:type="dxa"/>
                  <w:vAlign w:val="top"/>
                </w:tcPr>
                <w:p>
                  <w:pPr>
                    <w:spacing w:before="100" w:line="198" w:lineRule="auto"/>
                    <w:ind w:left="189"/>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28.2</w:t>
                  </w:r>
                </w:p>
              </w:tc>
              <w:tc>
                <w:tcPr>
                  <w:tcW w:w="578" w:type="dxa"/>
                  <w:vAlign w:val="top"/>
                </w:tcPr>
                <w:p>
                  <w:pPr>
                    <w:spacing w:before="102" w:line="195" w:lineRule="auto"/>
                    <w:ind w:left="15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55.7</w:t>
                  </w:r>
                </w:p>
              </w:tc>
              <w:tc>
                <w:tcPr>
                  <w:tcW w:w="573" w:type="dxa"/>
                  <w:vAlign w:val="top"/>
                </w:tcPr>
                <w:p>
                  <w:pPr>
                    <w:spacing w:before="100" w:line="198" w:lineRule="auto"/>
                    <w:ind w:left="145"/>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46.1</w:t>
                  </w:r>
                </w:p>
              </w:tc>
              <w:tc>
                <w:tcPr>
                  <w:tcW w:w="544" w:type="dxa"/>
                  <w:vAlign w:val="top"/>
                </w:tcPr>
                <w:p>
                  <w:pPr>
                    <w:spacing w:before="102" w:line="195" w:lineRule="auto"/>
                    <w:ind w:left="13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55.7</w:t>
                  </w:r>
                </w:p>
              </w:tc>
              <w:tc>
                <w:tcPr>
                  <w:tcW w:w="586" w:type="dxa"/>
                  <w:vAlign w:val="top"/>
                </w:tcPr>
                <w:p>
                  <w:pPr>
                    <w:spacing w:before="100" w:line="198" w:lineRule="auto"/>
                    <w:ind w:left="153"/>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46.2</w:t>
                  </w:r>
                </w:p>
              </w:tc>
              <w:tc>
                <w:tcPr>
                  <w:tcW w:w="716" w:type="dxa"/>
                  <w:vAlign w:val="top"/>
                </w:tcPr>
                <w:p>
                  <w:pPr>
                    <w:spacing w:before="100" w:line="198" w:lineRule="auto"/>
                    <w:ind w:left="28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60</w:t>
                  </w:r>
                </w:p>
              </w:tc>
              <w:tc>
                <w:tcPr>
                  <w:tcW w:w="600" w:type="dxa"/>
                  <w:vAlign w:val="top"/>
                </w:tcPr>
                <w:p>
                  <w:pPr>
                    <w:spacing w:before="100" w:line="198" w:lineRule="auto"/>
                    <w:ind w:left="226"/>
                    <w:rPr>
                      <w:rFonts w:ascii="Times New Roman" w:hAnsi="Times New Roman" w:eastAsia="Times New Roman" w:cs="Times New Roman"/>
                      <w:sz w:val="15"/>
                      <w:szCs w:val="15"/>
                    </w:rPr>
                  </w:pPr>
                  <w:r>
                    <w:rPr>
                      <w:rFonts w:ascii="Times New Roman" w:hAnsi="Times New Roman" w:eastAsia="Times New Roman" w:cs="Times New Roman"/>
                      <w:sz w:val="15"/>
                      <w:szCs w:val="15"/>
                    </w:rPr>
                    <w:t>50</w:t>
                  </w:r>
                </w:p>
              </w:tc>
              <w:tc>
                <w:tcPr>
                  <w:tcW w:w="722" w:type="dxa"/>
                  <w:vAlign w:val="top"/>
                </w:tcPr>
                <w:p>
                  <w:pPr>
                    <w:pStyle w:val="6"/>
                    <w:spacing w:before="72" w:line="229" w:lineRule="auto"/>
                    <w:ind w:left="205"/>
                    <w:rPr>
                      <w:sz w:val="15"/>
                      <w:szCs w:val="15"/>
                    </w:rPr>
                  </w:pPr>
                  <w:r>
                    <w:rPr>
                      <w:spacing w:val="6"/>
                      <w:sz w:val="15"/>
                      <w:szCs w:val="15"/>
                    </w:rPr>
                    <w:t>达标</w:t>
                  </w:r>
                </w:p>
              </w:tc>
              <w:tc>
                <w:tcPr>
                  <w:tcW w:w="623" w:type="dxa"/>
                  <w:vAlign w:val="top"/>
                </w:tcPr>
                <w:p>
                  <w:pPr>
                    <w:pStyle w:val="6"/>
                    <w:spacing w:before="72" w:line="229" w:lineRule="auto"/>
                    <w:ind w:left="154"/>
                    <w:rPr>
                      <w:sz w:val="15"/>
                      <w:szCs w:val="15"/>
                    </w:rPr>
                  </w:pPr>
                  <w:r>
                    <w:rPr>
                      <w:spacing w:val="6"/>
                      <w:sz w:val="15"/>
                      <w:szCs w:val="15"/>
                    </w:rPr>
                    <w:t>达标</w:t>
                  </w:r>
                </w:p>
              </w:tc>
            </w:tr>
          </w:tbl>
          <w:p>
            <w:pPr>
              <w:pStyle w:val="6"/>
              <w:spacing w:before="123" w:line="327" w:lineRule="auto"/>
              <w:ind w:left="106" w:right="103" w:firstLine="445"/>
              <w:jc w:val="both"/>
            </w:pPr>
            <w:r>
              <w:rPr>
                <w:spacing w:val="-3"/>
              </w:rPr>
              <w:t>由上表预测结果可知，本项目在采取优选设备、建筑隔声、基础减振、距离衰减等</w:t>
            </w:r>
            <w:r>
              <w:rPr>
                <w:spacing w:val="7"/>
              </w:rPr>
              <w:t xml:space="preserve"> </w:t>
            </w:r>
            <w:r>
              <w:rPr>
                <w:spacing w:val="-2"/>
              </w:rPr>
              <w:t>措施的情况下，到医院场界的噪声贡献值与医院现有场界噪声值叠加后，不会引起医院</w:t>
            </w:r>
            <w:r>
              <w:t xml:space="preserve"> 厂界噪声超标，能够满足《工业企业厂界环境噪声排放标准</w:t>
            </w: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2</w:t>
            </w:r>
            <w:r>
              <w:rPr>
                <w:spacing w:val="-1"/>
              </w:rPr>
              <w:t>类声</w:t>
            </w:r>
            <w:r>
              <w:t xml:space="preserve"> </w:t>
            </w:r>
            <w:r>
              <w:rPr>
                <w:spacing w:val="-3"/>
              </w:rPr>
              <w:t>环境功能区的排放限值要求。</w:t>
            </w:r>
          </w:p>
          <w:p>
            <w:pPr>
              <w:pStyle w:val="6"/>
              <w:spacing w:before="31" w:line="218" w:lineRule="auto"/>
              <w:ind w:left="525"/>
            </w:pPr>
            <w:r>
              <w:rPr>
                <w:spacing w:val="-2"/>
              </w:rPr>
              <w:t>评价认为，项目建设不会改变区域声环境质量现状。</w:t>
            </w:r>
          </w:p>
          <w:p>
            <w:pPr>
              <w:pStyle w:val="6"/>
              <w:spacing w:before="131" w:line="221" w:lineRule="auto"/>
              <w:ind w:left="532"/>
            </w:pPr>
            <w:r>
              <w:rPr>
                <w:b/>
                <w:bCs/>
                <w:spacing w:val="-4"/>
              </w:rPr>
              <w:t>（</w:t>
            </w:r>
            <w:r>
              <w:rPr>
                <w:rFonts w:ascii="Times New Roman" w:hAnsi="Times New Roman" w:eastAsia="Times New Roman" w:cs="Times New Roman"/>
                <w:b/>
                <w:bCs/>
                <w:spacing w:val="-4"/>
              </w:rPr>
              <w:t>3</w:t>
            </w:r>
            <w:r>
              <w:rPr>
                <w:b/>
                <w:bCs/>
                <w:spacing w:val="-4"/>
              </w:rPr>
              <w:t>）监测计划</w:t>
            </w:r>
          </w:p>
          <w:p>
            <w:pPr>
              <w:pStyle w:val="6"/>
              <w:spacing w:before="130" w:line="325" w:lineRule="auto"/>
              <w:ind w:left="116" w:right="102" w:firstLine="410"/>
              <w:jc w:val="both"/>
            </w:pPr>
            <w:r>
              <w:rPr>
                <w:spacing w:val="-2"/>
              </w:rPr>
              <w:t>本项目作为达州市中心医院住院部配套供暖设施，位于其院区占地内。</w:t>
            </w:r>
            <w:r>
              <w:rPr>
                <w:spacing w:val="-3"/>
              </w:rPr>
              <w:t>达州市中心</w:t>
            </w:r>
            <w:r>
              <w:t xml:space="preserve"> </w:t>
            </w:r>
            <w:r>
              <w:rPr>
                <w:spacing w:val="-5"/>
              </w:rPr>
              <w:t>医院项目已委托检测单位，定期对院区厂界噪声进行监测。因此， 本项目不再单独拟定</w:t>
            </w:r>
            <w:r>
              <w:rPr>
                <w:spacing w:val="4"/>
              </w:rPr>
              <w:t xml:space="preserve"> </w:t>
            </w:r>
            <w:r>
              <w:rPr>
                <w:spacing w:val="-6"/>
              </w:rPr>
              <w:t>噪声监测计划。</w:t>
            </w:r>
          </w:p>
          <w:p>
            <w:pPr>
              <w:spacing w:before="24" w:line="230" w:lineRule="auto"/>
              <w:ind w:left="48"/>
              <w:rPr>
                <w:rFonts w:ascii="黑体" w:hAnsi="黑体" w:eastAsia="黑体" w:cs="黑体"/>
                <w:sz w:val="21"/>
                <w:szCs w:val="21"/>
              </w:rPr>
            </w:pPr>
            <w:r>
              <w:rPr>
                <w:rFonts w:ascii="Times New Roman" w:hAnsi="Times New Roman" w:eastAsia="Times New Roman" w:cs="Times New Roman"/>
                <w:spacing w:val="7"/>
                <w:sz w:val="21"/>
                <w:szCs w:val="21"/>
              </w:rPr>
              <w:t>4</w:t>
            </w:r>
            <w:r>
              <w:rPr>
                <w:rFonts w:ascii="黑体" w:hAnsi="黑体" w:eastAsia="黑体" w:cs="黑体"/>
                <w:spacing w:val="7"/>
                <w:sz w:val="21"/>
                <w:szCs w:val="21"/>
              </w:rPr>
              <w:t>、固体废物</w:t>
            </w:r>
          </w:p>
          <w:p>
            <w:pPr>
              <w:pStyle w:val="6"/>
              <w:spacing w:before="125" w:line="220" w:lineRule="auto"/>
              <w:ind w:left="531"/>
            </w:pPr>
            <w:r>
              <w:rPr>
                <w:b/>
                <w:bCs/>
                <w:spacing w:val="-4"/>
              </w:rPr>
              <w:t>（</w:t>
            </w:r>
            <w:r>
              <w:rPr>
                <w:rFonts w:ascii="Times New Roman" w:hAnsi="Times New Roman" w:eastAsia="Times New Roman" w:cs="Times New Roman"/>
                <w:b/>
                <w:bCs/>
                <w:spacing w:val="-4"/>
              </w:rPr>
              <w:t>1</w:t>
            </w:r>
            <w:r>
              <w:rPr>
                <w:b/>
                <w:bCs/>
                <w:spacing w:val="-4"/>
              </w:rPr>
              <w:t>）固废产生情况</w:t>
            </w:r>
          </w:p>
          <w:p>
            <w:pPr>
              <w:pStyle w:val="6"/>
              <w:spacing w:before="129" w:line="220" w:lineRule="auto"/>
              <w:ind w:left="532"/>
            </w:pPr>
            <w:r>
              <w:rPr>
                <w:spacing w:val="-2"/>
              </w:rPr>
              <w:t>营运期固废主要为软水设备更换的废离子交换树脂。</w:t>
            </w:r>
          </w:p>
          <w:p>
            <w:pPr>
              <w:pStyle w:val="6"/>
              <w:spacing w:before="128" w:line="328" w:lineRule="auto"/>
              <w:ind w:left="106" w:right="103" w:firstLine="422"/>
            </w:pPr>
            <w:r>
              <w:rPr>
                <w:spacing w:val="-2"/>
              </w:rPr>
              <w:t>软化水树脂的更换周期取决于多个因素，包括树脂的类型、强度、交</w:t>
            </w:r>
            <w:r>
              <w:rPr>
                <w:spacing w:val="-3"/>
              </w:rPr>
              <w:t>换容量、水质</w:t>
            </w:r>
            <w:r>
              <w:t xml:space="preserve"> </w:t>
            </w:r>
            <w:r>
              <w:rPr>
                <w:spacing w:val="-6"/>
              </w:rPr>
              <w:t>硬度、使用量、软化水设备的设计、维护和保养情况等。根据</w:t>
            </w:r>
            <w:r>
              <w:rPr>
                <w:spacing w:val="-7"/>
              </w:rPr>
              <w:t>建设单位介绍，</w:t>
            </w:r>
            <w:r>
              <w:rPr>
                <w:spacing w:val="57"/>
              </w:rPr>
              <w:t xml:space="preserve"> </w:t>
            </w:r>
            <w:r>
              <w:rPr>
                <w:spacing w:val="-7"/>
              </w:rPr>
              <w:t>因本项目</w:t>
            </w:r>
            <w:r>
              <w:t xml:space="preserve"> 锅炉配套的软水装置仅在冬季供暖期间使用，使用频率不高。设备</w:t>
            </w:r>
            <w:r>
              <w:rPr>
                <w:spacing w:val="-1"/>
              </w:rPr>
              <w:t>厂商建议可大约3年</w:t>
            </w:r>
            <w:r>
              <w:t xml:space="preserve"> 更换一次。本项目软水装置更换一次产生的废树脂量</w:t>
            </w:r>
            <w:r>
              <w:rPr>
                <w:spacing w:val="-1"/>
              </w:rPr>
              <w:t>约60kg，2套设备更换下来的废树</w:t>
            </w:r>
            <w:r>
              <w:t xml:space="preserve"> </w:t>
            </w:r>
            <w:r>
              <w:rPr>
                <w:spacing w:val="-1"/>
              </w:rPr>
              <w:t>脂则有120kg。因此，平均到每年的废树脂产生量为0.04t/a。</w:t>
            </w:r>
          </w:p>
          <w:p>
            <w:pPr>
              <w:pStyle w:val="6"/>
              <w:spacing w:before="36" w:line="219" w:lineRule="auto"/>
              <w:ind w:left="566"/>
            </w:pPr>
            <w:r>
              <w:rPr>
                <w:spacing w:val="-3"/>
              </w:rPr>
              <w:t>目前，本项目软水设备未更换离子树脂，未产生废树</w:t>
            </w:r>
            <w:r>
              <w:rPr>
                <w:spacing w:val="-4"/>
              </w:rPr>
              <w:t>脂。</w:t>
            </w:r>
          </w:p>
        </w:tc>
      </w:tr>
    </w:tbl>
    <w:p>
      <w:pPr>
        <w:rPr>
          <w:rFonts w:ascii="Arial"/>
          <w:sz w:val="21"/>
        </w:rPr>
      </w:pPr>
    </w:p>
    <w:p>
      <w:pPr>
        <w:rPr>
          <w:rFonts w:ascii="Arial" w:hAnsi="Arial" w:eastAsia="Arial" w:cs="Arial"/>
          <w:sz w:val="21"/>
          <w:szCs w:val="21"/>
        </w:rPr>
        <w:sectPr>
          <w:footerReference r:id="rId56" w:type="default"/>
          <w:pgSz w:w="11905" w:h="16840"/>
          <w:pgMar w:top="400" w:right="1506" w:bottom="1263" w:left="1507" w:header="0" w:footer="1082" w:gutter="0"/>
          <w:cols w:space="720" w:num="1"/>
        </w:sectPr>
      </w:pPr>
    </w:p>
    <w:p>
      <w:pPr>
        <w:spacing w:before="19"/>
      </w:pPr>
      <w:r>
        <w:pict>
          <v:shape id="_x0000_s1068" o:spid="_x0000_s1068" style="position:absolute;left:0pt;margin-left:115.4pt;margin-top:532.25pt;height:215.95pt;width:0.5pt;mso-position-horizontal-relative:page;mso-position-vertical-relative:page;z-index:251714560;mso-width-relative:page;mso-height-relative:page;" filled="f" stroked="t" coordsize="10,4318" o:allowincell="f" path="m4,0l4,4318e">
            <v:fill on="f" focussize="0,0"/>
            <v:stroke weight="0.48pt" color="#000000" miterlimit="10" joinstyle="bevel"/>
            <v:imagedata o:title=""/>
            <o:lock v:ext="edit"/>
          </v:shape>
        </w:pict>
      </w:r>
      <w:r>
        <w:pict>
          <v:shape id="_x0000_s1069" o:spid="_x0000_s1069" style="position:absolute;left:0pt;margin-left:515.85pt;margin-top:379.05pt;height:76.3pt;width:0.5pt;mso-position-horizontal-relative:page;mso-position-vertical-relative:page;z-index:251713536;mso-width-relative:page;mso-height-relative:page;" filled="f" stroked="t" coordsize="10,1526" o:allowincell="f" path="m4,0l4,1525e">
            <v:fill on="f" focussize="0,0"/>
            <v:stroke weight="0.48pt" color="#000000" miterlimit="10" joinstyle="bevel"/>
            <v:imagedata o:title=""/>
            <o:lock v:ext="edit"/>
          </v:shape>
        </w:pict>
      </w:r>
      <w:r>
        <w:pict>
          <v:shape id="_x0000_s1070" o:spid="_x0000_s1070" style="position:absolute;left:0pt;margin-left:115.95pt;margin-top:378.6pt;height:76.75pt;width:0.5pt;mso-position-horizontal-relative:page;mso-position-vertical-relative:page;z-index:251716608;mso-width-relative:page;mso-height-relative:page;" filled="f" stroked="t" coordsize="10,1535" o:allowincell="f" path="m4,0l4,1534e">
            <v:fill on="f" focussize="0,0"/>
            <v:stroke weight="0.48pt" color="#000000" miterlimit="10" joinstyle="bevel"/>
            <v:imagedata o:title=""/>
            <o:lock v:ext="edit"/>
          </v:shape>
        </w:pict>
      </w:r>
      <w:r>
        <w:pict>
          <v:shape id="_x0000_s1071" o:spid="_x0000_s1071" style="position:absolute;left:0pt;margin-left:514.25pt;margin-top:100.55pt;height:45.55pt;width:0.5pt;mso-position-horizontal-relative:page;mso-position-vertical-relative:page;z-index:251717632;mso-width-relative:page;mso-height-relative:page;" filled="f" stroked="t" coordsize="10,910" o:allowincell="f" path="m4,0l4,910e">
            <v:fill on="f" focussize="0,0"/>
            <v:stroke weight="0.48pt" color="#000000" miterlimit="10" joinstyle="bevel"/>
            <v:imagedata o:title=""/>
            <o:lock v:ext="edit"/>
          </v:shape>
        </w:pict>
      </w:r>
      <w:r>
        <w:pict>
          <v:shape id="_x0000_s1072" o:spid="_x0000_s1072" style="position:absolute;left:0pt;margin-left:117.5pt;margin-top:100.55pt;height:45.55pt;width:0.5pt;mso-position-horizontal-relative:page;mso-position-vertical-relative:page;z-index:251715584;mso-width-relative:page;mso-height-relative:page;" filled="f" stroked="t" coordsize="10,910" o:allowincell="f" path="m4,0l4,910e">
            <v:fill on="f" focussize="0,0"/>
            <v:stroke weight="0.48pt" color="#000000" miterlimit="10" joinstyle="bevel"/>
            <v:imagedata o:title=""/>
            <o:lock v:ext="edit"/>
          </v:shape>
        </w:pict>
      </w:r>
    </w:p>
    <w:p>
      <w:pPr>
        <w:spacing w:before="19"/>
      </w:pPr>
    </w:p>
    <w:p>
      <w:pPr>
        <w:spacing w:before="19"/>
      </w:pPr>
    </w:p>
    <w:p>
      <w:pPr>
        <w:spacing w:before="19"/>
      </w:pPr>
    </w:p>
    <w:p>
      <w:pPr>
        <w:spacing w:before="18"/>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636"/>
        <w:gridCol w:w="84"/>
        <w:gridCol w:w="327"/>
        <w:gridCol w:w="452"/>
        <w:gridCol w:w="1024"/>
        <w:gridCol w:w="213"/>
        <w:gridCol w:w="812"/>
        <w:gridCol w:w="84"/>
        <w:gridCol w:w="544"/>
        <w:gridCol w:w="146"/>
        <w:gridCol w:w="590"/>
        <w:gridCol w:w="325"/>
        <w:gridCol w:w="722"/>
        <w:gridCol w:w="46"/>
        <w:gridCol w:w="952"/>
        <w:gridCol w:w="157"/>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50" w:type="dxa"/>
            <w:vMerge w:val="restart"/>
            <w:tcBorders>
              <w:left w:val="single" w:color="000000" w:sz="6" w:space="0"/>
              <w:bottom w:val="nil"/>
            </w:tcBorders>
            <w:vAlign w:val="top"/>
          </w:tcPr>
          <w:p>
            <w:pPr>
              <w:rPr>
                <w:rFonts w:ascii="Arial"/>
                <w:sz w:val="21"/>
              </w:rPr>
            </w:pPr>
          </w:p>
        </w:tc>
        <w:tc>
          <w:tcPr>
            <w:tcW w:w="8125" w:type="dxa"/>
            <w:gridSpan w:val="17"/>
            <w:tcBorders>
              <w:right w:val="single" w:color="000000" w:sz="6" w:space="0"/>
            </w:tcBorders>
            <w:vAlign w:val="top"/>
          </w:tcPr>
          <w:p>
            <w:pPr>
              <w:spacing w:before="72" w:line="220" w:lineRule="auto"/>
              <w:ind w:left="2531"/>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4-11      </w:t>
            </w:r>
            <w:r>
              <w:rPr>
                <w:rFonts w:ascii="黑体" w:hAnsi="黑体" w:eastAsia="黑体" w:cs="黑体"/>
                <w:spacing w:val="6"/>
                <w:sz w:val="19"/>
                <w:szCs w:val="19"/>
              </w:rPr>
              <w:t>一般固体废物产生情况表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50" w:type="dxa"/>
            <w:vMerge w:val="continue"/>
            <w:tcBorders>
              <w:top w:val="nil"/>
              <w:left w:val="single" w:color="000000" w:sz="6" w:space="0"/>
              <w:bottom w:val="nil"/>
            </w:tcBorders>
            <w:vAlign w:val="top"/>
          </w:tcPr>
          <w:p>
            <w:pPr>
              <w:rPr>
                <w:rFonts w:ascii="Arial"/>
                <w:sz w:val="21"/>
              </w:rPr>
            </w:pPr>
          </w:p>
        </w:tc>
        <w:tc>
          <w:tcPr>
            <w:tcW w:w="636" w:type="dxa"/>
            <w:vAlign w:val="top"/>
          </w:tcPr>
          <w:p>
            <w:pPr>
              <w:pStyle w:val="6"/>
              <w:spacing w:before="77" w:line="220" w:lineRule="auto"/>
              <w:ind w:left="182"/>
              <w:rPr>
                <w:sz w:val="18"/>
                <w:szCs w:val="18"/>
              </w:rPr>
            </w:pPr>
            <w:r>
              <w:rPr>
                <w:b/>
                <w:bCs/>
                <w:spacing w:val="-4"/>
                <w:sz w:val="18"/>
                <w:szCs w:val="18"/>
              </w:rPr>
              <w:t>序号</w:t>
            </w:r>
          </w:p>
        </w:tc>
        <w:tc>
          <w:tcPr>
            <w:tcW w:w="863" w:type="dxa"/>
            <w:gridSpan w:val="3"/>
            <w:vAlign w:val="top"/>
          </w:tcPr>
          <w:p>
            <w:pPr>
              <w:pStyle w:val="6"/>
              <w:spacing w:before="77" w:line="220" w:lineRule="auto"/>
              <w:ind w:left="252"/>
              <w:rPr>
                <w:sz w:val="18"/>
                <w:szCs w:val="18"/>
              </w:rPr>
            </w:pPr>
            <w:r>
              <w:rPr>
                <w:b/>
                <w:bCs/>
                <w:spacing w:val="-4"/>
                <w:sz w:val="18"/>
                <w:szCs w:val="18"/>
              </w:rPr>
              <w:t>名称</w:t>
            </w:r>
          </w:p>
        </w:tc>
        <w:tc>
          <w:tcPr>
            <w:tcW w:w="1024" w:type="dxa"/>
            <w:vAlign w:val="top"/>
          </w:tcPr>
          <w:p>
            <w:pPr>
              <w:pStyle w:val="6"/>
              <w:spacing w:before="76" w:line="220" w:lineRule="auto"/>
              <w:ind w:left="151"/>
              <w:rPr>
                <w:sz w:val="18"/>
                <w:szCs w:val="18"/>
              </w:rPr>
            </w:pPr>
            <w:r>
              <w:rPr>
                <w:b/>
                <w:bCs/>
                <w:spacing w:val="-4"/>
                <w:sz w:val="18"/>
                <w:szCs w:val="18"/>
              </w:rPr>
              <w:t>产生环节</w:t>
            </w:r>
          </w:p>
        </w:tc>
        <w:tc>
          <w:tcPr>
            <w:tcW w:w="1025" w:type="dxa"/>
            <w:gridSpan w:val="2"/>
            <w:vAlign w:val="top"/>
          </w:tcPr>
          <w:p>
            <w:pPr>
              <w:pStyle w:val="6"/>
              <w:spacing w:before="76" w:line="220" w:lineRule="auto"/>
              <w:ind w:left="336"/>
              <w:rPr>
                <w:sz w:val="18"/>
                <w:szCs w:val="18"/>
              </w:rPr>
            </w:pPr>
            <w:r>
              <w:rPr>
                <w:b/>
                <w:bCs/>
                <w:spacing w:val="-4"/>
                <w:sz w:val="18"/>
                <w:szCs w:val="18"/>
              </w:rPr>
              <w:t>编号</w:t>
            </w:r>
          </w:p>
        </w:tc>
        <w:tc>
          <w:tcPr>
            <w:tcW w:w="774" w:type="dxa"/>
            <w:gridSpan w:val="3"/>
            <w:vAlign w:val="top"/>
          </w:tcPr>
          <w:p>
            <w:pPr>
              <w:pStyle w:val="6"/>
              <w:spacing w:before="76" w:line="220" w:lineRule="auto"/>
              <w:ind w:left="119"/>
              <w:rPr>
                <w:sz w:val="18"/>
                <w:szCs w:val="18"/>
              </w:rPr>
            </w:pPr>
            <w:r>
              <w:rPr>
                <w:b/>
                <w:bCs/>
                <w:spacing w:val="-4"/>
                <w:sz w:val="18"/>
                <w:szCs w:val="18"/>
              </w:rPr>
              <w:t>产生量</w:t>
            </w:r>
          </w:p>
        </w:tc>
        <w:tc>
          <w:tcPr>
            <w:tcW w:w="590" w:type="dxa"/>
            <w:vAlign w:val="top"/>
          </w:tcPr>
          <w:p>
            <w:pPr>
              <w:pStyle w:val="6"/>
              <w:spacing w:before="94" w:line="232" w:lineRule="auto"/>
              <w:ind w:left="141"/>
              <w:rPr>
                <w:sz w:val="15"/>
                <w:szCs w:val="15"/>
              </w:rPr>
            </w:pPr>
            <w:r>
              <w:rPr>
                <w:b/>
                <w:bCs/>
                <w:spacing w:val="4"/>
                <w:sz w:val="15"/>
                <w:szCs w:val="15"/>
              </w:rPr>
              <w:t>性状</w:t>
            </w:r>
          </w:p>
        </w:tc>
        <w:tc>
          <w:tcPr>
            <w:tcW w:w="1047" w:type="dxa"/>
            <w:gridSpan w:val="2"/>
            <w:vAlign w:val="top"/>
          </w:tcPr>
          <w:p>
            <w:pPr>
              <w:pStyle w:val="6"/>
              <w:spacing w:before="77" w:line="220" w:lineRule="auto"/>
              <w:ind w:left="170"/>
              <w:rPr>
                <w:sz w:val="18"/>
                <w:szCs w:val="18"/>
              </w:rPr>
            </w:pPr>
            <w:r>
              <w:rPr>
                <w:b/>
                <w:bCs/>
                <w:spacing w:val="-4"/>
                <w:sz w:val="18"/>
                <w:szCs w:val="18"/>
              </w:rPr>
              <w:t>主要成分</w:t>
            </w:r>
          </w:p>
        </w:tc>
        <w:tc>
          <w:tcPr>
            <w:tcW w:w="1155" w:type="dxa"/>
            <w:gridSpan w:val="3"/>
            <w:vAlign w:val="top"/>
          </w:tcPr>
          <w:p>
            <w:pPr>
              <w:pStyle w:val="6"/>
              <w:spacing w:before="76" w:line="220" w:lineRule="auto"/>
              <w:ind w:left="225"/>
              <w:rPr>
                <w:sz w:val="18"/>
                <w:szCs w:val="18"/>
              </w:rPr>
            </w:pPr>
            <w:r>
              <w:rPr>
                <w:b/>
                <w:bCs/>
                <w:spacing w:val="-4"/>
                <w:sz w:val="18"/>
                <w:szCs w:val="18"/>
              </w:rPr>
              <w:t>贮存方式</w:t>
            </w:r>
          </w:p>
        </w:tc>
        <w:tc>
          <w:tcPr>
            <w:tcW w:w="1011" w:type="dxa"/>
            <w:tcBorders>
              <w:right w:val="single" w:color="000000" w:sz="6" w:space="0"/>
            </w:tcBorders>
            <w:vAlign w:val="top"/>
          </w:tcPr>
          <w:p>
            <w:pPr>
              <w:pStyle w:val="6"/>
              <w:spacing w:before="77" w:line="220" w:lineRule="auto"/>
              <w:ind w:left="104"/>
              <w:rPr>
                <w:sz w:val="18"/>
                <w:szCs w:val="18"/>
              </w:rPr>
            </w:pPr>
            <w:r>
              <w:rPr>
                <w:b/>
                <w:bCs/>
                <w:spacing w:val="-4"/>
                <w:sz w:val="18"/>
                <w:szCs w:val="18"/>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50" w:type="dxa"/>
            <w:vMerge w:val="continue"/>
            <w:tcBorders>
              <w:top w:val="nil"/>
              <w:left w:val="single" w:color="000000" w:sz="6" w:space="0"/>
              <w:bottom w:val="nil"/>
            </w:tcBorders>
            <w:vAlign w:val="top"/>
          </w:tcPr>
          <w:p>
            <w:pPr>
              <w:rPr>
                <w:rFonts w:ascii="Arial"/>
                <w:sz w:val="21"/>
              </w:rPr>
            </w:pPr>
          </w:p>
        </w:tc>
        <w:tc>
          <w:tcPr>
            <w:tcW w:w="636" w:type="dxa"/>
            <w:vAlign w:val="top"/>
          </w:tcPr>
          <w:p>
            <w:pPr>
              <w:spacing w:before="257" w:line="188" w:lineRule="auto"/>
              <w:ind w:left="33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3" w:type="dxa"/>
            <w:gridSpan w:val="3"/>
            <w:vAlign w:val="top"/>
          </w:tcPr>
          <w:p>
            <w:pPr>
              <w:pStyle w:val="6"/>
              <w:spacing w:before="86" w:line="257" w:lineRule="auto"/>
              <w:ind w:left="161" w:right="74" w:hanging="92"/>
              <w:rPr>
                <w:sz w:val="18"/>
                <w:szCs w:val="18"/>
              </w:rPr>
            </w:pPr>
            <w:r>
              <w:rPr>
                <w:spacing w:val="-2"/>
                <w:sz w:val="18"/>
                <w:szCs w:val="18"/>
              </w:rPr>
              <w:t>废离子交</w:t>
            </w:r>
            <w:r>
              <w:rPr>
                <w:sz w:val="18"/>
                <w:szCs w:val="18"/>
              </w:rPr>
              <w:t xml:space="preserve"> </w:t>
            </w:r>
            <w:r>
              <w:rPr>
                <w:spacing w:val="-2"/>
                <w:sz w:val="18"/>
                <w:szCs w:val="18"/>
              </w:rPr>
              <w:t>换树脂</w:t>
            </w:r>
          </w:p>
        </w:tc>
        <w:tc>
          <w:tcPr>
            <w:tcW w:w="1024" w:type="dxa"/>
            <w:vAlign w:val="top"/>
          </w:tcPr>
          <w:p>
            <w:pPr>
              <w:pStyle w:val="6"/>
              <w:spacing w:before="225" w:line="220" w:lineRule="auto"/>
              <w:ind w:left="154"/>
              <w:rPr>
                <w:sz w:val="18"/>
                <w:szCs w:val="18"/>
              </w:rPr>
            </w:pPr>
            <w:r>
              <w:rPr>
                <w:spacing w:val="-2"/>
                <w:sz w:val="18"/>
                <w:szCs w:val="18"/>
              </w:rPr>
              <w:t>软水制备</w:t>
            </w:r>
          </w:p>
        </w:tc>
        <w:tc>
          <w:tcPr>
            <w:tcW w:w="1025" w:type="dxa"/>
            <w:gridSpan w:val="2"/>
            <w:vAlign w:val="top"/>
          </w:tcPr>
          <w:p>
            <w:pPr>
              <w:spacing w:before="257" w:line="188" w:lineRule="auto"/>
              <w:ind w:left="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443-001-99</w:t>
            </w:r>
          </w:p>
        </w:tc>
        <w:tc>
          <w:tcPr>
            <w:tcW w:w="774" w:type="dxa"/>
            <w:gridSpan w:val="3"/>
            <w:vAlign w:val="top"/>
          </w:tcPr>
          <w:p>
            <w:pPr>
              <w:spacing w:before="254" w:line="192" w:lineRule="auto"/>
              <w:ind w:left="1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0.04t/a</w:t>
            </w:r>
          </w:p>
        </w:tc>
        <w:tc>
          <w:tcPr>
            <w:tcW w:w="590" w:type="dxa"/>
            <w:vAlign w:val="top"/>
          </w:tcPr>
          <w:p>
            <w:pPr>
              <w:pStyle w:val="6"/>
              <w:spacing w:before="226" w:line="220" w:lineRule="auto"/>
              <w:ind w:left="136"/>
              <w:rPr>
                <w:sz w:val="18"/>
                <w:szCs w:val="18"/>
              </w:rPr>
            </w:pPr>
            <w:r>
              <w:rPr>
                <w:spacing w:val="-6"/>
                <w:sz w:val="18"/>
                <w:szCs w:val="18"/>
              </w:rPr>
              <w:t>固态</w:t>
            </w:r>
          </w:p>
        </w:tc>
        <w:tc>
          <w:tcPr>
            <w:tcW w:w="1047" w:type="dxa"/>
            <w:gridSpan w:val="2"/>
            <w:vAlign w:val="top"/>
          </w:tcPr>
          <w:p>
            <w:pPr>
              <w:pStyle w:val="6"/>
              <w:spacing w:before="225" w:line="220" w:lineRule="auto"/>
              <w:ind w:left="351"/>
              <w:rPr>
                <w:sz w:val="18"/>
                <w:szCs w:val="18"/>
              </w:rPr>
            </w:pPr>
            <w:r>
              <w:rPr>
                <w:spacing w:val="-2"/>
                <w:sz w:val="18"/>
                <w:szCs w:val="18"/>
              </w:rPr>
              <w:t>树脂</w:t>
            </w:r>
          </w:p>
        </w:tc>
        <w:tc>
          <w:tcPr>
            <w:tcW w:w="1155" w:type="dxa"/>
            <w:gridSpan w:val="3"/>
            <w:vAlign w:val="top"/>
          </w:tcPr>
          <w:p>
            <w:pPr>
              <w:pStyle w:val="6"/>
              <w:spacing w:before="86" w:line="257" w:lineRule="auto"/>
              <w:ind w:left="317" w:right="30" w:hanging="267"/>
              <w:rPr>
                <w:sz w:val="18"/>
                <w:szCs w:val="18"/>
              </w:rPr>
            </w:pPr>
            <w:r>
              <w:rPr>
                <w:spacing w:val="-2"/>
                <w:sz w:val="18"/>
                <w:szCs w:val="18"/>
              </w:rPr>
              <w:t>与生活垃圾一</w:t>
            </w:r>
            <w:r>
              <w:rPr>
                <w:sz w:val="18"/>
                <w:szCs w:val="18"/>
              </w:rPr>
              <w:t xml:space="preserve"> </w:t>
            </w:r>
            <w:r>
              <w:rPr>
                <w:spacing w:val="-2"/>
                <w:sz w:val="18"/>
                <w:szCs w:val="18"/>
              </w:rPr>
              <w:t>起收集</w:t>
            </w:r>
          </w:p>
        </w:tc>
        <w:tc>
          <w:tcPr>
            <w:tcW w:w="1011" w:type="dxa"/>
            <w:tcBorders>
              <w:right w:val="single" w:color="000000" w:sz="6" w:space="0"/>
            </w:tcBorders>
            <w:vAlign w:val="top"/>
          </w:tcPr>
          <w:p>
            <w:pPr>
              <w:pStyle w:val="6"/>
              <w:spacing w:before="225" w:line="220" w:lineRule="auto"/>
              <w:ind w:left="102"/>
              <w:rPr>
                <w:sz w:val="18"/>
                <w:szCs w:val="18"/>
              </w:rPr>
            </w:pPr>
            <w:r>
              <w:rPr>
                <w:spacing w:val="-2"/>
                <w:sz w:val="18"/>
                <w:szCs w:val="18"/>
              </w:rPr>
              <w:t>环卫收集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0" w:hRule="atLeast"/>
        </w:trPr>
        <w:tc>
          <w:tcPr>
            <w:tcW w:w="750" w:type="dxa"/>
            <w:vMerge w:val="continue"/>
            <w:tcBorders>
              <w:top w:val="nil"/>
              <w:left w:val="single" w:color="000000" w:sz="6" w:space="0"/>
              <w:bottom w:val="nil"/>
            </w:tcBorders>
            <w:vAlign w:val="top"/>
          </w:tcPr>
          <w:p>
            <w:pPr>
              <w:rPr>
                <w:rFonts w:ascii="Arial"/>
                <w:sz w:val="21"/>
              </w:rPr>
            </w:pPr>
          </w:p>
        </w:tc>
        <w:tc>
          <w:tcPr>
            <w:tcW w:w="8125" w:type="dxa"/>
            <w:gridSpan w:val="17"/>
            <w:tcBorders>
              <w:right w:val="single" w:color="000000" w:sz="6" w:space="0"/>
            </w:tcBorders>
            <w:vAlign w:val="top"/>
          </w:tcPr>
          <w:p>
            <w:pPr>
              <w:pStyle w:val="6"/>
              <w:spacing w:before="124" w:line="220" w:lineRule="auto"/>
              <w:ind w:left="479"/>
            </w:pPr>
            <w:r>
              <w:rPr>
                <w:b/>
                <w:bCs/>
                <w:spacing w:val="-4"/>
              </w:rPr>
              <w:t>（</w:t>
            </w:r>
            <w:r>
              <w:rPr>
                <w:rFonts w:ascii="Times New Roman" w:hAnsi="Times New Roman" w:eastAsia="Times New Roman" w:cs="Times New Roman"/>
                <w:b/>
                <w:bCs/>
                <w:spacing w:val="-4"/>
              </w:rPr>
              <w:t>2</w:t>
            </w:r>
            <w:r>
              <w:rPr>
                <w:b/>
                <w:bCs/>
                <w:spacing w:val="-4"/>
              </w:rPr>
              <w:t>）固废处置措施</w:t>
            </w:r>
          </w:p>
          <w:p>
            <w:pPr>
              <w:pStyle w:val="6"/>
              <w:spacing w:before="152" w:line="347" w:lineRule="auto"/>
              <w:ind w:left="108" w:right="102" w:firstLine="420"/>
            </w:pPr>
            <w:r>
              <w:rPr>
                <w:spacing w:val="-2"/>
              </w:rPr>
              <w:t>项目定期更换下来的废离子交换树脂属于一般固废，由树脂厂家回</w:t>
            </w:r>
            <w:r>
              <w:rPr>
                <w:spacing w:val="-3"/>
              </w:rPr>
              <w:t>收带走处置，处</w:t>
            </w:r>
            <w:r>
              <w:t xml:space="preserve"> </w:t>
            </w:r>
            <w:r>
              <w:rPr>
                <w:spacing w:val="-3"/>
              </w:rPr>
              <w:t>理措施技术可行、经济合理。</w:t>
            </w:r>
          </w:p>
          <w:p>
            <w:pPr>
              <w:spacing w:line="230" w:lineRule="auto"/>
              <w:ind w:left="108"/>
              <w:rPr>
                <w:rFonts w:ascii="黑体" w:hAnsi="黑体" w:eastAsia="黑体" w:cs="黑体"/>
                <w:sz w:val="21"/>
                <w:szCs w:val="21"/>
              </w:rPr>
            </w:pPr>
            <w:r>
              <w:rPr>
                <w:rFonts w:ascii="Times New Roman" w:hAnsi="Times New Roman" w:eastAsia="Times New Roman" w:cs="Times New Roman"/>
                <w:spacing w:val="7"/>
                <w:sz w:val="21"/>
                <w:szCs w:val="21"/>
              </w:rPr>
              <w:t>5</w:t>
            </w:r>
            <w:r>
              <w:rPr>
                <w:rFonts w:ascii="黑体" w:hAnsi="黑体" w:eastAsia="黑体" w:cs="黑体"/>
                <w:spacing w:val="7"/>
                <w:sz w:val="21"/>
                <w:szCs w:val="21"/>
              </w:rPr>
              <w:t>、地下水、土壤</w:t>
            </w:r>
          </w:p>
          <w:p>
            <w:pPr>
              <w:pStyle w:val="6"/>
              <w:spacing w:before="124" w:line="321" w:lineRule="auto"/>
              <w:ind w:left="106" w:right="103" w:firstLine="423"/>
            </w:pPr>
            <w:r>
              <w:rPr>
                <w:spacing w:val="-2"/>
              </w:rPr>
              <w:t>项目为热力生产和供应业，不涉及土壤和地下水污染途径，因此，</w:t>
            </w:r>
            <w:r>
              <w:rPr>
                <w:spacing w:val="-3"/>
              </w:rPr>
              <w:t>本次环评不对土</w:t>
            </w:r>
            <w:r>
              <w:t xml:space="preserve"> </w:t>
            </w:r>
            <w:r>
              <w:rPr>
                <w:spacing w:val="-3"/>
              </w:rPr>
              <w:t>壤和地下水进行环境影响分析。</w:t>
            </w:r>
          </w:p>
          <w:p>
            <w:pPr>
              <w:spacing w:before="23" w:line="230" w:lineRule="auto"/>
              <w:ind w:left="54"/>
              <w:rPr>
                <w:rFonts w:ascii="黑体" w:hAnsi="黑体" w:eastAsia="黑体" w:cs="黑体"/>
                <w:sz w:val="21"/>
                <w:szCs w:val="21"/>
              </w:rPr>
            </w:pPr>
            <w:r>
              <w:rPr>
                <w:rFonts w:ascii="Times New Roman" w:hAnsi="Times New Roman" w:eastAsia="Times New Roman" w:cs="Times New Roman"/>
                <w:spacing w:val="6"/>
                <w:sz w:val="21"/>
                <w:szCs w:val="21"/>
              </w:rPr>
              <w:t>6</w:t>
            </w:r>
            <w:r>
              <w:rPr>
                <w:rFonts w:ascii="黑体" w:hAnsi="黑体" w:eastAsia="黑体" w:cs="黑体"/>
                <w:spacing w:val="6"/>
                <w:sz w:val="21"/>
                <w:szCs w:val="21"/>
              </w:rPr>
              <w:t>、环境风险</w:t>
            </w:r>
          </w:p>
          <w:p>
            <w:pPr>
              <w:pStyle w:val="6"/>
              <w:spacing w:before="141" w:line="219" w:lineRule="auto"/>
              <w:ind w:left="479"/>
            </w:pPr>
            <w:r>
              <w:rPr>
                <w:b/>
                <w:bCs/>
                <w:spacing w:val="-3"/>
              </w:rPr>
              <w:t>（</w:t>
            </w:r>
            <w:r>
              <w:rPr>
                <w:rFonts w:ascii="Times New Roman" w:hAnsi="Times New Roman" w:eastAsia="Times New Roman" w:cs="Times New Roman"/>
                <w:b/>
                <w:bCs/>
                <w:spacing w:val="-3"/>
              </w:rPr>
              <w:t>1</w:t>
            </w:r>
            <w:r>
              <w:rPr>
                <w:b/>
                <w:bCs/>
                <w:spacing w:val="-3"/>
              </w:rPr>
              <w:t>）危险物质及分布情况</w:t>
            </w:r>
          </w:p>
          <w:p>
            <w:pPr>
              <w:pStyle w:val="6"/>
              <w:spacing w:before="152" w:line="327" w:lineRule="auto"/>
              <w:ind w:left="53" w:right="59" w:firstLine="419"/>
            </w:pPr>
            <w:r>
              <w:rPr>
                <w:spacing w:val="-1"/>
              </w:rPr>
              <w:t>对照《建设项目环境风险评价技术导则》</w:t>
            </w:r>
            <w:r>
              <w:rPr>
                <w:rFonts w:ascii="Times New Roman" w:hAnsi="Times New Roman" w:eastAsia="Times New Roman" w:cs="Times New Roman"/>
                <w:spacing w:val="-1"/>
              </w:rPr>
              <w:t>(HJ169-2018</w:t>
            </w:r>
            <w:r>
              <w:rPr>
                <w:spacing w:val="-1"/>
              </w:rPr>
              <w:t>）附录中</w:t>
            </w:r>
            <w:r>
              <w:rPr>
                <w:spacing w:val="-26"/>
              </w:rPr>
              <w:t xml:space="preserve"> </w:t>
            </w:r>
            <w:r>
              <w:rPr>
                <w:rFonts w:ascii="Times New Roman" w:hAnsi="Times New Roman" w:eastAsia="Times New Roman" w:cs="Times New Roman"/>
                <w:spacing w:val="-1"/>
              </w:rPr>
              <w:t>B</w:t>
            </w:r>
            <w:r>
              <w:rPr>
                <w:spacing w:val="-1"/>
              </w:rPr>
              <w:t>，项目涉</w:t>
            </w:r>
            <w:r>
              <w:rPr>
                <w:spacing w:val="-2"/>
              </w:rPr>
              <w:t>及的危险</w:t>
            </w:r>
            <w:r>
              <w:t xml:space="preserve"> 物质主要有天然气，其主要成分为甲烷，根</w:t>
            </w:r>
            <w:r>
              <w:rPr>
                <w:spacing w:val="-1"/>
              </w:rPr>
              <w:t>据《企业突发环境事件风险分级方法》</w:t>
            </w:r>
          </w:p>
          <w:p>
            <w:pPr>
              <w:pStyle w:val="6"/>
              <w:spacing w:before="55" w:line="219" w:lineRule="auto"/>
              <w:ind w:left="59"/>
            </w:pPr>
            <w:r>
              <w:rPr>
                <w:spacing w:val="-3"/>
              </w:rPr>
              <w:t>（</w:t>
            </w:r>
            <w:r>
              <w:rPr>
                <w:rFonts w:ascii="Times New Roman" w:hAnsi="Times New Roman" w:eastAsia="Times New Roman" w:cs="Times New Roman"/>
                <w:spacing w:val="-3"/>
              </w:rPr>
              <w:t>HJ941-2018</w:t>
            </w:r>
            <w:r>
              <w:rPr>
                <w:spacing w:val="-3"/>
              </w:rPr>
              <w:t>）附录</w:t>
            </w:r>
            <w:r>
              <w:rPr>
                <w:spacing w:val="-23"/>
              </w:rPr>
              <w:t xml:space="preserve"> </w:t>
            </w:r>
            <w:r>
              <w:rPr>
                <w:rFonts w:ascii="Times New Roman" w:hAnsi="Times New Roman" w:eastAsia="Times New Roman" w:cs="Times New Roman"/>
                <w:spacing w:val="-3"/>
              </w:rPr>
              <w:t>A</w:t>
            </w:r>
            <w:r>
              <w:rPr>
                <w:spacing w:val="-3"/>
              </w:rPr>
              <w:t>，甲烷为风险物质。</w:t>
            </w:r>
          </w:p>
          <w:p>
            <w:pPr>
              <w:spacing w:before="97" w:line="218" w:lineRule="auto"/>
              <w:ind w:left="2732"/>
              <w:rPr>
                <w:rFonts w:ascii="黑体" w:hAnsi="黑体" w:eastAsia="黑体" w:cs="黑体"/>
                <w:sz w:val="19"/>
                <w:szCs w:val="19"/>
              </w:rPr>
            </w:pPr>
            <w:r>
              <w:rPr>
                <w:rFonts w:ascii="黑体" w:hAnsi="黑体" w:eastAsia="黑体" w:cs="黑体"/>
                <w:spacing w:val="5"/>
                <w:sz w:val="19"/>
                <w:szCs w:val="19"/>
              </w:rPr>
              <w:t>表</w:t>
            </w:r>
            <w:r>
              <w:rPr>
                <w:rFonts w:ascii="Times New Roman" w:hAnsi="Times New Roman" w:eastAsia="Times New Roman" w:cs="Times New Roman"/>
                <w:spacing w:val="5"/>
                <w:sz w:val="19"/>
                <w:szCs w:val="19"/>
              </w:rPr>
              <w:t xml:space="preserve">4-12      </w:t>
            </w:r>
            <w:r>
              <w:rPr>
                <w:rFonts w:ascii="黑体" w:hAnsi="黑体" w:eastAsia="黑体" w:cs="黑体"/>
                <w:spacing w:val="5"/>
                <w:sz w:val="19"/>
                <w:szCs w:val="19"/>
              </w:rPr>
              <w:t>危险废物产生情况表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50" w:type="dxa"/>
            <w:vMerge w:val="continue"/>
            <w:tcBorders>
              <w:top w:val="nil"/>
              <w:left w:val="single" w:color="000000" w:sz="6" w:space="0"/>
              <w:bottom w:val="nil"/>
            </w:tcBorders>
            <w:vAlign w:val="top"/>
          </w:tcPr>
          <w:p>
            <w:pPr>
              <w:rPr>
                <w:rFonts w:ascii="Arial"/>
                <w:sz w:val="21"/>
              </w:rPr>
            </w:pPr>
          </w:p>
        </w:tc>
        <w:tc>
          <w:tcPr>
            <w:tcW w:w="720" w:type="dxa"/>
            <w:gridSpan w:val="2"/>
            <w:vAlign w:val="top"/>
          </w:tcPr>
          <w:p>
            <w:pPr>
              <w:pStyle w:val="6"/>
              <w:spacing w:before="231" w:line="221" w:lineRule="auto"/>
              <w:ind w:left="209"/>
              <w:rPr>
                <w:sz w:val="18"/>
                <w:szCs w:val="18"/>
              </w:rPr>
            </w:pPr>
            <w:r>
              <w:rPr>
                <w:b/>
                <w:bCs/>
                <w:spacing w:val="-4"/>
                <w:sz w:val="18"/>
                <w:szCs w:val="18"/>
              </w:rPr>
              <w:t>序号</w:t>
            </w:r>
          </w:p>
        </w:tc>
        <w:tc>
          <w:tcPr>
            <w:tcW w:w="2016" w:type="dxa"/>
            <w:gridSpan w:val="4"/>
            <w:vAlign w:val="top"/>
          </w:tcPr>
          <w:p>
            <w:pPr>
              <w:pStyle w:val="6"/>
              <w:spacing w:before="91" w:line="254" w:lineRule="auto"/>
              <w:ind w:left="555" w:right="108" w:hanging="450"/>
              <w:rPr>
                <w:sz w:val="18"/>
                <w:szCs w:val="18"/>
              </w:rPr>
            </w:pPr>
            <w:r>
              <w:rPr>
                <w:b/>
                <w:bCs/>
                <w:spacing w:val="-3"/>
                <w:sz w:val="18"/>
                <w:szCs w:val="18"/>
              </w:rPr>
              <w:t>构成重大危险源的危险</w:t>
            </w:r>
            <w:r>
              <w:rPr>
                <w:spacing w:val="6"/>
                <w:sz w:val="18"/>
                <w:szCs w:val="18"/>
              </w:rPr>
              <w:t xml:space="preserve"> </w:t>
            </w:r>
            <w:r>
              <w:rPr>
                <w:b/>
                <w:bCs/>
                <w:spacing w:val="-3"/>
                <w:sz w:val="18"/>
                <w:szCs w:val="18"/>
              </w:rPr>
              <w:t>化学品名称</w:t>
            </w:r>
          </w:p>
        </w:tc>
        <w:tc>
          <w:tcPr>
            <w:tcW w:w="1440" w:type="dxa"/>
            <w:gridSpan w:val="3"/>
            <w:vAlign w:val="top"/>
          </w:tcPr>
          <w:p>
            <w:pPr>
              <w:pStyle w:val="6"/>
              <w:spacing w:before="231" w:line="220" w:lineRule="auto"/>
              <w:ind w:left="62"/>
              <w:rPr>
                <w:sz w:val="18"/>
                <w:szCs w:val="18"/>
              </w:rPr>
            </w:pPr>
            <w:r>
              <w:rPr>
                <w:b/>
                <w:bCs/>
                <w:spacing w:val="-3"/>
                <w:sz w:val="18"/>
                <w:szCs w:val="18"/>
              </w:rPr>
              <w:t>最大在线量（</w:t>
            </w:r>
            <w:r>
              <w:rPr>
                <w:rFonts w:ascii="Times New Roman" w:hAnsi="Times New Roman" w:eastAsia="Times New Roman" w:cs="Times New Roman"/>
                <w:b/>
                <w:bCs/>
                <w:spacing w:val="-3"/>
                <w:sz w:val="18"/>
                <w:szCs w:val="18"/>
              </w:rPr>
              <w:t>t</w:t>
            </w:r>
            <w:r>
              <w:rPr>
                <w:b/>
                <w:bCs/>
                <w:spacing w:val="-3"/>
                <w:sz w:val="18"/>
                <w:szCs w:val="18"/>
              </w:rPr>
              <w:t>）</w:t>
            </w:r>
          </w:p>
        </w:tc>
        <w:tc>
          <w:tcPr>
            <w:tcW w:w="1061" w:type="dxa"/>
            <w:gridSpan w:val="3"/>
            <w:vAlign w:val="top"/>
          </w:tcPr>
          <w:p>
            <w:pPr>
              <w:pStyle w:val="6"/>
              <w:spacing w:before="231" w:line="220" w:lineRule="auto"/>
              <w:ind w:left="175"/>
              <w:rPr>
                <w:sz w:val="18"/>
                <w:szCs w:val="18"/>
              </w:rPr>
            </w:pPr>
            <w:r>
              <w:rPr>
                <w:b/>
                <w:bCs/>
                <w:spacing w:val="-4"/>
                <w:sz w:val="18"/>
                <w:szCs w:val="18"/>
              </w:rPr>
              <w:t>贮存方式</w:t>
            </w:r>
          </w:p>
        </w:tc>
        <w:tc>
          <w:tcPr>
            <w:tcW w:w="768" w:type="dxa"/>
            <w:gridSpan w:val="2"/>
            <w:vAlign w:val="top"/>
          </w:tcPr>
          <w:p>
            <w:pPr>
              <w:pStyle w:val="6"/>
              <w:spacing w:before="231" w:line="220" w:lineRule="auto"/>
              <w:ind w:left="149"/>
              <w:rPr>
                <w:sz w:val="18"/>
                <w:szCs w:val="18"/>
              </w:rPr>
            </w:pPr>
            <w:r>
              <w:rPr>
                <w:b/>
                <w:bCs/>
                <w:spacing w:val="-8"/>
                <w:sz w:val="18"/>
                <w:szCs w:val="18"/>
              </w:rPr>
              <w:t>临界量</w:t>
            </w:r>
          </w:p>
        </w:tc>
        <w:tc>
          <w:tcPr>
            <w:tcW w:w="952" w:type="dxa"/>
            <w:vAlign w:val="top"/>
          </w:tcPr>
          <w:p>
            <w:pPr>
              <w:pStyle w:val="6"/>
              <w:spacing w:before="231" w:line="211" w:lineRule="auto"/>
              <w:ind w:left="362"/>
              <w:rPr>
                <w:sz w:val="18"/>
                <w:szCs w:val="18"/>
              </w:rPr>
            </w:pPr>
            <w:r>
              <w:rPr>
                <w:rFonts w:ascii="Times New Roman" w:hAnsi="Times New Roman" w:eastAsia="Times New Roman" w:cs="Times New Roman"/>
                <w:b/>
                <w:bCs/>
                <w:spacing w:val="-5"/>
                <w:sz w:val="18"/>
                <w:szCs w:val="18"/>
              </w:rPr>
              <w:t>Q</w:t>
            </w:r>
            <w:r>
              <w:rPr>
                <w:b/>
                <w:bCs/>
                <w:spacing w:val="-5"/>
                <w:sz w:val="18"/>
                <w:szCs w:val="18"/>
              </w:rPr>
              <w:t>值</w:t>
            </w:r>
          </w:p>
        </w:tc>
        <w:tc>
          <w:tcPr>
            <w:tcW w:w="1168" w:type="dxa"/>
            <w:gridSpan w:val="2"/>
            <w:tcBorders>
              <w:right w:val="single" w:color="000000" w:sz="6" w:space="0"/>
            </w:tcBorders>
            <w:vAlign w:val="top"/>
          </w:tcPr>
          <w:p>
            <w:pPr>
              <w:pStyle w:val="6"/>
              <w:spacing w:before="232" w:line="220" w:lineRule="auto"/>
              <w:ind w:left="125"/>
              <w:rPr>
                <w:sz w:val="18"/>
                <w:szCs w:val="18"/>
              </w:rPr>
            </w:pPr>
            <w:r>
              <w:rPr>
                <w:b/>
                <w:bCs/>
                <w:spacing w:val="-3"/>
                <w:sz w:val="18"/>
                <w:szCs w:val="18"/>
              </w:rPr>
              <w:t>重大危险源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50" w:type="dxa"/>
            <w:vMerge w:val="continue"/>
            <w:tcBorders>
              <w:top w:val="nil"/>
              <w:left w:val="single" w:color="000000" w:sz="6" w:space="0"/>
              <w:bottom w:val="nil"/>
            </w:tcBorders>
            <w:vAlign w:val="top"/>
          </w:tcPr>
          <w:p>
            <w:pPr>
              <w:rPr>
                <w:rFonts w:ascii="Arial"/>
                <w:sz w:val="21"/>
              </w:rPr>
            </w:pPr>
          </w:p>
        </w:tc>
        <w:tc>
          <w:tcPr>
            <w:tcW w:w="720" w:type="dxa"/>
            <w:gridSpan w:val="2"/>
            <w:vAlign w:val="top"/>
          </w:tcPr>
          <w:p>
            <w:pPr>
              <w:spacing w:before="106" w:line="188" w:lineRule="auto"/>
              <w:ind w:left="35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016" w:type="dxa"/>
            <w:gridSpan w:val="4"/>
            <w:vAlign w:val="top"/>
          </w:tcPr>
          <w:p>
            <w:pPr>
              <w:pStyle w:val="6"/>
              <w:spacing w:before="85" w:line="215" w:lineRule="auto"/>
              <w:ind w:left="39"/>
              <w:rPr>
                <w:sz w:val="18"/>
                <w:szCs w:val="18"/>
              </w:rPr>
            </w:pPr>
            <w:r>
              <w:rPr>
                <w:spacing w:val="-2"/>
                <w:sz w:val="18"/>
                <w:szCs w:val="18"/>
              </w:rPr>
              <w:t>天然气（主要成分甲烷）</w:t>
            </w:r>
          </w:p>
        </w:tc>
        <w:tc>
          <w:tcPr>
            <w:tcW w:w="1440" w:type="dxa"/>
            <w:gridSpan w:val="3"/>
            <w:vAlign w:val="top"/>
          </w:tcPr>
          <w:p>
            <w:pPr>
              <w:spacing w:before="112" w:line="192"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0.000127*</w:t>
            </w:r>
          </w:p>
        </w:tc>
        <w:tc>
          <w:tcPr>
            <w:tcW w:w="1061" w:type="dxa"/>
            <w:gridSpan w:val="3"/>
            <w:vAlign w:val="top"/>
          </w:tcPr>
          <w:p>
            <w:pPr>
              <w:pStyle w:val="6"/>
              <w:spacing w:before="85" w:line="215" w:lineRule="auto"/>
              <w:ind w:left="360"/>
              <w:rPr>
                <w:sz w:val="18"/>
                <w:szCs w:val="18"/>
              </w:rPr>
            </w:pPr>
            <w:r>
              <w:rPr>
                <w:spacing w:val="-3"/>
                <w:sz w:val="18"/>
                <w:szCs w:val="18"/>
              </w:rPr>
              <w:t>管道</w:t>
            </w:r>
          </w:p>
        </w:tc>
        <w:tc>
          <w:tcPr>
            <w:tcW w:w="768" w:type="dxa"/>
            <w:gridSpan w:val="2"/>
            <w:vAlign w:val="top"/>
          </w:tcPr>
          <w:p>
            <w:pPr>
              <w:spacing w:before="106" w:line="188"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952" w:type="dxa"/>
            <w:vAlign w:val="top"/>
          </w:tcPr>
          <w:p>
            <w:pPr>
              <w:spacing w:before="106" w:line="188"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0.000013</w:t>
            </w:r>
          </w:p>
        </w:tc>
        <w:tc>
          <w:tcPr>
            <w:tcW w:w="1168" w:type="dxa"/>
            <w:gridSpan w:val="2"/>
            <w:tcBorders>
              <w:right w:val="single" w:color="000000" w:sz="6" w:space="0"/>
            </w:tcBorders>
            <w:vAlign w:val="top"/>
          </w:tcPr>
          <w:p>
            <w:pPr>
              <w:pStyle w:val="6"/>
              <w:spacing w:before="76" w:line="220" w:lineRule="auto"/>
              <w:ind w:left="491"/>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50" w:type="dxa"/>
            <w:vMerge w:val="continue"/>
            <w:tcBorders>
              <w:top w:val="nil"/>
              <w:left w:val="single" w:color="000000" w:sz="6" w:space="0"/>
              <w:bottom w:val="nil"/>
            </w:tcBorders>
            <w:vAlign w:val="top"/>
          </w:tcPr>
          <w:p>
            <w:pPr>
              <w:rPr>
                <w:rFonts w:ascii="Arial"/>
                <w:sz w:val="21"/>
              </w:rPr>
            </w:pPr>
          </w:p>
        </w:tc>
        <w:tc>
          <w:tcPr>
            <w:tcW w:w="8125" w:type="dxa"/>
            <w:gridSpan w:val="17"/>
            <w:tcBorders>
              <w:right w:val="single" w:color="000000" w:sz="6" w:space="0"/>
            </w:tcBorders>
            <w:vAlign w:val="top"/>
          </w:tcPr>
          <w:p>
            <w:pPr>
              <w:pStyle w:val="6"/>
              <w:spacing w:before="77" w:line="266" w:lineRule="auto"/>
              <w:ind w:left="100" w:right="113"/>
              <w:rPr>
                <w:sz w:val="18"/>
                <w:szCs w:val="18"/>
              </w:rPr>
            </w:pPr>
            <w:r>
              <w:rPr>
                <w:spacing w:val="-2"/>
                <w:sz w:val="18"/>
                <w:szCs w:val="18"/>
              </w:rPr>
              <w:t>注</w:t>
            </w:r>
            <w:r>
              <w:rPr>
                <w:rFonts w:ascii="Times New Roman" w:hAnsi="Times New Roman" w:eastAsia="Times New Roman" w:cs="Times New Roman"/>
                <w:spacing w:val="-2"/>
                <w:sz w:val="18"/>
                <w:szCs w:val="18"/>
              </w:rPr>
              <w:t>*</w:t>
            </w:r>
            <w:r>
              <w:rPr>
                <w:spacing w:val="-2"/>
                <w:sz w:val="18"/>
                <w:szCs w:val="18"/>
              </w:rPr>
              <w:t>：天然气直接通过管道输送，场内没有储存，实际量</w:t>
            </w:r>
            <w:r>
              <w:rPr>
                <w:spacing w:val="-3"/>
                <w:sz w:val="18"/>
                <w:szCs w:val="18"/>
              </w:rPr>
              <w:t>取两个截断阀室之间管段危险物质最大存在总</w:t>
            </w:r>
            <w:r>
              <w:rPr>
                <w:sz w:val="18"/>
                <w:szCs w:val="18"/>
              </w:rPr>
              <w:t xml:space="preserve"> 量。本项目锅炉房内天然气管道总长</w:t>
            </w:r>
            <w:r>
              <w:rPr>
                <w:spacing w:val="-40"/>
                <w:sz w:val="18"/>
                <w:szCs w:val="18"/>
              </w:rPr>
              <w:t xml:space="preserve"> </w:t>
            </w:r>
            <w:r>
              <w:rPr>
                <w:rFonts w:ascii="Times New Roman" w:hAnsi="Times New Roman" w:eastAsia="Times New Roman" w:cs="Times New Roman"/>
                <w:sz w:val="18"/>
                <w:szCs w:val="18"/>
              </w:rPr>
              <w:t xml:space="preserve">20 </w:t>
            </w:r>
            <w:r>
              <w:rPr>
                <w:sz w:val="18"/>
                <w:szCs w:val="18"/>
              </w:rPr>
              <w:t>米，管道直径为</w:t>
            </w:r>
            <w:r>
              <w:rPr>
                <w:spacing w:val="-38"/>
                <w:sz w:val="18"/>
                <w:szCs w:val="18"/>
              </w:rPr>
              <w:t xml:space="preserve"> </w:t>
            </w:r>
            <w:r>
              <w:rPr>
                <w:rFonts w:ascii="Times New Roman" w:hAnsi="Times New Roman" w:eastAsia="Times New Roman" w:cs="Times New Roman"/>
                <w:spacing w:val="-1"/>
                <w:sz w:val="18"/>
                <w:szCs w:val="18"/>
              </w:rPr>
              <w:t xml:space="preserve">0.1 </w:t>
            </w:r>
            <w:r>
              <w:rPr>
                <w:spacing w:val="-1"/>
                <w:sz w:val="18"/>
                <w:szCs w:val="18"/>
              </w:rPr>
              <w:t>米，天然气密度值取</w:t>
            </w:r>
            <w:r>
              <w:rPr>
                <w:spacing w:val="-39"/>
                <w:sz w:val="18"/>
                <w:szCs w:val="18"/>
              </w:rPr>
              <w:t xml:space="preserve"> </w:t>
            </w:r>
            <w:r>
              <w:rPr>
                <w:rFonts w:ascii="Times New Roman" w:hAnsi="Times New Roman" w:eastAsia="Times New Roman" w:cs="Times New Roman"/>
                <w:spacing w:val="-1"/>
                <w:sz w:val="18"/>
                <w:szCs w:val="18"/>
              </w:rPr>
              <w:t>0.80kg/m</w:t>
            </w:r>
            <w:r>
              <w:rPr>
                <w:rFonts w:ascii="Times New Roman" w:hAnsi="Times New Roman" w:eastAsia="Times New Roman" w:cs="Times New Roman"/>
                <w:spacing w:val="-1"/>
                <w:position w:val="6"/>
                <w:sz w:val="11"/>
                <w:szCs w:val="11"/>
              </w:rPr>
              <w:t>3</w:t>
            </w:r>
            <w:r>
              <w:rPr>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750" w:type="dxa"/>
            <w:vMerge w:val="continue"/>
            <w:tcBorders>
              <w:top w:val="nil"/>
              <w:left w:val="single" w:color="000000" w:sz="6" w:space="0"/>
              <w:bottom w:val="nil"/>
            </w:tcBorders>
            <w:vAlign w:val="top"/>
          </w:tcPr>
          <w:p>
            <w:pPr>
              <w:rPr>
                <w:rFonts w:ascii="Arial"/>
                <w:sz w:val="21"/>
              </w:rPr>
            </w:pPr>
          </w:p>
        </w:tc>
        <w:tc>
          <w:tcPr>
            <w:tcW w:w="8125" w:type="dxa"/>
            <w:gridSpan w:val="17"/>
            <w:tcBorders>
              <w:right w:val="single" w:color="000000" w:sz="6" w:space="0"/>
            </w:tcBorders>
            <w:vAlign w:val="top"/>
          </w:tcPr>
          <w:p>
            <w:pPr>
              <w:pStyle w:val="6"/>
              <w:spacing w:before="150" w:line="220" w:lineRule="auto"/>
              <w:ind w:left="479"/>
            </w:pPr>
            <w:r>
              <w:rPr>
                <w:b/>
                <w:bCs/>
                <w:spacing w:val="-4"/>
              </w:rPr>
              <w:t>（</w:t>
            </w:r>
            <w:r>
              <w:rPr>
                <w:rFonts w:ascii="Times New Roman" w:hAnsi="Times New Roman" w:eastAsia="Times New Roman" w:cs="Times New Roman"/>
                <w:b/>
                <w:bCs/>
                <w:spacing w:val="-4"/>
              </w:rPr>
              <w:t>2</w:t>
            </w:r>
            <w:r>
              <w:rPr>
                <w:b/>
                <w:bCs/>
                <w:spacing w:val="-4"/>
              </w:rPr>
              <w:t>）风险源识别</w:t>
            </w:r>
          </w:p>
          <w:p>
            <w:pPr>
              <w:pStyle w:val="6"/>
              <w:spacing w:before="156" w:line="217" w:lineRule="auto"/>
              <w:ind w:left="472"/>
            </w:pPr>
            <w:r>
              <w:rPr>
                <w:spacing w:val="-1"/>
              </w:rPr>
              <w:t>①物质危险性识别</w:t>
            </w:r>
          </w:p>
          <w:p>
            <w:pPr>
              <w:pStyle w:val="6"/>
              <w:spacing w:before="158" w:line="219" w:lineRule="auto"/>
              <w:ind w:left="474"/>
            </w:pPr>
            <w:r>
              <w:rPr>
                <w:spacing w:val="-2"/>
              </w:rPr>
              <w:t>本项目运营过程中涉及风险物质主要为天然气。</w:t>
            </w:r>
          </w:p>
          <w:p>
            <w:pPr>
              <w:spacing w:before="97" w:line="215" w:lineRule="auto"/>
              <w:ind w:left="1931"/>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4-13      </w:t>
            </w:r>
            <w:r>
              <w:rPr>
                <w:rFonts w:ascii="黑体" w:hAnsi="黑体" w:eastAsia="黑体" w:cs="黑体"/>
                <w:spacing w:val="7"/>
                <w:sz w:val="19"/>
                <w:szCs w:val="19"/>
              </w:rPr>
              <w:t>天然气主要危险特性及安全技术说明书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0" w:line="200" w:lineRule="auto"/>
              <w:ind w:left="206"/>
              <w:rPr>
                <w:sz w:val="18"/>
                <w:szCs w:val="18"/>
              </w:rPr>
            </w:pPr>
            <w:r>
              <w:rPr>
                <w:spacing w:val="-5"/>
                <w:sz w:val="18"/>
                <w:szCs w:val="18"/>
              </w:rPr>
              <w:t>国际编号</w:t>
            </w:r>
          </w:p>
        </w:tc>
        <w:tc>
          <w:tcPr>
            <w:tcW w:w="2585" w:type="dxa"/>
            <w:gridSpan w:val="5"/>
            <w:vAlign w:val="top"/>
          </w:tcPr>
          <w:p>
            <w:pPr>
              <w:spacing w:before="110" w:line="188" w:lineRule="auto"/>
              <w:ind w:left="11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1971</w:t>
            </w:r>
          </w:p>
        </w:tc>
        <w:tc>
          <w:tcPr>
            <w:tcW w:w="2373" w:type="dxa"/>
            <w:gridSpan w:val="6"/>
            <w:vAlign w:val="top"/>
          </w:tcPr>
          <w:p>
            <w:pPr>
              <w:pStyle w:val="6"/>
              <w:spacing w:before="80" w:line="200" w:lineRule="auto"/>
              <w:ind w:left="899"/>
              <w:rPr>
                <w:sz w:val="18"/>
                <w:szCs w:val="18"/>
              </w:rPr>
            </w:pPr>
            <w:r>
              <w:rPr>
                <w:rFonts w:ascii="Times New Roman" w:hAnsi="Times New Roman" w:eastAsia="Times New Roman" w:cs="Times New Roman"/>
                <w:spacing w:val="-2"/>
                <w:sz w:val="18"/>
                <w:szCs w:val="18"/>
              </w:rPr>
              <w:t>CAS</w:t>
            </w:r>
            <w:r>
              <w:rPr>
                <w:rFonts w:ascii="Times New Roman" w:hAnsi="Times New Roman" w:eastAsia="Times New Roman" w:cs="Times New Roman"/>
                <w:spacing w:val="12"/>
                <w:sz w:val="18"/>
                <w:szCs w:val="18"/>
              </w:rPr>
              <w:t xml:space="preserve"> </w:t>
            </w:r>
            <w:r>
              <w:rPr>
                <w:spacing w:val="-2"/>
                <w:sz w:val="18"/>
                <w:szCs w:val="18"/>
              </w:rPr>
              <w:t>号</w:t>
            </w:r>
          </w:p>
        </w:tc>
        <w:tc>
          <w:tcPr>
            <w:tcW w:w="2120" w:type="dxa"/>
            <w:gridSpan w:val="3"/>
            <w:tcBorders>
              <w:right w:val="single" w:color="000000" w:sz="6" w:space="0"/>
            </w:tcBorders>
            <w:vAlign w:val="top"/>
          </w:tcPr>
          <w:p>
            <w:pPr>
              <w:tabs>
                <w:tab w:val="left" w:pos="1206"/>
              </w:tabs>
              <w:spacing w:line="233" w:lineRule="auto"/>
              <w:ind w:left="843"/>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79" w:line="201" w:lineRule="auto"/>
              <w:ind w:left="205"/>
              <w:rPr>
                <w:sz w:val="18"/>
                <w:szCs w:val="18"/>
              </w:rPr>
            </w:pPr>
            <w:r>
              <w:rPr>
                <w:spacing w:val="-5"/>
                <w:sz w:val="18"/>
                <w:szCs w:val="18"/>
              </w:rPr>
              <w:t>中文名称</w:t>
            </w:r>
          </w:p>
        </w:tc>
        <w:tc>
          <w:tcPr>
            <w:tcW w:w="2585" w:type="dxa"/>
            <w:gridSpan w:val="5"/>
            <w:vAlign w:val="top"/>
          </w:tcPr>
          <w:p>
            <w:pPr>
              <w:pStyle w:val="6"/>
              <w:spacing w:before="79" w:line="201" w:lineRule="auto"/>
              <w:ind w:left="758"/>
              <w:rPr>
                <w:sz w:val="18"/>
                <w:szCs w:val="18"/>
              </w:rPr>
            </w:pPr>
            <w:r>
              <w:rPr>
                <w:spacing w:val="-2"/>
                <w:sz w:val="18"/>
                <w:szCs w:val="18"/>
              </w:rPr>
              <w:t>天然气、沼气</w:t>
            </w:r>
          </w:p>
        </w:tc>
        <w:tc>
          <w:tcPr>
            <w:tcW w:w="2373" w:type="dxa"/>
            <w:gridSpan w:val="6"/>
            <w:vAlign w:val="top"/>
          </w:tcPr>
          <w:p>
            <w:pPr>
              <w:pStyle w:val="6"/>
              <w:spacing w:before="79" w:line="201" w:lineRule="auto"/>
              <w:ind w:left="828"/>
              <w:rPr>
                <w:sz w:val="18"/>
                <w:szCs w:val="18"/>
              </w:rPr>
            </w:pPr>
            <w:r>
              <w:rPr>
                <w:spacing w:val="-2"/>
                <w:sz w:val="18"/>
                <w:szCs w:val="18"/>
              </w:rPr>
              <w:t>英文名称</w:t>
            </w:r>
          </w:p>
        </w:tc>
        <w:tc>
          <w:tcPr>
            <w:tcW w:w="2120" w:type="dxa"/>
            <w:gridSpan w:val="3"/>
            <w:tcBorders>
              <w:right w:val="single" w:color="000000" w:sz="6" w:space="0"/>
            </w:tcBorders>
            <w:vAlign w:val="top"/>
          </w:tcPr>
          <w:p>
            <w:pPr>
              <w:spacing w:before="106" w:line="192"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Natural    gas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79" w:line="199" w:lineRule="auto"/>
              <w:ind w:left="281"/>
              <w:rPr>
                <w:sz w:val="18"/>
                <w:szCs w:val="18"/>
              </w:rPr>
            </w:pPr>
            <w:r>
              <w:rPr>
                <w:spacing w:val="-3"/>
                <w:sz w:val="18"/>
                <w:szCs w:val="18"/>
              </w:rPr>
              <w:t>分子式</w:t>
            </w:r>
          </w:p>
        </w:tc>
        <w:tc>
          <w:tcPr>
            <w:tcW w:w="2585" w:type="dxa"/>
            <w:gridSpan w:val="5"/>
            <w:vAlign w:val="top"/>
          </w:tcPr>
          <w:p>
            <w:pPr>
              <w:tabs>
                <w:tab w:val="left" w:pos="1468"/>
              </w:tabs>
              <w:spacing w:line="232" w:lineRule="auto"/>
              <w:ind w:left="1106"/>
              <w:rPr>
                <w:rFonts w:ascii="Arial"/>
                <w:sz w:val="21"/>
              </w:rPr>
            </w:pPr>
            <w:r>
              <w:rPr>
                <w:rFonts w:ascii="Arial" w:hAnsi="Arial" w:eastAsia="Arial" w:cs="Arial"/>
                <w:sz w:val="21"/>
                <w:szCs w:val="21"/>
                <w:u w:val="single" w:color="auto"/>
              </w:rPr>
              <w:tab/>
            </w:r>
          </w:p>
        </w:tc>
        <w:tc>
          <w:tcPr>
            <w:tcW w:w="2373" w:type="dxa"/>
            <w:gridSpan w:val="6"/>
            <w:vAlign w:val="top"/>
          </w:tcPr>
          <w:p>
            <w:pPr>
              <w:pStyle w:val="6"/>
              <w:spacing w:before="79" w:line="199" w:lineRule="auto"/>
              <w:ind w:left="741"/>
              <w:rPr>
                <w:sz w:val="18"/>
                <w:szCs w:val="18"/>
              </w:rPr>
            </w:pPr>
            <w:r>
              <w:rPr>
                <w:spacing w:val="-2"/>
                <w:sz w:val="18"/>
                <w:szCs w:val="18"/>
              </w:rPr>
              <w:t>外观与形状</w:t>
            </w:r>
          </w:p>
        </w:tc>
        <w:tc>
          <w:tcPr>
            <w:tcW w:w="2120" w:type="dxa"/>
            <w:gridSpan w:val="3"/>
            <w:tcBorders>
              <w:right w:val="single" w:color="000000" w:sz="6" w:space="0"/>
            </w:tcBorders>
            <w:vAlign w:val="top"/>
          </w:tcPr>
          <w:p>
            <w:pPr>
              <w:pStyle w:val="6"/>
              <w:spacing w:before="79" w:line="199" w:lineRule="auto"/>
              <w:ind w:left="403"/>
              <w:rPr>
                <w:sz w:val="18"/>
                <w:szCs w:val="18"/>
              </w:rPr>
            </w:pPr>
            <w:r>
              <w:rPr>
                <w:spacing w:val="-2"/>
                <w:sz w:val="18"/>
                <w:szCs w:val="18"/>
              </w:rPr>
              <w:t>无色、无臭气体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0" w:line="199" w:lineRule="auto"/>
              <w:ind w:left="281"/>
              <w:rPr>
                <w:sz w:val="18"/>
                <w:szCs w:val="18"/>
              </w:rPr>
            </w:pPr>
            <w:r>
              <w:rPr>
                <w:spacing w:val="-3"/>
                <w:sz w:val="18"/>
                <w:szCs w:val="18"/>
              </w:rPr>
              <w:t>分子量</w:t>
            </w:r>
          </w:p>
        </w:tc>
        <w:tc>
          <w:tcPr>
            <w:tcW w:w="2585" w:type="dxa"/>
            <w:gridSpan w:val="5"/>
            <w:vAlign w:val="top"/>
          </w:tcPr>
          <w:p>
            <w:pPr>
              <w:tabs>
                <w:tab w:val="left" w:pos="1468"/>
              </w:tabs>
              <w:spacing w:line="234" w:lineRule="auto"/>
              <w:ind w:left="1106"/>
              <w:rPr>
                <w:rFonts w:ascii="Arial"/>
                <w:sz w:val="21"/>
              </w:rPr>
            </w:pPr>
            <w:r>
              <w:rPr>
                <w:rFonts w:ascii="Arial" w:hAnsi="Arial" w:eastAsia="Arial" w:cs="Arial"/>
                <w:sz w:val="21"/>
                <w:szCs w:val="21"/>
                <w:u w:val="single" w:color="auto"/>
              </w:rPr>
              <w:tab/>
            </w:r>
          </w:p>
        </w:tc>
        <w:tc>
          <w:tcPr>
            <w:tcW w:w="2373" w:type="dxa"/>
            <w:gridSpan w:val="6"/>
            <w:vAlign w:val="top"/>
          </w:tcPr>
          <w:p>
            <w:pPr>
              <w:pStyle w:val="6"/>
              <w:spacing w:before="80" w:line="199" w:lineRule="auto"/>
              <w:ind w:left="1008"/>
              <w:rPr>
                <w:sz w:val="18"/>
                <w:szCs w:val="18"/>
              </w:rPr>
            </w:pPr>
            <w:r>
              <w:rPr>
                <w:spacing w:val="-2"/>
                <w:sz w:val="18"/>
                <w:szCs w:val="18"/>
              </w:rPr>
              <w:t>沸点</w:t>
            </w:r>
          </w:p>
        </w:tc>
        <w:tc>
          <w:tcPr>
            <w:tcW w:w="2120" w:type="dxa"/>
            <w:gridSpan w:val="3"/>
            <w:tcBorders>
              <w:right w:val="single" w:color="000000" w:sz="6" w:space="0"/>
            </w:tcBorders>
            <w:vAlign w:val="top"/>
          </w:tcPr>
          <w:p>
            <w:pPr>
              <w:spacing w:before="110" w:line="188" w:lineRule="auto"/>
              <w:ind w:left="7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0" w:line="200" w:lineRule="auto"/>
              <w:ind w:left="369"/>
              <w:rPr>
                <w:sz w:val="18"/>
                <w:szCs w:val="18"/>
              </w:rPr>
            </w:pPr>
            <w:r>
              <w:rPr>
                <w:spacing w:val="-2"/>
                <w:sz w:val="18"/>
                <w:szCs w:val="18"/>
              </w:rPr>
              <w:t>熔点</w:t>
            </w:r>
          </w:p>
        </w:tc>
        <w:tc>
          <w:tcPr>
            <w:tcW w:w="2585" w:type="dxa"/>
            <w:gridSpan w:val="5"/>
            <w:vAlign w:val="top"/>
          </w:tcPr>
          <w:p>
            <w:pPr>
              <w:spacing w:before="111" w:line="188" w:lineRule="auto"/>
              <w:ind w:left="9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-182.5℃</w:t>
            </w:r>
          </w:p>
        </w:tc>
        <w:tc>
          <w:tcPr>
            <w:tcW w:w="2373" w:type="dxa"/>
            <w:gridSpan w:val="6"/>
            <w:vAlign w:val="top"/>
          </w:tcPr>
          <w:p>
            <w:pPr>
              <w:pStyle w:val="6"/>
              <w:spacing w:before="80" w:line="200" w:lineRule="auto"/>
              <w:ind w:left="918"/>
              <w:rPr>
                <w:sz w:val="18"/>
                <w:szCs w:val="18"/>
              </w:rPr>
            </w:pPr>
            <w:r>
              <w:rPr>
                <w:spacing w:val="-2"/>
                <w:sz w:val="18"/>
                <w:szCs w:val="18"/>
              </w:rPr>
              <w:t>稳定性</w:t>
            </w:r>
          </w:p>
        </w:tc>
        <w:tc>
          <w:tcPr>
            <w:tcW w:w="2120" w:type="dxa"/>
            <w:gridSpan w:val="3"/>
            <w:tcBorders>
              <w:right w:val="single" w:color="000000" w:sz="6" w:space="0"/>
            </w:tcBorders>
            <w:vAlign w:val="top"/>
          </w:tcPr>
          <w:p>
            <w:pPr>
              <w:pStyle w:val="6"/>
              <w:spacing w:before="80" w:line="200" w:lineRule="auto"/>
              <w:ind w:left="853"/>
              <w:rPr>
                <w:sz w:val="18"/>
                <w:szCs w:val="18"/>
              </w:rPr>
            </w:pPr>
            <w:r>
              <w:rPr>
                <w:spacing w:val="-2"/>
                <w:sz w:val="18"/>
                <w:szCs w:val="18"/>
              </w:rPr>
              <w:t>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0" w:line="198" w:lineRule="auto"/>
              <w:ind w:left="369"/>
              <w:rPr>
                <w:sz w:val="18"/>
                <w:szCs w:val="18"/>
              </w:rPr>
            </w:pPr>
            <w:r>
              <w:rPr>
                <w:spacing w:val="-2"/>
                <w:sz w:val="18"/>
                <w:szCs w:val="18"/>
              </w:rPr>
              <w:t>密度</w:t>
            </w:r>
          </w:p>
        </w:tc>
        <w:tc>
          <w:tcPr>
            <w:tcW w:w="2585" w:type="dxa"/>
            <w:gridSpan w:val="5"/>
            <w:vAlign w:val="top"/>
          </w:tcPr>
          <w:p>
            <w:pPr>
              <w:pStyle w:val="6"/>
              <w:spacing w:before="80" w:line="198" w:lineRule="auto"/>
              <w:ind w:left="360"/>
              <w:rPr>
                <w:rFonts w:ascii="Times New Roman" w:hAnsi="Times New Roman" w:eastAsia="Times New Roman" w:cs="Times New Roman"/>
                <w:sz w:val="18"/>
                <w:szCs w:val="18"/>
              </w:rPr>
            </w:pPr>
            <w:r>
              <w:rPr>
                <w:spacing w:val="-1"/>
                <w:sz w:val="18"/>
                <w:szCs w:val="18"/>
              </w:rPr>
              <w:t>相对密度（水</w:t>
            </w:r>
            <w:r>
              <w:rPr>
                <w:rFonts w:ascii="Times New Roman" w:hAnsi="Times New Roman" w:eastAsia="Times New Roman" w:cs="Times New Roman"/>
                <w:spacing w:val="-1"/>
                <w:sz w:val="18"/>
                <w:szCs w:val="18"/>
              </w:rPr>
              <w:t>=1</w:t>
            </w:r>
            <w:r>
              <w:rPr>
                <w:spacing w:val="-1"/>
                <w:sz w:val="18"/>
                <w:szCs w:val="18"/>
              </w:rPr>
              <w:t>）</w:t>
            </w:r>
            <w:r>
              <w:rPr>
                <w:rFonts w:ascii="Times New Roman" w:hAnsi="Times New Roman" w:eastAsia="Times New Roman" w:cs="Times New Roman"/>
                <w:spacing w:val="-1"/>
                <w:sz w:val="18"/>
                <w:szCs w:val="18"/>
              </w:rPr>
              <w:t>=0.45</w:t>
            </w:r>
          </w:p>
        </w:tc>
        <w:tc>
          <w:tcPr>
            <w:tcW w:w="2373" w:type="dxa"/>
            <w:gridSpan w:val="6"/>
            <w:vAlign w:val="top"/>
          </w:tcPr>
          <w:p>
            <w:pPr>
              <w:pStyle w:val="6"/>
              <w:spacing w:before="80" w:line="198" w:lineRule="auto"/>
              <w:ind w:left="919"/>
              <w:rPr>
                <w:sz w:val="18"/>
                <w:szCs w:val="18"/>
              </w:rPr>
            </w:pPr>
            <w:r>
              <w:rPr>
                <w:spacing w:val="-3"/>
                <w:sz w:val="18"/>
                <w:szCs w:val="18"/>
              </w:rPr>
              <w:t>溶解性</w:t>
            </w:r>
          </w:p>
        </w:tc>
        <w:tc>
          <w:tcPr>
            <w:tcW w:w="2120" w:type="dxa"/>
            <w:gridSpan w:val="3"/>
            <w:tcBorders>
              <w:right w:val="single" w:color="000000" w:sz="6" w:space="0"/>
            </w:tcBorders>
            <w:vAlign w:val="top"/>
          </w:tcPr>
          <w:p>
            <w:pPr>
              <w:pStyle w:val="6"/>
              <w:spacing w:before="80" w:line="198" w:lineRule="auto"/>
              <w:ind w:left="764"/>
              <w:rPr>
                <w:sz w:val="18"/>
                <w:szCs w:val="18"/>
              </w:rPr>
            </w:pPr>
            <w:r>
              <w:rPr>
                <w:spacing w:val="-3"/>
                <w:sz w:val="18"/>
                <w:szCs w:val="18"/>
              </w:rPr>
              <w:t>溶于水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1" w:line="198" w:lineRule="auto"/>
              <w:ind w:left="279"/>
              <w:rPr>
                <w:sz w:val="18"/>
                <w:szCs w:val="18"/>
              </w:rPr>
            </w:pPr>
            <w:r>
              <w:rPr>
                <w:spacing w:val="-2"/>
                <w:sz w:val="18"/>
                <w:szCs w:val="18"/>
              </w:rPr>
              <w:t>燃烧性</w:t>
            </w:r>
          </w:p>
        </w:tc>
        <w:tc>
          <w:tcPr>
            <w:tcW w:w="2585" w:type="dxa"/>
            <w:gridSpan w:val="5"/>
            <w:vAlign w:val="top"/>
          </w:tcPr>
          <w:p>
            <w:pPr>
              <w:pStyle w:val="6"/>
              <w:spacing w:before="81" w:line="198" w:lineRule="auto"/>
              <w:ind w:left="1126"/>
              <w:rPr>
                <w:sz w:val="18"/>
                <w:szCs w:val="18"/>
              </w:rPr>
            </w:pPr>
            <w:r>
              <w:rPr>
                <w:spacing w:val="-5"/>
                <w:sz w:val="18"/>
                <w:szCs w:val="18"/>
              </w:rPr>
              <w:t>易燃</w:t>
            </w:r>
          </w:p>
        </w:tc>
        <w:tc>
          <w:tcPr>
            <w:tcW w:w="2373" w:type="dxa"/>
            <w:gridSpan w:val="6"/>
            <w:vAlign w:val="top"/>
          </w:tcPr>
          <w:p>
            <w:pPr>
              <w:pStyle w:val="6"/>
              <w:spacing w:before="81" w:line="198" w:lineRule="auto"/>
              <w:ind w:left="828"/>
              <w:rPr>
                <w:sz w:val="18"/>
                <w:szCs w:val="18"/>
              </w:rPr>
            </w:pPr>
            <w:r>
              <w:rPr>
                <w:spacing w:val="-2"/>
                <w:sz w:val="18"/>
                <w:szCs w:val="18"/>
              </w:rPr>
              <w:t>燃烧热值</w:t>
            </w:r>
          </w:p>
        </w:tc>
        <w:tc>
          <w:tcPr>
            <w:tcW w:w="2120" w:type="dxa"/>
            <w:gridSpan w:val="3"/>
            <w:tcBorders>
              <w:right w:val="single" w:color="000000" w:sz="6" w:space="0"/>
            </w:tcBorders>
            <w:vAlign w:val="top"/>
          </w:tcPr>
          <w:p>
            <w:pPr>
              <w:spacing w:before="108" w:line="192" w:lineRule="auto"/>
              <w:ind w:left="6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803kj/mol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0" w:line="199" w:lineRule="auto"/>
              <w:ind w:left="189"/>
              <w:rPr>
                <w:sz w:val="18"/>
                <w:szCs w:val="18"/>
              </w:rPr>
            </w:pPr>
            <w:r>
              <w:rPr>
                <w:spacing w:val="-2"/>
                <w:sz w:val="18"/>
                <w:szCs w:val="18"/>
              </w:rPr>
              <w:t>爆炸极限</w:t>
            </w:r>
          </w:p>
        </w:tc>
        <w:tc>
          <w:tcPr>
            <w:tcW w:w="2585" w:type="dxa"/>
            <w:gridSpan w:val="5"/>
            <w:vAlign w:val="top"/>
          </w:tcPr>
          <w:p>
            <w:pPr>
              <w:spacing w:before="112" w:line="188" w:lineRule="auto"/>
              <w:ind w:left="10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5~14%</w:t>
            </w:r>
          </w:p>
        </w:tc>
        <w:tc>
          <w:tcPr>
            <w:tcW w:w="2373" w:type="dxa"/>
            <w:gridSpan w:val="6"/>
            <w:vAlign w:val="top"/>
          </w:tcPr>
          <w:p>
            <w:pPr>
              <w:pStyle w:val="6"/>
              <w:spacing w:before="80" w:line="199" w:lineRule="auto"/>
              <w:ind w:left="649"/>
              <w:rPr>
                <w:sz w:val="18"/>
                <w:szCs w:val="18"/>
              </w:rPr>
            </w:pPr>
            <w:r>
              <w:rPr>
                <w:spacing w:val="-2"/>
                <w:sz w:val="18"/>
                <w:szCs w:val="18"/>
              </w:rPr>
              <w:t>最大爆炸压力</w:t>
            </w:r>
          </w:p>
        </w:tc>
        <w:tc>
          <w:tcPr>
            <w:tcW w:w="2120" w:type="dxa"/>
            <w:gridSpan w:val="3"/>
            <w:tcBorders>
              <w:right w:val="single" w:color="000000" w:sz="6" w:space="0"/>
            </w:tcBorders>
            <w:vAlign w:val="top"/>
          </w:tcPr>
          <w:p>
            <w:pPr>
              <w:spacing w:before="112" w:line="188" w:lineRule="auto"/>
              <w:ind w:left="6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0.717Mpa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1" w:line="197" w:lineRule="auto"/>
              <w:ind w:left="191"/>
              <w:rPr>
                <w:sz w:val="18"/>
                <w:szCs w:val="18"/>
              </w:rPr>
            </w:pPr>
            <w:r>
              <w:rPr>
                <w:spacing w:val="-2"/>
                <w:sz w:val="18"/>
                <w:szCs w:val="18"/>
              </w:rPr>
              <w:t>危险标记</w:t>
            </w:r>
          </w:p>
        </w:tc>
        <w:tc>
          <w:tcPr>
            <w:tcW w:w="2585" w:type="dxa"/>
            <w:gridSpan w:val="5"/>
            <w:vAlign w:val="top"/>
          </w:tcPr>
          <w:p>
            <w:pPr>
              <w:pStyle w:val="6"/>
              <w:spacing w:before="81" w:line="197" w:lineRule="auto"/>
              <w:ind w:left="936"/>
              <w:rPr>
                <w:sz w:val="18"/>
                <w:szCs w:val="18"/>
              </w:rPr>
            </w:pPr>
            <w:r>
              <w:rPr>
                <w:spacing w:val="-2"/>
                <w:sz w:val="18"/>
                <w:szCs w:val="18"/>
              </w:rPr>
              <w:t>可燃气体</w:t>
            </w:r>
          </w:p>
        </w:tc>
        <w:tc>
          <w:tcPr>
            <w:tcW w:w="2373" w:type="dxa"/>
            <w:gridSpan w:val="6"/>
            <w:vAlign w:val="top"/>
          </w:tcPr>
          <w:p>
            <w:pPr>
              <w:pStyle w:val="6"/>
              <w:spacing w:before="81" w:line="197" w:lineRule="auto"/>
              <w:ind w:left="829"/>
              <w:rPr>
                <w:sz w:val="18"/>
                <w:szCs w:val="18"/>
              </w:rPr>
            </w:pPr>
            <w:r>
              <w:rPr>
                <w:spacing w:val="-2"/>
                <w:sz w:val="18"/>
                <w:szCs w:val="18"/>
              </w:rPr>
              <w:t>主要用途</w:t>
            </w:r>
          </w:p>
        </w:tc>
        <w:tc>
          <w:tcPr>
            <w:tcW w:w="2120" w:type="dxa"/>
            <w:gridSpan w:val="3"/>
            <w:tcBorders>
              <w:right w:val="single" w:color="000000" w:sz="6" w:space="0"/>
            </w:tcBorders>
            <w:vAlign w:val="top"/>
          </w:tcPr>
          <w:p>
            <w:pPr>
              <w:pStyle w:val="6"/>
              <w:spacing w:before="81" w:line="197" w:lineRule="auto"/>
              <w:ind w:left="672"/>
              <w:rPr>
                <w:sz w:val="18"/>
                <w:szCs w:val="18"/>
              </w:rPr>
            </w:pPr>
            <w:r>
              <w:rPr>
                <w:spacing w:val="-2"/>
                <w:sz w:val="18"/>
                <w:szCs w:val="18"/>
              </w:rPr>
              <w:t>锅炉燃料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pPr>
              <w:rPr>
                <w:rFonts w:ascii="Arial"/>
                <w:sz w:val="21"/>
              </w:rPr>
            </w:pPr>
          </w:p>
        </w:tc>
        <w:tc>
          <w:tcPr>
            <w:tcW w:w="1047" w:type="dxa"/>
            <w:gridSpan w:val="3"/>
            <w:vAlign w:val="top"/>
          </w:tcPr>
          <w:p>
            <w:pPr>
              <w:pStyle w:val="6"/>
              <w:spacing w:before="82" w:line="197" w:lineRule="auto"/>
              <w:ind w:left="188"/>
              <w:rPr>
                <w:sz w:val="18"/>
                <w:szCs w:val="18"/>
              </w:rPr>
            </w:pPr>
            <w:r>
              <w:rPr>
                <w:spacing w:val="-2"/>
                <w:sz w:val="18"/>
                <w:szCs w:val="18"/>
              </w:rPr>
              <w:t>健康危害</w:t>
            </w:r>
          </w:p>
        </w:tc>
        <w:tc>
          <w:tcPr>
            <w:tcW w:w="7078" w:type="dxa"/>
            <w:gridSpan w:val="14"/>
            <w:tcBorders>
              <w:right w:val="single" w:color="000000" w:sz="6" w:space="0"/>
            </w:tcBorders>
            <w:vAlign w:val="top"/>
          </w:tcPr>
          <w:p>
            <w:pPr>
              <w:tabs>
                <w:tab w:val="left" w:pos="3685"/>
              </w:tabs>
              <w:spacing w:line="235" w:lineRule="auto"/>
              <w:ind w:left="3322"/>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750" w:type="dxa"/>
            <w:vMerge w:val="continue"/>
            <w:tcBorders>
              <w:top w:val="nil"/>
              <w:left w:val="single" w:color="000000" w:sz="6" w:space="0"/>
              <w:bottom w:val="single" w:color="000000" w:sz="6" w:space="0"/>
            </w:tcBorders>
            <w:vAlign w:val="top"/>
          </w:tcPr>
          <w:p>
            <w:pPr>
              <w:rPr>
                <w:rFonts w:ascii="Arial"/>
                <w:sz w:val="21"/>
              </w:rPr>
            </w:pPr>
          </w:p>
        </w:tc>
        <w:tc>
          <w:tcPr>
            <w:tcW w:w="1047" w:type="dxa"/>
            <w:gridSpan w:val="3"/>
            <w:tcBorders>
              <w:bottom w:val="single" w:color="000000" w:sz="6" w:space="0"/>
            </w:tcBorders>
            <w:vAlign w:val="top"/>
          </w:tcPr>
          <w:p>
            <w:pPr>
              <w:spacing w:line="440" w:lineRule="auto"/>
              <w:rPr>
                <w:rFonts w:ascii="Arial"/>
                <w:sz w:val="21"/>
              </w:rPr>
            </w:pPr>
          </w:p>
          <w:p>
            <w:pPr>
              <w:pStyle w:val="6"/>
              <w:spacing w:before="59" w:line="275" w:lineRule="auto"/>
              <w:ind w:left="378" w:right="50" w:hanging="279"/>
              <w:rPr>
                <w:sz w:val="18"/>
                <w:szCs w:val="18"/>
              </w:rPr>
            </w:pPr>
            <w:r>
              <w:rPr>
                <w:spacing w:val="-2"/>
                <w:sz w:val="18"/>
                <w:szCs w:val="18"/>
              </w:rPr>
              <w:t>燃烧爆炸危</w:t>
            </w:r>
            <w:r>
              <w:rPr>
                <w:spacing w:val="1"/>
                <w:sz w:val="18"/>
                <w:szCs w:val="18"/>
              </w:rPr>
              <w:t xml:space="preserve"> </w:t>
            </w:r>
            <w:r>
              <w:rPr>
                <w:spacing w:val="-5"/>
                <w:sz w:val="18"/>
                <w:szCs w:val="18"/>
              </w:rPr>
              <w:t>险性</w:t>
            </w:r>
          </w:p>
        </w:tc>
        <w:tc>
          <w:tcPr>
            <w:tcW w:w="7078" w:type="dxa"/>
            <w:gridSpan w:val="14"/>
            <w:tcBorders>
              <w:bottom w:val="single" w:color="000000" w:sz="6" w:space="0"/>
              <w:right w:val="single" w:color="000000" w:sz="6" w:space="0"/>
            </w:tcBorders>
            <w:vAlign w:val="top"/>
          </w:tcPr>
          <w:p>
            <w:pPr>
              <w:pStyle w:val="6"/>
              <w:spacing w:before="80" w:line="279" w:lineRule="auto"/>
              <w:ind w:left="37" w:right="87"/>
              <w:rPr>
                <w:sz w:val="18"/>
                <w:szCs w:val="18"/>
              </w:rPr>
            </w:pPr>
            <w:r>
              <w:rPr>
                <w:spacing w:val="-2"/>
                <w:sz w:val="18"/>
                <w:szCs w:val="18"/>
              </w:rPr>
              <w:t>危险特性：易燃，与空气混合能形成爆炸性混合物，高热极易燃烧爆炸。与氟、氯等能发</w:t>
            </w:r>
            <w:r>
              <w:rPr>
                <w:sz w:val="18"/>
                <w:szCs w:val="18"/>
              </w:rPr>
              <w:t xml:space="preserve"> </w:t>
            </w:r>
            <w:r>
              <w:rPr>
                <w:spacing w:val="-4"/>
                <w:sz w:val="18"/>
                <w:szCs w:val="18"/>
              </w:rPr>
              <w:t>生剧烈的化学反应。其蒸汽遇明火会引着回燃。若遇高热， 容器内压力</w:t>
            </w:r>
            <w:r>
              <w:rPr>
                <w:spacing w:val="-5"/>
                <w:sz w:val="18"/>
                <w:szCs w:val="18"/>
              </w:rPr>
              <w:t>增大，有开裂和爆</w:t>
            </w:r>
            <w:r>
              <w:rPr>
                <w:sz w:val="18"/>
                <w:szCs w:val="18"/>
              </w:rPr>
              <w:t xml:space="preserve"> </w:t>
            </w:r>
            <w:r>
              <w:rPr>
                <w:spacing w:val="-6"/>
                <w:sz w:val="18"/>
                <w:szCs w:val="18"/>
              </w:rPr>
              <w:t>炸的危险。</w:t>
            </w:r>
          </w:p>
          <w:p>
            <w:pPr>
              <w:pStyle w:val="6"/>
              <w:spacing w:before="25" w:line="259" w:lineRule="auto"/>
              <w:ind w:left="36" w:right="87" w:firstLine="2"/>
              <w:rPr>
                <w:sz w:val="18"/>
                <w:szCs w:val="18"/>
              </w:rPr>
            </w:pPr>
            <w:r>
              <w:rPr>
                <w:spacing w:val="-4"/>
                <w:sz w:val="18"/>
                <w:szCs w:val="18"/>
              </w:rPr>
              <w:t>灭火方法：切断气源。若不能立即切断气源， 则不允许熄灭正在燃</w:t>
            </w:r>
            <w:r>
              <w:rPr>
                <w:spacing w:val="-5"/>
                <w:sz w:val="18"/>
                <w:szCs w:val="18"/>
              </w:rPr>
              <w:t>烧的气体，喷水冷却容</w:t>
            </w:r>
            <w:r>
              <w:rPr>
                <w:sz w:val="18"/>
                <w:szCs w:val="18"/>
              </w:rPr>
              <w:t xml:space="preserve"> </w:t>
            </w:r>
            <w:r>
              <w:rPr>
                <w:spacing w:val="-1"/>
                <w:sz w:val="18"/>
                <w:szCs w:val="18"/>
              </w:rPr>
              <w:t>器，可能的话将容器移至空旷处。雾状水、泡沫、二氧化碳</w:t>
            </w:r>
            <w:r>
              <w:rPr>
                <w:spacing w:val="-2"/>
                <w:sz w:val="18"/>
                <w:szCs w:val="18"/>
              </w:rPr>
              <w:t>灭火器。</w:t>
            </w:r>
          </w:p>
        </w:tc>
      </w:tr>
    </w:tbl>
    <w:p>
      <w:pPr>
        <w:rPr>
          <w:rFonts w:ascii="Arial"/>
          <w:sz w:val="21"/>
        </w:rPr>
      </w:pPr>
    </w:p>
    <w:p>
      <w:pPr>
        <w:rPr>
          <w:rFonts w:ascii="Arial" w:hAnsi="Arial" w:eastAsia="Arial" w:cs="Arial"/>
          <w:sz w:val="21"/>
          <w:szCs w:val="21"/>
        </w:rPr>
        <w:sectPr>
          <w:footerReference r:id="rId57" w:type="default"/>
          <w:pgSz w:w="11905" w:h="16840"/>
          <w:pgMar w:top="400" w:right="1506" w:bottom="1262"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998"/>
        <w:gridCol w:w="7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54" w:type="dxa"/>
            <w:vMerge w:val="restart"/>
            <w:tcBorders>
              <w:left w:val="single" w:color="000000" w:sz="6" w:space="0"/>
              <w:bottom w:val="nil"/>
            </w:tcBorders>
            <w:vAlign w:val="top"/>
          </w:tcPr>
          <w:p>
            <w:pPr>
              <w:rPr>
                <w:rFonts w:ascii="Arial"/>
                <w:sz w:val="21"/>
              </w:rPr>
            </w:pPr>
          </w:p>
        </w:tc>
        <w:tc>
          <w:tcPr>
            <w:tcW w:w="998" w:type="dxa"/>
            <w:vAlign w:val="top"/>
          </w:tcPr>
          <w:p>
            <w:pPr>
              <w:spacing w:line="303" w:lineRule="auto"/>
              <w:rPr>
                <w:rFonts w:ascii="Arial"/>
                <w:sz w:val="21"/>
              </w:rPr>
            </w:pPr>
          </w:p>
          <w:p>
            <w:pPr>
              <w:pStyle w:val="6"/>
              <w:spacing w:before="58" w:line="220" w:lineRule="auto"/>
              <w:ind w:right="3"/>
              <w:jc w:val="right"/>
              <w:rPr>
                <w:sz w:val="18"/>
                <w:szCs w:val="18"/>
              </w:rPr>
            </w:pPr>
            <w:r>
              <w:rPr>
                <w:spacing w:val="-2"/>
                <w:sz w:val="18"/>
                <w:szCs w:val="18"/>
              </w:rPr>
              <w:t>对人体危害</w:t>
            </w:r>
          </w:p>
        </w:tc>
        <w:tc>
          <w:tcPr>
            <w:tcW w:w="7123" w:type="dxa"/>
            <w:tcBorders>
              <w:right w:val="single" w:color="000000" w:sz="6" w:space="0"/>
            </w:tcBorders>
            <w:vAlign w:val="top"/>
          </w:tcPr>
          <w:p>
            <w:pPr>
              <w:pStyle w:val="6"/>
              <w:spacing w:before="82" w:line="262" w:lineRule="auto"/>
              <w:ind w:left="80" w:right="87" w:firstLine="23"/>
              <w:jc w:val="both"/>
              <w:rPr>
                <w:sz w:val="18"/>
                <w:szCs w:val="18"/>
              </w:rPr>
            </w:pPr>
            <w:r>
              <w:rPr>
                <w:spacing w:val="-5"/>
                <w:sz w:val="18"/>
                <w:szCs w:val="18"/>
              </w:rPr>
              <w:t>甲烷浓度过高时，使空气中氧含量明显降低，使人窒息中毒。急性中毒时， 可有头昏、头</w:t>
            </w:r>
            <w:r>
              <w:rPr>
                <w:spacing w:val="10"/>
                <w:sz w:val="18"/>
                <w:szCs w:val="18"/>
              </w:rPr>
              <w:t xml:space="preserve"> </w:t>
            </w:r>
            <w:r>
              <w:rPr>
                <w:spacing w:val="-5"/>
                <w:sz w:val="18"/>
                <w:szCs w:val="18"/>
              </w:rPr>
              <w:t>痛、呕吐、乏力甚至昏迷。病程中尚可出现精神症状，</w:t>
            </w:r>
            <w:r>
              <w:rPr>
                <w:spacing w:val="39"/>
                <w:sz w:val="18"/>
                <w:szCs w:val="18"/>
              </w:rPr>
              <w:t xml:space="preserve"> </w:t>
            </w:r>
            <w:r>
              <w:rPr>
                <w:spacing w:val="-5"/>
                <w:sz w:val="18"/>
                <w:szCs w:val="18"/>
              </w:rPr>
              <w:t>步态不稳，</w:t>
            </w:r>
            <w:r>
              <w:rPr>
                <w:spacing w:val="-6"/>
                <w:sz w:val="18"/>
                <w:szCs w:val="18"/>
              </w:rPr>
              <w:t>昏迷过程久者，醒后可</w:t>
            </w:r>
            <w:r>
              <w:rPr>
                <w:sz w:val="18"/>
                <w:szCs w:val="18"/>
              </w:rPr>
              <w:t xml:space="preserve"> </w:t>
            </w:r>
            <w:r>
              <w:rPr>
                <w:spacing w:val="-1"/>
                <w:sz w:val="18"/>
                <w:szCs w:val="18"/>
              </w:rPr>
              <w:t>有运动性失语及偏瘫。长期接触天然气者，可出现神经衰弱综</w:t>
            </w:r>
            <w:r>
              <w:rPr>
                <w:spacing w:val="-2"/>
                <w:sz w:val="18"/>
                <w:szCs w:val="18"/>
              </w:rPr>
              <w:t>合征。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4" w:type="dxa"/>
            <w:vMerge w:val="continue"/>
            <w:tcBorders>
              <w:top w:val="nil"/>
              <w:left w:val="single" w:color="000000" w:sz="6" w:space="0"/>
              <w:bottom w:val="nil"/>
            </w:tcBorders>
            <w:vAlign w:val="top"/>
          </w:tcPr>
          <w:p>
            <w:pPr>
              <w:rPr>
                <w:rFonts w:ascii="Arial"/>
                <w:sz w:val="21"/>
              </w:rPr>
            </w:pPr>
          </w:p>
        </w:tc>
        <w:tc>
          <w:tcPr>
            <w:tcW w:w="998" w:type="dxa"/>
            <w:vAlign w:val="top"/>
          </w:tcPr>
          <w:p>
            <w:pPr>
              <w:pStyle w:val="6"/>
              <w:spacing w:before="69" w:line="210" w:lineRule="auto"/>
              <w:ind w:left="370"/>
              <w:rPr>
                <w:sz w:val="18"/>
                <w:szCs w:val="18"/>
              </w:rPr>
            </w:pPr>
            <w:r>
              <w:rPr>
                <w:spacing w:val="-4"/>
                <w:sz w:val="18"/>
                <w:szCs w:val="18"/>
              </w:rPr>
              <w:t>急救</w:t>
            </w:r>
          </w:p>
        </w:tc>
        <w:tc>
          <w:tcPr>
            <w:tcW w:w="7123" w:type="dxa"/>
            <w:tcBorders>
              <w:right w:val="single" w:color="000000" w:sz="6" w:space="0"/>
            </w:tcBorders>
            <w:vAlign w:val="top"/>
          </w:tcPr>
          <w:p>
            <w:pPr>
              <w:pStyle w:val="6"/>
              <w:spacing w:before="69" w:line="210" w:lineRule="auto"/>
              <w:ind w:left="88"/>
              <w:rPr>
                <w:sz w:val="18"/>
                <w:szCs w:val="18"/>
              </w:rPr>
            </w:pPr>
            <w:r>
              <w:rPr>
                <w:spacing w:val="-1"/>
                <w:sz w:val="18"/>
                <w:szCs w:val="18"/>
              </w:rPr>
              <w:t>吸入：脱离有毒环境，至空气新鲜处，给氧，对症治疗。注</w:t>
            </w:r>
            <w:r>
              <w:rPr>
                <w:spacing w:val="-2"/>
                <w:sz w:val="18"/>
                <w:szCs w:val="18"/>
              </w:rPr>
              <w:t>意防治脑水肿。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4" w:type="dxa"/>
            <w:vMerge w:val="continue"/>
            <w:tcBorders>
              <w:top w:val="nil"/>
              <w:left w:val="single" w:color="000000" w:sz="6" w:space="0"/>
              <w:bottom w:val="nil"/>
            </w:tcBorders>
            <w:vAlign w:val="top"/>
          </w:tcPr>
          <w:p>
            <w:pPr>
              <w:rPr>
                <w:rFonts w:ascii="Arial"/>
                <w:sz w:val="21"/>
              </w:rPr>
            </w:pPr>
          </w:p>
        </w:tc>
        <w:tc>
          <w:tcPr>
            <w:tcW w:w="998" w:type="dxa"/>
            <w:vAlign w:val="top"/>
          </w:tcPr>
          <w:p>
            <w:pPr>
              <w:spacing w:line="430" w:lineRule="auto"/>
              <w:rPr>
                <w:rFonts w:ascii="Arial"/>
                <w:sz w:val="21"/>
              </w:rPr>
            </w:pPr>
          </w:p>
          <w:p>
            <w:pPr>
              <w:pStyle w:val="6"/>
              <w:spacing w:before="58" w:line="220" w:lineRule="auto"/>
              <w:ind w:left="376"/>
              <w:rPr>
                <w:sz w:val="18"/>
                <w:szCs w:val="18"/>
              </w:rPr>
            </w:pPr>
            <w:r>
              <w:rPr>
                <w:spacing w:val="-5"/>
                <w:sz w:val="18"/>
                <w:szCs w:val="18"/>
              </w:rPr>
              <w:t>防护</w:t>
            </w:r>
          </w:p>
        </w:tc>
        <w:tc>
          <w:tcPr>
            <w:tcW w:w="7123" w:type="dxa"/>
            <w:tcBorders>
              <w:right w:val="single" w:color="000000" w:sz="6" w:space="0"/>
            </w:tcBorders>
            <w:vAlign w:val="top"/>
          </w:tcPr>
          <w:p>
            <w:pPr>
              <w:pStyle w:val="6"/>
              <w:spacing w:before="70" w:line="219" w:lineRule="auto"/>
              <w:ind w:left="83"/>
              <w:rPr>
                <w:sz w:val="18"/>
                <w:szCs w:val="18"/>
              </w:rPr>
            </w:pPr>
            <w:r>
              <w:rPr>
                <w:spacing w:val="-2"/>
                <w:sz w:val="18"/>
                <w:szCs w:val="18"/>
              </w:rPr>
              <w:t>工程控制：密闭操作，提供良好的自然通风条件。</w:t>
            </w:r>
          </w:p>
          <w:p>
            <w:pPr>
              <w:pStyle w:val="6"/>
              <w:spacing w:before="66" w:line="219" w:lineRule="auto"/>
              <w:ind w:left="90"/>
              <w:rPr>
                <w:sz w:val="18"/>
                <w:szCs w:val="18"/>
              </w:rPr>
            </w:pPr>
            <w:r>
              <w:rPr>
                <w:spacing w:val="-2"/>
                <w:sz w:val="18"/>
                <w:szCs w:val="18"/>
              </w:rPr>
              <w:t>呼吸系统防护：高浓度环境中，佩戴供气式呼吸器。</w:t>
            </w:r>
          </w:p>
          <w:p>
            <w:pPr>
              <w:pStyle w:val="6"/>
              <w:spacing w:before="66" w:line="219" w:lineRule="auto"/>
              <w:ind w:left="92"/>
              <w:rPr>
                <w:sz w:val="18"/>
                <w:szCs w:val="18"/>
              </w:rPr>
            </w:pPr>
            <w:r>
              <w:rPr>
                <w:spacing w:val="-2"/>
                <w:sz w:val="18"/>
                <w:szCs w:val="18"/>
              </w:rPr>
              <w:t>眼睛防护：一般不需要特殊防护，高浓度接触时可戴化学防护眼睛。</w:t>
            </w:r>
          </w:p>
          <w:p>
            <w:pPr>
              <w:pStyle w:val="6"/>
              <w:spacing w:before="67" w:line="208" w:lineRule="auto"/>
              <w:ind w:left="81"/>
              <w:rPr>
                <w:sz w:val="18"/>
                <w:szCs w:val="18"/>
              </w:rPr>
            </w:pPr>
            <w:r>
              <w:rPr>
                <w:spacing w:val="-3"/>
                <w:sz w:val="18"/>
                <w:szCs w:val="18"/>
              </w:rPr>
              <w:t>其他：工作场所严禁吸烟。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4" w:type="dxa"/>
            <w:vMerge w:val="continue"/>
            <w:tcBorders>
              <w:top w:val="nil"/>
              <w:left w:val="single" w:color="000000" w:sz="6" w:space="0"/>
              <w:bottom w:val="nil"/>
            </w:tcBorders>
            <w:vAlign w:val="top"/>
          </w:tcPr>
          <w:p>
            <w:pPr>
              <w:rPr>
                <w:rFonts w:ascii="Arial"/>
                <w:sz w:val="21"/>
              </w:rPr>
            </w:pPr>
          </w:p>
        </w:tc>
        <w:tc>
          <w:tcPr>
            <w:tcW w:w="998" w:type="dxa"/>
            <w:vAlign w:val="top"/>
          </w:tcPr>
          <w:p>
            <w:pPr>
              <w:pStyle w:val="6"/>
              <w:spacing w:before="211" w:line="220" w:lineRule="auto"/>
              <w:ind w:left="187"/>
              <w:rPr>
                <w:sz w:val="18"/>
                <w:szCs w:val="18"/>
              </w:rPr>
            </w:pPr>
            <w:r>
              <w:rPr>
                <w:spacing w:val="-2"/>
                <w:sz w:val="18"/>
                <w:szCs w:val="18"/>
              </w:rPr>
              <w:t>泄露处置</w:t>
            </w:r>
          </w:p>
        </w:tc>
        <w:tc>
          <w:tcPr>
            <w:tcW w:w="7123" w:type="dxa"/>
            <w:tcBorders>
              <w:right w:val="single" w:color="000000" w:sz="6" w:space="0"/>
            </w:tcBorders>
            <w:vAlign w:val="top"/>
          </w:tcPr>
          <w:p>
            <w:pPr>
              <w:pStyle w:val="6"/>
              <w:spacing w:before="70" w:line="248" w:lineRule="auto"/>
              <w:ind w:left="83" w:right="87" w:hanging="3"/>
              <w:rPr>
                <w:sz w:val="18"/>
                <w:szCs w:val="18"/>
              </w:rPr>
            </w:pPr>
            <w:r>
              <w:rPr>
                <w:spacing w:val="-4"/>
                <w:sz w:val="18"/>
                <w:szCs w:val="18"/>
              </w:rPr>
              <w:t>切断火源。戴自给式呼吸器， 穿一般防护服；合理通风，禁止泄露进入受限</w:t>
            </w:r>
            <w:r>
              <w:rPr>
                <w:spacing w:val="-5"/>
                <w:sz w:val="18"/>
                <w:szCs w:val="18"/>
              </w:rPr>
              <w:t>空间，以避免</w:t>
            </w:r>
            <w:r>
              <w:rPr>
                <w:sz w:val="18"/>
                <w:szCs w:val="18"/>
              </w:rPr>
              <w:t xml:space="preserve"> </w:t>
            </w:r>
            <w:r>
              <w:rPr>
                <w:spacing w:val="-1"/>
                <w:sz w:val="18"/>
                <w:szCs w:val="18"/>
              </w:rPr>
              <w:t>发生爆炸；切断气源，喷洒雾状水稀释，抽排空气（室内）或强力通风（室外）。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5" w:hRule="atLeast"/>
        </w:trPr>
        <w:tc>
          <w:tcPr>
            <w:tcW w:w="754" w:type="dxa"/>
            <w:vMerge w:val="continue"/>
            <w:tcBorders>
              <w:top w:val="nil"/>
              <w:left w:val="single" w:color="000000" w:sz="6" w:space="0"/>
              <w:bottom w:val="single" w:color="000000" w:sz="6" w:space="0"/>
            </w:tcBorders>
            <w:vAlign w:val="top"/>
          </w:tcPr>
          <w:p>
            <w:pPr>
              <w:rPr>
                <w:rFonts w:ascii="Arial"/>
                <w:sz w:val="21"/>
              </w:rPr>
            </w:pPr>
          </w:p>
        </w:tc>
        <w:tc>
          <w:tcPr>
            <w:tcW w:w="8121" w:type="dxa"/>
            <w:gridSpan w:val="2"/>
            <w:tcBorders>
              <w:bottom w:val="single" w:color="000000" w:sz="6" w:space="0"/>
              <w:right w:val="single" w:color="000000" w:sz="6" w:space="0"/>
            </w:tcBorders>
            <w:vAlign w:val="top"/>
          </w:tcPr>
          <w:p>
            <w:pPr>
              <w:pStyle w:val="6"/>
              <w:spacing w:before="146" w:line="217" w:lineRule="auto"/>
              <w:ind w:left="467"/>
            </w:pPr>
            <w:r>
              <w:rPr>
                <w:spacing w:val="-1"/>
              </w:rPr>
              <w:t>②物质危险性识别</w:t>
            </w:r>
          </w:p>
          <w:p>
            <w:pPr>
              <w:pStyle w:val="6"/>
              <w:spacing w:before="159" w:line="344" w:lineRule="auto"/>
              <w:ind w:left="49" w:right="89" w:firstLine="420"/>
            </w:pPr>
            <w:r>
              <w:t>本项目为新建燃气锅炉，生产原料为锅炉软化水、产生的</w:t>
            </w:r>
            <w:r>
              <w:rPr>
                <w:spacing w:val="-1"/>
              </w:rPr>
              <w:t>产品为高温蒸汽，因此生</w:t>
            </w:r>
            <w:r>
              <w:t xml:space="preserve"> </w:t>
            </w:r>
            <w:r>
              <w:rPr>
                <w:spacing w:val="-4"/>
              </w:rPr>
              <w:t>产系统不涉及风险源。</w:t>
            </w:r>
          </w:p>
          <w:p>
            <w:pPr>
              <w:pStyle w:val="6"/>
              <w:spacing w:before="28" w:line="220" w:lineRule="auto"/>
              <w:ind w:left="475"/>
            </w:pPr>
            <w:r>
              <w:rPr>
                <w:b/>
                <w:bCs/>
                <w:spacing w:val="-4"/>
              </w:rPr>
              <w:t>（</w:t>
            </w:r>
            <w:r>
              <w:rPr>
                <w:rFonts w:ascii="Times New Roman" w:hAnsi="Times New Roman" w:eastAsia="Times New Roman" w:cs="Times New Roman"/>
                <w:b/>
                <w:bCs/>
                <w:spacing w:val="-4"/>
              </w:rPr>
              <w:t>3</w:t>
            </w:r>
            <w:r>
              <w:rPr>
                <w:b/>
                <w:bCs/>
                <w:spacing w:val="-4"/>
              </w:rPr>
              <w:t>）可能影响途径</w:t>
            </w:r>
          </w:p>
          <w:p>
            <w:pPr>
              <w:pStyle w:val="6"/>
              <w:spacing w:before="155" w:line="345" w:lineRule="auto"/>
              <w:ind w:left="50" w:right="89" w:firstLine="420"/>
            </w:pPr>
            <w:r>
              <w:t>本项目危险物质环境风险主要在于天然气输送管道老化、</w:t>
            </w:r>
            <w:r>
              <w:rPr>
                <w:spacing w:val="-1"/>
              </w:rPr>
              <w:t>连接处密封不严，在输气</w:t>
            </w:r>
            <w:r>
              <w:t xml:space="preserve"> </w:t>
            </w:r>
            <w:r>
              <w:rPr>
                <w:spacing w:val="-3"/>
              </w:rPr>
              <w:t>过程中容易发生天然气泄露。</w:t>
            </w:r>
          </w:p>
          <w:p>
            <w:pPr>
              <w:pStyle w:val="6"/>
              <w:spacing w:before="28" w:line="220" w:lineRule="auto"/>
              <w:ind w:left="475"/>
            </w:pPr>
            <w:r>
              <w:rPr>
                <w:b/>
                <w:bCs/>
                <w:spacing w:val="-3"/>
              </w:rPr>
              <w:t>（</w:t>
            </w:r>
            <w:r>
              <w:rPr>
                <w:rFonts w:ascii="Times New Roman" w:hAnsi="Times New Roman" w:eastAsia="Times New Roman" w:cs="Times New Roman"/>
                <w:b/>
                <w:bCs/>
                <w:spacing w:val="-3"/>
              </w:rPr>
              <w:t>4</w:t>
            </w:r>
            <w:r>
              <w:rPr>
                <w:b/>
                <w:bCs/>
                <w:spacing w:val="-3"/>
              </w:rPr>
              <w:t>）环境风险防范措施</w:t>
            </w:r>
          </w:p>
          <w:p>
            <w:pPr>
              <w:pStyle w:val="6"/>
              <w:spacing w:before="152" w:line="343" w:lineRule="auto"/>
              <w:ind w:left="48" w:right="89" w:firstLine="420"/>
            </w:pPr>
            <w:r>
              <w:t>针对天然气泄漏可能发生中毒和火灾的环境风险，可通过加</w:t>
            </w:r>
            <w:r>
              <w:rPr>
                <w:spacing w:val="-1"/>
              </w:rPr>
              <w:t>强管理，严格按操作规</w:t>
            </w:r>
            <w:r>
              <w:t xml:space="preserve"> </w:t>
            </w:r>
            <w:r>
              <w:rPr>
                <w:spacing w:val="-3"/>
              </w:rPr>
              <w:t>程进行环境风险防范，具体防范措施如下：</w:t>
            </w:r>
          </w:p>
          <w:p>
            <w:pPr>
              <w:pStyle w:val="6"/>
              <w:spacing w:before="29" w:line="287" w:lineRule="auto"/>
              <w:ind w:left="52" w:firstLine="414"/>
            </w:pPr>
            <w:r>
              <w:rPr>
                <w:spacing w:val="-1"/>
              </w:rPr>
              <w:t>①天然气输送管道设计、施工、运行、管理、检验、修理等应严格按照《城镇燃气</w:t>
            </w:r>
            <w:r>
              <w:rPr>
                <w:spacing w:val="2"/>
              </w:rPr>
              <w:t xml:space="preserve">  </w:t>
            </w:r>
            <w:r>
              <w:rPr>
                <w:spacing w:val="-4"/>
              </w:rPr>
              <w:t>设计规范》（</w:t>
            </w:r>
            <w:r>
              <w:rPr>
                <w:rFonts w:ascii="Times New Roman" w:hAnsi="Times New Roman" w:eastAsia="Times New Roman" w:cs="Times New Roman"/>
                <w:spacing w:val="-4"/>
              </w:rPr>
              <w:t>GB50028-2006</w:t>
            </w:r>
            <w:r>
              <w:rPr>
                <w:spacing w:val="-4"/>
              </w:rPr>
              <w:t>）、《建筑设计防火规</w:t>
            </w:r>
            <w:r>
              <w:rPr>
                <w:spacing w:val="-5"/>
              </w:rPr>
              <w:t>范》（</w:t>
            </w:r>
            <w:r>
              <w:rPr>
                <w:rFonts w:ascii="Times New Roman" w:hAnsi="Times New Roman" w:eastAsia="Times New Roman" w:cs="Times New Roman"/>
                <w:spacing w:val="-5"/>
              </w:rPr>
              <w:t>GB50016-2006</w:t>
            </w:r>
            <w:r>
              <w:rPr>
                <w:spacing w:val="-5"/>
              </w:rPr>
              <w:t>）中的要求执行。</w:t>
            </w:r>
          </w:p>
          <w:p>
            <w:pPr>
              <w:pStyle w:val="6"/>
              <w:spacing w:before="154" w:line="288" w:lineRule="auto"/>
              <w:ind w:left="53" w:right="89" w:firstLine="414"/>
            </w:pPr>
            <w:r>
              <w:t>②按照相关规定对燃气管道进行维修、保养、更换易损及老化部</w:t>
            </w:r>
            <w:r>
              <w:rPr>
                <w:spacing w:val="-1"/>
              </w:rPr>
              <w:t>件，加强自动控制</w:t>
            </w:r>
            <w:r>
              <w:t xml:space="preserve"> </w:t>
            </w:r>
            <w:r>
              <w:rPr>
                <w:spacing w:val="-2"/>
              </w:rPr>
              <w:t>系统的管理和控制，严格控制压力平衡，防止事故发生。</w:t>
            </w:r>
          </w:p>
          <w:p>
            <w:pPr>
              <w:pStyle w:val="6"/>
              <w:spacing w:before="152" w:line="288" w:lineRule="auto"/>
              <w:ind w:left="49" w:right="89" w:firstLine="418"/>
            </w:pPr>
            <w:r>
              <w:t>③燃气进口管道设低压报警、自动切断和充气、吹扫装置，并设</w:t>
            </w:r>
            <w:r>
              <w:rPr>
                <w:spacing w:val="-1"/>
              </w:rPr>
              <w:t>置防止气体串入蒸</w:t>
            </w:r>
            <w:r>
              <w:t xml:space="preserve"> </w:t>
            </w:r>
            <w:r>
              <w:rPr>
                <w:spacing w:val="-4"/>
              </w:rPr>
              <w:t>汽管道的控制措施。</w:t>
            </w:r>
          </w:p>
          <w:p>
            <w:pPr>
              <w:pStyle w:val="6"/>
              <w:spacing w:before="156" w:line="286" w:lineRule="auto"/>
              <w:ind w:left="52" w:right="89" w:firstLine="414"/>
            </w:pPr>
            <w:r>
              <w:t>④燃气锅炉炉体、燃气管道的钢结构件，要求能承受系统中可能</w:t>
            </w:r>
            <w:r>
              <w:rPr>
                <w:spacing w:val="-1"/>
              </w:rPr>
              <w:t>出现的最高气体压</w:t>
            </w:r>
            <w:r>
              <w:t xml:space="preserve"> </w:t>
            </w:r>
            <w:r>
              <w:rPr>
                <w:spacing w:val="-6"/>
              </w:rPr>
              <w:t>力，以防爆炸。</w:t>
            </w:r>
          </w:p>
          <w:p>
            <w:pPr>
              <w:pStyle w:val="6"/>
              <w:spacing w:before="156" w:line="310" w:lineRule="auto"/>
              <w:ind w:left="49" w:right="89" w:firstLine="418"/>
            </w:pPr>
            <w:r>
              <w:t>⑤加强防火安全管理，杜绝明火，凡进入锅炉用房的人员一律严</w:t>
            </w:r>
            <w:r>
              <w:rPr>
                <w:spacing w:val="-1"/>
              </w:rPr>
              <w:t>禁带火种，在锅炉</w:t>
            </w:r>
            <w:r>
              <w:t xml:space="preserve"> 用房内需动用电焊、气焊作业时，严格执行动火作业审批程序，</w:t>
            </w:r>
            <w:r>
              <w:rPr>
                <w:spacing w:val="-1"/>
              </w:rPr>
              <w:t>采取必要的预防措施，</w:t>
            </w:r>
            <w:r>
              <w:t xml:space="preserve"> </w:t>
            </w:r>
            <w:r>
              <w:rPr>
                <w:spacing w:val="-3"/>
              </w:rPr>
              <w:t>锅炉用房内禁止堆放易燃物品和杂物。</w:t>
            </w:r>
          </w:p>
          <w:p>
            <w:pPr>
              <w:pStyle w:val="6"/>
              <w:spacing w:before="154" w:line="310" w:lineRule="auto"/>
              <w:ind w:left="49" w:right="79" w:firstLine="418"/>
            </w:pPr>
            <w:r>
              <w:t>⑥天然气中毒急救措施：发生煤气中毒时将中毒者抬到空气新鲜</w:t>
            </w:r>
            <w:r>
              <w:rPr>
                <w:spacing w:val="-1"/>
              </w:rPr>
              <w:t>流通的安全区，注</w:t>
            </w:r>
            <w:r>
              <w:t xml:space="preserve"> </w:t>
            </w:r>
            <w:r>
              <w:rPr>
                <w:spacing w:val="-1"/>
              </w:rPr>
              <w:t>意保暖，轻度中毒，如出现头痛、恶心、呕吐等</w:t>
            </w:r>
            <w:r>
              <w:rPr>
                <w:spacing w:val="-2"/>
              </w:rPr>
              <w:t>症状，可就近送医院护理</w:t>
            </w:r>
            <w:r>
              <w:rPr>
                <w:rFonts w:ascii="Times New Roman" w:hAnsi="Times New Roman" w:eastAsia="Times New Roman" w:cs="Times New Roman"/>
                <w:spacing w:val="-2"/>
              </w:rPr>
              <w:t>;</w:t>
            </w:r>
            <w:r>
              <w:rPr>
                <w:spacing w:val="-2"/>
              </w:rPr>
              <w:t>重度中毒者，</w:t>
            </w:r>
            <w:r>
              <w:t xml:space="preserve"> </w:t>
            </w:r>
            <w:r>
              <w:rPr>
                <w:spacing w:val="-2"/>
              </w:rPr>
              <w:t>应立即进行人工呼吸，并通知救护人员和医生到现场抢救。</w:t>
            </w:r>
          </w:p>
          <w:p>
            <w:pPr>
              <w:pStyle w:val="6"/>
              <w:spacing w:before="155" w:line="220" w:lineRule="auto"/>
              <w:ind w:left="475"/>
            </w:pPr>
            <w:r>
              <w:rPr>
                <w:b/>
                <w:bCs/>
                <w:spacing w:val="-3"/>
              </w:rPr>
              <w:t>（</w:t>
            </w:r>
            <w:r>
              <w:rPr>
                <w:rFonts w:ascii="Times New Roman" w:hAnsi="Times New Roman" w:eastAsia="Times New Roman" w:cs="Times New Roman"/>
                <w:b/>
                <w:bCs/>
                <w:spacing w:val="-3"/>
              </w:rPr>
              <w:t>5</w:t>
            </w:r>
            <w:r>
              <w:rPr>
                <w:b/>
                <w:bCs/>
                <w:spacing w:val="-3"/>
              </w:rPr>
              <w:t>）环境风险应急要求</w:t>
            </w:r>
          </w:p>
          <w:p>
            <w:pPr>
              <w:pStyle w:val="6"/>
              <w:spacing w:before="153" w:line="299" w:lineRule="auto"/>
              <w:ind w:left="48" w:firstLine="422"/>
            </w:pPr>
            <w:r>
              <w:rPr>
                <w:spacing w:val="-4"/>
              </w:rPr>
              <w:t>为能在事故发生后，迅速准确，有条不紊地处理事故，尽可能减少事故造成的损失，</w:t>
            </w:r>
            <w:r>
              <w:rPr>
                <w:spacing w:val="16"/>
              </w:rPr>
              <w:t xml:space="preserve"> </w:t>
            </w:r>
            <w:r>
              <w:rPr>
                <w:spacing w:val="-2"/>
              </w:rPr>
              <w:t>平时必须做好应急救援的准备工作落实岗位责任制和各项制度。具体措施有：</w:t>
            </w:r>
          </w:p>
        </w:tc>
      </w:tr>
    </w:tbl>
    <w:p>
      <w:pPr>
        <w:rPr>
          <w:rFonts w:ascii="Arial"/>
          <w:sz w:val="21"/>
        </w:rPr>
      </w:pPr>
    </w:p>
    <w:p>
      <w:pPr>
        <w:rPr>
          <w:rFonts w:ascii="Arial" w:hAnsi="Arial" w:eastAsia="Arial" w:cs="Arial"/>
          <w:sz w:val="21"/>
          <w:szCs w:val="21"/>
        </w:rPr>
        <w:sectPr>
          <w:footerReference r:id="rId58" w:type="default"/>
          <w:pgSz w:w="11905" w:h="16840"/>
          <w:pgMar w:top="400" w:right="1506" w:bottom="1263" w:left="1507"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75" w:type="dxa"/>
        <w:tblInd w:w="7" w:type="dxa"/>
        <w:tblBorders>
          <w:top w:val="single" w:color="000000" w:sz="2"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75"/>
      </w:tblGrid>
      <w:tr>
        <w:tblPrEx>
          <w:tblBorders>
            <w:top w:val="single" w:color="000000" w:sz="2"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56" w:hRule="atLeast"/>
        </w:trPr>
        <w:tc>
          <w:tcPr>
            <w:tcW w:w="8875" w:type="dxa"/>
            <w:vAlign w:val="top"/>
          </w:tcPr>
          <w:tbl>
            <w:tblPr>
              <w:tblStyle w:val="5"/>
              <w:tblW w:w="8033" w:type="dxa"/>
              <w:tblInd w:w="7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5408"/>
              <w:gridCol w:w="831"/>
              <w:gridCol w:w="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2" w:hRule="atLeast"/>
              </w:trPr>
              <w:tc>
                <w:tcPr>
                  <w:tcW w:w="8033" w:type="dxa"/>
                  <w:gridSpan w:val="4"/>
                  <w:tcBorders>
                    <w:top w:val="nil"/>
                    <w:right w:val="nil"/>
                  </w:tcBorders>
                  <w:vAlign w:val="top"/>
                </w:tcPr>
                <w:p>
                  <w:pPr>
                    <w:pStyle w:val="6"/>
                    <w:spacing w:before="149" w:line="310" w:lineRule="auto"/>
                    <w:ind w:left="61" w:firstLine="418"/>
                  </w:pPr>
                  <w:r>
                    <w:t>①落实应急救援组织，救援指挥部成员和救援人员应按</w:t>
                  </w:r>
                  <w:r>
                    <w:rPr>
                      <w:spacing w:val="-1"/>
                    </w:rPr>
                    <w:t>专业分工本着专业对口便于</w:t>
                  </w:r>
                  <w:r>
                    <w:t xml:space="preserve"> 领导，便于集结和开展救援的原则，建立组织。落实人员</w:t>
                  </w:r>
                  <w:r>
                    <w:rPr>
                      <w:spacing w:val="-1"/>
                    </w:rPr>
                    <w:t>，每年初要根据人员的变化进</w:t>
                  </w:r>
                  <w:r>
                    <w:t xml:space="preserve"> </w:t>
                  </w:r>
                  <w:r>
                    <w:rPr>
                      <w:spacing w:val="-3"/>
                    </w:rPr>
                    <w:t>行组织调整，确保救援组织的落实。</w:t>
                  </w:r>
                </w:p>
                <w:p>
                  <w:pPr>
                    <w:pStyle w:val="6"/>
                    <w:spacing w:before="156" w:line="309" w:lineRule="auto"/>
                    <w:ind w:left="61" w:firstLine="413"/>
                  </w:pPr>
                  <w:r>
                    <w:rPr>
                      <w:spacing w:val="-3"/>
                    </w:rPr>
                    <w:t>②按照任务分工做好物资器材准备。如：必要的指挥通讯、报警、洗消、抢修等器</w:t>
                  </w:r>
                  <w:r>
                    <w:rPr>
                      <w:spacing w:val="2"/>
                    </w:rPr>
                    <w:t xml:space="preserve">  </w:t>
                  </w:r>
                  <w:r>
                    <w:rPr>
                      <w:spacing w:val="-7"/>
                    </w:rPr>
                    <w:t>材及交通工具。上述各种器材应指定专人保管，</w:t>
                  </w:r>
                  <w:r>
                    <w:rPr>
                      <w:spacing w:val="-55"/>
                    </w:rPr>
                    <w:t xml:space="preserve"> </w:t>
                  </w:r>
                  <w:r>
                    <w:rPr>
                      <w:spacing w:val="-7"/>
                    </w:rPr>
                    <w:t>并定期检查保养使其经常处于良好状态，</w:t>
                  </w:r>
                  <w:r>
                    <w:t xml:space="preserve"> </w:t>
                  </w:r>
                  <w:r>
                    <w:rPr>
                      <w:spacing w:val="-5"/>
                    </w:rPr>
                    <w:t>各重点目标设救援器材柜，专人保管以备急用。</w:t>
                  </w:r>
                </w:p>
                <w:p>
                  <w:pPr>
                    <w:pStyle w:val="6"/>
                    <w:spacing w:before="154" w:line="310" w:lineRule="auto"/>
                    <w:ind w:left="64" w:firstLine="415"/>
                  </w:pPr>
                  <w:r>
                    <w:t>③定期组织救援训练和演习，各队按专业分工每年训练一</w:t>
                  </w:r>
                  <w:r>
                    <w:rPr>
                      <w:spacing w:val="-1"/>
                    </w:rPr>
                    <w:t>次。结合本厂实际每年组</w:t>
                  </w:r>
                  <w:r>
                    <w:t xml:space="preserve"> 织一次综合性应急救援演习，提高指挥水平和救援</w:t>
                  </w:r>
                  <w:r>
                    <w:rPr>
                      <w:spacing w:val="-1"/>
                    </w:rPr>
                    <w:t>能力。对职工进行火灾事故救援常识</w:t>
                  </w:r>
                  <w:r>
                    <w:t xml:space="preserve"> </w:t>
                  </w:r>
                  <w:r>
                    <w:rPr>
                      <w:spacing w:val="-10"/>
                    </w:rPr>
                    <w:t>教育。</w:t>
                  </w:r>
                </w:p>
                <w:p>
                  <w:pPr>
                    <w:pStyle w:val="6"/>
                    <w:spacing w:before="153" w:line="310" w:lineRule="auto"/>
                    <w:ind w:left="60" w:firstLine="419"/>
                  </w:pPr>
                  <w:r>
                    <w:t>④按照《国家突发环境事件应急预案》（国办</w:t>
                  </w:r>
                  <w:r>
                    <w:rPr>
                      <w:spacing w:val="-1"/>
                    </w:rPr>
                    <w:t>函〔</w:t>
                  </w:r>
                  <w:r>
                    <w:rPr>
                      <w:rFonts w:ascii="Times New Roman" w:hAnsi="Times New Roman" w:eastAsia="Times New Roman" w:cs="Times New Roman"/>
                      <w:spacing w:val="-1"/>
                    </w:rPr>
                    <w:t>2014</w:t>
                  </w:r>
                  <w:r>
                    <w:rPr>
                      <w:spacing w:val="-1"/>
                    </w:rPr>
                    <w:t>〕</w:t>
                  </w:r>
                  <w:r>
                    <w:rPr>
                      <w:rFonts w:ascii="Times New Roman" w:hAnsi="Times New Roman" w:eastAsia="Times New Roman" w:cs="Times New Roman"/>
                      <w:spacing w:val="-1"/>
                    </w:rPr>
                    <w:t xml:space="preserve">119 </w:t>
                  </w:r>
                  <w:r>
                    <w:rPr>
                      <w:spacing w:val="-1"/>
                    </w:rPr>
                    <w:t>号）、地方和相关部</w:t>
                  </w:r>
                  <w:r>
                    <w:t xml:space="preserve"> 门的要求，制定符合项目实际需要的应急预案，一旦发生事故</w:t>
                  </w:r>
                  <w:r>
                    <w:rPr>
                      <w:spacing w:val="-1"/>
                    </w:rPr>
                    <w:t>，迅速采取有效处理措施</w:t>
                  </w:r>
                  <w:r>
                    <w:t xml:space="preserve"> </w:t>
                  </w:r>
                  <w:r>
                    <w:rPr>
                      <w:spacing w:val="-2"/>
                    </w:rPr>
                    <w:t>进行抢险修复，最大限度降低对周围环境和人民生命财产的危害。</w:t>
                  </w:r>
                </w:p>
                <w:p>
                  <w:pPr>
                    <w:pStyle w:val="6"/>
                    <w:spacing w:before="154" w:line="218" w:lineRule="auto"/>
                    <w:ind w:left="540"/>
                  </w:pPr>
                  <w:r>
                    <w:rPr>
                      <w:b/>
                      <w:bCs/>
                      <w:spacing w:val="-3"/>
                    </w:rPr>
                    <w:t>（</w:t>
                  </w:r>
                  <w:r>
                    <w:rPr>
                      <w:rFonts w:ascii="Times New Roman" w:hAnsi="Times New Roman" w:eastAsia="Times New Roman" w:cs="Times New Roman"/>
                      <w:b/>
                      <w:bCs/>
                      <w:spacing w:val="-3"/>
                    </w:rPr>
                    <w:t>6</w:t>
                  </w:r>
                  <w:r>
                    <w:rPr>
                      <w:b/>
                      <w:bCs/>
                      <w:spacing w:val="-3"/>
                    </w:rPr>
                    <w:t>）环境风险评价结论</w:t>
                  </w:r>
                </w:p>
                <w:p>
                  <w:pPr>
                    <w:pStyle w:val="6"/>
                    <w:spacing w:before="153" w:line="338" w:lineRule="auto"/>
                    <w:ind w:left="131" w:firstLine="403"/>
                  </w:pPr>
                  <w:r>
                    <w:rPr>
                      <w:spacing w:val="-2"/>
                    </w:rPr>
                    <w:t>本项目风险源主要为天然气。通过采取相应的风险防范措施，环境风险是可控的。</w:t>
                  </w:r>
                  <w:r>
                    <w:rPr>
                      <w:spacing w:val="7"/>
                    </w:rPr>
                    <w:t xml:space="preserve"> </w:t>
                  </w:r>
                  <w:r>
                    <w:rPr>
                      <w:spacing w:val="-4"/>
                    </w:rPr>
                    <w:t>因此，从环境风险角度分析本项目建设可行。</w:t>
                  </w:r>
                </w:p>
                <w:p>
                  <w:pPr>
                    <w:spacing w:before="23" w:line="230" w:lineRule="auto"/>
                    <w:ind w:left="61"/>
                    <w:rPr>
                      <w:rFonts w:ascii="黑体" w:hAnsi="黑体" w:eastAsia="黑体" w:cs="黑体"/>
                      <w:sz w:val="21"/>
                      <w:szCs w:val="21"/>
                    </w:rPr>
                  </w:pPr>
                  <w:r>
                    <w:rPr>
                      <w:rFonts w:ascii="Times New Roman" w:hAnsi="Times New Roman" w:eastAsia="Times New Roman" w:cs="Times New Roman"/>
                      <w:spacing w:val="8"/>
                      <w:sz w:val="21"/>
                      <w:szCs w:val="21"/>
                    </w:rPr>
                    <w:t>7</w:t>
                  </w:r>
                  <w:r>
                    <w:rPr>
                      <w:rFonts w:ascii="黑体" w:hAnsi="黑体" w:eastAsia="黑体" w:cs="黑体"/>
                      <w:spacing w:val="8"/>
                      <w:sz w:val="21"/>
                      <w:szCs w:val="21"/>
                    </w:rPr>
                    <w:t>、工程项目环保投资估算</w:t>
                  </w:r>
                </w:p>
                <w:p>
                  <w:pPr>
                    <w:pStyle w:val="6"/>
                    <w:spacing w:before="144" w:line="343" w:lineRule="auto"/>
                    <w:ind w:left="113" w:right="9" w:firstLine="421"/>
                    <w:jc w:val="both"/>
                  </w:pPr>
                  <w:r>
                    <w:rPr>
                      <w:spacing w:val="-2"/>
                    </w:rPr>
                    <w:t>本项目总投资为</w:t>
                  </w:r>
                  <w:r>
                    <w:rPr>
                      <w:rFonts w:ascii="Times New Roman" w:hAnsi="Times New Roman" w:eastAsia="Times New Roman" w:cs="Times New Roman"/>
                      <w:spacing w:val="-2"/>
                    </w:rPr>
                    <w:t>200.00</w:t>
                  </w:r>
                  <w:r>
                    <w:rPr>
                      <w:spacing w:val="-2"/>
                    </w:rPr>
                    <w:t>万元，根据环保治理措施估算，环保投资为</w:t>
                  </w:r>
                  <w:r>
                    <w:rPr>
                      <w:rFonts w:ascii="Times New Roman" w:hAnsi="Times New Roman" w:eastAsia="Times New Roman" w:cs="Times New Roman"/>
                      <w:spacing w:val="-2"/>
                    </w:rPr>
                    <w:t>10.50</w:t>
                  </w:r>
                  <w:r>
                    <w:rPr>
                      <w:spacing w:val="-2"/>
                    </w:rPr>
                    <w:t>万元，占总</w:t>
                  </w:r>
                  <w:r>
                    <w:rPr>
                      <w:spacing w:val="7"/>
                    </w:rPr>
                    <w:t xml:space="preserve"> </w:t>
                  </w:r>
                  <w:r>
                    <w:t>投资的</w:t>
                  </w:r>
                  <w:r>
                    <w:rPr>
                      <w:rFonts w:ascii="Times New Roman" w:hAnsi="Times New Roman" w:eastAsia="Times New Roman" w:cs="Times New Roman"/>
                    </w:rPr>
                    <w:t>5.25%</w:t>
                  </w:r>
                  <w:r>
                    <w:t>。处理措施和处理效果从总体上看，能满足环保要求，可有效降低由于工</w:t>
                  </w:r>
                  <w:r>
                    <w:rPr>
                      <w:spacing w:val="10"/>
                    </w:rPr>
                    <w:t xml:space="preserve"> </w:t>
                  </w:r>
                  <w:r>
                    <w:rPr>
                      <w:spacing w:val="-2"/>
                    </w:rPr>
                    <w:t>程的建设所带来的环境污染和生态影响，经济合理、技术可行。</w:t>
                  </w:r>
                </w:p>
                <w:p>
                  <w:pPr>
                    <w:pStyle w:val="6"/>
                    <w:spacing w:before="29" w:line="218" w:lineRule="auto"/>
                    <w:ind w:left="535"/>
                  </w:pPr>
                  <w:r>
                    <w:rPr>
                      <w:spacing w:val="-3"/>
                    </w:rPr>
                    <w:t>本项目的环保投资估算见下表。</w:t>
                  </w:r>
                </w:p>
                <w:p>
                  <w:pPr>
                    <w:spacing w:before="179" w:line="221" w:lineRule="auto"/>
                    <w:ind w:left="283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黑体" w:hAnsi="黑体" w:eastAsia="黑体" w:cs="黑体"/>
                      <w:spacing w:val="-1"/>
                      <w:sz w:val="18"/>
                      <w:szCs w:val="18"/>
                    </w:rPr>
                    <w:t>4-14   环保投资估算一览表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31" w:type="dxa"/>
                  <w:vAlign w:val="top"/>
                </w:tcPr>
                <w:p>
                  <w:pPr>
                    <w:pStyle w:val="6"/>
                    <w:spacing w:before="234" w:line="220" w:lineRule="auto"/>
                    <w:ind w:left="394"/>
                    <w:rPr>
                      <w:sz w:val="18"/>
                      <w:szCs w:val="18"/>
                    </w:rPr>
                  </w:pPr>
                  <w:r>
                    <w:rPr>
                      <w:b/>
                      <w:bCs/>
                      <w:spacing w:val="-5"/>
                      <w:sz w:val="18"/>
                      <w:szCs w:val="18"/>
                    </w:rPr>
                    <w:t>项目</w:t>
                  </w:r>
                </w:p>
              </w:tc>
              <w:tc>
                <w:tcPr>
                  <w:tcW w:w="5408" w:type="dxa"/>
                  <w:vAlign w:val="top"/>
                </w:tcPr>
                <w:p>
                  <w:pPr>
                    <w:pStyle w:val="6"/>
                    <w:spacing w:before="234" w:line="219" w:lineRule="auto"/>
                    <w:ind w:left="1805"/>
                    <w:rPr>
                      <w:sz w:val="18"/>
                      <w:szCs w:val="18"/>
                    </w:rPr>
                  </w:pPr>
                  <w:r>
                    <w:rPr>
                      <w:b/>
                      <w:bCs/>
                      <w:spacing w:val="-2"/>
                      <w:sz w:val="18"/>
                      <w:szCs w:val="18"/>
                    </w:rPr>
                    <w:t>环保设施（措施）内容</w:t>
                  </w:r>
                </w:p>
              </w:tc>
              <w:tc>
                <w:tcPr>
                  <w:tcW w:w="831" w:type="dxa"/>
                  <w:vAlign w:val="top"/>
                </w:tcPr>
                <w:p>
                  <w:pPr>
                    <w:pStyle w:val="6"/>
                    <w:spacing w:before="85" w:line="261" w:lineRule="auto"/>
                    <w:ind w:left="65" w:right="61" w:firstLine="177"/>
                    <w:rPr>
                      <w:sz w:val="18"/>
                      <w:szCs w:val="18"/>
                    </w:rPr>
                  </w:pPr>
                  <w:r>
                    <w:rPr>
                      <w:b/>
                      <w:bCs/>
                      <w:spacing w:val="-6"/>
                      <w:sz w:val="18"/>
                      <w:szCs w:val="18"/>
                    </w:rPr>
                    <w:t>投资</w:t>
                  </w:r>
                  <w:r>
                    <w:rPr>
                      <w:sz w:val="18"/>
                      <w:szCs w:val="18"/>
                    </w:rPr>
                    <w:t xml:space="preserve">   </w:t>
                  </w:r>
                  <w:r>
                    <w:rPr>
                      <w:b/>
                      <w:bCs/>
                      <w:spacing w:val="-8"/>
                      <w:sz w:val="18"/>
                      <w:szCs w:val="18"/>
                    </w:rPr>
                    <w:t>（万元）</w:t>
                  </w:r>
                </w:p>
              </w:tc>
              <w:tc>
                <w:tcPr>
                  <w:tcW w:w="763" w:type="dxa"/>
                  <w:vAlign w:val="top"/>
                </w:tcPr>
                <w:p>
                  <w:pPr>
                    <w:pStyle w:val="6"/>
                    <w:spacing w:before="233" w:line="221" w:lineRule="auto"/>
                    <w:ind w:left="205"/>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31" w:type="dxa"/>
                  <w:vAlign w:val="top"/>
                </w:tcPr>
                <w:p>
                  <w:pPr>
                    <w:pStyle w:val="6"/>
                    <w:spacing w:before="235" w:line="220" w:lineRule="auto"/>
                    <w:ind w:left="212"/>
                    <w:rPr>
                      <w:sz w:val="18"/>
                      <w:szCs w:val="18"/>
                    </w:rPr>
                  </w:pPr>
                  <w:r>
                    <w:rPr>
                      <w:spacing w:val="-2"/>
                      <w:sz w:val="18"/>
                      <w:szCs w:val="18"/>
                    </w:rPr>
                    <w:t>废气处理</w:t>
                  </w:r>
                </w:p>
              </w:tc>
              <w:tc>
                <w:tcPr>
                  <w:tcW w:w="5408" w:type="dxa"/>
                  <w:vAlign w:val="top"/>
                </w:tcPr>
                <w:p>
                  <w:pPr>
                    <w:pStyle w:val="6"/>
                    <w:spacing w:before="85" w:line="261" w:lineRule="auto"/>
                    <w:ind w:left="59" w:right="51" w:hanging="2"/>
                    <w:rPr>
                      <w:sz w:val="18"/>
                      <w:szCs w:val="18"/>
                    </w:rPr>
                  </w:pPr>
                  <w:r>
                    <w:rPr>
                      <w:spacing w:val="-1"/>
                      <w:sz w:val="18"/>
                      <w:szCs w:val="18"/>
                    </w:rPr>
                    <w:t>采用天然气作为燃料，配置低氮燃烧器，燃烧废气经</w:t>
                  </w:r>
                  <w:r>
                    <w:rPr>
                      <w:spacing w:val="-37"/>
                      <w:sz w:val="18"/>
                      <w:szCs w:val="18"/>
                    </w:rPr>
                    <w:t xml:space="preserve"> </w:t>
                  </w:r>
                  <w:r>
                    <w:rPr>
                      <w:rFonts w:ascii="Times New Roman" w:hAnsi="Times New Roman" w:eastAsia="Times New Roman" w:cs="Times New Roman"/>
                      <w:spacing w:val="-1"/>
                      <w:sz w:val="18"/>
                      <w:szCs w:val="18"/>
                    </w:rPr>
                    <w:t>9m</w:t>
                  </w:r>
                  <w:r>
                    <w:rPr>
                      <w:spacing w:val="-1"/>
                      <w:sz w:val="18"/>
                      <w:szCs w:val="18"/>
                    </w:rPr>
                    <w:t>高排气筒引</w:t>
                  </w:r>
                  <w:r>
                    <w:rPr>
                      <w:sz w:val="18"/>
                      <w:szCs w:val="18"/>
                    </w:rPr>
                    <w:t xml:space="preserve"> </w:t>
                  </w:r>
                  <w:r>
                    <w:rPr>
                      <w:spacing w:val="-1"/>
                      <w:sz w:val="18"/>
                      <w:szCs w:val="18"/>
                    </w:rPr>
                    <w:t>至锅炉房屋顶排放</w:t>
                  </w:r>
                </w:p>
              </w:tc>
              <w:tc>
                <w:tcPr>
                  <w:tcW w:w="831" w:type="dxa"/>
                  <w:vAlign w:val="top"/>
                </w:tcPr>
                <w:p>
                  <w:pPr>
                    <w:spacing w:before="265" w:line="188" w:lineRule="auto"/>
                    <w:ind w:left="3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763" w:type="dxa"/>
                  <w:vAlign w:val="top"/>
                </w:tcPr>
                <w:p>
                  <w:pPr>
                    <w:pStyle w:val="6"/>
                    <w:spacing w:before="235" w:line="221" w:lineRule="auto"/>
                    <w:ind w:left="222"/>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031" w:type="dxa"/>
                  <w:vAlign w:val="top"/>
                </w:tcPr>
                <w:p>
                  <w:pPr>
                    <w:spacing w:line="325" w:lineRule="auto"/>
                    <w:rPr>
                      <w:rFonts w:ascii="Arial"/>
                      <w:sz w:val="21"/>
                    </w:rPr>
                  </w:pPr>
                </w:p>
                <w:p>
                  <w:pPr>
                    <w:pStyle w:val="6"/>
                    <w:spacing w:before="59" w:line="219" w:lineRule="auto"/>
                    <w:ind w:left="212"/>
                    <w:rPr>
                      <w:sz w:val="18"/>
                      <w:szCs w:val="18"/>
                    </w:rPr>
                  </w:pPr>
                  <w:r>
                    <w:rPr>
                      <w:spacing w:val="-2"/>
                      <w:sz w:val="18"/>
                      <w:szCs w:val="18"/>
                    </w:rPr>
                    <w:t>废水处理</w:t>
                  </w:r>
                </w:p>
              </w:tc>
              <w:tc>
                <w:tcPr>
                  <w:tcW w:w="5408" w:type="dxa"/>
                  <w:vAlign w:val="top"/>
                </w:tcPr>
                <w:p>
                  <w:pPr>
                    <w:pStyle w:val="6"/>
                    <w:spacing w:before="84" w:line="277" w:lineRule="auto"/>
                    <w:ind w:left="62" w:right="52" w:hanging="2"/>
                    <w:jc w:val="both"/>
                    <w:rPr>
                      <w:sz w:val="18"/>
                      <w:szCs w:val="18"/>
                    </w:rPr>
                  </w:pPr>
                  <w:r>
                    <w:rPr>
                      <w:spacing w:val="2"/>
                      <w:sz w:val="18"/>
                      <w:szCs w:val="18"/>
                    </w:rPr>
                    <w:t>软水制备、锅炉排污、离子交换树脂再生等产生的生产废水，采用</w:t>
                  </w:r>
                  <w:r>
                    <w:rPr>
                      <w:spacing w:val="11"/>
                      <w:sz w:val="18"/>
                      <w:szCs w:val="18"/>
                    </w:rPr>
                    <w:t xml:space="preserve"> </w:t>
                  </w:r>
                  <w:r>
                    <w:rPr>
                      <w:spacing w:val="2"/>
                      <w:sz w:val="18"/>
                      <w:szCs w:val="18"/>
                    </w:rPr>
                    <w:t>管道收集接入院区污水管道，依托院区污水站处理后最终进入达州</w:t>
                  </w:r>
                  <w:r>
                    <w:rPr>
                      <w:spacing w:val="8"/>
                      <w:sz w:val="18"/>
                      <w:szCs w:val="18"/>
                    </w:rPr>
                    <w:t xml:space="preserve"> </w:t>
                  </w:r>
                  <w:r>
                    <w:rPr>
                      <w:spacing w:val="-1"/>
                      <w:sz w:val="18"/>
                      <w:szCs w:val="18"/>
                    </w:rPr>
                    <w:t>市城市生活污水处理厂，处理后达标排入州河</w:t>
                  </w:r>
                </w:p>
              </w:tc>
              <w:tc>
                <w:tcPr>
                  <w:tcW w:w="831" w:type="dxa"/>
                  <w:vAlign w:val="top"/>
                </w:tcPr>
                <w:p>
                  <w:pPr>
                    <w:spacing w:line="361" w:lineRule="auto"/>
                    <w:rPr>
                      <w:rFonts w:ascii="Arial"/>
                      <w:sz w:val="21"/>
                    </w:rPr>
                  </w:pPr>
                </w:p>
                <w:p>
                  <w:pPr>
                    <w:spacing w:before="52"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763" w:type="dxa"/>
                  <w:vAlign w:val="top"/>
                </w:tcPr>
                <w:p>
                  <w:pPr>
                    <w:spacing w:line="325" w:lineRule="auto"/>
                    <w:rPr>
                      <w:rFonts w:ascii="Arial"/>
                      <w:sz w:val="21"/>
                    </w:rPr>
                  </w:pPr>
                </w:p>
                <w:p>
                  <w:pPr>
                    <w:pStyle w:val="6"/>
                    <w:spacing w:before="58" w:line="221" w:lineRule="auto"/>
                    <w:ind w:left="222"/>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31" w:type="dxa"/>
                  <w:vAlign w:val="top"/>
                </w:tcPr>
                <w:p>
                  <w:pPr>
                    <w:pStyle w:val="6"/>
                    <w:spacing w:before="235" w:line="220" w:lineRule="auto"/>
                    <w:ind w:left="221"/>
                    <w:rPr>
                      <w:sz w:val="18"/>
                      <w:szCs w:val="18"/>
                    </w:rPr>
                  </w:pPr>
                  <w:r>
                    <w:rPr>
                      <w:spacing w:val="-3"/>
                      <w:sz w:val="18"/>
                      <w:szCs w:val="18"/>
                    </w:rPr>
                    <w:t>噪声防治</w:t>
                  </w:r>
                </w:p>
              </w:tc>
              <w:tc>
                <w:tcPr>
                  <w:tcW w:w="5408" w:type="dxa"/>
                  <w:vAlign w:val="top"/>
                </w:tcPr>
                <w:p>
                  <w:pPr>
                    <w:pStyle w:val="6"/>
                    <w:spacing w:before="85" w:line="261" w:lineRule="auto"/>
                    <w:ind w:left="59" w:right="51" w:hanging="1"/>
                    <w:rPr>
                      <w:sz w:val="18"/>
                      <w:szCs w:val="18"/>
                    </w:rPr>
                  </w:pPr>
                  <w:r>
                    <w:rPr>
                      <w:spacing w:val="2"/>
                      <w:sz w:val="18"/>
                      <w:szCs w:val="18"/>
                    </w:rPr>
                    <w:t>锅炉建设在专用锅炉房内，采取建筑隔声、优选设备、设备基础减</w:t>
                  </w:r>
                  <w:r>
                    <w:rPr>
                      <w:spacing w:val="14"/>
                      <w:sz w:val="18"/>
                      <w:szCs w:val="18"/>
                    </w:rPr>
                    <w:t xml:space="preserve"> </w:t>
                  </w:r>
                  <w:r>
                    <w:rPr>
                      <w:spacing w:val="-1"/>
                      <w:sz w:val="18"/>
                      <w:szCs w:val="18"/>
                    </w:rPr>
                    <w:t>震，风机安装消声装置、距离衰减</w:t>
                  </w:r>
                </w:p>
              </w:tc>
              <w:tc>
                <w:tcPr>
                  <w:tcW w:w="831" w:type="dxa"/>
                  <w:vAlign w:val="top"/>
                </w:tcPr>
                <w:p>
                  <w:pPr>
                    <w:spacing w:before="266"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763" w:type="dxa"/>
                  <w:vAlign w:val="top"/>
                </w:tcPr>
                <w:p>
                  <w:pPr>
                    <w:pStyle w:val="6"/>
                    <w:spacing w:before="234" w:line="221" w:lineRule="auto"/>
                    <w:ind w:left="222"/>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31" w:type="dxa"/>
                  <w:vAlign w:val="top"/>
                </w:tcPr>
                <w:p>
                  <w:pPr>
                    <w:pStyle w:val="6"/>
                    <w:spacing w:before="236" w:line="220" w:lineRule="auto"/>
                    <w:ind w:left="228"/>
                    <w:rPr>
                      <w:sz w:val="18"/>
                      <w:szCs w:val="18"/>
                    </w:rPr>
                  </w:pPr>
                  <w:r>
                    <w:rPr>
                      <w:spacing w:val="-5"/>
                      <w:sz w:val="18"/>
                      <w:szCs w:val="18"/>
                    </w:rPr>
                    <w:t>固废处置</w:t>
                  </w:r>
                </w:p>
              </w:tc>
              <w:tc>
                <w:tcPr>
                  <w:tcW w:w="5408" w:type="dxa"/>
                  <w:vAlign w:val="top"/>
                </w:tcPr>
                <w:p>
                  <w:pPr>
                    <w:pStyle w:val="6"/>
                    <w:spacing w:before="86" w:line="260" w:lineRule="auto"/>
                    <w:ind w:left="42" w:right="33"/>
                    <w:rPr>
                      <w:sz w:val="18"/>
                      <w:szCs w:val="18"/>
                    </w:rPr>
                  </w:pPr>
                  <w:r>
                    <w:rPr>
                      <w:spacing w:val="-3"/>
                      <w:sz w:val="18"/>
                      <w:szCs w:val="18"/>
                    </w:rPr>
                    <w:t>软水设备定期更换的废离子交换树脂，属一般固废，由树脂厂家定期</w:t>
                  </w:r>
                  <w:r>
                    <w:rPr>
                      <w:spacing w:val="16"/>
                      <w:sz w:val="18"/>
                      <w:szCs w:val="18"/>
                    </w:rPr>
                    <w:t xml:space="preserve"> </w:t>
                  </w:r>
                  <w:r>
                    <w:rPr>
                      <w:spacing w:val="-2"/>
                      <w:sz w:val="18"/>
                      <w:szCs w:val="18"/>
                    </w:rPr>
                    <w:t>更换后带走处置</w:t>
                  </w:r>
                </w:p>
              </w:tc>
              <w:tc>
                <w:tcPr>
                  <w:tcW w:w="831" w:type="dxa"/>
                  <w:vAlign w:val="top"/>
                </w:tcPr>
                <w:p>
                  <w:pPr>
                    <w:spacing w:before="262" w:line="192" w:lineRule="auto"/>
                    <w:ind w:left="3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3" w:type="dxa"/>
                  <w:vAlign w:val="top"/>
                </w:tcPr>
                <w:p>
                  <w:pPr>
                    <w:pStyle w:val="6"/>
                    <w:spacing w:before="236" w:line="221" w:lineRule="auto"/>
                    <w:ind w:left="222"/>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031" w:type="dxa"/>
                  <w:vAlign w:val="top"/>
                </w:tcPr>
                <w:p>
                  <w:pPr>
                    <w:spacing w:line="326" w:lineRule="auto"/>
                    <w:rPr>
                      <w:rFonts w:ascii="Arial"/>
                      <w:sz w:val="21"/>
                    </w:rPr>
                  </w:pPr>
                </w:p>
                <w:p>
                  <w:pPr>
                    <w:pStyle w:val="6"/>
                    <w:spacing w:before="58" w:line="220" w:lineRule="auto"/>
                    <w:ind w:left="213"/>
                    <w:rPr>
                      <w:sz w:val="18"/>
                      <w:szCs w:val="18"/>
                    </w:rPr>
                  </w:pPr>
                  <w:r>
                    <w:rPr>
                      <w:spacing w:val="-2"/>
                      <w:sz w:val="18"/>
                      <w:szCs w:val="18"/>
                    </w:rPr>
                    <w:t>环境风险</w:t>
                  </w:r>
                </w:p>
              </w:tc>
              <w:tc>
                <w:tcPr>
                  <w:tcW w:w="5408" w:type="dxa"/>
                  <w:vAlign w:val="top"/>
                </w:tcPr>
                <w:p>
                  <w:pPr>
                    <w:pStyle w:val="6"/>
                    <w:spacing w:before="87" w:line="276" w:lineRule="auto"/>
                    <w:ind w:left="43" w:hanging="2"/>
                    <w:jc w:val="both"/>
                    <w:rPr>
                      <w:sz w:val="18"/>
                      <w:szCs w:val="18"/>
                    </w:rPr>
                  </w:pPr>
                  <w:r>
                    <w:rPr>
                      <w:spacing w:val="-12"/>
                      <w:sz w:val="18"/>
                      <w:szCs w:val="18"/>
                    </w:rPr>
                    <w:t>规范锅炉房的选址、设计，应满足《锅炉房设计标准》（GB</w:t>
                  </w:r>
                  <w:r>
                    <w:rPr>
                      <w:spacing w:val="-34"/>
                      <w:sz w:val="18"/>
                      <w:szCs w:val="18"/>
                    </w:rPr>
                    <w:t xml:space="preserve"> </w:t>
                  </w:r>
                  <w:r>
                    <w:rPr>
                      <w:spacing w:val="-12"/>
                      <w:sz w:val="18"/>
                      <w:szCs w:val="18"/>
                    </w:rPr>
                    <w:t>50041-2020）</w:t>
                  </w:r>
                  <w:r>
                    <w:rPr>
                      <w:sz w:val="18"/>
                      <w:szCs w:val="18"/>
                    </w:rPr>
                    <w:t xml:space="preserve"> </w:t>
                  </w:r>
                  <w:r>
                    <w:rPr>
                      <w:spacing w:val="-6"/>
                      <w:sz w:val="18"/>
                      <w:szCs w:val="18"/>
                    </w:rPr>
                    <w:t>的相应要求；安装燃气泄漏报警装置、紧急切断</w:t>
                  </w:r>
                  <w:r>
                    <w:rPr>
                      <w:spacing w:val="-7"/>
                      <w:sz w:val="18"/>
                      <w:szCs w:val="18"/>
                    </w:rPr>
                    <w:t>阀等，</w:t>
                  </w:r>
                  <w:r>
                    <w:rPr>
                      <w:spacing w:val="-20"/>
                      <w:sz w:val="18"/>
                      <w:szCs w:val="18"/>
                    </w:rPr>
                    <w:t xml:space="preserve"> </w:t>
                  </w:r>
                  <w:r>
                    <w:rPr>
                      <w:spacing w:val="-7"/>
                      <w:sz w:val="18"/>
                      <w:szCs w:val="18"/>
                    </w:rPr>
                    <w:t>配置相应消防</w:t>
                  </w:r>
                  <w:r>
                    <w:rPr>
                      <w:sz w:val="18"/>
                      <w:szCs w:val="18"/>
                    </w:rPr>
                    <w:t xml:space="preserve">  </w:t>
                  </w:r>
                  <w:r>
                    <w:rPr>
                      <w:spacing w:val="-4"/>
                      <w:sz w:val="18"/>
                      <w:szCs w:val="18"/>
                    </w:rPr>
                    <w:t>设施。加强燃气管道的维护保养和巡检工作，及时更换易损老化部件</w:t>
                  </w:r>
                </w:p>
              </w:tc>
              <w:tc>
                <w:tcPr>
                  <w:tcW w:w="831" w:type="dxa"/>
                  <w:vAlign w:val="top"/>
                </w:tcPr>
                <w:p>
                  <w:pPr>
                    <w:spacing w:line="359" w:lineRule="auto"/>
                    <w:rPr>
                      <w:rFonts w:ascii="Arial"/>
                      <w:sz w:val="21"/>
                    </w:rPr>
                  </w:pPr>
                </w:p>
                <w:p>
                  <w:pPr>
                    <w:spacing w:before="51" w:line="192" w:lineRule="auto"/>
                    <w:ind w:left="3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3" w:type="dxa"/>
                  <w:vAlign w:val="top"/>
                </w:tcPr>
                <w:p>
                  <w:pPr>
                    <w:pStyle w:val="6"/>
                    <w:spacing w:before="235" w:line="295" w:lineRule="auto"/>
                    <w:ind w:left="115" w:right="111" w:hanging="2"/>
                    <w:rPr>
                      <w:sz w:val="18"/>
                      <w:szCs w:val="18"/>
                    </w:rPr>
                  </w:pPr>
                  <w:r>
                    <w:rPr>
                      <w:spacing w:val="-3"/>
                      <w:sz w:val="18"/>
                      <w:szCs w:val="18"/>
                    </w:rPr>
                    <w:t>计入运</w:t>
                  </w:r>
                  <w:r>
                    <w:rPr>
                      <w:sz w:val="18"/>
                      <w:szCs w:val="18"/>
                    </w:rPr>
                    <w:t xml:space="preserve"> </w:t>
                  </w:r>
                  <w:r>
                    <w:rPr>
                      <w:spacing w:val="-4"/>
                      <w:sz w:val="18"/>
                      <w:szCs w:val="18"/>
                    </w:rPr>
                    <w:t>行费用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31" w:type="dxa"/>
                  <w:vAlign w:val="top"/>
                </w:tcPr>
                <w:p>
                  <w:pPr>
                    <w:pStyle w:val="6"/>
                    <w:spacing w:before="85" w:line="215" w:lineRule="auto"/>
                    <w:ind w:left="394"/>
                    <w:rPr>
                      <w:sz w:val="18"/>
                      <w:szCs w:val="18"/>
                    </w:rPr>
                  </w:pPr>
                  <w:r>
                    <w:rPr>
                      <w:spacing w:val="-2"/>
                      <w:sz w:val="18"/>
                      <w:szCs w:val="18"/>
                    </w:rPr>
                    <w:t>其他</w:t>
                  </w:r>
                </w:p>
              </w:tc>
              <w:tc>
                <w:tcPr>
                  <w:tcW w:w="5408" w:type="dxa"/>
                  <w:vAlign w:val="top"/>
                </w:tcPr>
                <w:p>
                  <w:pPr>
                    <w:pStyle w:val="6"/>
                    <w:spacing w:before="85" w:line="215" w:lineRule="auto"/>
                    <w:ind w:left="57"/>
                    <w:rPr>
                      <w:sz w:val="18"/>
                      <w:szCs w:val="18"/>
                    </w:rPr>
                  </w:pPr>
                  <w:r>
                    <w:rPr>
                      <w:spacing w:val="-1"/>
                      <w:sz w:val="18"/>
                      <w:szCs w:val="18"/>
                    </w:rPr>
                    <w:t>对锅炉废气排放口进行规范化建设</w:t>
                  </w:r>
                </w:p>
              </w:tc>
              <w:tc>
                <w:tcPr>
                  <w:tcW w:w="831" w:type="dxa"/>
                  <w:vAlign w:val="top"/>
                </w:tcPr>
                <w:p>
                  <w:pPr>
                    <w:spacing w:before="117"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763" w:type="dxa"/>
                  <w:vAlign w:val="top"/>
                </w:tcPr>
                <w:p>
                  <w:pPr>
                    <w:pStyle w:val="6"/>
                    <w:spacing w:before="85" w:line="215" w:lineRule="auto"/>
                    <w:ind w:left="222"/>
                    <w:rPr>
                      <w:sz w:val="18"/>
                      <w:szCs w:val="18"/>
                    </w:rPr>
                  </w:pPr>
                  <w:r>
                    <w:rPr>
                      <w:spacing w:val="-7"/>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439" w:type="dxa"/>
                  <w:gridSpan w:val="2"/>
                  <w:tcBorders>
                    <w:bottom w:val="nil"/>
                  </w:tcBorders>
                  <w:vAlign w:val="top"/>
                </w:tcPr>
                <w:p>
                  <w:pPr>
                    <w:pStyle w:val="6"/>
                    <w:spacing w:before="86" w:line="220" w:lineRule="auto"/>
                    <w:ind w:left="3053"/>
                    <w:rPr>
                      <w:sz w:val="18"/>
                      <w:szCs w:val="18"/>
                    </w:rPr>
                  </w:pPr>
                  <w:r>
                    <w:rPr>
                      <w:spacing w:val="-4"/>
                      <w:sz w:val="18"/>
                      <w:szCs w:val="18"/>
                    </w:rPr>
                    <w:t>合</w:t>
                  </w:r>
                  <w:r>
                    <w:rPr>
                      <w:spacing w:val="7"/>
                      <w:sz w:val="18"/>
                      <w:szCs w:val="18"/>
                    </w:rPr>
                    <w:t xml:space="preserve"> </w:t>
                  </w:r>
                  <w:r>
                    <w:rPr>
                      <w:spacing w:val="-4"/>
                      <w:sz w:val="18"/>
                      <w:szCs w:val="18"/>
                    </w:rPr>
                    <w:t>计</w:t>
                  </w:r>
                </w:p>
              </w:tc>
              <w:tc>
                <w:tcPr>
                  <w:tcW w:w="831" w:type="dxa"/>
                  <w:tcBorders>
                    <w:bottom w:val="nil"/>
                  </w:tcBorders>
                  <w:vAlign w:val="top"/>
                </w:tcPr>
                <w:p>
                  <w:pPr>
                    <w:spacing w:before="116"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10.5</w:t>
                  </w:r>
                </w:p>
              </w:tc>
              <w:tc>
                <w:tcPr>
                  <w:tcW w:w="763" w:type="dxa"/>
                  <w:tcBorders>
                    <w:bottom w:val="nil"/>
                  </w:tcBorders>
                  <w:vAlign w:val="top"/>
                </w:tcPr>
                <w:p>
                  <w:pPr>
                    <w:spacing w:before="116"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5.25%</w:t>
                  </w:r>
                </w:p>
              </w:tc>
            </w:tr>
          </w:tbl>
          <w:p>
            <w:pPr>
              <w:spacing w:line="14" w:lineRule="auto"/>
              <w:rPr>
                <w:rFonts w:ascii="Arial"/>
                <w:sz w:val="2"/>
              </w:rPr>
            </w:pPr>
            <w:r>
              <w:pict>
                <v:shape id="_x0000_s1073" o:spid="_x0000_s1073" style="position:absolute;left:0pt;margin-left:42.25pt;margin-top:423.1pt;height:244.4pt;width:0.5pt;mso-position-horizontal-relative:page;mso-position-vertical-relative:page;z-index:251718656;mso-width-relative:page;mso-height-relative:page;" filled="f" stroked="t" coordsize="10,4887" path="m4,0l4,4887e">
                  <v:fill on="f" focussize="0,0"/>
                  <v:stroke weight="0.48pt" color="#000000" miterlimit="10" joinstyle="bevel"/>
                  <v:imagedata o:title=""/>
                  <o:lock v:ext="edit"/>
                </v:shape>
              </w:pict>
            </w:r>
          </w:p>
        </w:tc>
      </w:tr>
    </w:tbl>
    <w:p>
      <w:pPr>
        <w:rPr>
          <w:rFonts w:ascii="Arial"/>
          <w:sz w:val="21"/>
        </w:rPr>
      </w:pPr>
    </w:p>
    <w:p>
      <w:pPr>
        <w:rPr>
          <w:rFonts w:ascii="Arial" w:hAnsi="Arial" w:eastAsia="Arial" w:cs="Arial"/>
          <w:sz w:val="21"/>
          <w:szCs w:val="21"/>
        </w:rPr>
        <w:sectPr>
          <w:footerReference r:id="rId59" w:type="default"/>
          <w:pgSz w:w="11905" w:h="16840"/>
          <w:pgMar w:top="400" w:right="1506" w:bottom="1263" w:left="1507" w:header="0" w:footer="1082"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8" w:line="221" w:lineRule="auto"/>
        <w:ind w:left="2328"/>
        <w:rPr>
          <w:rFonts w:ascii="黑体" w:hAnsi="黑体" w:eastAsia="黑体" w:cs="黑体"/>
          <w:sz w:val="30"/>
          <w:szCs w:val="30"/>
        </w:rPr>
      </w:pPr>
      <w:r>
        <w:rPr>
          <w:rFonts w:ascii="黑体" w:hAnsi="黑体" w:eastAsia="黑体" w:cs="黑体"/>
          <w:spacing w:val="-2"/>
          <w:sz w:val="30"/>
          <w:szCs w:val="30"/>
        </w:rPr>
        <w:t>五、环境保护措施监督检查清单</w:t>
      </w:r>
    </w:p>
    <w:p>
      <w:pPr>
        <w:spacing w:before="25"/>
      </w:pPr>
    </w:p>
    <w:tbl>
      <w:tblPr>
        <w:tblStyle w:val="5"/>
        <w:tblW w:w="88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1459"/>
        <w:gridCol w:w="1296"/>
        <w:gridCol w:w="1912"/>
        <w:gridCol w:w="2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3" w:type="dxa"/>
            <w:tcBorders>
              <w:top w:val="single" w:color="000000" w:sz="6" w:space="0"/>
              <w:left w:val="single" w:color="000000" w:sz="6" w:space="0"/>
              <w:tl2br w:val="single" w:color="000000" w:sz="4" w:space="0"/>
            </w:tcBorders>
            <w:vAlign w:val="top"/>
          </w:tcPr>
          <w:p>
            <w:pPr>
              <w:pStyle w:val="6"/>
              <w:spacing w:before="142" w:line="220" w:lineRule="auto"/>
              <w:ind w:left="975"/>
            </w:pPr>
            <w:r>
              <w:rPr>
                <w:b/>
                <w:bCs/>
                <w:spacing w:val="-11"/>
              </w:rPr>
              <w:t>内容</w:t>
            </w:r>
          </w:p>
          <w:p>
            <w:pPr>
              <w:pStyle w:val="6"/>
              <w:spacing w:before="149" w:line="220" w:lineRule="auto"/>
              <w:ind w:left="110"/>
            </w:pPr>
            <w:r>
              <w:rPr>
                <w:b/>
                <w:bCs/>
                <w:spacing w:val="-5"/>
              </w:rPr>
              <w:t>要素</w:t>
            </w:r>
          </w:p>
        </w:tc>
        <w:tc>
          <w:tcPr>
            <w:tcW w:w="1459" w:type="dxa"/>
            <w:tcBorders>
              <w:top w:val="single" w:color="000000" w:sz="6" w:space="0"/>
            </w:tcBorders>
            <w:vAlign w:val="top"/>
          </w:tcPr>
          <w:p>
            <w:pPr>
              <w:pStyle w:val="6"/>
              <w:spacing w:before="143" w:line="288" w:lineRule="auto"/>
              <w:ind w:left="142" w:right="48" w:hanging="33"/>
            </w:pPr>
            <w:r>
              <w:rPr>
                <w:b/>
                <w:bCs/>
                <w:spacing w:val="-7"/>
              </w:rPr>
              <w:t>排放口</w:t>
            </w:r>
            <w:r>
              <w:rPr>
                <w:rFonts w:ascii="Times New Roman" w:hAnsi="Times New Roman" w:eastAsia="Times New Roman" w:cs="Times New Roman"/>
                <w:b/>
                <w:bCs/>
                <w:spacing w:val="-7"/>
              </w:rPr>
              <w:t>(</w:t>
            </w:r>
            <w:r>
              <w:rPr>
                <w:b/>
                <w:bCs/>
                <w:spacing w:val="-7"/>
              </w:rPr>
              <w:t>编号、</w:t>
            </w:r>
            <w:r>
              <w:t xml:space="preserve"> </w:t>
            </w:r>
            <w:r>
              <w:rPr>
                <w:b/>
                <w:bCs/>
                <w:spacing w:val="-3"/>
              </w:rPr>
              <w:t>名称</w:t>
            </w:r>
            <w:r>
              <w:rPr>
                <w:rFonts w:ascii="Times New Roman" w:hAnsi="Times New Roman" w:eastAsia="Times New Roman" w:cs="Times New Roman"/>
                <w:b/>
                <w:bCs/>
                <w:spacing w:val="-3"/>
              </w:rPr>
              <w:t>)/</w:t>
            </w:r>
            <w:r>
              <w:rPr>
                <w:b/>
                <w:bCs/>
                <w:spacing w:val="-3"/>
              </w:rPr>
              <w:t>污染源</w:t>
            </w:r>
          </w:p>
        </w:tc>
        <w:tc>
          <w:tcPr>
            <w:tcW w:w="1296" w:type="dxa"/>
            <w:tcBorders>
              <w:top w:val="single" w:color="000000" w:sz="6" w:space="0"/>
            </w:tcBorders>
            <w:vAlign w:val="top"/>
          </w:tcPr>
          <w:p>
            <w:pPr>
              <w:spacing w:line="272" w:lineRule="auto"/>
              <w:rPr>
                <w:rFonts w:ascii="Arial"/>
                <w:sz w:val="21"/>
              </w:rPr>
            </w:pPr>
          </w:p>
          <w:p>
            <w:pPr>
              <w:pStyle w:val="6"/>
              <w:spacing w:before="68" w:line="220" w:lineRule="auto"/>
              <w:ind w:left="127"/>
            </w:pPr>
            <w:r>
              <w:rPr>
                <w:b/>
                <w:bCs/>
                <w:spacing w:val="-4"/>
              </w:rPr>
              <w:t>污染物项目</w:t>
            </w:r>
          </w:p>
        </w:tc>
        <w:tc>
          <w:tcPr>
            <w:tcW w:w="1912" w:type="dxa"/>
            <w:tcBorders>
              <w:top w:val="single" w:color="000000" w:sz="6" w:space="0"/>
            </w:tcBorders>
            <w:vAlign w:val="top"/>
          </w:tcPr>
          <w:p>
            <w:pPr>
              <w:spacing w:line="272" w:lineRule="auto"/>
              <w:rPr>
                <w:rFonts w:ascii="Arial"/>
                <w:sz w:val="21"/>
              </w:rPr>
            </w:pPr>
          </w:p>
          <w:p>
            <w:pPr>
              <w:pStyle w:val="6"/>
              <w:spacing w:before="68" w:line="220" w:lineRule="auto"/>
              <w:ind w:left="332"/>
            </w:pPr>
            <w:r>
              <w:rPr>
                <w:b/>
                <w:bCs/>
                <w:spacing w:val="-4"/>
              </w:rPr>
              <w:t>环境保护措施</w:t>
            </w:r>
          </w:p>
        </w:tc>
        <w:tc>
          <w:tcPr>
            <w:tcW w:w="2353" w:type="dxa"/>
            <w:tcBorders>
              <w:top w:val="single" w:color="000000" w:sz="6" w:space="0"/>
              <w:right w:val="single" w:color="000000" w:sz="6" w:space="0"/>
            </w:tcBorders>
            <w:vAlign w:val="top"/>
          </w:tcPr>
          <w:p>
            <w:pPr>
              <w:spacing w:line="271" w:lineRule="auto"/>
              <w:rPr>
                <w:rFonts w:ascii="Arial"/>
                <w:sz w:val="21"/>
              </w:rPr>
            </w:pPr>
          </w:p>
          <w:p>
            <w:pPr>
              <w:pStyle w:val="6"/>
              <w:spacing w:before="68" w:line="220" w:lineRule="auto"/>
              <w:ind w:left="761"/>
            </w:pPr>
            <w:r>
              <w:rPr>
                <w:b/>
                <w:bCs/>
                <w:spacing w:val="-4"/>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3" w:type="dxa"/>
            <w:vMerge w:val="restart"/>
            <w:tcBorders>
              <w:left w:val="single" w:color="000000" w:sz="6" w:space="0"/>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8" w:line="220" w:lineRule="auto"/>
              <w:ind w:left="473"/>
            </w:pPr>
            <w:r>
              <w:rPr>
                <w:spacing w:val="-3"/>
              </w:rPr>
              <w:t>大气环境</w:t>
            </w:r>
          </w:p>
        </w:tc>
        <w:tc>
          <w:tcPr>
            <w:tcW w:w="1459" w:type="dxa"/>
            <w:vAlign w:val="top"/>
          </w:tcPr>
          <w:p>
            <w:pPr>
              <w:spacing w:line="467" w:lineRule="auto"/>
              <w:rPr>
                <w:rFonts w:ascii="Arial"/>
                <w:sz w:val="21"/>
              </w:rPr>
            </w:pPr>
          </w:p>
          <w:p>
            <w:pPr>
              <w:pStyle w:val="6"/>
              <w:spacing w:before="68" w:line="220" w:lineRule="auto"/>
              <w:ind w:left="310"/>
            </w:pPr>
            <w:r>
              <w:rPr>
                <w:spacing w:val="-2"/>
              </w:rPr>
              <w:t>施工现场</w:t>
            </w:r>
          </w:p>
        </w:tc>
        <w:tc>
          <w:tcPr>
            <w:tcW w:w="1296" w:type="dxa"/>
            <w:vAlign w:val="top"/>
          </w:tcPr>
          <w:p>
            <w:pPr>
              <w:spacing w:line="467" w:lineRule="auto"/>
              <w:rPr>
                <w:rFonts w:ascii="Arial"/>
                <w:sz w:val="21"/>
              </w:rPr>
            </w:pPr>
          </w:p>
          <w:p>
            <w:pPr>
              <w:pStyle w:val="6"/>
              <w:spacing w:before="68" w:line="222" w:lineRule="auto"/>
              <w:ind w:left="231"/>
            </w:pPr>
            <w:r>
              <w:rPr>
                <w:spacing w:val="-2"/>
              </w:rPr>
              <w:t>施工扬尘</w:t>
            </w:r>
          </w:p>
        </w:tc>
        <w:tc>
          <w:tcPr>
            <w:tcW w:w="1912" w:type="dxa"/>
            <w:vAlign w:val="top"/>
          </w:tcPr>
          <w:p>
            <w:pPr>
              <w:pStyle w:val="6"/>
              <w:spacing w:before="139" w:line="309" w:lineRule="auto"/>
              <w:ind w:left="63" w:right="48" w:hanging="2"/>
              <w:jc w:val="both"/>
            </w:pPr>
            <w:r>
              <w:rPr>
                <w:spacing w:val="-11"/>
              </w:rPr>
              <w:t>①围挡作业；②喷雾</w:t>
            </w:r>
            <w:r>
              <w:rPr>
                <w:spacing w:val="5"/>
              </w:rPr>
              <w:t xml:space="preserve"> </w:t>
            </w:r>
            <w:r>
              <w:rPr>
                <w:spacing w:val="-17"/>
              </w:rPr>
              <w:t>洒水、湿法作业；</w:t>
            </w:r>
            <w:r>
              <w:rPr>
                <w:spacing w:val="-49"/>
              </w:rPr>
              <w:t xml:space="preserve"> </w:t>
            </w:r>
            <w:r>
              <w:rPr>
                <w:spacing w:val="-17"/>
              </w:rPr>
              <w:t>③</w:t>
            </w:r>
            <w:r>
              <w:t xml:space="preserve"> </w:t>
            </w:r>
            <w:r>
              <w:rPr>
                <w:spacing w:val="-2"/>
              </w:rPr>
              <w:t>车辆冲洗</w:t>
            </w:r>
          </w:p>
        </w:tc>
        <w:tc>
          <w:tcPr>
            <w:tcW w:w="2353" w:type="dxa"/>
            <w:tcBorders>
              <w:bottom w:val="single" w:color="000000" w:sz="4" w:space="0"/>
              <w:right w:val="single" w:color="000000" w:sz="6" w:space="0"/>
            </w:tcBorders>
            <w:vAlign w:val="top"/>
          </w:tcPr>
          <w:p>
            <w:pPr>
              <w:pStyle w:val="6"/>
              <w:spacing w:before="165" w:line="304" w:lineRule="auto"/>
              <w:ind w:left="677" w:right="155" w:hanging="503"/>
            </w:pPr>
            <w:r>
              <w:rPr>
                <w:spacing w:val="-9"/>
              </w:rPr>
              <w:t>《四川省施工场地扬尘</w:t>
            </w:r>
            <w:r>
              <w:rPr>
                <w:spacing w:val="2"/>
              </w:rPr>
              <w:t xml:space="preserve"> </w:t>
            </w:r>
            <w:r>
              <w:rPr>
                <w:spacing w:val="-7"/>
              </w:rPr>
              <w:t>排放标准》</w:t>
            </w:r>
          </w:p>
          <w:p>
            <w:pPr>
              <w:pStyle w:val="6"/>
              <w:spacing w:before="29" w:line="232" w:lineRule="auto"/>
              <w:ind w:left="306"/>
            </w:pPr>
            <w:r>
              <w:rPr>
                <w:spacing w:val="-5"/>
              </w:rPr>
              <w:t>（</w:t>
            </w:r>
            <w:r>
              <w:rPr>
                <w:rFonts w:ascii="Times New Roman" w:hAnsi="Times New Roman" w:eastAsia="Times New Roman" w:cs="Times New Roman"/>
                <w:spacing w:val="-5"/>
              </w:rPr>
              <w:t>DB512682-2020</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83" w:type="dxa"/>
            <w:vMerge w:val="continue"/>
            <w:tcBorders>
              <w:top w:val="nil"/>
              <w:left w:val="single" w:color="000000" w:sz="6" w:space="0"/>
              <w:bottom w:val="nil"/>
            </w:tcBorders>
            <w:vAlign w:val="top"/>
          </w:tcPr>
          <w:p>
            <w:pPr>
              <w:rPr>
                <w:rFonts w:ascii="Arial"/>
                <w:sz w:val="21"/>
              </w:rPr>
            </w:pPr>
          </w:p>
        </w:tc>
        <w:tc>
          <w:tcPr>
            <w:tcW w:w="1459" w:type="dxa"/>
            <w:vAlign w:val="top"/>
          </w:tcPr>
          <w:p>
            <w:pPr>
              <w:spacing w:line="265" w:lineRule="auto"/>
              <w:rPr>
                <w:rFonts w:ascii="Arial"/>
                <w:sz w:val="21"/>
              </w:rPr>
            </w:pPr>
          </w:p>
          <w:p>
            <w:pPr>
              <w:spacing w:line="265" w:lineRule="auto"/>
              <w:rPr>
                <w:rFonts w:ascii="Arial"/>
                <w:sz w:val="21"/>
              </w:rPr>
            </w:pPr>
          </w:p>
          <w:p>
            <w:pPr>
              <w:pStyle w:val="6"/>
              <w:spacing w:before="68" w:line="220" w:lineRule="auto"/>
              <w:ind w:left="124"/>
            </w:pPr>
            <w:r>
              <w:rPr>
                <w:rFonts w:ascii="Times New Roman" w:hAnsi="Times New Roman" w:eastAsia="Times New Roman" w:cs="Times New Roman"/>
                <w:spacing w:val="-1"/>
              </w:rPr>
              <w:t xml:space="preserve">6t/h </w:t>
            </w:r>
            <w:r>
              <w:rPr>
                <w:spacing w:val="-1"/>
              </w:rPr>
              <w:t>燃气锅炉</w:t>
            </w:r>
          </w:p>
        </w:tc>
        <w:tc>
          <w:tcPr>
            <w:tcW w:w="1296" w:type="dxa"/>
            <w:vAlign w:val="top"/>
          </w:tcPr>
          <w:p>
            <w:pPr>
              <w:spacing w:line="433" w:lineRule="auto"/>
              <w:rPr>
                <w:rFonts w:ascii="Arial"/>
                <w:sz w:val="21"/>
              </w:rPr>
            </w:pPr>
          </w:p>
          <w:p>
            <w:pPr>
              <w:pStyle w:val="6"/>
              <w:spacing w:before="62" w:line="231" w:lineRule="auto"/>
              <w:ind w:left="111" w:right="144" w:firstLine="8"/>
              <w:rPr>
                <w:sz w:val="19"/>
                <w:szCs w:val="19"/>
              </w:rPr>
            </w:pPr>
            <w:r>
              <w:rPr>
                <w:rFonts w:ascii="Times New Roman" w:hAnsi="Times New Roman" w:eastAsia="Times New Roman" w:cs="Times New Roman"/>
                <w:spacing w:val="-2"/>
                <w:sz w:val="19"/>
                <w:szCs w:val="19"/>
              </w:rPr>
              <w:t>SO</w:t>
            </w:r>
            <w:r>
              <w:rPr>
                <w:rFonts w:ascii="Times New Roman" w:hAnsi="Times New Roman" w:eastAsia="Times New Roman" w:cs="Times New Roman"/>
                <w:spacing w:val="-2"/>
                <w:position w:val="-1"/>
                <w:sz w:val="12"/>
                <w:szCs w:val="12"/>
              </w:rPr>
              <w:t>2</w:t>
            </w:r>
            <w:r>
              <w:rPr>
                <w:rFonts w:ascii="Times New Roman" w:hAnsi="Times New Roman" w:eastAsia="Times New Roman" w:cs="Times New Roman"/>
                <w:spacing w:val="-7"/>
                <w:position w:val="-1"/>
                <w:sz w:val="12"/>
                <w:szCs w:val="12"/>
              </w:rPr>
              <w:t xml:space="preserve"> </w:t>
            </w:r>
            <w:r>
              <w:rPr>
                <w:spacing w:val="-2"/>
                <w:sz w:val="19"/>
                <w:szCs w:val="19"/>
              </w:rPr>
              <w:t>、</w:t>
            </w:r>
            <w:r>
              <w:rPr>
                <w:rFonts w:ascii="Times New Roman" w:hAnsi="Times New Roman" w:eastAsia="Times New Roman" w:cs="Times New Roman"/>
                <w:spacing w:val="-2"/>
                <w:sz w:val="19"/>
                <w:szCs w:val="19"/>
              </w:rPr>
              <w:t>NO</w:t>
            </w:r>
            <w:r>
              <w:rPr>
                <w:rFonts w:ascii="Times New Roman" w:hAnsi="Times New Roman" w:eastAsia="Times New Roman" w:cs="Times New Roman"/>
                <w:spacing w:val="-2"/>
                <w:position w:val="-1"/>
                <w:sz w:val="12"/>
                <w:szCs w:val="12"/>
              </w:rPr>
              <w:t>x</w:t>
            </w:r>
            <w:r>
              <w:rPr>
                <w:spacing w:val="-2"/>
                <w:sz w:val="19"/>
                <w:szCs w:val="19"/>
              </w:rPr>
              <w:t>、</w:t>
            </w:r>
            <w:r>
              <w:rPr>
                <w:sz w:val="19"/>
                <w:szCs w:val="19"/>
              </w:rPr>
              <w:t xml:space="preserve"> </w:t>
            </w:r>
            <w:r>
              <w:rPr>
                <w:spacing w:val="5"/>
                <w:sz w:val="19"/>
                <w:szCs w:val="19"/>
              </w:rPr>
              <w:t>烟尘</w:t>
            </w:r>
          </w:p>
        </w:tc>
        <w:tc>
          <w:tcPr>
            <w:tcW w:w="1912" w:type="dxa"/>
            <w:vAlign w:val="top"/>
          </w:tcPr>
          <w:p>
            <w:pPr>
              <w:pStyle w:val="6"/>
              <w:spacing w:before="93" w:line="277" w:lineRule="auto"/>
              <w:ind w:left="114" w:right="130"/>
              <w:jc w:val="both"/>
            </w:pPr>
            <w:r>
              <w:rPr>
                <w:spacing w:val="-8"/>
              </w:rPr>
              <w:t>采用天然气作为燃</w:t>
            </w:r>
            <w:r>
              <w:rPr>
                <w:spacing w:val="1"/>
              </w:rPr>
              <w:t xml:space="preserve"> </w:t>
            </w:r>
            <w:r>
              <w:rPr>
                <w:spacing w:val="-8"/>
              </w:rPr>
              <w:t>料，配置低氮燃烧</w:t>
            </w:r>
            <w:r>
              <w:t xml:space="preserve"> </w:t>
            </w:r>
            <w:r>
              <w:rPr>
                <w:spacing w:val="-8"/>
              </w:rPr>
              <w:t>器，燃烧废气经</w:t>
            </w:r>
            <w:r>
              <w:rPr>
                <w:spacing w:val="-53"/>
              </w:rPr>
              <w:t xml:space="preserve"> </w:t>
            </w:r>
            <w:r>
              <w:rPr>
                <w:spacing w:val="-8"/>
              </w:rPr>
              <w:t>9m</w:t>
            </w:r>
            <w:r>
              <w:t xml:space="preserve"> </w:t>
            </w:r>
            <w:r>
              <w:rPr>
                <w:spacing w:val="-7"/>
              </w:rPr>
              <w:t>高排气筒排放</w:t>
            </w:r>
          </w:p>
        </w:tc>
        <w:tc>
          <w:tcPr>
            <w:tcW w:w="2353" w:type="dxa"/>
            <w:vMerge w:val="restart"/>
            <w:tcBorders>
              <w:top w:val="single" w:color="000000" w:sz="4" w:space="0"/>
              <w:bottom w:val="nil"/>
              <w:right w:val="single" w:color="000000" w:sz="6"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9" w:line="304" w:lineRule="auto"/>
              <w:ind w:left="66" w:firstLine="66"/>
            </w:pPr>
            <w:r>
              <w:rPr>
                <w:spacing w:val="-6"/>
              </w:rPr>
              <w:t>《锅炉大气污染物排放</w:t>
            </w:r>
            <w:r>
              <w:rPr>
                <w:spacing w:val="2"/>
              </w:rPr>
              <w:t xml:space="preserve">  </w:t>
            </w:r>
            <w:r>
              <w:rPr>
                <w:spacing w:val="-5"/>
              </w:rPr>
              <w:t>标准》（</w:t>
            </w:r>
            <w:r>
              <w:rPr>
                <w:rFonts w:ascii="Times New Roman" w:hAnsi="Times New Roman" w:eastAsia="Times New Roman" w:cs="Times New Roman"/>
                <w:spacing w:val="-5"/>
              </w:rPr>
              <w:t>GB13271-2014</w:t>
            </w:r>
            <w:r>
              <w:rPr>
                <w:spacing w:val="-5"/>
              </w:rPr>
              <w:t>）</w:t>
            </w:r>
          </w:p>
          <w:p>
            <w:pPr>
              <w:pStyle w:val="6"/>
              <w:spacing w:before="28" w:line="220" w:lineRule="auto"/>
              <w:ind w:left="552"/>
            </w:pPr>
            <w:r>
              <w:rPr>
                <w:spacing w:val="-2"/>
              </w:rPr>
              <w:t>特别排放限值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83" w:type="dxa"/>
            <w:vMerge w:val="continue"/>
            <w:tcBorders>
              <w:top w:val="nil"/>
              <w:left w:val="single" w:color="000000" w:sz="6" w:space="0"/>
            </w:tcBorders>
            <w:vAlign w:val="top"/>
          </w:tcPr>
          <w:p>
            <w:pPr>
              <w:rPr>
                <w:rFonts w:ascii="Arial"/>
                <w:sz w:val="21"/>
              </w:rPr>
            </w:pPr>
          </w:p>
        </w:tc>
        <w:tc>
          <w:tcPr>
            <w:tcW w:w="1459" w:type="dxa"/>
            <w:vAlign w:val="top"/>
          </w:tcPr>
          <w:p>
            <w:pPr>
              <w:spacing w:line="265" w:lineRule="auto"/>
              <w:rPr>
                <w:rFonts w:ascii="Arial"/>
                <w:sz w:val="21"/>
              </w:rPr>
            </w:pPr>
          </w:p>
          <w:p>
            <w:pPr>
              <w:spacing w:line="266" w:lineRule="auto"/>
              <w:rPr>
                <w:rFonts w:ascii="Arial"/>
                <w:sz w:val="21"/>
              </w:rPr>
            </w:pPr>
          </w:p>
          <w:p>
            <w:pPr>
              <w:pStyle w:val="6"/>
              <w:spacing w:before="68" w:line="220" w:lineRule="auto"/>
              <w:ind w:left="127"/>
            </w:pPr>
            <w:r>
              <w:rPr>
                <w:rFonts w:ascii="Times New Roman" w:hAnsi="Times New Roman" w:eastAsia="Times New Roman" w:cs="Times New Roman"/>
                <w:spacing w:val="-2"/>
              </w:rPr>
              <w:t xml:space="preserve">8t/h </w:t>
            </w:r>
            <w:r>
              <w:rPr>
                <w:spacing w:val="-2"/>
              </w:rPr>
              <w:t>燃气锅炉</w:t>
            </w:r>
          </w:p>
        </w:tc>
        <w:tc>
          <w:tcPr>
            <w:tcW w:w="1296" w:type="dxa"/>
            <w:vAlign w:val="top"/>
          </w:tcPr>
          <w:p>
            <w:pPr>
              <w:spacing w:line="434" w:lineRule="auto"/>
              <w:rPr>
                <w:rFonts w:ascii="Arial"/>
                <w:sz w:val="21"/>
              </w:rPr>
            </w:pPr>
          </w:p>
          <w:p>
            <w:pPr>
              <w:pStyle w:val="6"/>
              <w:spacing w:before="62" w:line="231" w:lineRule="auto"/>
              <w:ind w:left="111" w:right="144" w:firstLine="8"/>
              <w:rPr>
                <w:sz w:val="19"/>
                <w:szCs w:val="19"/>
              </w:rPr>
            </w:pPr>
            <w:r>
              <w:rPr>
                <w:rFonts w:ascii="Times New Roman" w:hAnsi="Times New Roman" w:eastAsia="Times New Roman" w:cs="Times New Roman"/>
                <w:spacing w:val="-2"/>
                <w:sz w:val="19"/>
                <w:szCs w:val="19"/>
              </w:rPr>
              <w:t>SO</w:t>
            </w:r>
            <w:r>
              <w:rPr>
                <w:rFonts w:ascii="Times New Roman" w:hAnsi="Times New Roman" w:eastAsia="Times New Roman" w:cs="Times New Roman"/>
                <w:spacing w:val="-2"/>
                <w:position w:val="-1"/>
                <w:sz w:val="12"/>
                <w:szCs w:val="12"/>
              </w:rPr>
              <w:t>2</w:t>
            </w:r>
            <w:r>
              <w:rPr>
                <w:rFonts w:ascii="Times New Roman" w:hAnsi="Times New Roman" w:eastAsia="Times New Roman" w:cs="Times New Roman"/>
                <w:spacing w:val="-7"/>
                <w:position w:val="-1"/>
                <w:sz w:val="12"/>
                <w:szCs w:val="12"/>
              </w:rPr>
              <w:t xml:space="preserve"> </w:t>
            </w:r>
            <w:r>
              <w:rPr>
                <w:spacing w:val="-2"/>
                <w:sz w:val="19"/>
                <w:szCs w:val="19"/>
              </w:rPr>
              <w:t>、</w:t>
            </w:r>
            <w:r>
              <w:rPr>
                <w:rFonts w:ascii="Times New Roman" w:hAnsi="Times New Roman" w:eastAsia="Times New Roman" w:cs="Times New Roman"/>
                <w:spacing w:val="-2"/>
                <w:sz w:val="19"/>
                <w:szCs w:val="19"/>
              </w:rPr>
              <w:t>NO</w:t>
            </w:r>
            <w:r>
              <w:rPr>
                <w:rFonts w:ascii="Times New Roman" w:hAnsi="Times New Roman" w:eastAsia="Times New Roman" w:cs="Times New Roman"/>
                <w:spacing w:val="-2"/>
                <w:position w:val="-1"/>
                <w:sz w:val="12"/>
                <w:szCs w:val="12"/>
              </w:rPr>
              <w:t>x</w:t>
            </w:r>
            <w:r>
              <w:rPr>
                <w:spacing w:val="-2"/>
                <w:sz w:val="19"/>
                <w:szCs w:val="19"/>
              </w:rPr>
              <w:t>、</w:t>
            </w:r>
            <w:r>
              <w:rPr>
                <w:sz w:val="19"/>
                <w:szCs w:val="19"/>
              </w:rPr>
              <w:t xml:space="preserve"> </w:t>
            </w:r>
            <w:r>
              <w:rPr>
                <w:spacing w:val="5"/>
                <w:sz w:val="19"/>
                <w:szCs w:val="19"/>
              </w:rPr>
              <w:t>烟尘</w:t>
            </w:r>
          </w:p>
        </w:tc>
        <w:tc>
          <w:tcPr>
            <w:tcW w:w="1912" w:type="dxa"/>
            <w:vAlign w:val="top"/>
          </w:tcPr>
          <w:p>
            <w:pPr>
              <w:pStyle w:val="6"/>
              <w:spacing w:before="94" w:line="277" w:lineRule="auto"/>
              <w:ind w:left="114" w:right="130"/>
              <w:jc w:val="both"/>
            </w:pPr>
            <w:r>
              <w:rPr>
                <w:spacing w:val="-8"/>
              </w:rPr>
              <w:t>采用天然气作为燃</w:t>
            </w:r>
            <w:r>
              <w:rPr>
                <w:spacing w:val="1"/>
              </w:rPr>
              <w:t xml:space="preserve"> </w:t>
            </w:r>
            <w:r>
              <w:rPr>
                <w:spacing w:val="-8"/>
              </w:rPr>
              <w:t>料，配置低氮燃烧</w:t>
            </w:r>
            <w:r>
              <w:t xml:space="preserve"> </w:t>
            </w:r>
            <w:r>
              <w:rPr>
                <w:spacing w:val="-8"/>
              </w:rPr>
              <w:t>器，燃烧废气经</w:t>
            </w:r>
            <w:r>
              <w:rPr>
                <w:spacing w:val="-53"/>
              </w:rPr>
              <w:t xml:space="preserve"> </w:t>
            </w:r>
            <w:r>
              <w:rPr>
                <w:spacing w:val="-8"/>
              </w:rPr>
              <w:t>9m</w:t>
            </w:r>
            <w:r>
              <w:t xml:space="preserve"> </w:t>
            </w:r>
            <w:r>
              <w:rPr>
                <w:spacing w:val="-7"/>
              </w:rPr>
              <w:t>高排气筒排放</w:t>
            </w:r>
          </w:p>
        </w:tc>
        <w:tc>
          <w:tcPr>
            <w:tcW w:w="2353"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783" w:type="dxa"/>
            <w:vMerge w:val="restart"/>
            <w:tcBorders>
              <w:left w:val="single" w:color="000000" w:sz="6"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68" w:line="220" w:lineRule="auto"/>
              <w:ind w:left="366"/>
            </w:pPr>
            <w:r>
              <w:rPr>
                <w:spacing w:val="-2"/>
              </w:rPr>
              <w:t>地表水环境</w:t>
            </w:r>
          </w:p>
        </w:tc>
        <w:tc>
          <w:tcPr>
            <w:tcW w:w="1459" w:type="dxa"/>
            <w:vAlign w:val="top"/>
          </w:tcPr>
          <w:p>
            <w:pPr>
              <w:spacing w:line="362" w:lineRule="auto"/>
              <w:rPr>
                <w:rFonts w:ascii="Arial"/>
                <w:sz w:val="21"/>
              </w:rPr>
            </w:pPr>
          </w:p>
          <w:p>
            <w:pPr>
              <w:pStyle w:val="6"/>
              <w:spacing w:before="68" w:line="220" w:lineRule="auto"/>
              <w:ind w:left="416"/>
            </w:pPr>
            <w:r>
              <w:rPr>
                <w:spacing w:val="-2"/>
              </w:rPr>
              <w:t>施工期</w:t>
            </w:r>
          </w:p>
        </w:tc>
        <w:tc>
          <w:tcPr>
            <w:tcW w:w="1296" w:type="dxa"/>
            <w:vAlign w:val="top"/>
          </w:tcPr>
          <w:p>
            <w:pPr>
              <w:spacing w:line="361" w:lineRule="auto"/>
              <w:rPr>
                <w:rFonts w:ascii="Arial"/>
                <w:sz w:val="21"/>
              </w:rPr>
            </w:pPr>
          </w:p>
          <w:p>
            <w:pPr>
              <w:pStyle w:val="6"/>
              <w:spacing w:before="69" w:line="220" w:lineRule="auto"/>
              <w:ind w:left="129"/>
            </w:pPr>
            <w:r>
              <w:rPr>
                <w:spacing w:val="-2"/>
              </w:rPr>
              <w:t>SS、石油类</w:t>
            </w:r>
          </w:p>
        </w:tc>
        <w:tc>
          <w:tcPr>
            <w:tcW w:w="1912" w:type="dxa"/>
            <w:vAlign w:val="top"/>
          </w:tcPr>
          <w:p>
            <w:pPr>
              <w:pStyle w:val="6"/>
              <w:spacing w:before="92" w:line="220" w:lineRule="auto"/>
              <w:ind w:left="232"/>
            </w:pPr>
            <w:r>
              <w:rPr>
                <w:spacing w:val="-2"/>
              </w:rPr>
              <w:t>设置废水收集设</w:t>
            </w:r>
          </w:p>
          <w:p>
            <w:pPr>
              <w:pStyle w:val="6"/>
              <w:spacing w:before="89" w:line="220" w:lineRule="auto"/>
              <w:ind w:left="122"/>
            </w:pPr>
            <w:r>
              <w:rPr>
                <w:spacing w:val="-1"/>
              </w:rPr>
              <w:t>施，收集沉淀后回</w:t>
            </w:r>
          </w:p>
          <w:p>
            <w:pPr>
              <w:pStyle w:val="6"/>
              <w:spacing w:before="90" w:line="212" w:lineRule="auto"/>
              <w:ind w:left="860"/>
            </w:pPr>
            <w:r>
              <w:t>用</w:t>
            </w:r>
          </w:p>
        </w:tc>
        <w:tc>
          <w:tcPr>
            <w:tcW w:w="2353" w:type="dxa"/>
            <w:tcBorders>
              <w:right w:val="single" w:color="000000" w:sz="6" w:space="0"/>
            </w:tcBorders>
            <w:vAlign w:val="top"/>
          </w:tcPr>
          <w:p>
            <w:pPr>
              <w:spacing w:line="368" w:lineRule="auto"/>
              <w:rPr>
                <w:rFonts w:ascii="Arial"/>
                <w:sz w:val="21"/>
              </w:rPr>
            </w:pPr>
          </w:p>
          <w:p>
            <w:pPr>
              <w:pStyle w:val="6"/>
              <w:spacing w:before="68" w:line="220" w:lineRule="auto"/>
              <w:ind w:left="883"/>
            </w:pPr>
            <w:r>
              <w:rPr>
                <w:spacing w:val="-7"/>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1783" w:type="dxa"/>
            <w:vMerge w:val="continue"/>
            <w:tcBorders>
              <w:top w:val="nil"/>
              <w:left w:val="single" w:color="000000" w:sz="6" w:space="0"/>
            </w:tcBorders>
            <w:vAlign w:val="top"/>
          </w:tcPr>
          <w:p>
            <w:pPr>
              <w:rPr>
                <w:rFonts w:ascii="Arial"/>
                <w:sz w:val="21"/>
              </w:rPr>
            </w:pPr>
          </w:p>
        </w:tc>
        <w:tc>
          <w:tcPr>
            <w:tcW w:w="1459" w:type="dxa"/>
            <w:vAlign w:val="top"/>
          </w:tcPr>
          <w:p>
            <w:pPr>
              <w:spacing w:line="266" w:lineRule="auto"/>
              <w:rPr>
                <w:rFonts w:ascii="Arial"/>
                <w:sz w:val="21"/>
              </w:rPr>
            </w:pPr>
          </w:p>
          <w:p>
            <w:pPr>
              <w:spacing w:line="267" w:lineRule="auto"/>
              <w:rPr>
                <w:rFonts w:ascii="Arial"/>
                <w:sz w:val="21"/>
              </w:rPr>
            </w:pPr>
          </w:p>
          <w:p>
            <w:pPr>
              <w:pStyle w:val="6"/>
              <w:spacing w:before="68" w:line="292" w:lineRule="auto"/>
              <w:ind w:left="112" w:right="122" w:firstLine="97"/>
              <w:jc w:val="both"/>
            </w:pPr>
            <w:r>
              <w:rPr>
                <w:spacing w:val="-3"/>
              </w:rPr>
              <w:t>软水设备排</w:t>
            </w:r>
            <w:r>
              <w:rPr>
                <w:spacing w:val="3"/>
              </w:rPr>
              <w:t xml:space="preserve"> </w:t>
            </w:r>
            <w:r>
              <w:rPr>
                <w:spacing w:val="-7"/>
              </w:rPr>
              <w:t>水锅炉排水、</w:t>
            </w:r>
            <w:r>
              <w:t xml:space="preserve"> </w:t>
            </w:r>
            <w:r>
              <w:rPr>
                <w:spacing w:val="17"/>
              </w:rPr>
              <w:t>离子交换树</w:t>
            </w:r>
            <w:r>
              <w:t xml:space="preserve"> </w:t>
            </w:r>
            <w:r>
              <w:rPr>
                <w:spacing w:val="17"/>
              </w:rPr>
              <w:t>脂再生废水</w:t>
            </w:r>
          </w:p>
        </w:tc>
        <w:tc>
          <w:tcPr>
            <w:tcW w:w="12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8" w:line="220" w:lineRule="auto"/>
              <w:ind w:left="444"/>
            </w:pPr>
            <w:r>
              <w:rPr>
                <w:spacing w:val="-3"/>
              </w:rPr>
              <w:t>盐类</w:t>
            </w:r>
          </w:p>
        </w:tc>
        <w:tc>
          <w:tcPr>
            <w:tcW w:w="1912" w:type="dxa"/>
            <w:vAlign w:val="top"/>
          </w:tcPr>
          <w:p>
            <w:pPr>
              <w:pStyle w:val="6"/>
              <w:spacing w:before="96" w:line="286" w:lineRule="auto"/>
              <w:ind w:left="114" w:right="120"/>
              <w:jc w:val="both"/>
            </w:pPr>
            <w:r>
              <w:rPr>
                <w:spacing w:val="-1"/>
              </w:rPr>
              <w:t>采用管道收集接入</w:t>
            </w:r>
            <w:r>
              <w:t xml:space="preserve"> </w:t>
            </w:r>
            <w:r>
              <w:rPr>
                <w:spacing w:val="-1"/>
              </w:rPr>
              <w:t>院区污水管道，依</w:t>
            </w:r>
            <w:r>
              <w:t xml:space="preserve"> </w:t>
            </w:r>
            <w:r>
              <w:rPr>
                <w:spacing w:val="-1"/>
              </w:rPr>
              <w:t>托院区污水站处理</w:t>
            </w:r>
            <w:r>
              <w:t xml:space="preserve"> </w:t>
            </w:r>
            <w:r>
              <w:rPr>
                <w:spacing w:val="-1"/>
              </w:rPr>
              <w:t>后最终进入达州市</w:t>
            </w:r>
            <w:r>
              <w:t xml:space="preserve"> </w:t>
            </w:r>
            <w:r>
              <w:rPr>
                <w:spacing w:val="-1"/>
              </w:rPr>
              <w:t>城市生活污水处理</w:t>
            </w:r>
            <w:r>
              <w:t xml:space="preserve"> </w:t>
            </w:r>
            <w:r>
              <w:rPr>
                <w:spacing w:val="-1"/>
              </w:rPr>
              <w:t>厂，处理后达标排</w:t>
            </w:r>
            <w:r>
              <w:t xml:space="preserve"> </w:t>
            </w:r>
            <w:r>
              <w:rPr>
                <w:spacing w:val="-2"/>
              </w:rPr>
              <w:t>入州河</w:t>
            </w:r>
          </w:p>
        </w:tc>
        <w:tc>
          <w:tcPr>
            <w:tcW w:w="2353" w:type="dxa"/>
            <w:tcBorders>
              <w:right w:val="single" w:color="000000" w:sz="6" w:space="0"/>
            </w:tcBorders>
            <w:vAlign w:val="top"/>
          </w:tcPr>
          <w:p>
            <w:pPr>
              <w:spacing w:line="254" w:lineRule="auto"/>
              <w:rPr>
                <w:rFonts w:ascii="Arial"/>
                <w:sz w:val="21"/>
              </w:rPr>
            </w:pPr>
          </w:p>
          <w:p>
            <w:pPr>
              <w:spacing w:line="254" w:lineRule="auto"/>
              <w:rPr>
                <w:rFonts w:ascii="Arial"/>
                <w:sz w:val="21"/>
              </w:rPr>
            </w:pPr>
          </w:p>
          <w:p>
            <w:pPr>
              <w:pStyle w:val="6"/>
              <w:spacing w:before="68" w:line="219" w:lineRule="auto"/>
              <w:ind w:left="133"/>
            </w:pPr>
            <w:r>
              <w:rPr>
                <w:spacing w:val="-2"/>
              </w:rPr>
              <w:t>《医疗机构水污染物排</w:t>
            </w:r>
          </w:p>
          <w:p>
            <w:pPr>
              <w:pStyle w:val="6"/>
              <w:spacing w:before="111" w:line="220" w:lineRule="auto"/>
              <w:ind w:left="511"/>
              <w:rPr>
                <w:rFonts w:ascii="Times New Roman" w:hAnsi="Times New Roman" w:eastAsia="Times New Roman" w:cs="Times New Roman"/>
              </w:rPr>
            </w:pPr>
            <w:r>
              <w:rPr>
                <w:spacing w:val="-2"/>
              </w:rPr>
              <w:t>放标准》（</w:t>
            </w:r>
            <w:r>
              <w:rPr>
                <w:rFonts w:ascii="Times New Roman" w:hAnsi="Times New Roman" w:eastAsia="Times New Roman" w:cs="Times New Roman"/>
                <w:spacing w:val="-2"/>
              </w:rPr>
              <w:t>GB</w:t>
            </w:r>
          </w:p>
          <w:p>
            <w:pPr>
              <w:pStyle w:val="6"/>
              <w:spacing w:before="109" w:line="220" w:lineRule="auto"/>
              <w:ind w:left="166"/>
            </w:pPr>
            <w:r>
              <w:rPr>
                <w:rFonts w:ascii="Times New Roman" w:hAnsi="Times New Roman" w:eastAsia="Times New Roman" w:cs="Times New Roman"/>
                <w:spacing w:val="-3"/>
              </w:rPr>
              <w:t>18466-2005</w:t>
            </w:r>
            <w:r>
              <w:rPr>
                <w:spacing w:val="-3"/>
              </w:rPr>
              <w:t>）预处理标</w:t>
            </w:r>
          </w:p>
          <w:p>
            <w:pPr>
              <w:pStyle w:val="6"/>
              <w:spacing w:before="109" w:line="221" w:lineRule="auto"/>
              <w:ind w:left="1079"/>
            </w:pP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1783" w:type="dxa"/>
            <w:vMerge w:val="restart"/>
            <w:tcBorders>
              <w:left w:val="single" w:color="000000" w:sz="6" w:space="0"/>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8" w:line="220" w:lineRule="auto"/>
              <w:ind w:left="580"/>
            </w:pPr>
            <w:r>
              <w:rPr>
                <w:spacing w:val="-3"/>
              </w:rPr>
              <w:t>声环境</w:t>
            </w:r>
          </w:p>
        </w:tc>
        <w:tc>
          <w:tcPr>
            <w:tcW w:w="145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8" w:line="220" w:lineRule="auto"/>
              <w:ind w:left="310"/>
            </w:pPr>
            <w:r>
              <w:rPr>
                <w:spacing w:val="-2"/>
              </w:rPr>
              <w:t>施工噪声</w:t>
            </w:r>
          </w:p>
        </w:tc>
        <w:tc>
          <w:tcPr>
            <w:tcW w:w="1296"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8" w:line="220" w:lineRule="auto"/>
              <w:ind w:left="452"/>
            </w:pPr>
            <w:r>
              <w:rPr>
                <w:spacing w:val="-5"/>
              </w:rPr>
              <w:t>噪声</w:t>
            </w:r>
          </w:p>
        </w:tc>
        <w:tc>
          <w:tcPr>
            <w:tcW w:w="1912" w:type="dxa"/>
            <w:vAlign w:val="top"/>
          </w:tcPr>
          <w:p>
            <w:pPr>
              <w:pStyle w:val="6"/>
              <w:spacing w:before="94" w:line="286" w:lineRule="auto"/>
              <w:ind w:left="114" w:right="120"/>
            </w:pPr>
            <w:r>
              <w:rPr>
                <w:spacing w:val="-1"/>
              </w:rPr>
              <w:t>选用先进的、噪声</w:t>
            </w:r>
            <w:r>
              <w:t xml:space="preserve"> </w:t>
            </w:r>
            <w:r>
              <w:rPr>
                <w:spacing w:val="-2"/>
              </w:rPr>
              <w:t>较低的环保型设</w:t>
            </w:r>
          </w:p>
          <w:p>
            <w:pPr>
              <w:pStyle w:val="6"/>
              <w:spacing w:before="28" w:line="277" w:lineRule="auto"/>
              <w:ind w:left="114" w:right="45" w:firstLine="3"/>
            </w:pPr>
            <w:r>
              <w:rPr>
                <w:spacing w:val="-17"/>
              </w:rPr>
              <w:t>备；合理安排工期；</w:t>
            </w:r>
            <w:r>
              <w:rPr>
                <w:spacing w:val="5"/>
              </w:rPr>
              <w:t xml:space="preserve"> </w:t>
            </w:r>
            <w:r>
              <w:rPr>
                <w:spacing w:val="-1"/>
              </w:rPr>
              <w:t>文明施工；运输车</w:t>
            </w:r>
            <w:r>
              <w:t xml:space="preserve"> </w:t>
            </w:r>
            <w:r>
              <w:rPr>
                <w:spacing w:val="-1"/>
              </w:rPr>
              <w:t>辆减速行驶、禁止</w:t>
            </w:r>
            <w:r>
              <w:t xml:space="preserve"> </w:t>
            </w:r>
            <w:r>
              <w:rPr>
                <w:spacing w:val="-2"/>
              </w:rPr>
              <w:t>鸣笛</w:t>
            </w:r>
          </w:p>
        </w:tc>
        <w:tc>
          <w:tcPr>
            <w:tcW w:w="2353" w:type="dxa"/>
            <w:tcBorders>
              <w:right w:val="single" w:color="000000" w:sz="6" w:space="0"/>
            </w:tcBorders>
            <w:vAlign w:val="top"/>
          </w:tcPr>
          <w:p>
            <w:pPr>
              <w:spacing w:line="245" w:lineRule="auto"/>
              <w:rPr>
                <w:rFonts w:ascii="Arial"/>
                <w:sz w:val="21"/>
              </w:rPr>
            </w:pPr>
          </w:p>
          <w:p>
            <w:pPr>
              <w:spacing w:line="246" w:lineRule="auto"/>
              <w:rPr>
                <w:rFonts w:ascii="Arial"/>
                <w:sz w:val="21"/>
              </w:rPr>
            </w:pPr>
          </w:p>
          <w:p>
            <w:pPr>
              <w:pStyle w:val="6"/>
              <w:spacing w:before="69" w:line="338" w:lineRule="auto"/>
              <w:ind w:left="556" w:right="130" w:hanging="423"/>
            </w:pPr>
            <w:r>
              <w:rPr>
                <w:spacing w:val="-3"/>
              </w:rPr>
              <w:t>《建筑施工场界环境噪</w:t>
            </w:r>
            <w:r>
              <w:rPr>
                <w:spacing w:val="8"/>
              </w:rPr>
              <w:t xml:space="preserve"> </w:t>
            </w:r>
            <w:r>
              <w:rPr>
                <w:spacing w:val="-3"/>
              </w:rPr>
              <w:t>声排放限值》</w:t>
            </w:r>
          </w:p>
          <w:p>
            <w:pPr>
              <w:pStyle w:val="6"/>
              <w:spacing w:before="30" w:line="232" w:lineRule="auto"/>
              <w:ind w:left="329"/>
            </w:pPr>
            <w:r>
              <w:rPr>
                <w:spacing w:val="-2"/>
              </w:rPr>
              <w:t>（</w:t>
            </w:r>
            <w:r>
              <w:rPr>
                <w:rFonts w:ascii="Times New Roman" w:hAnsi="Times New Roman" w:eastAsia="Times New Roman" w:cs="Times New Roman"/>
                <w:spacing w:val="-2"/>
              </w:rPr>
              <w:t>GB12523-2011</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783" w:type="dxa"/>
            <w:vMerge w:val="continue"/>
            <w:tcBorders>
              <w:top w:val="nil"/>
              <w:left w:val="single" w:color="000000" w:sz="6" w:space="0"/>
            </w:tcBorders>
            <w:vAlign w:val="top"/>
          </w:tcPr>
          <w:p>
            <w:pPr>
              <w:rPr>
                <w:rFonts w:ascii="Arial"/>
                <w:sz w:val="21"/>
              </w:rPr>
            </w:pPr>
          </w:p>
        </w:tc>
        <w:tc>
          <w:tcPr>
            <w:tcW w:w="1459" w:type="dxa"/>
            <w:vAlign w:val="top"/>
          </w:tcPr>
          <w:p>
            <w:pPr>
              <w:spacing w:line="326" w:lineRule="auto"/>
              <w:rPr>
                <w:rFonts w:ascii="Arial"/>
                <w:sz w:val="21"/>
              </w:rPr>
            </w:pPr>
          </w:p>
          <w:p>
            <w:pPr>
              <w:spacing w:line="327" w:lineRule="auto"/>
              <w:rPr>
                <w:rFonts w:ascii="Arial"/>
                <w:sz w:val="21"/>
              </w:rPr>
            </w:pPr>
          </w:p>
          <w:p>
            <w:pPr>
              <w:pStyle w:val="6"/>
              <w:spacing w:before="68" w:line="220" w:lineRule="auto"/>
              <w:ind w:left="417"/>
            </w:pPr>
            <w:r>
              <w:rPr>
                <w:spacing w:val="-2"/>
              </w:rPr>
              <w:t>锅炉房</w:t>
            </w:r>
          </w:p>
        </w:tc>
        <w:tc>
          <w:tcPr>
            <w:tcW w:w="1296" w:type="dxa"/>
            <w:vAlign w:val="top"/>
          </w:tcPr>
          <w:p>
            <w:pPr>
              <w:spacing w:line="326" w:lineRule="auto"/>
              <w:rPr>
                <w:rFonts w:ascii="Arial"/>
                <w:sz w:val="21"/>
              </w:rPr>
            </w:pPr>
          </w:p>
          <w:p>
            <w:pPr>
              <w:spacing w:line="327" w:lineRule="auto"/>
              <w:rPr>
                <w:rFonts w:ascii="Arial"/>
                <w:sz w:val="21"/>
              </w:rPr>
            </w:pPr>
          </w:p>
          <w:p>
            <w:pPr>
              <w:pStyle w:val="6"/>
              <w:spacing w:before="68" w:line="220" w:lineRule="auto"/>
              <w:ind w:left="235"/>
            </w:pPr>
            <w:r>
              <w:rPr>
                <w:spacing w:val="-3"/>
              </w:rPr>
              <w:t>设备噪声</w:t>
            </w:r>
          </w:p>
        </w:tc>
        <w:tc>
          <w:tcPr>
            <w:tcW w:w="1912" w:type="dxa"/>
            <w:vAlign w:val="top"/>
          </w:tcPr>
          <w:p>
            <w:pPr>
              <w:pStyle w:val="6"/>
              <w:spacing w:before="216" w:line="292" w:lineRule="auto"/>
              <w:ind w:left="114" w:right="120" w:firstLine="4"/>
            </w:pPr>
            <w:r>
              <w:rPr>
                <w:spacing w:val="-2"/>
              </w:rPr>
              <w:t>设置专用房间，优</w:t>
            </w:r>
            <w:r>
              <w:rPr>
                <w:spacing w:val="3"/>
              </w:rPr>
              <w:t xml:space="preserve"> </w:t>
            </w:r>
            <w:r>
              <w:rPr>
                <w:spacing w:val="-1"/>
              </w:rPr>
              <w:t>选设备、设备基础</w:t>
            </w:r>
            <w:r>
              <w:t xml:space="preserve"> </w:t>
            </w:r>
            <w:r>
              <w:rPr>
                <w:spacing w:val="-1"/>
              </w:rPr>
              <w:t>减振、建筑隔声，</w:t>
            </w:r>
            <w:r>
              <w:t xml:space="preserve"> </w:t>
            </w:r>
            <w:r>
              <w:rPr>
                <w:spacing w:val="-2"/>
              </w:rPr>
              <w:t>加强维护管理</w:t>
            </w:r>
          </w:p>
        </w:tc>
        <w:tc>
          <w:tcPr>
            <w:tcW w:w="2353" w:type="dxa"/>
            <w:tcBorders>
              <w:right w:val="single" w:color="000000" w:sz="6" w:space="0"/>
            </w:tcBorders>
            <w:vAlign w:val="top"/>
          </w:tcPr>
          <w:p>
            <w:pPr>
              <w:pStyle w:val="6"/>
              <w:spacing w:before="143" w:line="220" w:lineRule="auto"/>
              <w:ind w:left="133"/>
            </w:pPr>
            <w:r>
              <w:rPr>
                <w:spacing w:val="-2"/>
              </w:rPr>
              <w:t>《工业企业厂界环境噪</w:t>
            </w:r>
          </w:p>
          <w:p>
            <w:pPr>
              <w:pStyle w:val="6"/>
              <w:spacing w:before="149" w:line="220" w:lineRule="auto"/>
              <w:ind w:left="556"/>
            </w:pPr>
            <w:r>
              <w:rPr>
                <w:spacing w:val="-3"/>
              </w:rPr>
              <w:t>声排放标准》</w:t>
            </w:r>
          </w:p>
          <w:p>
            <w:pPr>
              <w:pStyle w:val="6"/>
              <w:spacing w:before="150" w:line="286" w:lineRule="auto"/>
              <w:ind w:left="136" w:right="118" w:firstLine="5"/>
            </w:pP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 xml:space="preserve">2 </w:t>
            </w:r>
            <w:r>
              <w:rPr>
                <w:spacing w:val="-1"/>
              </w:rPr>
              <w:t>类</w:t>
            </w:r>
            <w:r>
              <w:rPr>
                <w:spacing w:val="1"/>
              </w:rPr>
              <w:t xml:space="preserve"> </w:t>
            </w:r>
            <w:r>
              <w:rPr>
                <w:spacing w:val="-2"/>
              </w:rPr>
              <w:t>声环境功能区限制标准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783" w:type="dxa"/>
            <w:tcBorders>
              <w:left w:val="single" w:color="000000" w:sz="6" w:space="0"/>
            </w:tcBorders>
            <w:vAlign w:val="top"/>
          </w:tcPr>
          <w:p>
            <w:pPr>
              <w:pStyle w:val="6"/>
              <w:spacing w:before="193" w:line="220" w:lineRule="auto"/>
              <w:ind w:left="495"/>
            </w:pPr>
            <w:r>
              <w:rPr>
                <w:spacing w:val="-7"/>
              </w:rPr>
              <w:t>电磁辐射</w:t>
            </w:r>
          </w:p>
        </w:tc>
        <w:tc>
          <w:tcPr>
            <w:tcW w:w="1459" w:type="dxa"/>
            <w:vAlign w:val="top"/>
          </w:tcPr>
          <w:p>
            <w:pPr>
              <w:spacing w:before="227" w:line="192" w:lineRule="auto"/>
              <w:ind w:left="69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96" w:type="dxa"/>
            <w:vAlign w:val="top"/>
          </w:tcPr>
          <w:p>
            <w:pPr>
              <w:spacing w:before="227" w:line="192" w:lineRule="auto"/>
              <w:ind w:left="615"/>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912" w:type="dxa"/>
            <w:vAlign w:val="top"/>
          </w:tcPr>
          <w:p>
            <w:pPr>
              <w:spacing w:before="227" w:line="192" w:lineRule="auto"/>
              <w:ind w:left="92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353" w:type="dxa"/>
            <w:tcBorders>
              <w:right w:val="single" w:color="000000" w:sz="6" w:space="0"/>
            </w:tcBorders>
            <w:vAlign w:val="top"/>
          </w:tcPr>
          <w:p>
            <w:pPr>
              <w:spacing w:before="227" w:line="192" w:lineRule="auto"/>
              <w:ind w:left="1145"/>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rPr>
          <w:rFonts w:ascii="Arial"/>
          <w:sz w:val="21"/>
        </w:rPr>
      </w:pPr>
    </w:p>
    <w:p>
      <w:pPr>
        <w:rPr>
          <w:rFonts w:ascii="Arial" w:hAnsi="Arial" w:eastAsia="Arial" w:cs="Arial"/>
          <w:sz w:val="21"/>
          <w:szCs w:val="21"/>
        </w:rPr>
        <w:sectPr>
          <w:footerReference r:id="rId60" w:type="default"/>
          <w:pgSz w:w="11905" w:h="16840"/>
          <w:pgMar w:top="400" w:right="1530" w:bottom="1264" w:left="1543" w:header="0" w:footer="1084" w:gutter="0"/>
          <w:cols w:space="720" w:num="1"/>
        </w:sectPr>
      </w:pPr>
    </w:p>
    <w:p>
      <w:pPr>
        <w:spacing w:before="19"/>
      </w:pPr>
    </w:p>
    <w:p>
      <w:pPr>
        <w:spacing w:before="19"/>
      </w:pPr>
    </w:p>
    <w:p>
      <w:pPr>
        <w:spacing w:before="19"/>
      </w:pPr>
    </w:p>
    <w:p>
      <w:pPr>
        <w:spacing w:before="19"/>
      </w:pPr>
    </w:p>
    <w:p>
      <w:pPr>
        <w:spacing w:before="18"/>
      </w:pPr>
    </w:p>
    <w:tbl>
      <w:tblPr>
        <w:tblStyle w:val="5"/>
        <w:tblW w:w="88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7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trPr>
        <w:tc>
          <w:tcPr>
            <w:tcW w:w="1783" w:type="dxa"/>
            <w:tcBorders>
              <w:left w:val="single" w:color="000000" w:sz="6"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9" w:line="220" w:lineRule="auto"/>
              <w:ind w:left="488"/>
            </w:pPr>
            <w:r>
              <w:rPr>
                <w:spacing w:val="-5"/>
              </w:rPr>
              <w:t>固体废物</w:t>
            </w:r>
          </w:p>
        </w:tc>
        <w:tc>
          <w:tcPr>
            <w:tcW w:w="7020" w:type="dxa"/>
            <w:tcBorders>
              <w:right w:val="single" w:color="000000" w:sz="6" w:space="0"/>
            </w:tcBorders>
            <w:vAlign w:val="top"/>
          </w:tcPr>
          <w:p>
            <w:pPr>
              <w:spacing w:before="107" w:line="224" w:lineRule="auto"/>
              <w:ind w:left="73"/>
              <w:rPr>
                <w:rFonts w:ascii="黑体" w:hAnsi="黑体" w:eastAsia="黑体" w:cs="黑体"/>
                <w:sz w:val="21"/>
                <w:szCs w:val="21"/>
              </w:rPr>
            </w:pPr>
            <w:r>
              <w:rPr>
                <w:rFonts w:ascii="Times New Roman" w:hAnsi="Times New Roman" w:eastAsia="Times New Roman" w:cs="Times New Roman"/>
                <w:spacing w:val="-8"/>
                <w:sz w:val="21"/>
                <w:szCs w:val="21"/>
              </w:rPr>
              <w:t>1</w:t>
            </w:r>
            <w:r>
              <w:rPr>
                <w:rFonts w:ascii="黑体" w:hAnsi="黑体" w:eastAsia="黑体" w:cs="黑体"/>
                <w:spacing w:val="-8"/>
                <w:sz w:val="21"/>
                <w:szCs w:val="21"/>
              </w:rPr>
              <w:t>、施工期</w:t>
            </w:r>
          </w:p>
          <w:p>
            <w:pPr>
              <w:pStyle w:val="6"/>
              <w:spacing w:before="85" w:line="285" w:lineRule="auto"/>
              <w:ind w:left="109" w:right="185" w:firstLine="423"/>
            </w:pPr>
            <w:r>
              <w:t>少量土石方在施工现场场平时回填不外运。</w:t>
            </w:r>
            <w:r>
              <w:rPr>
                <w:spacing w:val="-1"/>
              </w:rPr>
              <w:t>废弃建筑材料收集后，外</w:t>
            </w:r>
            <w:r>
              <w:t xml:space="preserve"> </w:t>
            </w:r>
            <w:r>
              <w:rPr>
                <w:spacing w:val="-5"/>
              </w:rPr>
              <w:t>售废品回收站。</w:t>
            </w:r>
          </w:p>
          <w:p>
            <w:pPr>
              <w:spacing w:before="31" w:line="223" w:lineRule="auto"/>
              <w:ind w:left="53"/>
              <w:rPr>
                <w:rFonts w:ascii="黑体" w:hAnsi="黑体" w:eastAsia="黑体" w:cs="黑体"/>
                <w:sz w:val="21"/>
                <w:szCs w:val="21"/>
              </w:rPr>
            </w:pPr>
            <w:r>
              <w:rPr>
                <w:rFonts w:ascii="Times New Roman" w:hAnsi="Times New Roman" w:eastAsia="Times New Roman" w:cs="Times New Roman"/>
                <w:spacing w:val="-4"/>
                <w:sz w:val="21"/>
                <w:szCs w:val="21"/>
              </w:rPr>
              <w:t>2</w:t>
            </w:r>
            <w:r>
              <w:rPr>
                <w:rFonts w:ascii="黑体" w:hAnsi="黑体" w:eastAsia="黑体" w:cs="黑体"/>
                <w:spacing w:val="-4"/>
                <w:sz w:val="21"/>
                <w:szCs w:val="21"/>
              </w:rPr>
              <w:t>、营运期</w:t>
            </w:r>
          </w:p>
          <w:p>
            <w:pPr>
              <w:pStyle w:val="6"/>
              <w:spacing w:before="84" w:line="274" w:lineRule="auto"/>
              <w:ind w:left="109" w:right="185" w:firstLine="425"/>
              <w:jc w:val="both"/>
            </w:pPr>
            <w:r>
              <w:rPr>
                <w:spacing w:val="-1"/>
              </w:rPr>
              <w:t>软水设备定期更换的废离子交换树脂，属一般固废，由树脂厂家定期</w:t>
            </w:r>
            <w:r>
              <w:rPr>
                <w:spacing w:val="18"/>
              </w:rPr>
              <w:t xml:space="preserve"> </w:t>
            </w:r>
            <w:r>
              <w:t>更换后带走处置。固体废物处置执行《一般工业固体</w:t>
            </w:r>
            <w:r>
              <w:rPr>
                <w:spacing w:val="-1"/>
              </w:rPr>
              <w:t>废物贮存和填埋污染</w:t>
            </w:r>
            <w:r>
              <w:t xml:space="preserve"> </w:t>
            </w:r>
            <w:r>
              <w:rPr>
                <w:spacing w:val="-2"/>
              </w:rPr>
              <w:t>控制标准》（</w:t>
            </w:r>
            <w:r>
              <w:rPr>
                <w:rFonts w:ascii="Times New Roman" w:hAnsi="Times New Roman" w:eastAsia="Times New Roman" w:cs="Times New Roman"/>
                <w:spacing w:val="-2"/>
              </w:rPr>
              <w:t>GB18599-2020</w:t>
            </w:r>
            <w:r>
              <w:rPr>
                <w:spacing w:val="-2"/>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783" w:type="dxa"/>
            <w:tcBorders>
              <w:left w:val="single" w:color="000000" w:sz="6" w:space="0"/>
            </w:tcBorders>
            <w:vAlign w:val="top"/>
          </w:tcPr>
          <w:p>
            <w:pPr>
              <w:pStyle w:val="6"/>
              <w:spacing w:before="168" w:line="286" w:lineRule="auto"/>
              <w:ind w:left="261" w:right="260"/>
            </w:pPr>
            <w:r>
              <w:rPr>
                <w:spacing w:val="-2"/>
              </w:rPr>
              <w:t>土壤及地下水</w:t>
            </w:r>
            <w:r>
              <w:rPr>
                <w:spacing w:val="1"/>
              </w:rPr>
              <w:t xml:space="preserve"> </w:t>
            </w:r>
            <w:r>
              <w:rPr>
                <w:spacing w:val="-2"/>
              </w:rPr>
              <w:t>污染防治措施</w:t>
            </w:r>
          </w:p>
        </w:tc>
        <w:tc>
          <w:tcPr>
            <w:tcW w:w="7020" w:type="dxa"/>
            <w:tcBorders>
              <w:right w:val="single" w:color="000000" w:sz="6" w:space="0"/>
            </w:tcBorders>
            <w:vAlign w:val="top"/>
          </w:tcPr>
          <w:p>
            <w:pPr>
              <w:spacing w:line="268" w:lineRule="auto"/>
              <w:rPr>
                <w:rFonts w:ascii="Arial"/>
                <w:sz w:val="21"/>
              </w:rPr>
            </w:pPr>
          </w:p>
          <w:p>
            <w:pPr>
              <w:pStyle w:val="6"/>
              <w:spacing w:before="69" w:line="220" w:lineRule="auto"/>
              <w:ind w:left="531"/>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83" w:type="dxa"/>
            <w:tcBorders>
              <w:left w:val="single" w:color="000000" w:sz="6" w:space="0"/>
            </w:tcBorders>
            <w:vAlign w:val="top"/>
          </w:tcPr>
          <w:p>
            <w:pPr>
              <w:pStyle w:val="6"/>
              <w:spacing w:before="209" w:line="220" w:lineRule="auto"/>
              <w:ind w:left="262"/>
            </w:pPr>
            <w:r>
              <w:rPr>
                <w:spacing w:val="-2"/>
              </w:rPr>
              <w:t>生态保护措施</w:t>
            </w:r>
          </w:p>
        </w:tc>
        <w:tc>
          <w:tcPr>
            <w:tcW w:w="7020" w:type="dxa"/>
            <w:tcBorders>
              <w:right w:val="single" w:color="000000" w:sz="6" w:space="0"/>
            </w:tcBorders>
            <w:vAlign w:val="top"/>
          </w:tcPr>
          <w:p>
            <w:pPr>
              <w:pStyle w:val="6"/>
              <w:spacing w:before="209" w:line="220" w:lineRule="auto"/>
              <w:ind w:left="47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3" w:hRule="atLeast"/>
        </w:trPr>
        <w:tc>
          <w:tcPr>
            <w:tcW w:w="1783" w:type="dxa"/>
            <w:tcBorders>
              <w:left w:val="single" w:color="000000" w:sz="6"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9" w:line="229" w:lineRule="auto"/>
              <w:ind w:left="516" w:right="487" w:hanging="13"/>
            </w:pPr>
            <w:r>
              <w:rPr>
                <w:spacing w:val="-15"/>
              </w:rPr>
              <w:t>环境风险</w:t>
            </w:r>
            <w:r>
              <w:rPr>
                <w:spacing w:val="1"/>
              </w:rPr>
              <w:t xml:space="preserve"> </w:t>
            </w:r>
            <w:r>
              <w:rPr>
                <w:spacing w:val="-18"/>
              </w:rPr>
              <w:t>防范措施</w:t>
            </w:r>
          </w:p>
        </w:tc>
        <w:tc>
          <w:tcPr>
            <w:tcW w:w="7020" w:type="dxa"/>
            <w:tcBorders>
              <w:right w:val="single" w:color="000000" w:sz="6" w:space="0"/>
            </w:tcBorders>
            <w:vAlign w:val="top"/>
          </w:tcPr>
          <w:p>
            <w:pPr>
              <w:pStyle w:val="6"/>
              <w:spacing w:before="164" w:line="308" w:lineRule="auto"/>
              <w:ind w:left="109" w:right="11" w:firstLine="419"/>
            </w:pPr>
            <w:r>
              <w:rPr>
                <w:spacing w:val="2"/>
              </w:rPr>
              <w:t>①天然气输送管道设计、施工、运行、管理、检验等应严格按照《城</w:t>
            </w:r>
            <w:r>
              <w:rPr>
                <w:spacing w:val="7"/>
              </w:rPr>
              <w:t xml:space="preserve">  </w:t>
            </w:r>
            <w:r>
              <w:rPr>
                <w:spacing w:val="-12"/>
              </w:rPr>
              <w:t>镇燃气设计规范》（</w:t>
            </w:r>
            <w:r>
              <w:rPr>
                <w:rFonts w:ascii="Times New Roman" w:hAnsi="Times New Roman" w:eastAsia="Times New Roman" w:cs="Times New Roman"/>
                <w:spacing w:val="-12"/>
              </w:rPr>
              <w:t>GB50028-2006</w:t>
            </w:r>
            <w:r>
              <w:rPr>
                <w:spacing w:val="-12"/>
              </w:rPr>
              <w:t>）、《建筑设计防火规范》（</w:t>
            </w:r>
            <w:r>
              <w:rPr>
                <w:rFonts w:ascii="Times New Roman" w:hAnsi="Times New Roman" w:eastAsia="Times New Roman" w:cs="Times New Roman"/>
                <w:spacing w:val="-12"/>
              </w:rPr>
              <w:t>GB50016-2006</w:t>
            </w:r>
            <w:r>
              <w:rPr>
                <w:spacing w:val="-12"/>
              </w:rPr>
              <w:t>）</w:t>
            </w:r>
            <w:r>
              <w:rPr>
                <w:spacing w:val="8"/>
              </w:rPr>
              <w:t xml:space="preserve"> </w:t>
            </w:r>
            <w:r>
              <w:rPr>
                <w:spacing w:val="-5"/>
              </w:rPr>
              <w:t>中的要求执行。</w:t>
            </w:r>
          </w:p>
          <w:p>
            <w:pPr>
              <w:pStyle w:val="6"/>
              <w:spacing w:before="149" w:line="319" w:lineRule="auto"/>
              <w:ind w:left="109" w:right="104" w:firstLine="419"/>
            </w:pPr>
            <w:r>
              <w:rPr>
                <w:spacing w:val="2"/>
              </w:rPr>
              <w:t>②定期对燃气管道进行维修、保养、更换易损及老化部件，加强自动</w:t>
            </w:r>
            <w:r>
              <w:rPr>
                <w:spacing w:val="16"/>
              </w:rPr>
              <w:t xml:space="preserve"> </w:t>
            </w:r>
            <w:r>
              <w:rPr>
                <w:spacing w:val="2"/>
              </w:rPr>
              <w:t>控制系统的管理和控制，严格控制压力平衡，防止事故发生。燃气进口管</w:t>
            </w:r>
            <w:r>
              <w:rPr>
                <w:spacing w:val="9"/>
              </w:rPr>
              <w:t xml:space="preserve"> </w:t>
            </w:r>
            <w:r>
              <w:rPr>
                <w:spacing w:val="2"/>
              </w:rPr>
              <w:t>道设低压报警、自动切断和充气、吹扫装置，并设置防止气体串入蒸汽管</w:t>
            </w:r>
            <w:r>
              <w:rPr>
                <w:spacing w:val="9"/>
              </w:rPr>
              <w:t xml:space="preserve"> </w:t>
            </w:r>
            <w:r>
              <w:rPr>
                <w:spacing w:val="-5"/>
              </w:rPr>
              <w:t>道的控制措施。</w:t>
            </w:r>
          </w:p>
          <w:p>
            <w:pPr>
              <w:pStyle w:val="6"/>
              <w:spacing w:before="149" w:line="285" w:lineRule="auto"/>
              <w:ind w:left="133" w:right="151" w:firstLine="394"/>
            </w:pPr>
            <w:r>
              <w:rPr>
                <w:spacing w:val="1"/>
              </w:rPr>
              <w:t>③锅炉炉体、燃气管道的钢结构件，能承受系统中的最高气体压力，</w:t>
            </w:r>
            <w:r>
              <w:t xml:space="preserve"> </w:t>
            </w:r>
            <w:r>
              <w:rPr>
                <w:spacing w:val="-10"/>
              </w:rPr>
              <w:t>以防爆炸。</w:t>
            </w:r>
          </w:p>
          <w:p>
            <w:pPr>
              <w:pStyle w:val="6"/>
              <w:spacing w:before="150" w:line="308" w:lineRule="auto"/>
              <w:ind w:left="110" w:right="104" w:firstLine="417"/>
            </w:pPr>
            <w:r>
              <w:rPr>
                <w:spacing w:val="2"/>
              </w:rPr>
              <w:t>④加强防火安全管理，凡进入锅炉用房的人员一律严禁带火种，在锅</w:t>
            </w:r>
            <w:r>
              <w:rPr>
                <w:spacing w:val="16"/>
              </w:rPr>
              <w:t xml:space="preserve"> </w:t>
            </w:r>
            <w:r>
              <w:rPr>
                <w:spacing w:val="2"/>
              </w:rPr>
              <w:t>炉用房内需动用电焊、气焊作业时，采取必要的预防措施，锅炉房内禁止</w:t>
            </w:r>
            <w:r>
              <w:rPr>
                <w:spacing w:val="7"/>
              </w:rPr>
              <w:t xml:space="preserve"> </w:t>
            </w:r>
            <w:r>
              <w:rPr>
                <w:spacing w:val="-4"/>
              </w:rPr>
              <w:t>堆放易燃物品和杂物。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2" w:hRule="atLeast"/>
        </w:trPr>
        <w:tc>
          <w:tcPr>
            <w:tcW w:w="1783" w:type="dxa"/>
            <w:tcBorders>
              <w:left w:val="single" w:color="000000" w:sz="6" w:space="0"/>
              <w:bottom w:val="single" w:color="000000" w:sz="6" w:space="0"/>
            </w:tcBorders>
            <w:vAlign w:val="top"/>
          </w:tcPr>
          <w:p>
            <w:pPr>
              <w:pStyle w:val="6"/>
              <w:spacing w:before="275" w:line="229" w:lineRule="auto"/>
              <w:ind w:left="508" w:right="487" w:hanging="4"/>
            </w:pPr>
            <w:r>
              <w:rPr>
                <w:spacing w:val="-15"/>
              </w:rPr>
              <w:t>其他环境</w:t>
            </w:r>
            <w:r>
              <w:t xml:space="preserve"> </w:t>
            </w:r>
            <w:r>
              <w:rPr>
                <w:spacing w:val="-16"/>
              </w:rPr>
              <w:t>管理要求</w:t>
            </w:r>
          </w:p>
        </w:tc>
        <w:tc>
          <w:tcPr>
            <w:tcW w:w="7020" w:type="dxa"/>
            <w:tcBorders>
              <w:bottom w:val="single" w:color="000000" w:sz="6" w:space="0"/>
              <w:right w:val="single" w:color="000000" w:sz="6" w:space="0"/>
            </w:tcBorders>
            <w:vAlign w:val="top"/>
          </w:tcPr>
          <w:p>
            <w:pPr>
              <w:pStyle w:val="6"/>
              <w:spacing w:before="281" w:line="220" w:lineRule="auto"/>
              <w:ind w:left="478"/>
            </w:pPr>
            <w:r>
              <w:t>无</w:t>
            </w:r>
          </w:p>
        </w:tc>
      </w:tr>
    </w:tbl>
    <w:p>
      <w:pPr>
        <w:rPr>
          <w:rFonts w:ascii="Arial"/>
          <w:sz w:val="21"/>
        </w:rPr>
      </w:pPr>
    </w:p>
    <w:p>
      <w:pPr>
        <w:rPr>
          <w:rFonts w:ascii="Arial" w:hAnsi="Arial" w:eastAsia="Arial" w:cs="Arial"/>
          <w:sz w:val="21"/>
          <w:szCs w:val="21"/>
        </w:rPr>
        <w:sectPr>
          <w:footerReference r:id="rId61" w:type="default"/>
          <w:pgSz w:w="11905" w:h="16840"/>
          <w:pgMar w:top="400" w:right="1530" w:bottom="1263" w:left="1543" w:header="0" w:footer="1084"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8" w:line="226" w:lineRule="auto"/>
        <w:ind w:left="3863"/>
        <w:rPr>
          <w:rFonts w:ascii="黑体" w:hAnsi="黑体" w:eastAsia="黑体" w:cs="黑体"/>
          <w:sz w:val="30"/>
          <w:szCs w:val="30"/>
        </w:rPr>
      </w:pPr>
      <w:r>
        <w:rPr>
          <w:rFonts w:ascii="黑体" w:hAnsi="黑体" w:eastAsia="黑体" w:cs="黑体"/>
          <w:spacing w:val="-4"/>
          <w:sz w:val="30"/>
          <w:szCs w:val="30"/>
        </w:rPr>
        <w:t>六、结论</w:t>
      </w:r>
    </w:p>
    <w:p>
      <w:pPr>
        <w:spacing w:before="17"/>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2400" w:hRule="atLeast"/>
        </w:trPr>
        <w:tc>
          <w:tcPr>
            <w:tcW w:w="8869" w:type="dxa"/>
            <w:vAlign w:val="top"/>
          </w:tcPr>
          <w:p>
            <w:pPr>
              <w:rPr>
                <w:rFonts w:ascii="Arial"/>
                <w:sz w:val="21"/>
              </w:rPr>
            </w:pPr>
          </w:p>
          <w:p>
            <w:pPr>
              <w:pStyle w:val="6"/>
              <w:spacing w:before="68" w:line="399" w:lineRule="auto"/>
              <w:ind w:left="109" w:right="45" w:firstLine="419"/>
              <w:jc w:val="both"/>
            </w:pPr>
            <w:r>
              <w:rPr>
                <w:b/>
                <w:bCs/>
                <w:spacing w:val="-2"/>
              </w:rPr>
              <w:t>达州市中心医院</w:t>
            </w:r>
            <w:r>
              <w:rPr>
                <w:rFonts w:ascii="Times New Roman" w:hAnsi="Times New Roman" w:eastAsia="Times New Roman" w:cs="Times New Roman"/>
                <w:b/>
                <w:bCs/>
                <w:spacing w:val="-2"/>
              </w:rPr>
              <w:t>“</w:t>
            </w:r>
            <w:r>
              <w:rPr>
                <w:b/>
                <w:bCs/>
                <w:spacing w:val="-2"/>
              </w:rPr>
              <w:t>达州市中心医院新设燃气锅炉建设项目</w:t>
            </w:r>
            <w:r>
              <w:rPr>
                <w:rFonts w:ascii="Times New Roman" w:hAnsi="Times New Roman" w:eastAsia="Times New Roman" w:cs="Times New Roman"/>
                <w:b/>
                <w:bCs/>
                <w:spacing w:val="-2"/>
              </w:rPr>
              <w:t>”</w:t>
            </w:r>
            <w:r>
              <w:rPr>
                <w:b/>
                <w:bCs/>
                <w:spacing w:val="-2"/>
              </w:rPr>
              <w:t>符合国家产业政策，满足环境准</w:t>
            </w:r>
            <w:r>
              <w:rPr>
                <w:spacing w:val="7"/>
              </w:rPr>
              <w:t xml:space="preserve">  </w:t>
            </w:r>
            <w:r>
              <w:rPr>
                <w:b/>
                <w:bCs/>
                <w:spacing w:val="-2"/>
              </w:rPr>
              <w:t>入条件，周围无明显的环境制约因素，平面布置合理可行。本项目拟采取的各项污染防治措施</w:t>
            </w:r>
            <w:r>
              <w:rPr>
                <w:spacing w:val="4"/>
              </w:rPr>
              <w:t xml:space="preserve">  </w:t>
            </w:r>
            <w:r>
              <w:rPr>
                <w:b/>
                <w:bCs/>
                <w:spacing w:val="-5"/>
              </w:rPr>
              <w:t>可使污染物达综合利用或达标排放。建设单位只要严格落实本环境影响报告表提出</w:t>
            </w:r>
            <w:r>
              <w:rPr>
                <w:b/>
                <w:bCs/>
                <w:spacing w:val="-6"/>
              </w:rPr>
              <w:t>的环保措施，</w:t>
            </w:r>
            <w:r>
              <w:t xml:space="preserve"> </w:t>
            </w:r>
            <w:r>
              <w:rPr>
                <w:b/>
                <w:bCs/>
                <w:spacing w:val="-2"/>
              </w:rPr>
              <w:t>严格执行</w:t>
            </w:r>
            <w:r>
              <w:rPr>
                <w:rFonts w:ascii="Times New Roman" w:hAnsi="Times New Roman" w:eastAsia="Times New Roman" w:cs="Times New Roman"/>
                <w:b/>
                <w:bCs/>
                <w:spacing w:val="-2"/>
              </w:rPr>
              <w:t>“</w:t>
            </w:r>
            <w:r>
              <w:rPr>
                <w:b/>
                <w:bCs/>
                <w:spacing w:val="-2"/>
              </w:rPr>
              <w:t>三同时</w:t>
            </w:r>
            <w:r>
              <w:rPr>
                <w:rFonts w:ascii="Times New Roman" w:hAnsi="Times New Roman" w:eastAsia="Times New Roman" w:cs="Times New Roman"/>
                <w:b/>
                <w:bCs/>
                <w:spacing w:val="-2"/>
              </w:rPr>
              <w:t>”</w:t>
            </w:r>
            <w:r>
              <w:rPr>
                <w:b/>
                <w:bCs/>
                <w:spacing w:val="-2"/>
              </w:rPr>
              <w:t>制度，能够最大限度地减轻项目建设对周围环境造成的影响。从环保角度论</w:t>
            </w:r>
            <w:r>
              <w:rPr>
                <w:spacing w:val="6"/>
              </w:rPr>
              <w:t xml:space="preserve">  </w:t>
            </w:r>
            <w:r>
              <w:rPr>
                <w:b/>
                <w:bCs/>
                <w:spacing w:val="-3"/>
              </w:rPr>
              <w:t>证，本项目在所选地址建设是可行的。</w:t>
            </w:r>
          </w:p>
        </w:tc>
      </w:tr>
    </w:tbl>
    <w:p>
      <w:pPr>
        <w:rPr>
          <w:rFonts w:ascii="Arial" w:hAnsi="Arial" w:eastAsia="Arial" w:cs="Arial"/>
          <w:sz w:val="21"/>
          <w:szCs w:val="21"/>
        </w:rPr>
        <w:sectPr>
          <w:footerReference r:id="rId62" w:type="default"/>
          <w:pgSz w:w="11905" w:h="16840"/>
          <w:pgMar w:top="400" w:right="1510" w:bottom="1265" w:left="1509" w:header="0" w:footer="1084" w:gutter="0"/>
          <w:cols w:space="720" w:num="1"/>
        </w:sectPr>
      </w:pPr>
    </w:p>
    <w:p>
      <w:pPr>
        <w:spacing w:line="16835" w:lineRule="exact"/>
      </w:pPr>
    </w:p>
    <w:sectPr>
      <w:headerReference r:id="rId63" w:type="default"/>
      <w:footerReference r:id="rId64"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20"/>
        <w:w w:val="101"/>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0"/>
        <w:w w:val="102"/>
        <w:sz w:val="19"/>
        <w:szCs w:val="19"/>
      </w:rPr>
      <w:t xml:space="preserve"> </w:t>
    </w:r>
    <w:r>
      <w:rPr>
        <w:rFonts w:ascii="Calibri" w:hAnsi="Calibri" w:eastAsia="Calibri" w:cs="Calibri"/>
        <w:spacing w:val="-4"/>
        <w:sz w:val="19"/>
        <w:szCs w:val="19"/>
      </w:rPr>
      <w:t>10</w:t>
    </w:r>
    <w:r>
      <w:rPr>
        <w:rFonts w:ascii="Calibri" w:hAnsi="Calibri" w:eastAsia="Calibri" w:cs="Calibri"/>
        <w:spacing w:val="7"/>
        <w:sz w:val="19"/>
        <w:szCs w:val="19"/>
      </w:rPr>
      <w:t xml:space="preserve"> </w:t>
    </w:r>
    <w:r>
      <w:rPr>
        <w:rFonts w:ascii="Calibri" w:hAnsi="Calibri" w:eastAsia="Calibri" w:cs="Calibri"/>
        <w:spacing w:val="-4"/>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0"/>
        <w:w w:val="102"/>
        <w:sz w:val="19"/>
        <w:szCs w:val="19"/>
      </w:rPr>
      <w:t xml:space="preserve"> </w:t>
    </w:r>
    <w:r>
      <w:rPr>
        <w:rFonts w:ascii="Calibri" w:hAnsi="Calibri" w:eastAsia="Calibri" w:cs="Calibri"/>
        <w:spacing w:val="-4"/>
        <w:sz w:val="19"/>
        <w:szCs w:val="19"/>
      </w:rPr>
      <w:t>11</w:t>
    </w:r>
    <w:r>
      <w:rPr>
        <w:rFonts w:ascii="Calibri" w:hAnsi="Calibri" w:eastAsia="Calibri" w:cs="Calibri"/>
        <w:spacing w:val="7"/>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0"/>
        <w:w w:val="102"/>
        <w:sz w:val="19"/>
        <w:szCs w:val="19"/>
      </w:rPr>
      <w:t xml:space="preserve"> </w:t>
    </w:r>
    <w:r>
      <w:rPr>
        <w:rFonts w:ascii="Calibri" w:hAnsi="Calibri" w:eastAsia="Calibri" w:cs="Calibri"/>
        <w:spacing w:val="-4"/>
        <w:sz w:val="19"/>
        <w:szCs w:val="19"/>
      </w:rPr>
      <w:t>12</w:t>
    </w:r>
    <w:r>
      <w:rPr>
        <w:rFonts w:ascii="Calibri" w:hAnsi="Calibri" w:eastAsia="Calibri" w:cs="Calibri"/>
        <w:spacing w:val="7"/>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0"/>
        <w:w w:val="102"/>
        <w:sz w:val="19"/>
        <w:szCs w:val="19"/>
      </w:rPr>
      <w:t xml:space="preserve"> </w:t>
    </w:r>
    <w:r>
      <w:rPr>
        <w:rFonts w:ascii="Calibri" w:hAnsi="Calibri" w:eastAsia="Calibri" w:cs="Calibri"/>
        <w:spacing w:val="-4"/>
        <w:sz w:val="19"/>
        <w:szCs w:val="19"/>
      </w:rPr>
      <w:t>13</w:t>
    </w:r>
    <w:r>
      <w:rPr>
        <w:rFonts w:ascii="Calibri" w:hAnsi="Calibri" w:eastAsia="Calibri" w:cs="Calibri"/>
        <w:spacing w:val="7"/>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66"/>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9"/>
        <w:w w:val="101"/>
        <w:sz w:val="19"/>
        <w:szCs w:val="19"/>
      </w:rPr>
      <w:t xml:space="preserve"> </w:t>
    </w:r>
    <w:r>
      <w:rPr>
        <w:rFonts w:ascii="Calibri" w:hAnsi="Calibri" w:eastAsia="Calibri" w:cs="Calibri"/>
        <w:spacing w:val="-3"/>
        <w:sz w:val="19"/>
        <w:szCs w:val="19"/>
      </w:rPr>
      <w:t>14</w:t>
    </w:r>
    <w:r>
      <w:rPr>
        <w:rFonts w:ascii="Calibri" w:hAnsi="Calibri" w:eastAsia="Calibri" w:cs="Calibri"/>
        <w:spacing w:val="8"/>
        <w:sz w:val="19"/>
        <w:szCs w:val="19"/>
      </w:rPr>
      <w:t xml:space="preserve"> </w:t>
    </w:r>
    <w:r>
      <w:rPr>
        <w:rFonts w:ascii="Calibri" w:hAnsi="Calibri" w:eastAsia="Calibri" w:cs="Calibri"/>
        <w:spacing w:val="-3"/>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66"/>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9"/>
        <w:w w:val="101"/>
        <w:sz w:val="19"/>
        <w:szCs w:val="19"/>
      </w:rPr>
      <w:t xml:space="preserve"> </w:t>
    </w:r>
    <w:r>
      <w:rPr>
        <w:rFonts w:ascii="Calibri" w:hAnsi="Calibri" w:eastAsia="Calibri" w:cs="Calibri"/>
        <w:spacing w:val="-3"/>
        <w:sz w:val="19"/>
        <w:szCs w:val="19"/>
      </w:rPr>
      <w:t>15</w:t>
    </w:r>
    <w:r>
      <w:rPr>
        <w:rFonts w:ascii="Calibri" w:hAnsi="Calibri" w:eastAsia="Calibri" w:cs="Calibri"/>
        <w:spacing w:val="8"/>
        <w:sz w:val="19"/>
        <w:szCs w:val="19"/>
      </w:rPr>
      <w:t xml:space="preserve"> </w:t>
    </w:r>
    <w:r>
      <w:rPr>
        <w:rFonts w:ascii="Calibri" w:hAnsi="Calibri" w:eastAsia="Calibri" w:cs="Calibri"/>
        <w:spacing w:val="-3"/>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66"/>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9"/>
        <w:w w:val="101"/>
        <w:sz w:val="19"/>
        <w:szCs w:val="19"/>
      </w:rPr>
      <w:t xml:space="preserve"> </w:t>
    </w:r>
    <w:r>
      <w:rPr>
        <w:rFonts w:ascii="Calibri" w:hAnsi="Calibri" w:eastAsia="Calibri" w:cs="Calibri"/>
        <w:spacing w:val="-3"/>
        <w:sz w:val="19"/>
        <w:szCs w:val="19"/>
      </w:rPr>
      <w:t>16</w:t>
    </w:r>
    <w:r>
      <w:rPr>
        <w:rFonts w:ascii="Calibri" w:hAnsi="Calibri" w:eastAsia="Calibri" w:cs="Calibri"/>
        <w:spacing w:val="8"/>
        <w:sz w:val="19"/>
        <w:szCs w:val="19"/>
      </w:rPr>
      <w:t xml:space="preserve"> </w:t>
    </w:r>
    <w:r>
      <w:rPr>
        <w:rFonts w:ascii="Calibri" w:hAnsi="Calibri" w:eastAsia="Calibri" w:cs="Calibri"/>
        <w:spacing w:val="-3"/>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66"/>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9"/>
        <w:w w:val="101"/>
        <w:sz w:val="19"/>
        <w:szCs w:val="19"/>
      </w:rPr>
      <w:t xml:space="preserve"> </w:t>
    </w:r>
    <w:r>
      <w:rPr>
        <w:rFonts w:ascii="Calibri" w:hAnsi="Calibri" w:eastAsia="Calibri" w:cs="Calibri"/>
        <w:spacing w:val="-3"/>
        <w:sz w:val="19"/>
        <w:szCs w:val="19"/>
      </w:rPr>
      <w:t>17</w:t>
    </w:r>
    <w:r>
      <w:rPr>
        <w:rFonts w:ascii="Calibri" w:hAnsi="Calibri" w:eastAsia="Calibri" w:cs="Calibri"/>
        <w:spacing w:val="8"/>
        <w:sz w:val="19"/>
        <w:szCs w:val="19"/>
      </w:rPr>
      <w:t xml:space="preserve"> </w:t>
    </w:r>
    <w:r>
      <w:rPr>
        <w:rFonts w:ascii="Calibri" w:hAnsi="Calibri" w:eastAsia="Calibri" w:cs="Calibri"/>
        <w:spacing w:val="-3"/>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66"/>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9"/>
        <w:w w:val="101"/>
        <w:sz w:val="19"/>
        <w:szCs w:val="19"/>
      </w:rPr>
      <w:t xml:space="preserve"> </w:t>
    </w:r>
    <w:r>
      <w:rPr>
        <w:rFonts w:ascii="Calibri" w:hAnsi="Calibri" w:eastAsia="Calibri" w:cs="Calibri"/>
        <w:spacing w:val="-3"/>
        <w:sz w:val="19"/>
        <w:szCs w:val="19"/>
      </w:rPr>
      <w:t>18</w:t>
    </w:r>
    <w:r>
      <w:rPr>
        <w:rFonts w:ascii="Calibri" w:hAnsi="Calibri" w:eastAsia="Calibri" w:cs="Calibri"/>
        <w:spacing w:val="8"/>
        <w:sz w:val="19"/>
        <w:szCs w:val="19"/>
      </w:rPr>
      <w:t xml:space="preserve"> </w:t>
    </w:r>
    <w:r>
      <w:rPr>
        <w:rFonts w:ascii="Calibri" w:hAnsi="Calibri" w:eastAsia="Calibri" w:cs="Calibri"/>
        <w:spacing w:val="-3"/>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66"/>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9"/>
        <w:w w:val="101"/>
        <w:sz w:val="19"/>
        <w:szCs w:val="19"/>
      </w:rPr>
      <w:t xml:space="preserve"> </w:t>
    </w:r>
    <w:r>
      <w:rPr>
        <w:rFonts w:ascii="Calibri" w:hAnsi="Calibri" w:eastAsia="Calibri" w:cs="Calibri"/>
        <w:spacing w:val="-3"/>
        <w:sz w:val="19"/>
        <w:szCs w:val="19"/>
      </w:rPr>
      <w:t>19</w:t>
    </w:r>
    <w:r>
      <w:rPr>
        <w:rFonts w:ascii="Calibri" w:hAnsi="Calibri" w:eastAsia="Calibri" w:cs="Calibri"/>
        <w:spacing w:val="8"/>
        <w:sz w:val="19"/>
        <w:szCs w:val="19"/>
      </w:rPr>
      <w:t xml:space="preserve"> </w:t>
    </w:r>
    <w:r>
      <w:rPr>
        <w:rFonts w:ascii="Calibri" w:hAnsi="Calibri" w:eastAsia="Calibri" w:cs="Calibri"/>
        <w:spacing w:val="-3"/>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4"/>
        <w:w w:val="101"/>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66"/>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5"/>
        <w:w w:val="101"/>
        <w:sz w:val="19"/>
        <w:szCs w:val="19"/>
      </w:rPr>
      <w:t xml:space="preserve"> </w:t>
    </w:r>
    <w:r>
      <w:rPr>
        <w:rFonts w:ascii="Calibri" w:hAnsi="Calibri" w:eastAsia="Calibri" w:cs="Calibri"/>
        <w:spacing w:val="-2"/>
        <w:sz w:val="19"/>
        <w:szCs w:val="19"/>
      </w:rPr>
      <w:t>20</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66"/>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5"/>
        <w:w w:val="101"/>
        <w:sz w:val="19"/>
        <w:szCs w:val="19"/>
      </w:rPr>
      <w:t xml:space="preserve"> </w:t>
    </w:r>
    <w:r>
      <w:rPr>
        <w:rFonts w:ascii="Calibri" w:hAnsi="Calibri" w:eastAsia="Calibri" w:cs="Calibri"/>
        <w:spacing w:val="-2"/>
        <w:sz w:val="19"/>
        <w:szCs w:val="19"/>
      </w:rPr>
      <w:t>21</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22</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23</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24</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25</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26</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27</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28</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29</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2"/>
        <w:sz w:val="19"/>
        <w:szCs w:val="19"/>
      </w:rPr>
      <w:t xml:space="preserve"> </w:t>
    </w:r>
    <w:r>
      <w:rPr>
        <w:rFonts w:ascii="Calibri" w:hAnsi="Calibri" w:eastAsia="Calibri" w:cs="Calibri"/>
        <w:spacing w:val="-3"/>
        <w:sz w:val="19"/>
        <w:szCs w:val="19"/>
      </w:rPr>
      <w:t>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30</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31</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32</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33</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34</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8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35</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8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36</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8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37</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8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38</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8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39</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8"/>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8"/>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2"/>
        <w:sz w:val="19"/>
        <w:szCs w:val="19"/>
      </w:rPr>
      <w:t xml:space="preserve"> </w:t>
    </w:r>
    <w:r>
      <w:rPr>
        <w:rFonts w:ascii="Calibri" w:hAnsi="Calibri" w:eastAsia="Calibri" w:cs="Calibri"/>
        <w:spacing w:val="-3"/>
        <w:sz w:val="19"/>
        <w:szCs w:val="19"/>
      </w:rPr>
      <w:t>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50</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51</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52</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53</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54</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55</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6"/>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56</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4"/>
        <w:w w:val="101"/>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13"/>
        <w:w w:val="102"/>
        <w:sz w:val="19"/>
        <w:szCs w:val="19"/>
      </w:rPr>
      <w:t xml:space="preserve"> </w:t>
    </w:r>
    <w:r>
      <w:rPr>
        <w:rFonts w:ascii="Calibri" w:hAnsi="Calibri" w:eastAsia="Calibri" w:cs="Calibri"/>
        <w:spacing w:val="-5"/>
        <w:sz w:val="19"/>
        <w:szCs w:val="19"/>
      </w:rPr>
      <w:t>7</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0"/>
        <w:w w:val="102"/>
        <w:sz w:val="19"/>
        <w:szCs w:val="19"/>
      </w:rPr>
      <w:t xml:space="preserve"> </w:t>
    </w:r>
    <w:r>
      <w:rPr>
        <w:rFonts w:ascii="Calibri" w:hAnsi="Calibri" w:eastAsia="Calibri" w:cs="Calibri"/>
        <w:spacing w:val="-4"/>
        <w:sz w:val="19"/>
        <w:szCs w:val="19"/>
      </w:rPr>
      <w:t>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0"/>
        <w:w w:val="102"/>
        <w:sz w:val="19"/>
        <w:szCs w:val="19"/>
      </w:rPr>
      <w:t xml:space="preserve"> </w:t>
    </w:r>
    <w:r>
      <w:rPr>
        <w:rFonts w:ascii="Calibri" w:hAnsi="Calibri" w:eastAsia="Calibri" w:cs="Calibri"/>
        <w:spacing w:val="-4"/>
        <w:sz w:val="19"/>
        <w:szCs w:val="19"/>
      </w:rPr>
      <w:t>9</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138F147B"/>
    <w:rsid w:val="2AAB7C55"/>
    <w:rsid w:val="3C432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4.jpeg"/><Relationship Id="rId98" Type="http://schemas.openxmlformats.org/officeDocument/2006/relationships/image" Target="media/image33.png"/><Relationship Id="rId97" Type="http://schemas.openxmlformats.org/officeDocument/2006/relationships/image" Target="media/image32.png"/><Relationship Id="rId96" Type="http://schemas.openxmlformats.org/officeDocument/2006/relationships/image" Target="media/image31.png"/><Relationship Id="rId95" Type="http://schemas.openxmlformats.org/officeDocument/2006/relationships/image" Target="media/image30.png"/><Relationship Id="rId94" Type="http://schemas.openxmlformats.org/officeDocument/2006/relationships/image" Target="media/image29.png"/><Relationship Id="rId93" Type="http://schemas.openxmlformats.org/officeDocument/2006/relationships/image" Target="media/image28.jpeg"/><Relationship Id="rId92" Type="http://schemas.openxmlformats.org/officeDocument/2006/relationships/image" Target="media/image27.png"/><Relationship Id="rId91" Type="http://schemas.openxmlformats.org/officeDocument/2006/relationships/image" Target="media/image26.png"/><Relationship Id="rId90" Type="http://schemas.openxmlformats.org/officeDocument/2006/relationships/image" Target="media/image25.png"/><Relationship Id="rId9" Type="http://schemas.openxmlformats.org/officeDocument/2006/relationships/footer" Target="footer3.xml"/><Relationship Id="rId89" Type="http://schemas.openxmlformats.org/officeDocument/2006/relationships/image" Target="media/image24.png"/><Relationship Id="rId88" Type="http://schemas.openxmlformats.org/officeDocument/2006/relationships/image" Target="media/image23.png"/><Relationship Id="rId87" Type="http://schemas.openxmlformats.org/officeDocument/2006/relationships/image" Target="media/image22.png"/><Relationship Id="rId86" Type="http://schemas.openxmlformats.org/officeDocument/2006/relationships/image" Target="media/image21.png"/><Relationship Id="rId85" Type="http://schemas.openxmlformats.org/officeDocument/2006/relationships/image" Target="media/image20.png"/><Relationship Id="rId84" Type="http://schemas.openxmlformats.org/officeDocument/2006/relationships/image" Target="media/image19.png"/><Relationship Id="rId83" Type="http://schemas.openxmlformats.org/officeDocument/2006/relationships/image" Target="media/image18.png"/><Relationship Id="rId82" Type="http://schemas.openxmlformats.org/officeDocument/2006/relationships/image" Target="media/image17.png"/><Relationship Id="rId81" Type="http://schemas.openxmlformats.org/officeDocument/2006/relationships/image" Target="media/image16.png"/><Relationship Id="rId80" Type="http://schemas.openxmlformats.org/officeDocument/2006/relationships/image" Target="media/image15.png"/><Relationship Id="rId8" Type="http://schemas.openxmlformats.org/officeDocument/2006/relationships/footer" Target="footer2.xml"/><Relationship Id="rId79" Type="http://schemas.openxmlformats.org/officeDocument/2006/relationships/image" Target="media/image14.png"/><Relationship Id="rId78" Type="http://schemas.openxmlformats.org/officeDocument/2006/relationships/image" Target="media/image13.png"/><Relationship Id="rId77" Type="http://schemas.openxmlformats.org/officeDocument/2006/relationships/image" Target="media/image12.jpeg"/><Relationship Id="rId76" Type="http://schemas.openxmlformats.org/officeDocument/2006/relationships/image" Target="media/image11.jpeg"/><Relationship Id="rId75" Type="http://schemas.openxmlformats.org/officeDocument/2006/relationships/image" Target="media/image10.jpe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jpe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footer" Target="footer1.xml"/><Relationship Id="rId69" Type="http://schemas.openxmlformats.org/officeDocument/2006/relationships/image" Target="media/image4.jpeg"/><Relationship Id="rId68" Type="http://schemas.openxmlformats.org/officeDocument/2006/relationships/image" Target="media/image3.jpeg"/><Relationship Id="rId67" Type="http://schemas.openxmlformats.org/officeDocument/2006/relationships/image" Target="media/image2.jpeg"/><Relationship Id="rId66" Type="http://schemas.openxmlformats.org/officeDocument/2006/relationships/image" Target="media/image1.jpeg"/><Relationship Id="rId65" Type="http://schemas.openxmlformats.org/officeDocument/2006/relationships/theme" Target="theme/theme1.xml"/><Relationship Id="rId64" Type="http://schemas.openxmlformats.org/officeDocument/2006/relationships/footer" Target="footer57.xml"/><Relationship Id="rId63" Type="http://schemas.openxmlformats.org/officeDocument/2006/relationships/header" Target="header3.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37.jpeg"/><Relationship Id="rId101" Type="http://schemas.openxmlformats.org/officeDocument/2006/relationships/image" Target="media/image36.jpeg"/><Relationship Id="rId100" Type="http://schemas.openxmlformats.org/officeDocument/2006/relationships/image" Target="media/image35.jpe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29"/>
    <customShpInfo spid="_x0000_s1032"/>
    <customShpInfo spid="_x0000_s1033"/>
    <customShpInfo spid="_x0000_s1035"/>
    <customShpInfo spid="_x0000_s1036"/>
    <customShpInfo spid="_x0000_s1034"/>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2024-05-20T13:19:00Z</dcterms:created>
  <dc:creator>Administrator</dc:creator>
  <cp:lastModifiedBy>idiot</cp:lastModifiedBy>
  <dcterms:modified xsi:type="dcterms:W3CDTF">2024-05-21T03:13:04Z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2024-05-21T10:56:16Z</vt:filetime>
  </property>
  <property fmtid="{D5CDD505-2E9C-101B-9397-08002B2CF9AE}" pid="4" name="KSOProductBuildVer">
    <vt:lpwstr>2052-12.1.0.16417</vt:lpwstr>
  </property>
  <property fmtid="{D5CDD505-2E9C-101B-9397-08002B2CF9AE}" pid="5" name="ICV">
    <vt:lpwstr>9242FD15577E4075A2F800B581B30865_12</vt:lpwstr>
  </property>
</Properties>
</file>