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305" w:line="184" w:lineRule="auto"/>
        <w:ind w:left="220"/>
        <w:outlineLvl w:val="0"/>
        <w:rPr>
          <w:rFonts w:ascii="微软雅黑" w:hAnsi="微软雅黑" w:eastAsia="微软雅黑" w:cs="微软雅黑"/>
          <w:sz w:val="71"/>
          <w:szCs w:val="71"/>
        </w:rPr>
      </w:pPr>
      <w:r>
        <w:rPr>
          <w:rFonts w:ascii="微软雅黑" w:hAnsi="微软雅黑" w:eastAsia="微软雅黑" w:cs="微软雅黑"/>
          <w:spacing w:val="8"/>
          <w:sz w:val="71"/>
          <w:szCs w:val="71"/>
        </w:rPr>
        <w:t>建设项目环境影响报告表</w:t>
      </w:r>
    </w:p>
    <w:p>
      <w:pPr>
        <w:spacing w:before="288" w:line="218" w:lineRule="auto"/>
        <w:ind w:left="2491"/>
        <w:rPr>
          <w:rFonts w:ascii="楷体" w:hAnsi="楷体" w:eastAsia="楷体" w:cs="楷体"/>
          <w:sz w:val="47"/>
          <w:szCs w:val="47"/>
        </w:rPr>
      </w:pPr>
      <w:r>
        <w:rPr>
          <w:rFonts w:ascii="楷体" w:hAnsi="楷体" w:eastAsia="楷体" w:cs="楷体"/>
          <w:spacing w:val="-11"/>
          <w:sz w:val="47"/>
          <w:szCs w:val="47"/>
        </w:rPr>
        <w:t>（</w:t>
      </w:r>
      <w:r>
        <w:rPr>
          <w:rFonts w:ascii="楷体" w:hAnsi="楷体" w:eastAsia="楷体" w:cs="楷体"/>
          <w:spacing w:val="-99"/>
          <w:sz w:val="47"/>
          <w:szCs w:val="47"/>
        </w:rPr>
        <w:t xml:space="preserve"> </w:t>
      </w:r>
      <w:r>
        <w:rPr>
          <w:rFonts w:ascii="楷体" w:hAnsi="楷体" w:eastAsia="楷体" w:cs="楷体"/>
          <w:spacing w:val="-11"/>
          <w:sz w:val="47"/>
          <w:szCs w:val="47"/>
        </w:rPr>
        <w:t>污染影响类）</w:t>
      </w:r>
    </w:p>
    <w:p>
      <w:pPr>
        <w:spacing w:before="239" w:line="220" w:lineRule="auto"/>
        <w:ind w:left="3271"/>
        <w:rPr>
          <w:rFonts w:ascii="楷体" w:hAnsi="楷体" w:eastAsia="楷体" w:cs="楷体"/>
          <w:sz w:val="35"/>
          <w:szCs w:val="35"/>
        </w:rPr>
      </w:pPr>
      <w:r>
        <w:rPr>
          <w:rFonts w:ascii="楷体" w:hAnsi="楷体" w:eastAsia="楷体" w:cs="楷体"/>
          <w:spacing w:val="8"/>
          <w:sz w:val="35"/>
          <w:szCs w:val="35"/>
        </w:rPr>
        <w:t>（</w:t>
      </w:r>
      <w:r>
        <w:rPr>
          <w:rFonts w:hint="eastAsia" w:ascii="楷体" w:hAnsi="楷体" w:eastAsia="楷体" w:cs="楷体"/>
          <w:spacing w:val="8"/>
          <w:sz w:val="35"/>
          <w:szCs w:val="35"/>
          <w:lang w:val="en-US" w:eastAsia="zh-CN"/>
        </w:rPr>
        <w:t>公示</w:t>
      </w:r>
      <w:r>
        <w:rPr>
          <w:rFonts w:ascii="楷体" w:hAnsi="楷体" w:eastAsia="楷体" w:cs="楷体"/>
          <w:spacing w:val="8"/>
          <w:sz w:val="35"/>
          <w:szCs w:val="35"/>
        </w:rPr>
        <w:t>本）</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2"/>
        <w:spacing w:before="101" w:line="585" w:lineRule="auto"/>
        <w:ind w:left="748" w:right="735" w:firstLine="6"/>
        <w:jc w:val="both"/>
      </w:pPr>
      <w:r>
        <w:rPr>
          <w:spacing w:val="-3"/>
        </w:rPr>
        <w:t>项</w:t>
      </w:r>
      <w:r>
        <w:rPr>
          <w:spacing w:val="79"/>
        </w:rPr>
        <w:t xml:space="preserve"> </w:t>
      </w:r>
      <w:r>
        <w:rPr>
          <w:spacing w:val="-3"/>
        </w:rPr>
        <w:t>目 名 称</w:t>
      </w:r>
      <w:r>
        <w:rPr>
          <w:spacing w:val="35"/>
        </w:rPr>
        <w:t xml:space="preserve"> </w:t>
      </w:r>
      <w:r>
        <w:rPr>
          <w:spacing w:val="-3"/>
        </w:rPr>
        <w:t>：</w:t>
      </w:r>
      <w:r>
        <w:rPr>
          <w:spacing w:val="-71"/>
        </w:rPr>
        <w:t xml:space="preserve"> </w:t>
      </w:r>
      <w:r>
        <w:rPr>
          <w:spacing w:val="-33"/>
          <w:u w:val="single" w:color="auto"/>
        </w:rPr>
        <w:t xml:space="preserve"> </w:t>
      </w:r>
      <w:r>
        <w:rPr>
          <w:spacing w:val="-3"/>
          <w:u w:val="single" w:color="auto"/>
        </w:rPr>
        <w:t>仁通公司餐厨垃圾处理扩能项目</w:t>
      </w:r>
      <w:r>
        <w:t xml:space="preserve"> </w:t>
      </w:r>
      <w:r>
        <w:rPr>
          <w:spacing w:val="-5"/>
        </w:rPr>
        <w:t>建设单位</w:t>
      </w:r>
      <w:r>
        <w:rPr>
          <w:rFonts w:ascii="Times New Roman" w:hAnsi="Times New Roman" w:eastAsia="Times New Roman" w:cs="Times New Roman"/>
          <w:spacing w:val="-5"/>
        </w:rPr>
        <w:t>(</w:t>
      </w:r>
      <w:r>
        <w:rPr>
          <w:spacing w:val="-5"/>
        </w:rPr>
        <w:t>盖章</w:t>
      </w:r>
      <w:r>
        <w:rPr>
          <w:rFonts w:ascii="Times New Roman" w:hAnsi="Times New Roman" w:eastAsia="Times New Roman" w:cs="Times New Roman"/>
          <w:spacing w:val="-5"/>
        </w:rPr>
        <w:t>)</w:t>
      </w:r>
      <w:r>
        <w:rPr>
          <w:spacing w:val="-5"/>
        </w:rPr>
        <w:t>：</w:t>
      </w:r>
      <w:r>
        <w:rPr>
          <w:spacing w:val="-5"/>
          <w:u w:val="single" w:color="auto"/>
        </w:rPr>
        <w:t xml:space="preserve"> 四</w:t>
      </w:r>
      <w:r>
        <w:rPr>
          <w:spacing w:val="-71"/>
          <w:u w:val="single" w:color="auto"/>
        </w:rPr>
        <w:t xml:space="preserve"> </w:t>
      </w:r>
      <w:r>
        <w:rPr>
          <w:spacing w:val="-5"/>
          <w:u w:val="single" w:color="auto"/>
        </w:rPr>
        <w:t>川</w:t>
      </w:r>
      <w:r>
        <w:rPr>
          <w:spacing w:val="-92"/>
          <w:u w:val="single" w:color="auto"/>
        </w:rPr>
        <w:t xml:space="preserve"> </w:t>
      </w:r>
      <w:r>
        <w:rPr>
          <w:spacing w:val="-5"/>
          <w:u w:val="single" w:color="auto"/>
        </w:rPr>
        <w:t>仁</w:t>
      </w:r>
      <w:r>
        <w:rPr>
          <w:spacing w:val="-84"/>
          <w:u w:val="single" w:color="auto"/>
        </w:rPr>
        <w:t xml:space="preserve"> </w:t>
      </w:r>
      <w:r>
        <w:rPr>
          <w:spacing w:val="-5"/>
          <w:u w:val="single" w:color="auto"/>
        </w:rPr>
        <w:t>通环境</w:t>
      </w:r>
      <w:r>
        <w:rPr>
          <w:spacing w:val="-77"/>
          <w:u w:val="single" w:color="auto"/>
        </w:rPr>
        <w:t xml:space="preserve"> </w:t>
      </w:r>
      <w:r>
        <w:rPr>
          <w:spacing w:val="-5"/>
          <w:u w:val="single" w:color="auto"/>
        </w:rPr>
        <w:t>治</w:t>
      </w:r>
      <w:r>
        <w:rPr>
          <w:spacing w:val="-88"/>
          <w:u w:val="single" w:color="auto"/>
        </w:rPr>
        <w:t xml:space="preserve"> </w:t>
      </w:r>
      <w:r>
        <w:rPr>
          <w:spacing w:val="-5"/>
          <w:u w:val="single" w:color="auto"/>
        </w:rPr>
        <w:t>理</w:t>
      </w:r>
      <w:r>
        <w:rPr>
          <w:spacing w:val="-87"/>
          <w:u w:val="single" w:color="auto"/>
        </w:rPr>
        <w:t xml:space="preserve"> </w:t>
      </w:r>
      <w:r>
        <w:rPr>
          <w:spacing w:val="-5"/>
          <w:u w:val="single" w:color="auto"/>
        </w:rPr>
        <w:t>有</w:t>
      </w:r>
      <w:r>
        <w:rPr>
          <w:spacing w:val="-59"/>
          <w:u w:val="single" w:color="auto"/>
        </w:rPr>
        <w:t xml:space="preserve"> </w:t>
      </w:r>
      <w:r>
        <w:rPr>
          <w:spacing w:val="-5"/>
          <w:u w:val="single" w:color="auto"/>
        </w:rPr>
        <w:t>限公</w:t>
      </w:r>
      <w:r>
        <w:rPr>
          <w:spacing w:val="-62"/>
          <w:u w:val="single" w:color="auto"/>
        </w:rPr>
        <w:t xml:space="preserve"> </w:t>
      </w:r>
      <w:r>
        <w:rPr>
          <w:spacing w:val="-5"/>
          <w:u w:val="single" w:color="auto"/>
        </w:rPr>
        <w:t>司</w:t>
      </w:r>
      <w:r>
        <w:t xml:space="preserve"> </w:t>
      </w:r>
      <w:r>
        <w:rPr>
          <w:spacing w:val="-22"/>
        </w:rPr>
        <w:t>编</w:t>
      </w:r>
      <w:r>
        <w:rPr>
          <w:spacing w:val="40"/>
        </w:rPr>
        <w:t xml:space="preserve"> </w:t>
      </w:r>
      <w:r>
        <w:rPr>
          <w:spacing w:val="-22"/>
        </w:rPr>
        <w:t>制</w:t>
      </w:r>
      <w:r>
        <w:rPr>
          <w:spacing w:val="76"/>
        </w:rPr>
        <w:t xml:space="preserve"> </w:t>
      </w:r>
      <w:r>
        <w:rPr>
          <w:spacing w:val="-22"/>
        </w:rPr>
        <w:t>日 期</w:t>
      </w:r>
      <w:r>
        <w:rPr>
          <w:spacing w:val="35"/>
        </w:rPr>
        <w:t xml:space="preserve"> </w:t>
      </w:r>
      <w:r>
        <w:rPr>
          <w:spacing w:val="-22"/>
        </w:rPr>
        <w:t>：</w:t>
      </w:r>
      <w:r>
        <w:rPr>
          <w:spacing w:val="-71"/>
        </w:rPr>
        <w:t xml:space="preserve"> </w:t>
      </w:r>
      <w:r>
        <w:rPr>
          <w:spacing w:val="20"/>
          <w:u w:val="single" w:color="auto"/>
        </w:rPr>
        <w:t xml:space="preserve">     </w:t>
      </w:r>
      <w:r>
        <w:rPr>
          <w:spacing w:val="-22"/>
          <w:u w:val="single" w:color="auto"/>
        </w:rPr>
        <w:t xml:space="preserve">二 </w:t>
      </w:r>
      <w:r>
        <w:rPr>
          <w:rFonts w:ascii="宋体" w:hAnsi="宋体" w:eastAsia="宋体" w:cs="宋体"/>
          <w:spacing w:val="-22"/>
          <w:u w:val="single" w:color="auto"/>
        </w:rPr>
        <w:t xml:space="preserve">〇 </w:t>
      </w:r>
      <w:r>
        <w:rPr>
          <w:spacing w:val="-22"/>
          <w:u w:val="single" w:color="auto"/>
        </w:rPr>
        <w:t>二 四</w:t>
      </w:r>
      <w:r>
        <w:rPr>
          <w:spacing w:val="-44"/>
          <w:u w:val="single" w:color="auto"/>
        </w:rPr>
        <w:t xml:space="preserve"> </w:t>
      </w:r>
      <w:r>
        <w:rPr>
          <w:spacing w:val="-22"/>
          <w:u w:val="single" w:color="auto"/>
        </w:rPr>
        <w:t>年</w:t>
      </w:r>
      <w:r>
        <w:rPr>
          <w:spacing w:val="-40"/>
          <w:u w:val="single" w:color="auto"/>
        </w:rPr>
        <w:t xml:space="preserve"> </w:t>
      </w:r>
      <w:r>
        <w:rPr>
          <w:spacing w:val="-22"/>
          <w:u w:val="single" w:color="auto"/>
        </w:rPr>
        <w:t>五</w:t>
      </w:r>
      <w:r>
        <w:rPr>
          <w:spacing w:val="-35"/>
          <w:u w:val="single" w:color="auto"/>
        </w:rPr>
        <w:t xml:space="preserve"> </w:t>
      </w:r>
      <w:r>
        <w:rPr>
          <w:spacing w:val="-22"/>
          <w:u w:val="single" w:color="auto"/>
        </w:rPr>
        <w:t>月</w:t>
      </w:r>
      <w:r>
        <w:rPr>
          <w:u w:val="single" w:color="auto"/>
        </w:rPr>
        <w:t xml:space="preserve">       </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114" w:line="221" w:lineRule="auto"/>
        <w:ind w:left="1878"/>
        <w:rPr>
          <w:rFonts w:ascii="楷体" w:hAnsi="楷体" w:eastAsia="楷体" w:cs="楷体"/>
          <w:sz w:val="35"/>
          <w:szCs w:val="35"/>
        </w:rPr>
      </w:pPr>
      <w:r>
        <w:rPr>
          <w:rFonts w:ascii="楷体" w:hAnsi="楷体" w:eastAsia="楷体" w:cs="楷体"/>
          <w:spacing w:val="5"/>
          <w:sz w:val="35"/>
          <w:szCs w:val="35"/>
        </w:rPr>
        <w:t>中华人民共和国生态环境部制</w:t>
      </w:r>
    </w:p>
    <w:p>
      <w:pPr>
        <w:spacing w:line="221" w:lineRule="auto"/>
        <w:rPr>
          <w:rFonts w:ascii="楷体" w:hAnsi="楷体" w:eastAsia="楷体" w:cs="楷体"/>
          <w:sz w:val="35"/>
          <w:szCs w:val="35"/>
        </w:rPr>
        <w:sectPr>
          <w:pgSz w:w="11906" w:h="16839"/>
          <w:pgMar w:top="1431" w:right="1785" w:bottom="0" w:left="1785" w:header="0" w:footer="0" w:gutter="0"/>
          <w:cols w:space="720" w:num="1"/>
        </w:sectPr>
      </w:pPr>
    </w:p>
    <w:p>
      <w:pPr>
        <w:rPr>
          <w:rFonts w:ascii="Arial"/>
          <w:sz w:val="21"/>
        </w:rPr>
      </w:pPr>
    </w:p>
    <w:p>
      <w:pPr>
        <w:rPr>
          <w:rFonts w:ascii="Arial" w:hAnsi="Arial" w:eastAsia="Arial" w:cs="Arial"/>
          <w:sz w:val="21"/>
          <w:szCs w:val="21"/>
        </w:rPr>
        <w:sectPr>
          <w:headerReference r:id="rId5" w:type="default"/>
          <w:footerReference r:id="rId6" w:type="default"/>
          <w:pgSz w:w="11906" w:h="16839"/>
          <w:pgMar w:top="0" w:right="0" w:bottom="0" w:left="0" w:header="0" w:footer="0" w:gutter="0"/>
          <w:cols w:space="720" w:num="1"/>
        </w:sect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98" w:line="222" w:lineRule="auto"/>
        <w:ind w:left="3022"/>
        <w:outlineLvl w:val="0"/>
        <w:rPr>
          <w:rFonts w:ascii="黑体" w:hAnsi="黑体" w:eastAsia="黑体" w:cs="黑体"/>
          <w:sz w:val="30"/>
          <w:szCs w:val="30"/>
        </w:rPr>
      </w:pPr>
      <w:r>
        <w:drawing>
          <wp:anchor distT="0" distB="0" distL="0" distR="0" simplePos="0" relativeHeight="251660288" behindDoc="0" locked="0" layoutInCell="1" allowOverlap="1">
            <wp:simplePos x="0" y="0"/>
            <wp:positionH relativeFrom="column">
              <wp:posOffset>5665470</wp:posOffset>
            </wp:positionH>
            <wp:positionV relativeFrom="paragraph">
              <wp:posOffset>4904740</wp:posOffset>
            </wp:positionV>
            <wp:extent cx="6350" cy="368173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2"/>
                    <a:stretch>
                      <a:fillRect/>
                    </a:stretch>
                  </pic:blipFill>
                  <pic:spPr>
                    <a:xfrm>
                      <a:off x="0" y="0"/>
                      <a:ext cx="6350" cy="3681730"/>
                    </a:xfrm>
                    <a:prstGeom prst="rect">
                      <a:avLst/>
                    </a:prstGeom>
                  </pic:spPr>
                </pic:pic>
              </a:graphicData>
            </a:graphic>
          </wp:anchor>
        </w:drawing>
      </w:r>
      <w:r>
        <w:rPr>
          <w:rFonts w:ascii="黑体" w:hAnsi="黑体" w:eastAsia="黑体" w:cs="黑体"/>
          <w:spacing w:val="-2"/>
          <w:sz w:val="30"/>
          <w:szCs w:val="30"/>
        </w:rPr>
        <w:t>一、建设项目基本情况</w:t>
      </w:r>
    </w:p>
    <w:p>
      <w:pPr>
        <w:spacing w:before="23"/>
      </w:pPr>
    </w:p>
    <w:tbl>
      <w:tblPr>
        <w:tblStyle w:val="5"/>
        <w:tblW w:w="899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3"/>
        <w:gridCol w:w="74"/>
        <w:gridCol w:w="643"/>
        <w:gridCol w:w="1696"/>
        <w:gridCol w:w="1742"/>
        <w:gridCol w:w="105"/>
        <w:gridCol w:w="2176"/>
        <w:gridCol w:w="6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873" w:type="dxa"/>
            <w:tcBorders>
              <w:top w:val="single" w:color="000000" w:sz="6" w:space="0"/>
              <w:left w:val="single" w:color="000000" w:sz="6" w:space="0"/>
            </w:tcBorders>
            <w:vAlign w:val="top"/>
          </w:tcPr>
          <w:p>
            <w:pPr>
              <w:pStyle w:val="6"/>
              <w:spacing w:before="130" w:line="226" w:lineRule="auto"/>
              <w:ind w:left="308"/>
              <w:rPr>
                <w:sz w:val="20"/>
                <w:szCs w:val="20"/>
              </w:rPr>
            </w:pPr>
            <w:r>
              <w:rPr>
                <w:spacing w:val="7"/>
                <w:sz w:val="20"/>
                <w:szCs w:val="20"/>
              </w:rPr>
              <w:t>建设项目名称</w:t>
            </w:r>
          </w:p>
        </w:tc>
        <w:tc>
          <w:tcPr>
            <w:tcW w:w="7124" w:type="dxa"/>
            <w:gridSpan w:val="7"/>
            <w:tcBorders>
              <w:top w:val="single" w:color="000000" w:sz="6" w:space="0"/>
              <w:right w:val="single" w:color="000000" w:sz="6" w:space="0"/>
            </w:tcBorders>
            <w:vAlign w:val="top"/>
          </w:tcPr>
          <w:p>
            <w:pPr>
              <w:pStyle w:val="6"/>
              <w:spacing w:before="130" w:line="226" w:lineRule="auto"/>
              <w:ind w:left="2092"/>
              <w:rPr>
                <w:sz w:val="20"/>
                <w:szCs w:val="20"/>
              </w:rPr>
            </w:pPr>
            <w:r>
              <w:rPr>
                <w:spacing w:val="9"/>
                <w:sz w:val="20"/>
                <w:szCs w:val="20"/>
              </w:rPr>
              <w:t>仁通公司餐厨垃圾处理扩能项目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873" w:type="dxa"/>
            <w:tcBorders>
              <w:left w:val="single" w:color="000000" w:sz="6" w:space="0"/>
            </w:tcBorders>
            <w:vAlign w:val="top"/>
          </w:tcPr>
          <w:p>
            <w:pPr>
              <w:pStyle w:val="6"/>
              <w:spacing w:before="126" w:line="226" w:lineRule="auto"/>
              <w:ind w:left="518"/>
              <w:rPr>
                <w:sz w:val="20"/>
                <w:szCs w:val="20"/>
              </w:rPr>
            </w:pPr>
            <w:r>
              <w:rPr>
                <w:spacing w:val="6"/>
                <w:sz w:val="20"/>
                <w:szCs w:val="20"/>
              </w:rPr>
              <w:t>项目代码</w:t>
            </w:r>
          </w:p>
        </w:tc>
        <w:tc>
          <w:tcPr>
            <w:tcW w:w="7124" w:type="dxa"/>
            <w:gridSpan w:val="7"/>
            <w:tcBorders>
              <w:right w:val="single" w:color="000000" w:sz="6" w:space="0"/>
            </w:tcBorders>
            <w:vAlign w:val="top"/>
          </w:tcPr>
          <w:p>
            <w:pPr>
              <w:spacing w:before="161" w:line="195" w:lineRule="auto"/>
              <w:ind w:left="23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2405-511702-07-02-725197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873" w:type="dxa"/>
            <w:tcBorders>
              <w:left w:val="single" w:color="000000" w:sz="6" w:space="0"/>
            </w:tcBorders>
            <w:vAlign w:val="top"/>
          </w:tcPr>
          <w:p>
            <w:pPr>
              <w:pStyle w:val="6"/>
              <w:spacing w:before="126" w:line="226" w:lineRule="auto"/>
              <w:ind w:left="202"/>
              <w:rPr>
                <w:sz w:val="20"/>
                <w:szCs w:val="20"/>
              </w:rPr>
            </w:pPr>
            <w:r>
              <w:rPr>
                <w:spacing w:val="8"/>
                <w:sz w:val="20"/>
                <w:szCs w:val="20"/>
              </w:rPr>
              <w:t>建设单位联系人</w:t>
            </w:r>
          </w:p>
        </w:tc>
        <w:tc>
          <w:tcPr>
            <w:tcW w:w="2413" w:type="dxa"/>
            <w:gridSpan w:val="3"/>
            <w:vAlign w:val="top"/>
          </w:tcPr>
          <w:p>
            <w:pPr>
              <w:pStyle w:val="6"/>
              <w:spacing w:before="126" w:line="226" w:lineRule="auto"/>
              <w:ind w:left="893"/>
              <w:rPr>
                <w:sz w:val="20"/>
                <w:szCs w:val="20"/>
              </w:rPr>
            </w:pPr>
            <w:r>
              <w:rPr>
                <w:spacing w:val="6"/>
                <w:sz w:val="20"/>
                <w:szCs w:val="20"/>
              </w:rPr>
              <w:t>韩远伍</w:t>
            </w:r>
          </w:p>
        </w:tc>
        <w:tc>
          <w:tcPr>
            <w:tcW w:w="1847" w:type="dxa"/>
            <w:gridSpan w:val="2"/>
            <w:vAlign w:val="top"/>
          </w:tcPr>
          <w:p>
            <w:pPr>
              <w:pStyle w:val="6"/>
              <w:spacing w:before="126" w:line="226" w:lineRule="auto"/>
              <w:ind w:left="511"/>
              <w:rPr>
                <w:sz w:val="20"/>
                <w:szCs w:val="20"/>
              </w:rPr>
            </w:pPr>
            <w:r>
              <w:rPr>
                <w:spacing w:val="7"/>
                <w:sz w:val="20"/>
                <w:szCs w:val="20"/>
              </w:rPr>
              <w:t>联系方式</w:t>
            </w:r>
          </w:p>
        </w:tc>
        <w:tc>
          <w:tcPr>
            <w:tcW w:w="2864" w:type="dxa"/>
            <w:gridSpan w:val="2"/>
            <w:tcBorders>
              <w:right w:val="single" w:color="000000" w:sz="6" w:space="0"/>
            </w:tcBorders>
            <w:vAlign w:val="top"/>
          </w:tcPr>
          <w:p>
            <w:pPr>
              <w:spacing w:before="162" w:line="195" w:lineRule="auto"/>
              <w:ind w:left="92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15378281888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873" w:type="dxa"/>
            <w:tcBorders>
              <w:left w:val="single" w:color="000000" w:sz="6" w:space="0"/>
            </w:tcBorders>
            <w:vAlign w:val="top"/>
          </w:tcPr>
          <w:p>
            <w:pPr>
              <w:pStyle w:val="6"/>
              <w:spacing w:before="123" w:line="228" w:lineRule="auto"/>
              <w:ind w:left="517"/>
              <w:rPr>
                <w:sz w:val="20"/>
                <w:szCs w:val="20"/>
              </w:rPr>
            </w:pPr>
            <w:r>
              <w:rPr>
                <w:spacing w:val="6"/>
                <w:sz w:val="20"/>
                <w:szCs w:val="20"/>
              </w:rPr>
              <w:t>建设地点</w:t>
            </w:r>
          </w:p>
        </w:tc>
        <w:tc>
          <w:tcPr>
            <w:tcW w:w="7124" w:type="dxa"/>
            <w:gridSpan w:val="7"/>
            <w:tcBorders>
              <w:right w:val="single" w:color="000000" w:sz="6" w:space="0"/>
            </w:tcBorders>
            <w:vAlign w:val="top"/>
          </w:tcPr>
          <w:p>
            <w:pPr>
              <w:pStyle w:val="6"/>
              <w:spacing w:before="124" w:line="227" w:lineRule="auto"/>
              <w:ind w:left="1249"/>
              <w:rPr>
                <w:sz w:val="20"/>
                <w:szCs w:val="20"/>
              </w:rPr>
            </w:pPr>
            <w:r>
              <w:rPr>
                <w:spacing w:val="9"/>
                <w:sz w:val="20"/>
                <w:szCs w:val="20"/>
              </w:rPr>
              <w:t>达州市通川区罗江镇凤尾村一组（原洞巴村一组）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873" w:type="dxa"/>
            <w:tcBorders>
              <w:left w:val="single" w:color="000000" w:sz="6" w:space="0"/>
            </w:tcBorders>
            <w:vAlign w:val="top"/>
          </w:tcPr>
          <w:p>
            <w:pPr>
              <w:pStyle w:val="6"/>
              <w:spacing w:before="125" w:line="227" w:lineRule="auto"/>
              <w:ind w:left="514"/>
              <w:rPr>
                <w:sz w:val="20"/>
                <w:szCs w:val="20"/>
              </w:rPr>
            </w:pPr>
            <w:r>
              <w:rPr>
                <w:spacing w:val="7"/>
                <w:sz w:val="20"/>
                <w:szCs w:val="20"/>
              </w:rPr>
              <w:t>地理坐标</w:t>
            </w:r>
          </w:p>
        </w:tc>
        <w:tc>
          <w:tcPr>
            <w:tcW w:w="7124" w:type="dxa"/>
            <w:gridSpan w:val="7"/>
            <w:tcBorders>
              <w:right w:val="single" w:color="000000" w:sz="6" w:space="0"/>
            </w:tcBorders>
            <w:vAlign w:val="top"/>
          </w:tcPr>
          <w:p>
            <w:pPr>
              <w:pStyle w:val="6"/>
              <w:spacing w:before="125" w:line="227" w:lineRule="auto"/>
              <w:ind w:left="946"/>
              <w:rPr>
                <w:sz w:val="20"/>
                <w:szCs w:val="20"/>
              </w:rPr>
            </w:pPr>
            <w:r>
              <w:rPr>
                <w:spacing w:val="1"/>
                <w:sz w:val="20"/>
                <w:szCs w:val="20"/>
              </w:rPr>
              <w:t>（</w:t>
            </w:r>
            <w:r>
              <w:rPr>
                <w:rFonts w:ascii="Times New Roman" w:hAnsi="Times New Roman" w:eastAsia="Times New Roman" w:cs="Times New Roman"/>
                <w:spacing w:val="15"/>
                <w:w w:val="101"/>
                <w:sz w:val="20"/>
                <w:szCs w:val="20"/>
                <w:u w:val="single" w:color="auto"/>
              </w:rPr>
              <w:t xml:space="preserve">  </w:t>
            </w:r>
            <w:r>
              <w:rPr>
                <w:rFonts w:ascii="Times New Roman" w:hAnsi="Times New Roman" w:eastAsia="Times New Roman" w:cs="Times New Roman"/>
                <w:spacing w:val="1"/>
                <w:sz w:val="20"/>
                <w:szCs w:val="20"/>
                <w:u w:val="single" w:color="auto"/>
              </w:rPr>
              <w:t xml:space="preserve">107  </w:t>
            </w:r>
            <w:r>
              <w:rPr>
                <w:spacing w:val="1"/>
                <w:sz w:val="20"/>
                <w:szCs w:val="20"/>
              </w:rPr>
              <w:t>度</w:t>
            </w:r>
            <w:r>
              <w:rPr>
                <w:rFonts w:ascii="Times New Roman" w:hAnsi="Times New Roman" w:eastAsia="Times New Roman" w:cs="Times New Roman"/>
                <w:spacing w:val="1"/>
                <w:sz w:val="20"/>
                <w:szCs w:val="20"/>
                <w:u w:val="single" w:color="auto"/>
              </w:rPr>
              <w:t xml:space="preserve">  31</w:t>
            </w:r>
            <w:r>
              <w:rPr>
                <w:rFonts w:ascii="Times New Roman" w:hAnsi="Times New Roman" w:eastAsia="Times New Roman" w:cs="Times New Roman"/>
                <w:spacing w:val="7"/>
                <w:sz w:val="20"/>
                <w:szCs w:val="20"/>
                <w:u w:val="single" w:color="auto"/>
              </w:rPr>
              <w:t xml:space="preserve">  </w:t>
            </w:r>
            <w:r>
              <w:rPr>
                <w:spacing w:val="1"/>
                <w:sz w:val="20"/>
                <w:szCs w:val="20"/>
              </w:rPr>
              <w:t>分</w:t>
            </w:r>
            <w:r>
              <w:rPr>
                <w:rFonts w:ascii="Times New Roman" w:hAnsi="Times New Roman" w:eastAsia="Times New Roman" w:cs="Times New Roman"/>
                <w:spacing w:val="7"/>
                <w:sz w:val="20"/>
                <w:szCs w:val="20"/>
                <w:u w:val="single" w:color="auto"/>
              </w:rPr>
              <w:t xml:space="preserve">  </w:t>
            </w:r>
            <w:r>
              <w:rPr>
                <w:rFonts w:ascii="Times New Roman" w:hAnsi="Times New Roman" w:eastAsia="Times New Roman" w:cs="Times New Roman"/>
                <w:spacing w:val="1"/>
                <w:sz w:val="20"/>
                <w:szCs w:val="20"/>
                <w:u w:val="single" w:color="auto"/>
              </w:rPr>
              <w:t>38.595</w:t>
            </w:r>
            <w:r>
              <w:rPr>
                <w:rFonts w:ascii="Times New Roman" w:hAnsi="Times New Roman" w:eastAsia="Times New Roman" w:cs="Times New Roman"/>
                <w:spacing w:val="6"/>
                <w:sz w:val="20"/>
                <w:szCs w:val="20"/>
                <w:u w:val="single" w:color="auto"/>
              </w:rPr>
              <w:t xml:space="preserve">  </w:t>
            </w:r>
            <w:r>
              <w:rPr>
                <w:spacing w:val="1"/>
                <w:sz w:val="20"/>
                <w:szCs w:val="20"/>
              </w:rPr>
              <w:t>秒，</w:t>
            </w:r>
            <w:r>
              <w:rPr>
                <w:rFonts w:ascii="Times New Roman" w:hAnsi="Times New Roman" w:eastAsia="Times New Roman" w:cs="Times New Roman"/>
                <w:spacing w:val="7"/>
                <w:sz w:val="20"/>
                <w:szCs w:val="20"/>
                <w:u w:val="single" w:color="auto"/>
              </w:rPr>
              <w:t xml:space="preserve">  </w:t>
            </w:r>
            <w:r>
              <w:rPr>
                <w:rFonts w:ascii="Times New Roman" w:hAnsi="Times New Roman" w:eastAsia="Times New Roman" w:cs="Times New Roman"/>
                <w:spacing w:val="1"/>
                <w:sz w:val="20"/>
                <w:szCs w:val="20"/>
                <w:u w:val="single" w:color="auto"/>
              </w:rPr>
              <w:t>31</w:t>
            </w:r>
            <w:r>
              <w:rPr>
                <w:rFonts w:ascii="Times New Roman" w:hAnsi="Times New Roman" w:eastAsia="Times New Roman" w:cs="Times New Roman"/>
                <w:spacing w:val="6"/>
                <w:sz w:val="20"/>
                <w:szCs w:val="20"/>
                <w:u w:val="single" w:color="auto"/>
              </w:rPr>
              <w:t xml:space="preserve">  </w:t>
            </w:r>
            <w:r>
              <w:rPr>
                <w:spacing w:val="1"/>
                <w:sz w:val="20"/>
                <w:szCs w:val="20"/>
              </w:rPr>
              <w:t>度</w:t>
            </w:r>
            <w:r>
              <w:rPr>
                <w:rFonts w:ascii="Times New Roman" w:hAnsi="Times New Roman" w:eastAsia="Times New Roman" w:cs="Times New Roman"/>
                <w:sz w:val="20"/>
                <w:szCs w:val="20"/>
                <w:u w:val="single" w:color="auto"/>
              </w:rPr>
              <w:t xml:space="preserve">   19  </w:t>
            </w:r>
            <w:r>
              <w:rPr>
                <w:sz w:val="20"/>
                <w:szCs w:val="20"/>
              </w:rPr>
              <w:t>分</w:t>
            </w:r>
            <w:r>
              <w:rPr>
                <w:rFonts w:ascii="Times New Roman" w:hAnsi="Times New Roman" w:eastAsia="Times New Roman" w:cs="Times New Roman"/>
                <w:sz w:val="20"/>
                <w:szCs w:val="20"/>
                <w:u w:val="single" w:color="auto"/>
              </w:rPr>
              <w:t xml:space="preserve">   18.192  </w:t>
            </w:r>
            <w:r>
              <w:rPr>
                <w:sz w:val="20"/>
                <w:szCs w:val="20"/>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1873" w:type="dxa"/>
            <w:tcBorders>
              <w:left w:val="single" w:color="000000" w:sz="6" w:space="0"/>
            </w:tcBorders>
            <w:vAlign w:val="top"/>
          </w:tcPr>
          <w:p>
            <w:pPr>
              <w:pStyle w:val="6"/>
              <w:spacing w:before="176" w:line="233" w:lineRule="auto"/>
              <w:ind w:left="518" w:right="518" w:firstLine="17"/>
              <w:rPr>
                <w:sz w:val="20"/>
                <w:szCs w:val="20"/>
              </w:rPr>
            </w:pPr>
            <w:r>
              <w:rPr>
                <w:spacing w:val="2"/>
                <w:sz w:val="20"/>
                <w:szCs w:val="20"/>
              </w:rPr>
              <w:t>国民经济</w:t>
            </w:r>
            <w:r>
              <w:rPr>
                <w:sz w:val="20"/>
                <w:szCs w:val="20"/>
              </w:rPr>
              <w:t xml:space="preserve"> </w:t>
            </w:r>
            <w:r>
              <w:rPr>
                <w:spacing w:val="6"/>
                <w:sz w:val="20"/>
                <w:szCs w:val="20"/>
              </w:rPr>
              <w:t>行业类别</w:t>
            </w:r>
          </w:p>
        </w:tc>
        <w:tc>
          <w:tcPr>
            <w:tcW w:w="2413" w:type="dxa"/>
            <w:gridSpan w:val="3"/>
            <w:vAlign w:val="top"/>
          </w:tcPr>
          <w:p>
            <w:pPr>
              <w:pStyle w:val="6"/>
              <w:spacing w:before="304" w:line="228" w:lineRule="auto"/>
              <w:ind w:left="229"/>
              <w:rPr>
                <w:sz w:val="20"/>
                <w:szCs w:val="20"/>
              </w:rPr>
            </w:pPr>
            <w:r>
              <w:rPr>
                <w:rFonts w:ascii="Times New Roman" w:hAnsi="Times New Roman" w:eastAsia="Times New Roman" w:cs="Times New Roman"/>
                <w:spacing w:val="7"/>
                <w:sz w:val="20"/>
                <w:szCs w:val="20"/>
              </w:rPr>
              <w:t xml:space="preserve">N7820  </w:t>
            </w:r>
            <w:r>
              <w:rPr>
                <w:spacing w:val="7"/>
                <w:sz w:val="20"/>
                <w:szCs w:val="20"/>
              </w:rPr>
              <w:t>环境卫生管理</w:t>
            </w:r>
          </w:p>
        </w:tc>
        <w:tc>
          <w:tcPr>
            <w:tcW w:w="1847" w:type="dxa"/>
            <w:gridSpan w:val="2"/>
            <w:vAlign w:val="top"/>
          </w:tcPr>
          <w:p>
            <w:pPr>
              <w:pStyle w:val="6"/>
              <w:spacing w:before="176" w:line="233" w:lineRule="auto"/>
              <w:ind w:left="513" w:right="501"/>
              <w:rPr>
                <w:sz w:val="20"/>
                <w:szCs w:val="20"/>
              </w:rPr>
            </w:pPr>
            <w:r>
              <w:rPr>
                <w:spacing w:val="6"/>
                <w:sz w:val="20"/>
                <w:szCs w:val="20"/>
              </w:rPr>
              <w:t>建设项目</w:t>
            </w:r>
            <w:r>
              <w:rPr>
                <w:spacing w:val="2"/>
                <w:sz w:val="20"/>
                <w:szCs w:val="20"/>
              </w:rPr>
              <w:t xml:space="preserve"> </w:t>
            </w:r>
            <w:r>
              <w:rPr>
                <w:spacing w:val="6"/>
                <w:sz w:val="20"/>
                <w:szCs w:val="20"/>
              </w:rPr>
              <w:t>行业类别</w:t>
            </w:r>
          </w:p>
        </w:tc>
        <w:tc>
          <w:tcPr>
            <w:tcW w:w="2864" w:type="dxa"/>
            <w:gridSpan w:val="2"/>
            <w:tcBorders>
              <w:right w:val="single" w:color="000000" w:sz="6" w:space="0"/>
            </w:tcBorders>
            <w:vAlign w:val="top"/>
          </w:tcPr>
          <w:p>
            <w:pPr>
              <w:pStyle w:val="6"/>
              <w:spacing w:before="45" w:line="228" w:lineRule="auto"/>
              <w:ind w:left="31"/>
              <w:rPr>
                <w:sz w:val="20"/>
                <w:szCs w:val="20"/>
              </w:rPr>
            </w:pPr>
            <w:r>
              <w:rPr>
                <w:spacing w:val="7"/>
                <w:sz w:val="20"/>
                <w:szCs w:val="20"/>
              </w:rPr>
              <w:t>四十八、公共设施管理业</w:t>
            </w:r>
          </w:p>
          <w:p>
            <w:pPr>
              <w:pStyle w:val="6"/>
              <w:spacing w:before="11" w:line="224" w:lineRule="auto"/>
              <w:ind w:left="12" w:firstLine="15"/>
              <w:rPr>
                <w:sz w:val="20"/>
                <w:szCs w:val="20"/>
              </w:rPr>
            </w:pPr>
            <w:r>
              <w:rPr>
                <w:rFonts w:ascii="Times New Roman" w:hAnsi="Times New Roman" w:eastAsia="Times New Roman" w:cs="Times New Roman"/>
                <w:spacing w:val="1"/>
                <w:sz w:val="20"/>
                <w:szCs w:val="20"/>
              </w:rPr>
              <w:t xml:space="preserve">106 </w:t>
            </w:r>
            <w:r>
              <w:rPr>
                <w:spacing w:val="1"/>
                <w:sz w:val="20"/>
                <w:szCs w:val="20"/>
              </w:rPr>
              <w:t>生活垃圾（含餐厨废弃物）</w:t>
            </w:r>
            <w:r>
              <w:rPr>
                <w:spacing w:val="9"/>
                <w:sz w:val="20"/>
                <w:szCs w:val="20"/>
              </w:rPr>
              <w:t xml:space="preserve"> </w:t>
            </w:r>
            <w:r>
              <w:rPr>
                <w:spacing w:val="2"/>
                <w:sz w:val="20"/>
                <w:szCs w:val="20"/>
              </w:rPr>
              <w:t>集中处置（生活垃圾发电除外）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6" w:hRule="atLeast"/>
        </w:trPr>
        <w:tc>
          <w:tcPr>
            <w:tcW w:w="1873" w:type="dxa"/>
            <w:tcBorders>
              <w:left w:val="single" w:color="000000" w:sz="6" w:space="0"/>
            </w:tcBorders>
            <w:vAlign w:val="top"/>
          </w:tcPr>
          <w:p>
            <w:pPr>
              <w:spacing w:line="429" w:lineRule="auto"/>
              <w:rPr>
                <w:rFonts w:ascii="Arial"/>
                <w:sz w:val="21"/>
              </w:rPr>
            </w:pPr>
          </w:p>
          <w:p>
            <w:pPr>
              <w:pStyle w:val="6"/>
              <w:spacing w:before="65" w:line="228" w:lineRule="auto"/>
              <w:ind w:left="517"/>
              <w:rPr>
                <w:sz w:val="20"/>
                <w:szCs w:val="20"/>
              </w:rPr>
            </w:pPr>
            <w:r>
              <w:rPr>
                <w:spacing w:val="6"/>
                <w:sz w:val="20"/>
                <w:szCs w:val="20"/>
              </w:rPr>
              <w:t>建设性质</w:t>
            </w:r>
          </w:p>
        </w:tc>
        <w:tc>
          <w:tcPr>
            <w:tcW w:w="2413" w:type="dxa"/>
            <w:gridSpan w:val="3"/>
            <w:vAlign w:val="top"/>
          </w:tcPr>
          <w:p>
            <w:pPr>
              <w:pStyle w:val="6"/>
              <w:spacing w:before="74" w:line="196" w:lineRule="auto"/>
              <w:ind w:left="120" w:right="878"/>
              <w:rPr>
                <w:sz w:val="20"/>
                <w:szCs w:val="20"/>
              </w:rPr>
            </w:pPr>
            <w:r>
              <w:rPr>
                <w:rFonts w:ascii="微软雅黑" w:hAnsi="微软雅黑" w:eastAsia="微软雅黑" w:cs="微软雅黑"/>
                <w:spacing w:val="11"/>
                <w:sz w:val="20"/>
                <w:szCs w:val="20"/>
              </w:rPr>
              <w:t>□</w:t>
            </w:r>
            <w:r>
              <w:rPr>
                <w:spacing w:val="11"/>
                <w:sz w:val="20"/>
                <w:szCs w:val="20"/>
              </w:rPr>
              <w:t>新建（迁建）</w:t>
            </w:r>
            <w:r>
              <w:rPr>
                <w:sz w:val="20"/>
                <w:szCs w:val="20"/>
              </w:rPr>
              <w:t xml:space="preserve"> </w:t>
            </w:r>
            <w:r>
              <w:rPr>
                <w:rFonts w:ascii="微软雅黑" w:hAnsi="微软雅黑" w:eastAsia="微软雅黑" w:cs="微软雅黑"/>
                <w:spacing w:val="18"/>
                <w:sz w:val="20"/>
                <w:szCs w:val="20"/>
              </w:rPr>
              <w:t>□</w:t>
            </w:r>
            <w:r>
              <w:rPr>
                <w:spacing w:val="18"/>
                <w:sz w:val="20"/>
                <w:szCs w:val="20"/>
              </w:rPr>
              <w:t>改建</w:t>
            </w:r>
          </w:p>
          <w:p>
            <w:pPr>
              <w:pStyle w:val="6"/>
              <w:spacing w:line="183" w:lineRule="auto"/>
              <w:ind w:left="120"/>
              <w:rPr>
                <w:sz w:val="20"/>
                <w:szCs w:val="20"/>
              </w:rPr>
            </w:pPr>
            <w:r>
              <w:rPr>
                <w:rFonts w:ascii="微软雅黑" w:hAnsi="微软雅黑" w:eastAsia="微软雅黑" w:cs="微软雅黑"/>
                <w:spacing w:val="-5"/>
                <w:sz w:val="20"/>
                <w:szCs w:val="20"/>
              </w:rPr>
              <w:t>⑦</w:t>
            </w:r>
            <w:r>
              <w:rPr>
                <w:spacing w:val="-5"/>
                <w:sz w:val="20"/>
                <w:szCs w:val="20"/>
              </w:rPr>
              <w:t>扩建</w:t>
            </w:r>
          </w:p>
          <w:p>
            <w:pPr>
              <w:pStyle w:val="6"/>
              <w:spacing w:before="17" w:line="168" w:lineRule="auto"/>
              <w:ind w:left="120"/>
              <w:rPr>
                <w:sz w:val="20"/>
                <w:szCs w:val="20"/>
              </w:rPr>
            </w:pPr>
            <w:r>
              <w:rPr>
                <w:rFonts w:ascii="微软雅黑" w:hAnsi="微软雅黑" w:eastAsia="微软雅黑" w:cs="微软雅黑"/>
                <w:spacing w:val="15"/>
                <w:sz w:val="20"/>
                <w:szCs w:val="20"/>
              </w:rPr>
              <w:t>□</w:t>
            </w:r>
            <w:r>
              <w:rPr>
                <w:spacing w:val="15"/>
                <w:sz w:val="20"/>
                <w:szCs w:val="20"/>
              </w:rPr>
              <w:t>技术改造</w:t>
            </w:r>
          </w:p>
        </w:tc>
        <w:tc>
          <w:tcPr>
            <w:tcW w:w="1847" w:type="dxa"/>
            <w:gridSpan w:val="2"/>
            <w:vAlign w:val="top"/>
          </w:tcPr>
          <w:p>
            <w:pPr>
              <w:spacing w:line="286" w:lineRule="auto"/>
              <w:rPr>
                <w:rFonts w:ascii="Arial"/>
                <w:sz w:val="21"/>
              </w:rPr>
            </w:pPr>
          </w:p>
          <w:p>
            <w:pPr>
              <w:pStyle w:val="6"/>
              <w:spacing w:before="65" w:line="245" w:lineRule="auto"/>
              <w:ind w:left="537" w:right="501" w:hanging="24"/>
              <w:rPr>
                <w:sz w:val="20"/>
                <w:szCs w:val="20"/>
              </w:rPr>
            </w:pPr>
            <w:r>
              <w:rPr>
                <w:spacing w:val="6"/>
                <w:sz w:val="20"/>
                <w:szCs w:val="20"/>
              </w:rPr>
              <w:t>建设项目</w:t>
            </w:r>
            <w:r>
              <w:rPr>
                <w:spacing w:val="2"/>
                <w:sz w:val="20"/>
                <w:szCs w:val="20"/>
              </w:rPr>
              <w:t xml:space="preserve"> </w:t>
            </w:r>
            <w:r>
              <w:rPr>
                <w:sz w:val="20"/>
                <w:szCs w:val="20"/>
              </w:rPr>
              <w:t>申报情形</w:t>
            </w:r>
          </w:p>
        </w:tc>
        <w:tc>
          <w:tcPr>
            <w:tcW w:w="2864" w:type="dxa"/>
            <w:gridSpan w:val="2"/>
            <w:tcBorders>
              <w:right w:val="single" w:color="000000" w:sz="6" w:space="0"/>
            </w:tcBorders>
            <w:vAlign w:val="top"/>
          </w:tcPr>
          <w:p>
            <w:pPr>
              <w:pStyle w:val="6"/>
              <w:spacing w:before="76" w:line="183" w:lineRule="auto"/>
              <w:ind w:left="127"/>
              <w:rPr>
                <w:sz w:val="20"/>
                <w:szCs w:val="20"/>
              </w:rPr>
            </w:pPr>
            <w:r>
              <w:rPr>
                <w:rFonts w:ascii="微软雅黑" w:hAnsi="微软雅黑" w:eastAsia="微软雅黑" w:cs="微软雅黑"/>
                <w:spacing w:val="3"/>
                <w:sz w:val="20"/>
                <w:szCs w:val="20"/>
              </w:rPr>
              <w:t>⑦</w:t>
            </w:r>
            <w:r>
              <w:rPr>
                <w:spacing w:val="3"/>
                <w:sz w:val="20"/>
                <w:szCs w:val="20"/>
              </w:rPr>
              <w:t>首次申报项目</w:t>
            </w:r>
          </w:p>
          <w:p>
            <w:pPr>
              <w:pStyle w:val="6"/>
              <w:spacing w:before="16" w:line="196" w:lineRule="auto"/>
              <w:ind w:left="127"/>
              <w:rPr>
                <w:sz w:val="20"/>
                <w:szCs w:val="20"/>
              </w:rPr>
            </w:pPr>
            <w:r>
              <w:rPr>
                <w:rFonts w:ascii="微软雅黑" w:hAnsi="微软雅黑" w:eastAsia="微软雅黑" w:cs="微软雅黑"/>
                <w:spacing w:val="12"/>
                <w:sz w:val="20"/>
                <w:szCs w:val="20"/>
              </w:rPr>
              <w:t>□</w:t>
            </w:r>
            <w:r>
              <w:rPr>
                <w:spacing w:val="12"/>
                <w:sz w:val="20"/>
                <w:szCs w:val="20"/>
              </w:rPr>
              <w:t>不予批准后再次申报项目</w:t>
            </w:r>
          </w:p>
          <w:p>
            <w:pPr>
              <w:pStyle w:val="6"/>
              <w:spacing w:line="196" w:lineRule="auto"/>
              <w:ind w:left="127"/>
              <w:rPr>
                <w:sz w:val="20"/>
                <w:szCs w:val="20"/>
              </w:rPr>
            </w:pPr>
            <w:r>
              <w:rPr>
                <w:rFonts w:ascii="微软雅黑" w:hAnsi="微软雅黑" w:eastAsia="微软雅黑" w:cs="微软雅黑"/>
                <w:spacing w:val="12"/>
                <w:sz w:val="20"/>
                <w:szCs w:val="20"/>
              </w:rPr>
              <w:t>□</w:t>
            </w:r>
            <w:r>
              <w:rPr>
                <w:spacing w:val="12"/>
                <w:sz w:val="20"/>
                <w:szCs w:val="20"/>
              </w:rPr>
              <w:t>超五年重新审核项目</w:t>
            </w:r>
          </w:p>
          <w:p>
            <w:pPr>
              <w:pStyle w:val="6"/>
              <w:spacing w:before="1" w:line="167" w:lineRule="auto"/>
              <w:ind w:left="127"/>
              <w:rPr>
                <w:sz w:val="20"/>
                <w:szCs w:val="20"/>
              </w:rPr>
            </w:pPr>
            <w:r>
              <w:rPr>
                <w:rFonts w:ascii="微软雅黑" w:hAnsi="微软雅黑" w:eastAsia="微软雅黑" w:cs="微软雅黑"/>
                <w:spacing w:val="12"/>
                <w:sz w:val="20"/>
                <w:szCs w:val="20"/>
              </w:rPr>
              <w:t>□</w:t>
            </w:r>
            <w:r>
              <w:rPr>
                <w:spacing w:val="12"/>
                <w:sz w:val="20"/>
                <w:szCs w:val="20"/>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1873" w:type="dxa"/>
            <w:tcBorders>
              <w:left w:val="single" w:color="000000" w:sz="6" w:space="0"/>
            </w:tcBorders>
            <w:vAlign w:val="top"/>
          </w:tcPr>
          <w:p>
            <w:pPr>
              <w:pStyle w:val="6"/>
              <w:spacing w:before="47" w:line="223" w:lineRule="auto"/>
              <w:ind w:left="20" w:firstLine="153"/>
              <w:rPr>
                <w:sz w:val="20"/>
                <w:szCs w:val="20"/>
              </w:rPr>
            </w:pPr>
            <w:r>
              <w:rPr>
                <w:spacing w:val="6"/>
                <w:sz w:val="20"/>
                <w:szCs w:val="20"/>
              </w:rPr>
              <w:t>项目审批（核准</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 xml:space="preserve">     </w:t>
            </w:r>
            <w:r>
              <w:rPr>
                <w:spacing w:val="4"/>
                <w:sz w:val="20"/>
                <w:szCs w:val="20"/>
              </w:rPr>
              <w:t>备案）部门（选填）</w:t>
            </w:r>
          </w:p>
        </w:tc>
        <w:tc>
          <w:tcPr>
            <w:tcW w:w="2413" w:type="dxa"/>
            <w:gridSpan w:val="3"/>
            <w:vAlign w:val="top"/>
          </w:tcPr>
          <w:p>
            <w:pPr>
              <w:pStyle w:val="6"/>
              <w:spacing w:before="176" w:line="228" w:lineRule="auto"/>
              <w:ind w:left="158"/>
              <w:rPr>
                <w:sz w:val="20"/>
                <w:szCs w:val="20"/>
              </w:rPr>
            </w:pPr>
            <w:r>
              <w:rPr>
                <w:spacing w:val="8"/>
                <w:sz w:val="20"/>
                <w:szCs w:val="20"/>
              </w:rPr>
              <w:t>通川区经济和信息化局</w:t>
            </w:r>
          </w:p>
        </w:tc>
        <w:tc>
          <w:tcPr>
            <w:tcW w:w="1847" w:type="dxa"/>
            <w:gridSpan w:val="2"/>
            <w:vAlign w:val="top"/>
          </w:tcPr>
          <w:p>
            <w:pPr>
              <w:pStyle w:val="6"/>
              <w:spacing w:before="47" w:line="223" w:lineRule="auto"/>
              <w:ind w:left="11" w:firstLine="154"/>
              <w:rPr>
                <w:sz w:val="20"/>
                <w:szCs w:val="20"/>
              </w:rPr>
            </w:pPr>
            <w:r>
              <w:rPr>
                <w:spacing w:val="4"/>
                <w:sz w:val="20"/>
                <w:szCs w:val="20"/>
              </w:rPr>
              <w:t>项目审批（核准</w:t>
            </w:r>
            <w:r>
              <w:rPr>
                <w:rFonts w:ascii="Times New Roman" w:hAnsi="Times New Roman" w:eastAsia="Times New Roman" w:cs="Times New Roman"/>
                <w:spacing w:val="4"/>
                <w:sz w:val="20"/>
                <w:szCs w:val="20"/>
              </w:rPr>
              <w:t>/</w:t>
            </w:r>
            <w:r>
              <w:rPr>
                <w:rFonts w:ascii="Times New Roman" w:hAnsi="Times New Roman" w:eastAsia="Times New Roman" w:cs="Times New Roman"/>
                <w:spacing w:val="1"/>
                <w:sz w:val="20"/>
                <w:szCs w:val="20"/>
              </w:rPr>
              <w:t xml:space="preserve">     </w:t>
            </w:r>
            <w:r>
              <w:rPr>
                <w:spacing w:val="3"/>
                <w:sz w:val="20"/>
                <w:szCs w:val="20"/>
              </w:rPr>
              <w:t>备案）文号（选填）</w:t>
            </w:r>
          </w:p>
        </w:tc>
        <w:tc>
          <w:tcPr>
            <w:tcW w:w="2864" w:type="dxa"/>
            <w:gridSpan w:val="2"/>
            <w:tcBorders>
              <w:right w:val="single" w:color="000000" w:sz="6" w:space="0"/>
            </w:tcBorders>
            <w:vAlign w:val="top"/>
          </w:tcPr>
          <w:p>
            <w:pPr>
              <w:pStyle w:val="6"/>
              <w:spacing w:before="47" w:line="223" w:lineRule="auto"/>
              <w:ind w:left="202" w:right="195" w:firstLine="17"/>
              <w:rPr>
                <w:sz w:val="20"/>
                <w:szCs w:val="20"/>
              </w:rPr>
            </w:pPr>
            <w:r>
              <w:rPr>
                <w:spacing w:val="4"/>
                <w:sz w:val="20"/>
                <w:szCs w:val="20"/>
              </w:rPr>
              <w:t>川投资备【</w:t>
            </w:r>
            <w:r>
              <w:rPr>
                <w:rFonts w:ascii="Times New Roman" w:hAnsi="Times New Roman" w:eastAsia="Times New Roman" w:cs="Times New Roman"/>
                <w:spacing w:val="4"/>
                <w:sz w:val="20"/>
                <w:szCs w:val="20"/>
              </w:rPr>
              <w:t>2405-511702-07</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pacing w:val="5"/>
                <w:sz w:val="20"/>
                <w:szCs w:val="20"/>
              </w:rPr>
              <w:t>-02-725197</w:t>
            </w:r>
            <w:r>
              <w:rPr>
                <w:spacing w:val="5"/>
                <w:sz w:val="20"/>
                <w:szCs w:val="20"/>
              </w:rPr>
              <w:t>】</w:t>
            </w:r>
            <w:r>
              <w:rPr>
                <w:rFonts w:ascii="Times New Roman" w:hAnsi="Times New Roman" w:eastAsia="Times New Roman" w:cs="Times New Roman"/>
                <w:sz w:val="20"/>
                <w:szCs w:val="20"/>
              </w:rPr>
              <w:t>JXQB</w:t>
            </w:r>
            <w:r>
              <w:rPr>
                <w:rFonts w:ascii="Times New Roman" w:hAnsi="Times New Roman" w:eastAsia="Times New Roman" w:cs="Times New Roman"/>
                <w:spacing w:val="5"/>
                <w:sz w:val="20"/>
                <w:szCs w:val="20"/>
              </w:rPr>
              <w:t>-0064</w:t>
            </w:r>
            <w:r>
              <w:rPr>
                <w:rFonts w:ascii="Times New Roman" w:hAnsi="Times New Roman" w:eastAsia="Times New Roman" w:cs="Times New Roman"/>
                <w:spacing w:val="20"/>
                <w:w w:val="101"/>
                <w:sz w:val="20"/>
                <w:szCs w:val="20"/>
              </w:rPr>
              <w:t xml:space="preserve"> </w:t>
            </w:r>
            <w:r>
              <w:rPr>
                <w:spacing w:val="5"/>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873" w:type="dxa"/>
            <w:tcBorders>
              <w:left w:val="single" w:color="000000" w:sz="6" w:space="0"/>
            </w:tcBorders>
            <w:vAlign w:val="top"/>
          </w:tcPr>
          <w:p>
            <w:pPr>
              <w:pStyle w:val="6"/>
              <w:spacing w:before="128" w:line="224" w:lineRule="auto"/>
              <w:ind w:left="205"/>
              <w:rPr>
                <w:sz w:val="20"/>
                <w:szCs w:val="20"/>
              </w:rPr>
            </w:pPr>
            <w:r>
              <w:rPr>
                <w:spacing w:val="6"/>
                <w:sz w:val="20"/>
                <w:szCs w:val="20"/>
              </w:rPr>
              <w:t>总投资（万元）</w:t>
            </w:r>
          </w:p>
        </w:tc>
        <w:tc>
          <w:tcPr>
            <w:tcW w:w="2413" w:type="dxa"/>
            <w:gridSpan w:val="3"/>
            <w:vAlign w:val="top"/>
          </w:tcPr>
          <w:p>
            <w:pPr>
              <w:spacing w:before="163" w:line="195" w:lineRule="auto"/>
              <w:ind w:left="10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847" w:type="dxa"/>
            <w:gridSpan w:val="2"/>
            <w:vAlign w:val="top"/>
          </w:tcPr>
          <w:p>
            <w:pPr>
              <w:pStyle w:val="6"/>
              <w:spacing w:before="128" w:line="224" w:lineRule="auto"/>
              <w:ind w:left="90"/>
              <w:rPr>
                <w:sz w:val="20"/>
                <w:szCs w:val="20"/>
              </w:rPr>
            </w:pPr>
            <w:r>
              <w:rPr>
                <w:spacing w:val="7"/>
                <w:sz w:val="20"/>
                <w:szCs w:val="20"/>
              </w:rPr>
              <w:t>环保投资（万元）</w:t>
            </w:r>
          </w:p>
        </w:tc>
        <w:tc>
          <w:tcPr>
            <w:tcW w:w="2864" w:type="dxa"/>
            <w:gridSpan w:val="2"/>
            <w:tcBorders>
              <w:right w:val="single" w:color="000000" w:sz="6" w:space="0"/>
            </w:tcBorders>
            <w:vAlign w:val="top"/>
          </w:tcPr>
          <w:p>
            <w:pPr>
              <w:spacing w:before="164" w:line="195" w:lineRule="auto"/>
              <w:ind w:left="13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873" w:type="dxa"/>
            <w:tcBorders>
              <w:left w:val="single" w:color="000000" w:sz="6" w:space="0"/>
            </w:tcBorders>
            <w:vAlign w:val="top"/>
          </w:tcPr>
          <w:p>
            <w:pPr>
              <w:pStyle w:val="6"/>
              <w:spacing w:before="128" w:line="224" w:lineRule="auto"/>
              <w:ind w:left="17"/>
              <w:rPr>
                <w:sz w:val="20"/>
                <w:szCs w:val="20"/>
              </w:rPr>
            </w:pPr>
            <w:r>
              <w:rPr>
                <w:spacing w:val="7"/>
                <w:sz w:val="20"/>
                <w:szCs w:val="20"/>
              </w:rPr>
              <w:t>环保投资占比（</w:t>
            </w:r>
            <w:r>
              <w:rPr>
                <w:rFonts w:ascii="Times New Roman" w:hAnsi="Times New Roman" w:eastAsia="Times New Roman" w:cs="Times New Roman"/>
                <w:spacing w:val="7"/>
                <w:sz w:val="20"/>
                <w:szCs w:val="20"/>
              </w:rPr>
              <w:t>%</w:t>
            </w:r>
            <w:r>
              <w:rPr>
                <w:spacing w:val="7"/>
                <w:sz w:val="20"/>
                <w:szCs w:val="20"/>
              </w:rPr>
              <w:t>）</w:t>
            </w:r>
          </w:p>
        </w:tc>
        <w:tc>
          <w:tcPr>
            <w:tcW w:w="2413" w:type="dxa"/>
            <w:gridSpan w:val="3"/>
            <w:vAlign w:val="top"/>
          </w:tcPr>
          <w:p>
            <w:pPr>
              <w:spacing w:before="164" w:line="195" w:lineRule="auto"/>
              <w:ind w:left="10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w:t>
            </w:r>
          </w:p>
        </w:tc>
        <w:tc>
          <w:tcPr>
            <w:tcW w:w="1847" w:type="dxa"/>
            <w:gridSpan w:val="2"/>
            <w:vAlign w:val="top"/>
          </w:tcPr>
          <w:p>
            <w:pPr>
              <w:pStyle w:val="6"/>
              <w:spacing w:before="128" w:line="224" w:lineRule="auto"/>
              <w:ind w:left="509"/>
              <w:rPr>
                <w:sz w:val="20"/>
                <w:szCs w:val="20"/>
              </w:rPr>
            </w:pPr>
            <w:r>
              <w:rPr>
                <w:spacing w:val="7"/>
                <w:sz w:val="20"/>
                <w:szCs w:val="20"/>
              </w:rPr>
              <w:t>施工工期</w:t>
            </w:r>
          </w:p>
        </w:tc>
        <w:tc>
          <w:tcPr>
            <w:tcW w:w="2864" w:type="dxa"/>
            <w:gridSpan w:val="2"/>
            <w:tcBorders>
              <w:right w:val="single" w:color="000000" w:sz="6" w:space="0"/>
            </w:tcBorders>
            <w:vAlign w:val="top"/>
          </w:tcPr>
          <w:p>
            <w:pPr>
              <w:pStyle w:val="6"/>
              <w:spacing w:before="128" w:line="224" w:lineRule="auto"/>
              <w:ind w:left="1140"/>
              <w:rPr>
                <w:sz w:val="20"/>
                <w:szCs w:val="20"/>
              </w:rPr>
            </w:pPr>
            <w:r>
              <w:rPr>
                <w:rFonts w:ascii="Times New Roman" w:hAnsi="Times New Roman" w:eastAsia="Times New Roman" w:cs="Times New Roman"/>
                <w:spacing w:val="3"/>
                <w:sz w:val="20"/>
                <w:szCs w:val="20"/>
              </w:rPr>
              <w:t>4</w:t>
            </w:r>
            <w:r>
              <w:rPr>
                <w:rFonts w:ascii="Times New Roman" w:hAnsi="Times New Roman" w:eastAsia="Times New Roman" w:cs="Times New Roman"/>
                <w:spacing w:val="12"/>
                <w:w w:val="101"/>
                <w:sz w:val="20"/>
                <w:szCs w:val="20"/>
              </w:rPr>
              <w:t xml:space="preserve"> </w:t>
            </w:r>
            <w:r>
              <w:rPr>
                <w:spacing w:val="3"/>
                <w:sz w:val="20"/>
                <w:szCs w:val="20"/>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873" w:type="dxa"/>
            <w:tcBorders>
              <w:left w:val="single" w:color="000000" w:sz="6" w:space="0"/>
            </w:tcBorders>
            <w:vAlign w:val="top"/>
          </w:tcPr>
          <w:p>
            <w:pPr>
              <w:pStyle w:val="6"/>
              <w:spacing w:before="203" w:line="228" w:lineRule="auto"/>
              <w:ind w:left="309"/>
              <w:rPr>
                <w:sz w:val="20"/>
                <w:szCs w:val="20"/>
              </w:rPr>
            </w:pPr>
            <w:r>
              <w:rPr>
                <w:spacing w:val="7"/>
                <w:sz w:val="20"/>
                <w:szCs w:val="20"/>
              </w:rPr>
              <w:t>是否开工建设</w:t>
            </w:r>
          </w:p>
        </w:tc>
        <w:tc>
          <w:tcPr>
            <w:tcW w:w="2413" w:type="dxa"/>
            <w:gridSpan w:val="3"/>
            <w:vAlign w:val="top"/>
          </w:tcPr>
          <w:p>
            <w:pPr>
              <w:pStyle w:val="6"/>
              <w:spacing w:before="64" w:line="177" w:lineRule="auto"/>
              <w:ind w:left="225" w:right="1803"/>
              <w:rPr>
                <w:sz w:val="20"/>
                <w:szCs w:val="20"/>
              </w:rPr>
            </w:pPr>
            <w:r>
              <w:rPr>
                <w:rFonts w:ascii="微软雅黑" w:hAnsi="微软雅黑" w:eastAsia="微软雅黑" w:cs="微软雅黑"/>
                <w:spacing w:val="-11"/>
                <w:sz w:val="20"/>
                <w:szCs w:val="20"/>
              </w:rPr>
              <w:t>⑦</w:t>
            </w:r>
            <w:r>
              <w:rPr>
                <w:spacing w:val="-11"/>
                <w:sz w:val="20"/>
                <w:szCs w:val="20"/>
              </w:rPr>
              <w:t>否</w:t>
            </w:r>
            <w:r>
              <w:rPr>
                <w:sz w:val="20"/>
                <w:szCs w:val="20"/>
              </w:rPr>
              <w:t xml:space="preserve"> </w:t>
            </w:r>
            <w:r>
              <w:rPr>
                <w:rFonts w:ascii="微软雅黑" w:hAnsi="微软雅黑" w:eastAsia="微软雅黑" w:cs="微软雅黑"/>
                <w:spacing w:val="24"/>
                <w:sz w:val="20"/>
                <w:szCs w:val="20"/>
              </w:rPr>
              <w:t>□</w:t>
            </w:r>
            <w:r>
              <w:rPr>
                <w:spacing w:val="24"/>
                <w:sz w:val="20"/>
                <w:szCs w:val="20"/>
              </w:rPr>
              <w:t>是</w:t>
            </w:r>
          </w:p>
        </w:tc>
        <w:tc>
          <w:tcPr>
            <w:tcW w:w="1847" w:type="dxa"/>
            <w:gridSpan w:val="2"/>
            <w:vAlign w:val="top"/>
          </w:tcPr>
          <w:p>
            <w:pPr>
              <w:pStyle w:val="6"/>
              <w:spacing w:before="63" w:line="234" w:lineRule="auto"/>
              <w:ind w:left="424" w:right="335" w:hanging="87"/>
              <w:rPr>
                <w:sz w:val="20"/>
                <w:szCs w:val="20"/>
              </w:rPr>
            </w:pPr>
            <w:r>
              <w:rPr>
                <w:spacing w:val="-6"/>
                <w:sz w:val="20"/>
                <w:szCs w:val="20"/>
              </w:rPr>
              <w:t>用地（用海）</w:t>
            </w:r>
            <w:r>
              <w:rPr>
                <w:spacing w:val="4"/>
                <w:sz w:val="20"/>
                <w:szCs w:val="20"/>
              </w:rPr>
              <w:t xml:space="preserve"> </w:t>
            </w:r>
            <w:r>
              <w:rPr>
                <w:spacing w:val="-2"/>
                <w:sz w:val="20"/>
                <w:szCs w:val="20"/>
              </w:rPr>
              <w:t>面积（</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2</w:t>
            </w:r>
            <w:r>
              <w:rPr>
                <w:spacing w:val="-2"/>
                <w:sz w:val="20"/>
                <w:szCs w:val="20"/>
              </w:rPr>
              <w:t>）</w:t>
            </w:r>
          </w:p>
        </w:tc>
        <w:tc>
          <w:tcPr>
            <w:tcW w:w="2864" w:type="dxa"/>
            <w:gridSpan w:val="2"/>
            <w:tcBorders>
              <w:right w:val="single" w:color="000000" w:sz="6" w:space="0"/>
            </w:tcBorders>
            <w:vAlign w:val="top"/>
          </w:tcPr>
          <w:p>
            <w:pPr>
              <w:spacing w:before="239" w:line="195" w:lineRule="auto"/>
              <w:ind w:left="12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4" w:hRule="atLeast"/>
        </w:trPr>
        <w:tc>
          <w:tcPr>
            <w:tcW w:w="1873" w:type="dxa"/>
            <w:vMerge w:val="restart"/>
            <w:tcBorders>
              <w:left w:val="single" w:color="000000" w:sz="6" w:space="0"/>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83" w:lineRule="auto"/>
              <w:ind w:left="517" w:right="518" w:hanging="2"/>
              <w:rPr>
                <w:sz w:val="20"/>
                <w:szCs w:val="20"/>
              </w:rPr>
            </w:pPr>
            <w:r>
              <w:rPr>
                <w:spacing w:val="7"/>
                <w:sz w:val="20"/>
                <w:szCs w:val="20"/>
              </w:rPr>
              <w:t>专项评价</w:t>
            </w:r>
            <w:r>
              <w:rPr>
                <w:sz w:val="20"/>
                <w:szCs w:val="20"/>
              </w:rPr>
              <w:t xml:space="preserve"> </w:t>
            </w:r>
            <w:r>
              <w:rPr>
                <w:spacing w:val="6"/>
                <w:sz w:val="20"/>
                <w:szCs w:val="20"/>
              </w:rPr>
              <w:t>设置情况</w:t>
            </w:r>
          </w:p>
        </w:tc>
        <w:tc>
          <w:tcPr>
            <w:tcW w:w="7124" w:type="dxa"/>
            <w:gridSpan w:val="7"/>
            <w:tcBorders>
              <w:right w:val="single" w:color="000000" w:sz="6" w:space="0"/>
            </w:tcBorders>
            <w:vAlign w:val="top"/>
          </w:tcPr>
          <w:p>
            <w:pPr>
              <w:pStyle w:val="6"/>
              <w:spacing w:before="141" w:line="355" w:lineRule="auto"/>
              <w:ind w:left="109" w:right="30" w:firstLine="419"/>
              <w:rPr>
                <w:sz w:val="20"/>
                <w:szCs w:val="20"/>
              </w:rPr>
            </w:pPr>
            <w:r>
              <w:rPr>
                <w:spacing w:val="1"/>
                <w:sz w:val="20"/>
                <w:szCs w:val="20"/>
              </w:rPr>
              <w:t>根据《建设项目环境影响报告表编制技术指南（污染影响类</w:t>
            </w:r>
            <w:r>
              <w:rPr>
                <w:spacing w:val="-39"/>
                <w:sz w:val="20"/>
                <w:szCs w:val="20"/>
              </w:rPr>
              <w:t>）（</w:t>
            </w:r>
            <w:r>
              <w:rPr>
                <w:spacing w:val="1"/>
                <w:sz w:val="20"/>
                <w:szCs w:val="20"/>
              </w:rPr>
              <w:t xml:space="preserve">试行）》， </w:t>
            </w:r>
            <w:r>
              <w:rPr>
                <w:spacing w:val="8"/>
                <w:sz w:val="20"/>
                <w:szCs w:val="20"/>
              </w:rPr>
              <w:t>本项目不需设置专项评价，对照情况见下表。</w:t>
            </w:r>
          </w:p>
          <w:p>
            <w:pPr>
              <w:spacing w:before="10" w:line="226" w:lineRule="auto"/>
              <w:ind w:left="2417"/>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1    </w:t>
            </w:r>
            <w:r>
              <w:rPr>
                <w:rFonts w:ascii="黑体" w:hAnsi="黑体" w:eastAsia="黑体" w:cs="黑体"/>
                <w:spacing w:val="7"/>
                <w:sz w:val="19"/>
                <w:szCs w:val="19"/>
              </w:rPr>
              <w:t>专项评价设置原则对照表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873" w:type="dxa"/>
            <w:vMerge w:val="continue"/>
            <w:tcBorders>
              <w:top w:val="nil"/>
              <w:left w:val="single" w:color="000000" w:sz="6" w:space="0"/>
              <w:bottom w:val="nil"/>
            </w:tcBorders>
            <w:vAlign w:val="top"/>
          </w:tcPr>
          <w:p>
            <w:pPr>
              <w:rPr>
                <w:rFonts w:ascii="Arial"/>
                <w:sz w:val="21"/>
              </w:rPr>
            </w:pPr>
          </w:p>
        </w:tc>
        <w:tc>
          <w:tcPr>
            <w:tcW w:w="74" w:type="dxa"/>
            <w:tcBorders>
              <w:top w:val="nil"/>
              <w:bottom w:val="nil"/>
            </w:tcBorders>
            <w:vAlign w:val="top"/>
          </w:tcPr>
          <w:p>
            <w:pPr>
              <w:rPr>
                <w:rFonts w:ascii="Arial"/>
                <w:sz w:val="21"/>
              </w:rPr>
            </w:pPr>
          </w:p>
        </w:tc>
        <w:tc>
          <w:tcPr>
            <w:tcW w:w="643" w:type="dxa"/>
            <w:vAlign w:val="top"/>
          </w:tcPr>
          <w:p>
            <w:pPr>
              <w:pStyle w:val="6"/>
              <w:spacing w:before="56" w:line="235" w:lineRule="auto"/>
              <w:ind w:left="50" w:right="52"/>
            </w:pPr>
            <w:r>
              <w:rPr>
                <w:b/>
                <w:bCs/>
                <w:spacing w:val="-4"/>
              </w:rPr>
              <w:t>专项评</w:t>
            </w:r>
            <w:r>
              <w:t xml:space="preserve"> </w:t>
            </w:r>
            <w:r>
              <w:rPr>
                <w:b/>
                <w:bCs/>
                <w:spacing w:val="-4"/>
              </w:rPr>
              <w:t>价类别</w:t>
            </w:r>
          </w:p>
        </w:tc>
        <w:tc>
          <w:tcPr>
            <w:tcW w:w="3438" w:type="dxa"/>
            <w:gridSpan w:val="2"/>
            <w:vAlign w:val="top"/>
          </w:tcPr>
          <w:p>
            <w:pPr>
              <w:pStyle w:val="6"/>
              <w:spacing w:before="189" w:line="220" w:lineRule="auto"/>
              <w:ind w:left="1363"/>
            </w:pPr>
            <w:r>
              <w:rPr>
                <w:b/>
                <w:bCs/>
                <w:spacing w:val="-4"/>
              </w:rPr>
              <w:t>设置原则</w:t>
            </w:r>
          </w:p>
        </w:tc>
        <w:tc>
          <w:tcPr>
            <w:tcW w:w="2281" w:type="dxa"/>
            <w:gridSpan w:val="2"/>
            <w:vAlign w:val="top"/>
          </w:tcPr>
          <w:p>
            <w:pPr>
              <w:pStyle w:val="6"/>
              <w:spacing w:before="188" w:line="219" w:lineRule="auto"/>
              <w:ind w:left="877"/>
            </w:pPr>
            <w:r>
              <w:rPr>
                <w:b/>
                <w:bCs/>
                <w:spacing w:val="-4"/>
              </w:rPr>
              <w:t>本项目</w:t>
            </w:r>
          </w:p>
        </w:tc>
        <w:tc>
          <w:tcPr>
            <w:tcW w:w="688" w:type="dxa"/>
            <w:tcBorders>
              <w:right w:val="single" w:color="000000" w:sz="6" w:space="0"/>
            </w:tcBorders>
            <w:vAlign w:val="top"/>
          </w:tcPr>
          <w:p>
            <w:pPr>
              <w:pStyle w:val="6"/>
              <w:spacing w:before="56" w:line="235" w:lineRule="auto"/>
              <w:ind w:left="132" w:right="193" w:firstLine="2"/>
            </w:pPr>
            <w:r>
              <w:rPr>
                <w:b/>
                <w:bCs/>
                <w:spacing w:val="-7"/>
              </w:rPr>
              <w:t>设置</w:t>
            </w:r>
            <w:r>
              <w:t xml:space="preserve"> </w:t>
            </w:r>
            <w:r>
              <w:rPr>
                <w:b/>
                <w:bCs/>
                <w:spacing w:val="-6"/>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873" w:type="dxa"/>
            <w:vMerge w:val="continue"/>
            <w:tcBorders>
              <w:top w:val="nil"/>
              <w:left w:val="single" w:color="000000" w:sz="6" w:space="0"/>
              <w:bottom w:val="nil"/>
            </w:tcBorders>
            <w:vAlign w:val="top"/>
          </w:tcPr>
          <w:p>
            <w:pPr>
              <w:rPr>
                <w:rFonts w:ascii="Arial"/>
                <w:sz w:val="21"/>
              </w:rPr>
            </w:pPr>
          </w:p>
        </w:tc>
        <w:tc>
          <w:tcPr>
            <w:tcW w:w="74" w:type="dxa"/>
            <w:tcBorders>
              <w:top w:val="nil"/>
              <w:bottom w:val="nil"/>
            </w:tcBorders>
            <w:vAlign w:val="top"/>
          </w:tcPr>
          <w:p>
            <w:pPr>
              <w:rPr>
                <w:rFonts w:ascii="Arial"/>
                <w:sz w:val="21"/>
              </w:rPr>
            </w:pPr>
          </w:p>
        </w:tc>
        <w:tc>
          <w:tcPr>
            <w:tcW w:w="643" w:type="dxa"/>
            <w:vAlign w:val="top"/>
          </w:tcPr>
          <w:p>
            <w:pPr>
              <w:spacing w:line="259" w:lineRule="auto"/>
              <w:rPr>
                <w:rFonts w:ascii="Arial"/>
                <w:sz w:val="21"/>
              </w:rPr>
            </w:pPr>
          </w:p>
          <w:p>
            <w:pPr>
              <w:pStyle w:val="6"/>
              <w:spacing w:before="58" w:line="220" w:lineRule="auto"/>
              <w:ind w:left="143"/>
            </w:pPr>
            <w:r>
              <w:rPr>
                <w:spacing w:val="-5"/>
              </w:rPr>
              <w:t>大气</w:t>
            </w:r>
          </w:p>
        </w:tc>
        <w:tc>
          <w:tcPr>
            <w:tcW w:w="3438" w:type="dxa"/>
            <w:gridSpan w:val="2"/>
            <w:vAlign w:val="top"/>
          </w:tcPr>
          <w:p>
            <w:pPr>
              <w:pStyle w:val="6"/>
              <w:spacing w:before="57" w:line="245" w:lineRule="auto"/>
              <w:ind w:left="32" w:right="22" w:hanging="4"/>
              <w:jc w:val="both"/>
            </w:pPr>
            <w:r>
              <w:t>排放废气含有毒有害污染物</w:t>
            </w:r>
            <w:r>
              <w:rPr>
                <w:spacing w:val="-29"/>
              </w:rPr>
              <w:t xml:space="preserve"> </w:t>
            </w:r>
            <w:r>
              <w:rPr>
                <w:rFonts w:ascii="Times New Roman" w:hAnsi="Times New Roman" w:eastAsia="Times New Roman" w:cs="Times New Roman"/>
                <w:position w:val="5"/>
                <w:sz w:val="11"/>
                <w:szCs w:val="11"/>
              </w:rPr>
              <w:t>1</w:t>
            </w:r>
            <w:r>
              <w:rPr>
                <w:rFonts w:ascii="Times New Roman" w:hAnsi="Times New Roman" w:eastAsia="Times New Roman" w:cs="Times New Roman"/>
                <w:spacing w:val="-6"/>
                <w:position w:val="5"/>
                <w:sz w:val="11"/>
                <w:szCs w:val="11"/>
              </w:rPr>
              <w:t xml:space="preserve"> </w:t>
            </w:r>
            <w:r>
              <w:t xml:space="preserve">、二噁英、苯 </w:t>
            </w:r>
            <w:r>
              <w:rPr>
                <w:spacing w:val="-3"/>
              </w:rPr>
              <w:t>并</w:t>
            </w:r>
            <w:r>
              <w:rPr>
                <w:rFonts w:ascii="Times New Roman" w:hAnsi="Times New Roman" w:eastAsia="Times New Roman" w:cs="Times New Roman"/>
                <w:spacing w:val="-3"/>
              </w:rPr>
              <w:t>[a]</w:t>
            </w:r>
            <w:r>
              <w:rPr>
                <w:spacing w:val="-3"/>
              </w:rPr>
              <w:t>芘、氰化物、氯气且厂界外</w:t>
            </w:r>
            <w:r>
              <w:rPr>
                <w:spacing w:val="-38"/>
              </w:rPr>
              <w:t xml:space="preserve"> </w:t>
            </w:r>
            <w:r>
              <w:rPr>
                <w:rFonts w:ascii="Times New Roman" w:hAnsi="Times New Roman" w:eastAsia="Times New Roman" w:cs="Times New Roman"/>
                <w:spacing w:val="-3"/>
              </w:rPr>
              <w:t xml:space="preserve">500 </w:t>
            </w:r>
            <w:r>
              <w:rPr>
                <w:spacing w:val="-3"/>
              </w:rPr>
              <w:t>米</w:t>
            </w:r>
            <w:r>
              <w:rPr>
                <w:spacing w:val="-4"/>
              </w:rPr>
              <w:t>范围</w:t>
            </w:r>
            <w:r>
              <w:t xml:space="preserve"> </w:t>
            </w:r>
            <w:r>
              <w:rPr>
                <w:spacing w:val="-2"/>
              </w:rPr>
              <w:t>内有环境空气保护目标</w:t>
            </w:r>
            <w:r>
              <w:rPr>
                <w:spacing w:val="-42"/>
              </w:rPr>
              <w:t xml:space="preserve"> </w:t>
            </w:r>
            <w:r>
              <w:rPr>
                <w:rFonts w:ascii="Times New Roman" w:hAnsi="Times New Roman" w:eastAsia="Times New Roman" w:cs="Times New Roman"/>
                <w:spacing w:val="-2"/>
                <w:position w:val="5"/>
                <w:sz w:val="11"/>
                <w:szCs w:val="11"/>
              </w:rPr>
              <w:t>2</w:t>
            </w:r>
            <w:r>
              <w:rPr>
                <w:rFonts w:ascii="Times New Roman" w:hAnsi="Times New Roman" w:eastAsia="Times New Roman" w:cs="Times New Roman"/>
                <w:spacing w:val="23"/>
                <w:position w:val="5"/>
                <w:sz w:val="11"/>
                <w:szCs w:val="11"/>
              </w:rPr>
              <w:t xml:space="preserve"> </w:t>
            </w:r>
            <w:r>
              <w:rPr>
                <w:spacing w:val="-2"/>
              </w:rPr>
              <w:t>的建设项目。</w:t>
            </w:r>
          </w:p>
        </w:tc>
        <w:tc>
          <w:tcPr>
            <w:tcW w:w="2281" w:type="dxa"/>
            <w:gridSpan w:val="2"/>
            <w:vAlign w:val="top"/>
          </w:tcPr>
          <w:p>
            <w:pPr>
              <w:pStyle w:val="6"/>
              <w:spacing w:before="57" w:line="245" w:lineRule="auto"/>
              <w:ind w:left="25" w:right="18" w:firstLine="8"/>
            </w:pPr>
            <w:r>
              <w:rPr>
                <w:spacing w:val="7"/>
              </w:rPr>
              <w:t>废气污染因子主要为</w:t>
            </w:r>
            <w:r>
              <w:rPr>
                <w:rFonts w:ascii="Times New Roman" w:hAnsi="Times New Roman" w:eastAsia="Times New Roman" w:cs="Times New Roman"/>
                <w:spacing w:val="7"/>
              </w:rPr>
              <w:t>H</w:t>
            </w:r>
            <w:r>
              <w:rPr>
                <w:rFonts w:ascii="Times New Roman" w:hAnsi="Times New Roman" w:eastAsia="Times New Roman" w:cs="Times New Roman"/>
                <w:spacing w:val="7"/>
                <w:position w:val="-1"/>
                <w:sz w:val="11"/>
                <w:szCs w:val="11"/>
              </w:rPr>
              <w:t>2</w:t>
            </w:r>
            <w:r>
              <w:rPr>
                <w:rFonts w:ascii="Times New Roman" w:hAnsi="Times New Roman" w:eastAsia="Times New Roman" w:cs="Times New Roman"/>
                <w:spacing w:val="7"/>
              </w:rPr>
              <w:t>S</w:t>
            </w:r>
            <w:r>
              <w:rPr>
                <w:rFonts w:ascii="Times New Roman" w:hAnsi="Times New Roman" w:eastAsia="Times New Roman" w:cs="Times New Roman"/>
                <w:spacing w:val="1"/>
              </w:rPr>
              <w:t xml:space="preserve"> </w:t>
            </w:r>
            <w:r>
              <w:rPr>
                <w:spacing w:val="7"/>
              </w:rPr>
              <w:t>、</w:t>
            </w:r>
            <w:r>
              <w:t xml:space="preserve"> </w:t>
            </w:r>
            <w:r>
              <w:rPr>
                <w:rFonts w:ascii="Times New Roman" w:hAnsi="Times New Roman" w:eastAsia="Times New Roman" w:cs="Times New Roman"/>
                <w:spacing w:val="-5"/>
              </w:rPr>
              <w:t>NH</w:t>
            </w:r>
            <w:r>
              <w:rPr>
                <w:rFonts w:ascii="Times New Roman" w:hAnsi="Times New Roman" w:eastAsia="Times New Roman" w:cs="Times New Roman"/>
                <w:spacing w:val="-5"/>
                <w:position w:val="-1"/>
                <w:sz w:val="11"/>
                <w:szCs w:val="11"/>
              </w:rPr>
              <w:t>3</w:t>
            </w:r>
            <w:r>
              <w:rPr>
                <w:spacing w:val="-5"/>
              </w:rPr>
              <w:t>、恶臭等，不属于所列的</w:t>
            </w:r>
            <w:r>
              <w:rPr>
                <w:spacing w:val="5"/>
              </w:rPr>
              <w:t xml:space="preserve"> </w:t>
            </w:r>
            <w:r>
              <w:t>有毒有害污染物。</w:t>
            </w:r>
          </w:p>
        </w:tc>
        <w:tc>
          <w:tcPr>
            <w:tcW w:w="688" w:type="dxa"/>
            <w:tcBorders>
              <w:right w:val="single" w:color="000000" w:sz="6" w:space="0"/>
            </w:tcBorders>
            <w:vAlign w:val="top"/>
          </w:tcPr>
          <w:p>
            <w:pPr>
              <w:spacing w:line="258" w:lineRule="auto"/>
              <w:rPr>
                <w:rFonts w:ascii="Arial"/>
                <w:sz w:val="21"/>
              </w:rPr>
            </w:pPr>
          </w:p>
          <w:p>
            <w:pPr>
              <w:pStyle w:val="6"/>
              <w:spacing w:before="59" w:line="221" w:lineRule="auto"/>
              <w:ind w:left="46"/>
            </w:pPr>
            <w:r>
              <w:rPr>
                <w:spacing w:val="-4"/>
              </w:rPr>
              <w:t>不设置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873" w:type="dxa"/>
            <w:vMerge w:val="continue"/>
            <w:tcBorders>
              <w:top w:val="nil"/>
              <w:left w:val="single" w:color="000000" w:sz="6" w:space="0"/>
              <w:bottom w:val="nil"/>
            </w:tcBorders>
            <w:vAlign w:val="top"/>
          </w:tcPr>
          <w:p>
            <w:pPr>
              <w:rPr>
                <w:rFonts w:ascii="Arial"/>
                <w:sz w:val="21"/>
              </w:rPr>
            </w:pPr>
          </w:p>
        </w:tc>
        <w:tc>
          <w:tcPr>
            <w:tcW w:w="74" w:type="dxa"/>
            <w:tcBorders>
              <w:top w:val="nil"/>
              <w:bottom w:val="nil"/>
            </w:tcBorders>
            <w:vAlign w:val="top"/>
          </w:tcPr>
          <w:p>
            <w:pPr>
              <w:rPr>
                <w:rFonts w:ascii="Arial"/>
                <w:sz w:val="21"/>
              </w:rPr>
            </w:pPr>
          </w:p>
        </w:tc>
        <w:tc>
          <w:tcPr>
            <w:tcW w:w="643" w:type="dxa"/>
            <w:vAlign w:val="top"/>
          </w:tcPr>
          <w:p>
            <w:pPr>
              <w:spacing w:line="259" w:lineRule="auto"/>
              <w:rPr>
                <w:rFonts w:ascii="Arial"/>
                <w:sz w:val="21"/>
              </w:rPr>
            </w:pPr>
          </w:p>
          <w:p>
            <w:pPr>
              <w:pStyle w:val="6"/>
              <w:spacing w:before="59" w:line="219" w:lineRule="auto"/>
              <w:ind w:left="52"/>
            </w:pPr>
            <w:r>
              <w:rPr>
                <w:spacing w:val="-3"/>
              </w:rPr>
              <w:t>地表水</w:t>
            </w:r>
          </w:p>
        </w:tc>
        <w:tc>
          <w:tcPr>
            <w:tcW w:w="3438" w:type="dxa"/>
            <w:gridSpan w:val="2"/>
            <w:vAlign w:val="top"/>
          </w:tcPr>
          <w:p>
            <w:pPr>
              <w:pStyle w:val="6"/>
              <w:spacing w:before="58" w:line="245" w:lineRule="auto"/>
              <w:ind w:left="30" w:right="22" w:hanging="1"/>
              <w:jc w:val="both"/>
            </w:pPr>
            <w:r>
              <w:rPr>
                <w:spacing w:val="-3"/>
              </w:rPr>
              <w:t>新增工业废水直排建设项目（槽罐车外送污</w:t>
            </w:r>
            <w:r>
              <w:rPr>
                <w:spacing w:val="17"/>
              </w:rPr>
              <w:t xml:space="preserve"> </w:t>
            </w:r>
            <w:r>
              <w:rPr>
                <w:spacing w:val="-1"/>
              </w:rPr>
              <w:t>水处理厂的除外</w:t>
            </w:r>
            <w:r>
              <w:rPr>
                <w:spacing w:val="-12"/>
              </w:rPr>
              <w:t>）；</w:t>
            </w:r>
            <w:r>
              <w:rPr>
                <w:spacing w:val="-1"/>
              </w:rPr>
              <w:t>新增废水直排的污水集</w:t>
            </w:r>
            <w:r>
              <w:t xml:space="preserve"> </w:t>
            </w:r>
            <w:r>
              <w:rPr>
                <w:spacing w:val="-2"/>
              </w:rPr>
              <w:t>中处理厂。</w:t>
            </w:r>
          </w:p>
        </w:tc>
        <w:tc>
          <w:tcPr>
            <w:tcW w:w="2281" w:type="dxa"/>
            <w:gridSpan w:val="2"/>
            <w:vAlign w:val="top"/>
          </w:tcPr>
          <w:p>
            <w:pPr>
              <w:pStyle w:val="6"/>
              <w:spacing w:before="58" w:line="245" w:lineRule="auto"/>
              <w:ind w:left="36" w:right="18"/>
              <w:jc w:val="both"/>
            </w:pPr>
            <w:r>
              <w:rPr>
                <w:spacing w:val="4"/>
              </w:rPr>
              <w:t>项目废水经槽罐车外送至葛</w:t>
            </w:r>
            <w:r>
              <w:rPr>
                <w:spacing w:val="10"/>
              </w:rPr>
              <w:t xml:space="preserve"> </w:t>
            </w:r>
            <w:r>
              <w:rPr>
                <w:spacing w:val="5"/>
              </w:rPr>
              <w:t>洲坝水务（达州）有限公司</w:t>
            </w:r>
            <w:r>
              <w:t xml:space="preserve"> </w:t>
            </w:r>
            <w:r>
              <w:rPr>
                <w:spacing w:val="-2"/>
              </w:rPr>
              <w:t>处理，不直接排放。</w:t>
            </w:r>
          </w:p>
        </w:tc>
        <w:tc>
          <w:tcPr>
            <w:tcW w:w="688" w:type="dxa"/>
            <w:tcBorders>
              <w:right w:val="single" w:color="000000" w:sz="6" w:space="0"/>
            </w:tcBorders>
            <w:vAlign w:val="top"/>
          </w:tcPr>
          <w:p>
            <w:pPr>
              <w:spacing w:line="259" w:lineRule="auto"/>
              <w:rPr>
                <w:rFonts w:ascii="Arial"/>
                <w:sz w:val="21"/>
              </w:rPr>
            </w:pPr>
          </w:p>
          <w:p>
            <w:pPr>
              <w:pStyle w:val="6"/>
              <w:spacing w:before="58" w:line="221" w:lineRule="auto"/>
              <w:ind w:left="46"/>
            </w:pPr>
            <w:r>
              <w:rPr>
                <w:spacing w:val="-4"/>
              </w:rPr>
              <w:t>不设置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873" w:type="dxa"/>
            <w:vMerge w:val="continue"/>
            <w:tcBorders>
              <w:top w:val="nil"/>
              <w:left w:val="single" w:color="000000" w:sz="6" w:space="0"/>
              <w:bottom w:val="nil"/>
            </w:tcBorders>
            <w:vAlign w:val="top"/>
          </w:tcPr>
          <w:p>
            <w:pPr>
              <w:rPr>
                <w:rFonts w:ascii="Arial"/>
                <w:sz w:val="21"/>
              </w:rPr>
            </w:pPr>
          </w:p>
        </w:tc>
        <w:tc>
          <w:tcPr>
            <w:tcW w:w="74" w:type="dxa"/>
            <w:tcBorders>
              <w:top w:val="nil"/>
              <w:bottom w:val="nil"/>
            </w:tcBorders>
            <w:vAlign w:val="top"/>
          </w:tcPr>
          <w:p>
            <w:pPr>
              <w:rPr>
                <w:rFonts w:ascii="Arial"/>
                <w:sz w:val="21"/>
              </w:rPr>
            </w:pPr>
          </w:p>
        </w:tc>
        <w:tc>
          <w:tcPr>
            <w:tcW w:w="643" w:type="dxa"/>
            <w:vAlign w:val="top"/>
          </w:tcPr>
          <w:p>
            <w:pPr>
              <w:pStyle w:val="6"/>
              <w:spacing w:before="189" w:line="253" w:lineRule="auto"/>
              <w:ind w:left="141" w:right="143"/>
            </w:pPr>
            <w:r>
              <w:rPr>
                <w:spacing w:val="-4"/>
              </w:rPr>
              <w:t>环境</w:t>
            </w:r>
            <w:r>
              <w:t xml:space="preserve"> </w:t>
            </w:r>
            <w:r>
              <w:rPr>
                <w:spacing w:val="-4"/>
              </w:rPr>
              <w:t>风险</w:t>
            </w:r>
          </w:p>
        </w:tc>
        <w:tc>
          <w:tcPr>
            <w:tcW w:w="3438" w:type="dxa"/>
            <w:gridSpan w:val="2"/>
            <w:vAlign w:val="top"/>
          </w:tcPr>
          <w:p>
            <w:pPr>
              <w:pStyle w:val="6"/>
              <w:spacing w:before="188" w:line="253" w:lineRule="auto"/>
              <w:ind w:left="38" w:right="22" w:hanging="9"/>
            </w:pPr>
            <w:r>
              <w:rPr>
                <w:spacing w:val="7"/>
              </w:rPr>
              <w:t>有毒有害和易燃易爆危险物质存储量超过</w:t>
            </w:r>
            <w:r>
              <w:rPr>
                <w:spacing w:val="13"/>
              </w:rPr>
              <w:t xml:space="preserve"> </w:t>
            </w:r>
            <w:r>
              <w:rPr>
                <w:spacing w:val="-5"/>
              </w:rPr>
              <w:t>临界量</w:t>
            </w:r>
            <w:r>
              <w:rPr>
                <w:spacing w:val="-32"/>
              </w:rPr>
              <w:t xml:space="preserve"> </w:t>
            </w:r>
            <w:r>
              <w:rPr>
                <w:rFonts w:ascii="Times New Roman" w:hAnsi="Times New Roman" w:eastAsia="Times New Roman" w:cs="Times New Roman"/>
                <w:spacing w:val="-5"/>
                <w:position w:val="5"/>
                <w:sz w:val="11"/>
                <w:szCs w:val="11"/>
              </w:rPr>
              <w:t>3</w:t>
            </w:r>
            <w:r>
              <w:rPr>
                <w:rFonts w:ascii="Times New Roman" w:hAnsi="Times New Roman" w:eastAsia="Times New Roman" w:cs="Times New Roman"/>
                <w:spacing w:val="23"/>
                <w:w w:val="102"/>
                <w:position w:val="5"/>
                <w:sz w:val="11"/>
                <w:szCs w:val="11"/>
              </w:rPr>
              <w:t xml:space="preserve"> </w:t>
            </w:r>
            <w:r>
              <w:rPr>
                <w:spacing w:val="-5"/>
              </w:rPr>
              <w:t>的建设项目。</w:t>
            </w:r>
          </w:p>
        </w:tc>
        <w:tc>
          <w:tcPr>
            <w:tcW w:w="2281" w:type="dxa"/>
            <w:gridSpan w:val="2"/>
            <w:vAlign w:val="top"/>
          </w:tcPr>
          <w:p>
            <w:pPr>
              <w:pStyle w:val="6"/>
              <w:spacing w:before="61" w:line="244" w:lineRule="auto"/>
              <w:ind w:left="38" w:right="18" w:hanging="1"/>
              <w:jc w:val="both"/>
            </w:pPr>
            <w:r>
              <w:rPr>
                <w:spacing w:val="4"/>
              </w:rPr>
              <w:t>不涉及储存有毒有害和易燃</w:t>
            </w:r>
            <w:r>
              <w:rPr>
                <w:spacing w:val="10"/>
              </w:rPr>
              <w:t xml:space="preserve"> </w:t>
            </w:r>
            <w:r>
              <w:rPr>
                <w:spacing w:val="4"/>
              </w:rPr>
              <w:t>易爆危险物质存储量超过临</w:t>
            </w:r>
            <w:r>
              <w:rPr>
                <w:spacing w:val="9"/>
              </w:rPr>
              <w:t xml:space="preserve"> </w:t>
            </w:r>
            <w:r>
              <w:rPr>
                <w:spacing w:val="-2"/>
              </w:rPr>
              <w:t>界量的情况。</w:t>
            </w:r>
          </w:p>
        </w:tc>
        <w:tc>
          <w:tcPr>
            <w:tcW w:w="688" w:type="dxa"/>
            <w:tcBorders>
              <w:right w:val="single" w:color="000000" w:sz="6" w:space="0"/>
            </w:tcBorders>
            <w:vAlign w:val="top"/>
          </w:tcPr>
          <w:p>
            <w:pPr>
              <w:spacing w:line="259" w:lineRule="auto"/>
              <w:rPr>
                <w:rFonts w:ascii="Arial"/>
                <w:sz w:val="21"/>
              </w:rPr>
            </w:pPr>
          </w:p>
          <w:p>
            <w:pPr>
              <w:pStyle w:val="6"/>
              <w:spacing w:before="58" w:line="221" w:lineRule="auto"/>
              <w:ind w:left="46"/>
            </w:pPr>
            <w:r>
              <w:rPr>
                <w:spacing w:val="-4"/>
              </w:rPr>
              <w:t>不设置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873" w:type="dxa"/>
            <w:vMerge w:val="continue"/>
            <w:tcBorders>
              <w:top w:val="nil"/>
              <w:left w:val="single" w:color="000000" w:sz="6" w:space="0"/>
              <w:bottom w:val="nil"/>
            </w:tcBorders>
            <w:vAlign w:val="top"/>
          </w:tcPr>
          <w:p>
            <w:pPr>
              <w:rPr>
                <w:rFonts w:ascii="Arial"/>
                <w:sz w:val="21"/>
              </w:rPr>
            </w:pPr>
          </w:p>
        </w:tc>
        <w:tc>
          <w:tcPr>
            <w:tcW w:w="74" w:type="dxa"/>
            <w:tcBorders>
              <w:top w:val="nil"/>
              <w:bottom w:val="nil"/>
            </w:tcBorders>
            <w:vAlign w:val="top"/>
          </w:tcPr>
          <w:p>
            <w:pPr>
              <w:rPr>
                <w:rFonts w:ascii="Arial"/>
                <w:sz w:val="21"/>
              </w:rPr>
            </w:pPr>
          </w:p>
        </w:tc>
        <w:tc>
          <w:tcPr>
            <w:tcW w:w="643" w:type="dxa"/>
            <w:vAlign w:val="top"/>
          </w:tcPr>
          <w:p>
            <w:pPr>
              <w:spacing w:line="259" w:lineRule="auto"/>
              <w:rPr>
                <w:rFonts w:ascii="Arial"/>
                <w:sz w:val="21"/>
              </w:rPr>
            </w:pPr>
          </w:p>
          <w:p>
            <w:pPr>
              <w:pStyle w:val="6"/>
              <w:spacing w:before="58" w:line="224" w:lineRule="auto"/>
              <w:ind w:left="142"/>
            </w:pPr>
            <w:r>
              <w:rPr>
                <w:spacing w:val="-5"/>
              </w:rPr>
              <w:t>生态</w:t>
            </w:r>
          </w:p>
        </w:tc>
        <w:tc>
          <w:tcPr>
            <w:tcW w:w="3438" w:type="dxa"/>
            <w:gridSpan w:val="2"/>
            <w:vAlign w:val="top"/>
          </w:tcPr>
          <w:p>
            <w:pPr>
              <w:pStyle w:val="6"/>
              <w:spacing w:before="58" w:line="245" w:lineRule="auto"/>
              <w:ind w:left="29" w:right="22" w:firstLine="1"/>
              <w:jc w:val="both"/>
            </w:pPr>
            <w:r>
              <w:rPr>
                <w:spacing w:val="-2"/>
              </w:rPr>
              <w:t>取水口下游</w:t>
            </w:r>
            <w:r>
              <w:rPr>
                <w:spacing w:val="-39"/>
              </w:rPr>
              <w:t xml:space="preserve"> </w:t>
            </w:r>
            <w:r>
              <w:rPr>
                <w:rFonts w:ascii="Times New Roman" w:hAnsi="Times New Roman" w:eastAsia="Times New Roman" w:cs="Times New Roman"/>
                <w:spacing w:val="-2"/>
              </w:rPr>
              <w:t>500</w:t>
            </w:r>
            <w:r>
              <w:rPr>
                <w:rFonts w:ascii="Times New Roman" w:hAnsi="Times New Roman" w:eastAsia="Times New Roman" w:cs="Times New Roman"/>
                <w:spacing w:val="-8"/>
              </w:rPr>
              <w:t xml:space="preserve"> </w:t>
            </w:r>
            <w:r>
              <w:rPr>
                <w:spacing w:val="-2"/>
              </w:rPr>
              <w:t>米范围内有重要水生生物的</w:t>
            </w:r>
            <w:r>
              <w:t xml:space="preserve"> </w:t>
            </w:r>
            <w:r>
              <w:rPr>
                <w:spacing w:val="-3"/>
              </w:rPr>
              <w:t>自然产卵场、索饵场、越冬场和洄游通道的</w:t>
            </w:r>
            <w:r>
              <w:rPr>
                <w:spacing w:val="17"/>
              </w:rPr>
              <w:t xml:space="preserve"> </w:t>
            </w:r>
            <w:r>
              <w:rPr>
                <w:spacing w:val="-1"/>
              </w:rPr>
              <w:t>新增河道取水的污染类建设项目。</w:t>
            </w:r>
          </w:p>
        </w:tc>
        <w:tc>
          <w:tcPr>
            <w:tcW w:w="2281" w:type="dxa"/>
            <w:gridSpan w:val="2"/>
            <w:vAlign w:val="top"/>
          </w:tcPr>
          <w:p>
            <w:pPr>
              <w:spacing w:line="259" w:lineRule="auto"/>
              <w:rPr>
                <w:rFonts w:ascii="Arial"/>
                <w:sz w:val="21"/>
              </w:rPr>
            </w:pPr>
          </w:p>
          <w:p>
            <w:pPr>
              <w:pStyle w:val="6"/>
              <w:spacing w:before="58" w:line="219" w:lineRule="auto"/>
              <w:ind w:left="37"/>
            </w:pPr>
            <w:r>
              <w:rPr>
                <w:spacing w:val="-2"/>
              </w:rPr>
              <w:t>不涉及取水。</w:t>
            </w:r>
          </w:p>
        </w:tc>
        <w:tc>
          <w:tcPr>
            <w:tcW w:w="688" w:type="dxa"/>
            <w:tcBorders>
              <w:right w:val="single" w:color="000000" w:sz="6" w:space="0"/>
            </w:tcBorders>
            <w:vAlign w:val="top"/>
          </w:tcPr>
          <w:p>
            <w:pPr>
              <w:spacing w:line="258" w:lineRule="auto"/>
              <w:rPr>
                <w:rFonts w:ascii="Arial"/>
                <w:sz w:val="21"/>
              </w:rPr>
            </w:pPr>
          </w:p>
          <w:p>
            <w:pPr>
              <w:pStyle w:val="6"/>
              <w:spacing w:before="59" w:line="221" w:lineRule="auto"/>
              <w:ind w:left="46"/>
            </w:pPr>
            <w:r>
              <w:rPr>
                <w:spacing w:val="-4"/>
              </w:rPr>
              <w:t>不设置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873" w:type="dxa"/>
            <w:vMerge w:val="continue"/>
            <w:tcBorders>
              <w:top w:val="nil"/>
              <w:left w:val="single" w:color="000000" w:sz="6" w:space="0"/>
              <w:bottom w:val="nil"/>
            </w:tcBorders>
            <w:vAlign w:val="top"/>
          </w:tcPr>
          <w:p>
            <w:pPr>
              <w:rPr>
                <w:rFonts w:ascii="Arial"/>
                <w:sz w:val="21"/>
              </w:rPr>
            </w:pPr>
          </w:p>
        </w:tc>
        <w:tc>
          <w:tcPr>
            <w:tcW w:w="74" w:type="dxa"/>
            <w:tcBorders>
              <w:top w:val="nil"/>
              <w:bottom w:val="nil"/>
            </w:tcBorders>
            <w:vAlign w:val="top"/>
          </w:tcPr>
          <w:p>
            <w:pPr>
              <w:rPr>
                <w:rFonts w:ascii="Arial"/>
                <w:sz w:val="21"/>
              </w:rPr>
            </w:pPr>
          </w:p>
        </w:tc>
        <w:tc>
          <w:tcPr>
            <w:tcW w:w="643" w:type="dxa"/>
            <w:vAlign w:val="top"/>
          </w:tcPr>
          <w:p>
            <w:pPr>
              <w:pStyle w:val="6"/>
              <w:spacing w:before="59" w:line="201" w:lineRule="auto"/>
              <w:ind w:left="140"/>
            </w:pPr>
            <w:r>
              <w:rPr>
                <w:spacing w:val="-4"/>
              </w:rPr>
              <w:t>海洋</w:t>
            </w:r>
          </w:p>
        </w:tc>
        <w:tc>
          <w:tcPr>
            <w:tcW w:w="3438" w:type="dxa"/>
            <w:gridSpan w:val="2"/>
            <w:vAlign w:val="top"/>
          </w:tcPr>
          <w:p>
            <w:pPr>
              <w:pStyle w:val="6"/>
              <w:spacing w:before="59" w:line="201" w:lineRule="auto"/>
              <w:jc w:val="right"/>
            </w:pPr>
            <w:r>
              <w:rPr>
                <w:spacing w:val="-3"/>
              </w:rPr>
              <w:t>直接向海排放污染物的海洋工程建设</w:t>
            </w:r>
            <w:bookmarkStart w:id="0" w:name="_GoBack"/>
            <w:bookmarkEnd w:id="0"/>
            <w:r>
              <w:rPr>
                <w:spacing w:val="-3"/>
              </w:rPr>
              <w:t>项目。</w:t>
            </w:r>
          </w:p>
        </w:tc>
        <w:tc>
          <w:tcPr>
            <w:tcW w:w="2281" w:type="dxa"/>
            <w:gridSpan w:val="2"/>
            <w:vAlign w:val="top"/>
          </w:tcPr>
          <w:p>
            <w:pPr>
              <w:pStyle w:val="6"/>
              <w:spacing w:before="59" w:line="201" w:lineRule="auto"/>
              <w:ind w:left="37"/>
            </w:pPr>
            <w:r>
              <w:rPr>
                <w:spacing w:val="-1"/>
              </w:rPr>
              <w:t>不属于海洋工程建设项目。</w:t>
            </w:r>
          </w:p>
        </w:tc>
        <w:tc>
          <w:tcPr>
            <w:tcW w:w="688" w:type="dxa"/>
            <w:tcBorders>
              <w:right w:val="single" w:color="000000" w:sz="6" w:space="0"/>
            </w:tcBorders>
            <w:vAlign w:val="top"/>
          </w:tcPr>
          <w:p>
            <w:pPr>
              <w:pStyle w:val="6"/>
              <w:spacing w:before="59" w:line="201" w:lineRule="auto"/>
              <w:ind w:left="46"/>
            </w:pPr>
            <w:r>
              <w:rPr>
                <w:spacing w:val="-4"/>
              </w:rPr>
              <w:t>不设置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873" w:type="dxa"/>
            <w:vMerge w:val="continue"/>
            <w:tcBorders>
              <w:top w:val="nil"/>
              <w:left w:val="single" w:color="000000" w:sz="6" w:space="0"/>
              <w:bottom w:val="nil"/>
            </w:tcBorders>
            <w:vAlign w:val="top"/>
          </w:tcPr>
          <w:p>
            <w:pPr>
              <w:rPr>
                <w:rFonts w:ascii="Arial"/>
                <w:sz w:val="21"/>
              </w:rPr>
            </w:pPr>
          </w:p>
        </w:tc>
        <w:tc>
          <w:tcPr>
            <w:tcW w:w="74" w:type="dxa"/>
            <w:tcBorders>
              <w:top w:val="nil"/>
              <w:bottom w:val="nil"/>
            </w:tcBorders>
            <w:vAlign w:val="top"/>
          </w:tcPr>
          <w:p>
            <w:pPr>
              <w:rPr>
                <w:rFonts w:ascii="Arial"/>
                <w:sz w:val="21"/>
              </w:rPr>
            </w:pPr>
          </w:p>
        </w:tc>
        <w:tc>
          <w:tcPr>
            <w:tcW w:w="643" w:type="dxa"/>
            <w:vAlign w:val="top"/>
          </w:tcPr>
          <w:p>
            <w:pPr>
              <w:spacing w:line="259" w:lineRule="auto"/>
              <w:rPr>
                <w:rFonts w:ascii="Arial"/>
                <w:sz w:val="21"/>
              </w:rPr>
            </w:pPr>
          </w:p>
          <w:p>
            <w:pPr>
              <w:pStyle w:val="6"/>
              <w:spacing w:before="59" w:line="219" w:lineRule="auto"/>
              <w:ind w:left="52"/>
            </w:pPr>
            <w:r>
              <w:rPr>
                <w:spacing w:val="-3"/>
              </w:rPr>
              <w:t>地下水</w:t>
            </w:r>
          </w:p>
        </w:tc>
        <w:tc>
          <w:tcPr>
            <w:tcW w:w="3438" w:type="dxa"/>
            <w:gridSpan w:val="2"/>
            <w:vAlign w:val="top"/>
          </w:tcPr>
          <w:p>
            <w:pPr>
              <w:pStyle w:val="6"/>
              <w:spacing w:before="189" w:line="253" w:lineRule="auto"/>
              <w:ind w:left="30" w:right="22"/>
            </w:pPr>
            <w:r>
              <w:rPr>
                <w:spacing w:val="-3"/>
              </w:rPr>
              <w:t>涉及集中式饮用水水源和热水、矿泉水、温</w:t>
            </w:r>
            <w:r>
              <w:rPr>
                <w:spacing w:val="16"/>
              </w:rPr>
              <w:t xml:space="preserve"> </w:t>
            </w:r>
            <w:r>
              <w:rPr>
                <w:spacing w:val="-1"/>
              </w:rPr>
              <w:t>泉等特殊地下水资源保护区。</w:t>
            </w:r>
          </w:p>
        </w:tc>
        <w:tc>
          <w:tcPr>
            <w:tcW w:w="2281" w:type="dxa"/>
            <w:gridSpan w:val="2"/>
            <w:vAlign w:val="top"/>
          </w:tcPr>
          <w:p>
            <w:pPr>
              <w:pStyle w:val="6"/>
              <w:spacing w:before="58" w:line="245" w:lineRule="auto"/>
              <w:ind w:left="35" w:right="18"/>
              <w:jc w:val="both"/>
            </w:pPr>
            <w:r>
              <w:rPr>
                <w:spacing w:val="5"/>
              </w:rPr>
              <w:t>本项目不涉及集中式饮用水</w:t>
            </w:r>
            <w:r>
              <w:t xml:space="preserve"> </w:t>
            </w:r>
            <w:r>
              <w:rPr>
                <w:spacing w:val="5"/>
              </w:rPr>
              <w:t>水源和热水、矿泉水、温泉</w:t>
            </w:r>
            <w:r>
              <w:t xml:space="preserve"> </w:t>
            </w:r>
            <w:r>
              <w:rPr>
                <w:spacing w:val="-1"/>
              </w:rPr>
              <w:t>等特殊地下水资源保护区。</w:t>
            </w:r>
          </w:p>
        </w:tc>
        <w:tc>
          <w:tcPr>
            <w:tcW w:w="688" w:type="dxa"/>
            <w:tcBorders>
              <w:right w:val="single" w:color="000000" w:sz="6" w:space="0"/>
            </w:tcBorders>
            <w:vAlign w:val="top"/>
          </w:tcPr>
          <w:p>
            <w:pPr>
              <w:spacing w:line="259" w:lineRule="auto"/>
              <w:rPr>
                <w:rFonts w:ascii="Arial"/>
                <w:sz w:val="21"/>
              </w:rPr>
            </w:pPr>
          </w:p>
          <w:p>
            <w:pPr>
              <w:pStyle w:val="6"/>
              <w:spacing w:before="58" w:line="221" w:lineRule="auto"/>
              <w:ind w:left="46"/>
            </w:pPr>
            <w:r>
              <w:rPr>
                <w:spacing w:val="-4"/>
              </w:rPr>
              <w:t>不设置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873" w:type="dxa"/>
            <w:vMerge w:val="continue"/>
            <w:tcBorders>
              <w:top w:val="nil"/>
              <w:left w:val="single" w:color="000000" w:sz="6" w:space="0"/>
            </w:tcBorders>
            <w:vAlign w:val="top"/>
          </w:tcPr>
          <w:p>
            <w:pPr>
              <w:rPr>
                <w:rFonts w:ascii="Arial"/>
                <w:sz w:val="21"/>
              </w:rPr>
            </w:pPr>
          </w:p>
        </w:tc>
        <w:tc>
          <w:tcPr>
            <w:tcW w:w="74" w:type="dxa"/>
            <w:tcBorders>
              <w:top w:val="nil"/>
            </w:tcBorders>
            <w:vAlign w:val="top"/>
          </w:tcPr>
          <w:p>
            <w:pPr>
              <w:rPr>
                <w:rFonts w:ascii="Arial"/>
                <w:sz w:val="21"/>
              </w:rPr>
            </w:pPr>
          </w:p>
        </w:tc>
        <w:tc>
          <w:tcPr>
            <w:tcW w:w="7050" w:type="dxa"/>
            <w:gridSpan w:val="6"/>
            <w:tcBorders>
              <w:right w:val="single" w:color="000000" w:sz="6" w:space="0"/>
            </w:tcBorders>
            <w:vAlign w:val="top"/>
          </w:tcPr>
          <w:p>
            <w:pPr>
              <w:pStyle w:val="6"/>
              <w:spacing w:before="60" w:line="253" w:lineRule="auto"/>
              <w:ind w:left="28" w:right="97"/>
              <w:jc w:val="both"/>
            </w:pPr>
            <w:r>
              <w:rPr>
                <w:spacing w:val="-2"/>
              </w:rPr>
              <w:t>注：</w:t>
            </w:r>
            <w:r>
              <w:rPr>
                <w:rFonts w:ascii="Times New Roman" w:hAnsi="Times New Roman" w:eastAsia="Times New Roman" w:cs="Times New Roman"/>
                <w:spacing w:val="-2"/>
              </w:rPr>
              <w:t>1.</w:t>
            </w:r>
            <w:r>
              <w:rPr>
                <w:spacing w:val="-2"/>
              </w:rPr>
              <w:t>废气中有毒有害污染物指纳入《有毒有害大气污染物名录》的污染物（不包括无排</w:t>
            </w:r>
            <w:r>
              <w:rPr>
                <w:spacing w:val="18"/>
              </w:rPr>
              <w:t xml:space="preserve"> </w:t>
            </w:r>
            <w:r>
              <w:rPr>
                <w:spacing w:val="-2"/>
              </w:rPr>
              <w:t>放标准的污染物）。</w:t>
            </w:r>
            <w:r>
              <w:rPr>
                <w:rFonts w:ascii="Times New Roman" w:hAnsi="Times New Roman" w:eastAsia="Times New Roman" w:cs="Times New Roman"/>
                <w:spacing w:val="-2"/>
              </w:rPr>
              <w:t>2.</w:t>
            </w:r>
            <w:r>
              <w:rPr>
                <w:spacing w:val="-2"/>
              </w:rPr>
              <w:t>环境空气保护目标指自然保护区、风景名胜区、居住区、文化区和</w:t>
            </w:r>
            <w:r>
              <w:rPr>
                <w:spacing w:val="18"/>
              </w:rPr>
              <w:t xml:space="preserve"> </w:t>
            </w:r>
            <w:r>
              <w:rPr>
                <w:spacing w:val="-2"/>
              </w:rPr>
              <w:t>农村地区中人群较集中的区域。</w:t>
            </w:r>
            <w:r>
              <w:rPr>
                <w:rFonts w:ascii="Times New Roman" w:hAnsi="Times New Roman" w:eastAsia="Times New Roman" w:cs="Times New Roman"/>
                <w:spacing w:val="-2"/>
              </w:rPr>
              <w:t>3.</w:t>
            </w:r>
            <w:r>
              <w:rPr>
                <w:spacing w:val="-2"/>
              </w:rPr>
              <w:t>临界量及其计算方法可参考《建设项目环境风险评价技</w:t>
            </w:r>
            <w:r>
              <w:rPr>
                <w:spacing w:val="18"/>
              </w:rPr>
              <w:t xml:space="preserve"> </w:t>
            </w:r>
            <w:r>
              <w:rPr>
                <w:spacing w:val="-3"/>
              </w:rPr>
              <w:t>术导则》（</w:t>
            </w:r>
            <w:r>
              <w:rPr>
                <w:rFonts w:ascii="Times New Roman" w:hAnsi="Times New Roman" w:eastAsia="Times New Roman" w:cs="Times New Roman"/>
                <w:spacing w:val="-3"/>
              </w:rPr>
              <w:t>HJ</w:t>
            </w:r>
            <w:r>
              <w:rPr>
                <w:rFonts w:ascii="Times New Roman" w:hAnsi="Times New Roman" w:eastAsia="Times New Roman" w:cs="Times New Roman"/>
                <w:spacing w:val="27"/>
                <w:w w:val="101"/>
              </w:rPr>
              <w:t xml:space="preserve"> </w:t>
            </w:r>
            <w:r>
              <w:rPr>
                <w:rFonts w:ascii="Times New Roman" w:hAnsi="Times New Roman" w:eastAsia="Times New Roman" w:cs="Times New Roman"/>
                <w:spacing w:val="-3"/>
              </w:rPr>
              <w:t>169</w:t>
            </w:r>
            <w:r>
              <w:rPr>
                <w:spacing w:val="-3"/>
              </w:rPr>
              <w:t>）附录</w:t>
            </w:r>
            <w:r>
              <w:rPr>
                <w:rFonts w:ascii="Times New Roman" w:hAnsi="Times New Roman" w:eastAsia="Times New Roman" w:cs="Times New Roman"/>
                <w:spacing w:val="-3"/>
              </w:rPr>
              <w:t>B</w:t>
            </w:r>
            <w:r>
              <w:rPr>
                <w:rFonts w:ascii="Times New Roman" w:hAnsi="Times New Roman" w:eastAsia="Times New Roman" w:cs="Times New Roman"/>
                <w:spacing w:val="-26"/>
              </w:rPr>
              <w:t xml:space="preserve"> </w:t>
            </w:r>
            <w:r>
              <w:rPr>
                <w:spacing w:val="-3"/>
              </w:rPr>
              <w:t>、附录</w:t>
            </w:r>
            <w:r>
              <w:rPr>
                <w:rFonts w:ascii="Times New Roman" w:hAnsi="Times New Roman" w:eastAsia="Times New Roman" w:cs="Times New Roman"/>
                <w:spacing w:val="-3"/>
              </w:rPr>
              <w:t>C</w:t>
            </w:r>
            <w:r>
              <w:rPr>
                <w:spacing w:val="-3"/>
              </w:rPr>
              <w:t>。</w:t>
            </w:r>
          </w:p>
        </w:tc>
      </w:tr>
    </w:tbl>
    <w:p>
      <w:pPr>
        <w:rPr>
          <w:rFonts w:ascii="Arial"/>
          <w:sz w:val="21"/>
        </w:rPr>
      </w:pPr>
    </w:p>
    <w:p>
      <w:pPr>
        <w:rPr>
          <w:rFonts w:ascii="Arial" w:hAnsi="Arial" w:eastAsia="Arial" w:cs="Arial"/>
          <w:sz w:val="21"/>
          <w:szCs w:val="21"/>
        </w:rPr>
        <w:sectPr>
          <w:footerReference r:id="rId7" w:type="default"/>
          <w:pgSz w:w="11906" w:h="16839"/>
          <w:pgMar w:top="400" w:right="1447" w:bottom="1242" w:left="1446" w:header="0" w:footer="1078" w:gutter="0"/>
          <w:cols w:space="720" w:num="1"/>
        </w:sectPr>
      </w:pPr>
    </w:p>
    <w:p>
      <w:pPr>
        <w:spacing w:before="42"/>
      </w:pPr>
    </w:p>
    <w:p>
      <w:pPr>
        <w:spacing w:before="41"/>
      </w:pPr>
    </w:p>
    <w:p>
      <w:pPr>
        <w:spacing w:before="41"/>
      </w:pPr>
    </w:p>
    <w:p>
      <w:pPr>
        <w:spacing w:before="41"/>
      </w:pPr>
    </w:p>
    <w:tbl>
      <w:tblPr>
        <w:tblStyle w:val="5"/>
        <w:tblW w:w="899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8"/>
        <w:gridCol w:w="80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958" w:type="dxa"/>
            <w:tcBorders>
              <w:left w:val="single" w:color="000000" w:sz="6" w:space="0"/>
            </w:tcBorders>
            <w:vAlign w:val="top"/>
          </w:tcPr>
          <w:p>
            <w:pPr>
              <w:pStyle w:val="6"/>
              <w:spacing w:before="133" w:line="228" w:lineRule="auto"/>
              <w:ind w:left="57"/>
              <w:rPr>
                <w:sz w:val="20"/>
                <w:szCs w:val="20"/>
              </w:rPr>
            </w:pPr>
            <w:r>
              <w:rPr>
                <w:b/>
                <w:bCs/>
                <w:spacing w:val="6"/>
                <w:sz w:val="20"/>
                <w:szCs w:val="20"/>
              </w:rPr>
              <w:t>规划情况</w:t>
            </w:r>
          </w:p>
        </w:tc>
        <w:tc>
          <w:tcPr>
            <w:tcW w:w="8039" w:type="dxa"/>
            <w:tcBorders>
              <w:right w:val="single" w:color="000000" w:sz="6" w:space="0"/>
            </w:tcBorders>
            <w:vAlign w:val="top"/>
          </w:tcPr>
          <w:p>
            <w:pPr>
              <w:spacing w:before="177"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958" w:type="dxa"/>
            <w:tcBorders>
              <w:left w:val="single" w:color="000000" w:sz="6" w:space="0"/>
            </w:tcBorders>
            <w:vAlign w:val="top"/>
          </w:tcPr>
          <w:p>
            <w:pPr>
              <w:pStyle w:val="6"/>
              <w:spacing w:before="107" w:line="228" w:lineRule="auto"/>
              <w:ind w:left="57"/>
              <w:rPr>
                <w:sz w:val="20"/>
                <w:szCs w:val="20"/>
              </w:rPr>
            </w:pPr>
            <w:r>
              <w:rPr>
                <w:b/>
                <w:bCs/>
                <w:spacing w:val="6"/>
                <w:sz w:val="20"/>
                <w:szCs w:val="20"/>
              </w:rPr>
              <w:t>规划环境</w:t>
            </w:r>
          </w:p>
          <w:p>
            <w:pPr>
              <w:pStyle w:val="6"/>
              <w:spacing w:before="112" w:line="226" w:lineRule="auto"/>
              <w:ind w:left="56"/>
              <w:rPr>
                <w:sz w:val="20"/>
                <w:szCs w:val="20"/>
              </w:rPr>
            </w:pPr>
            <w:r>
              <w:rPr>
                <w:b/>
                <w:bCs/>
                <w:spacing w:val="6"/>
                <w:sz w:val="20"/>
                <w:szCs w:val="20"/>
              </w:rPr>
              <w:t>影响评价</w:t>
            </w:r>
          </w:p>
          <w:p>
            <w:pPr>
              <w:pStyle w:val="6"/>
              <w:spacing w:before="114" w:line="228" w:lineRule="auto"/>
              <w:ind w:left="268"/>
              <w:rPr>
                <w:sz w:val="20"/>
                <w:szCs w:val="20"/>
              </w:rPr>
            </w:pPr>
            <w:r>
              <w:rPr>
                <w:b/>
                <w:bCs/>
                <w:spacing w:val="3"/>
                <w:sz w:val="20"/>
                <w:szCs w:val="20"/>
              </w:rPr>
              <w:t>情况</w:t>
            </w:r>
          </w:p>
        </w:tc>
        <w:tc>
          <w:tcPr>
            <w:tcW w:w="8039" w:type="dxa"/>
            <w:tcBorders>
              <w:right w:val="single" w:color="000000" w:sz="6" w:space="0"/>
            </w:tcBorders>
            <w:vAlign w:val="top"/>
          </w:tcPr>
          <w:p>
            <w:pPr>
              <w:spacing w:line="451" w:lineRule="auto"/>
              <w:rPr>
                <w:rFonts w:ascii="Arial"/>
                <w:sz w:val="21"/>
              </w:rPr>
            </w:pPr>
          </w:p>
          <w:p>
            <w:pPr>
              <w:spacing w:before="57"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958" w:type="dxa"/>
            <w:tcBorders>
              <w:left w:val="single" w:color="000000" w:sz="6" w:space="0"/>
            </w:tcBorders>
            <w:vAlign w:val="top"/>
          </w:tcPr>
          <w:p>
            <w:pPr>
              <w:pStyle w:val="6"/>
              <w:spacing w:before="112" w:line="305" w:lineRule="auto"/>
              <w:ind w:left="55" w:right="57" w:firstLine="1"/>
              <w:jc w:val="both"/>
              <w:rPr>
                <w:sz w:val="20"/>
                <w:szCs w:val="20"/>
              </w:rPr>
            </w:pPr>
            <w:r>
              <w:rPr>
                <w:b/>
                <w:bCs/>
                <w:spacing w:val="6"/>
                <w:sz w:val="20"/>
                <w:szCs w:val="20"/>
              </w:rPr>
              <w:t>规划及规</w:t>
            </w:r>
            <w:r>
              <w:rPr>
                <w:sz w:val="20"/>
                <w:szCs w:val="20"/>
              </w:rPr>
              <w:t xml:space="preserve"> </w:t>
            </w:r>
            <w:r>
              <w:rPr>
                <w:b/>
                <w:bCs/>
                <w:spacing w:val="6"/>
                <w:sz w:val="20"/>
                <w:szCs w:val="20"/>
              </w:rPr>
              <w:t>划环境影</w:t>
            </w:r>
            <w:r>
              <w:rPr>
                <w:spacing w:val="1"/>
                <w:sz w:val="20"/>
                <w:szCs w:val="20"/>
              </w:rPr>
              <w:t xml:space="preserve"> </w:t>
            </w:r>
            <w:r>
              <w:rPr>
                <w:b/>
                <w:bCs/>
                <w:spacing w:val="6"/>
                <w:sz w:val="20"/>
                <w:szCs w:val="20"/>
              </w:rPr>
              <w:t>响评价符</w:t>
            </w:r>
            <w:r>
              <w:rPr>
                <w:spacing w:val="1"/>
                <w:sz w:val="20"/>
                <w:szCs w:val="20"/>
              </w:rPr>
              <w:t xml:space="preserve"> </w:t>
            </w:r>
            <w:r>
              <w:rPr>
                <w:b/>
                <w:bCs/>
                <w:spacing w:val="6"/>
                <w:sz w:val="20"/>
                <w:szCs w:val="20"/>
              </w:rPr>
              <w:t>合性分析</w:t>
            </w:r>
          </w:p>
        </w:tc>
        <w:tc>
          <w:tcPr>
            <w:tcW w:w="8039" w:type="dxa"/>
            <w:tcBorders>
              <w:right w:val="single" w:color="000000" w:sz="6" w:space="0"/>
            </w:tcBorders>
            <w:vAlign w:val="top"/>
          </w:tcPr>
          <w:p>
            <w:pPr>
              <w:spacing w:line="316" w:lineRule="auto"/>
              <w:rPr>
                <w:rFonts w:ascii="Arial"/>
                <w:sz w:val="21"/>
              </w:rPr>
            </w:pPr>
          </w:p>
          <w:p>
            <w:pPr>
              <w:spacing w:line="316" w:lineRule="auto"/>
              <w:rPr>
                <w:rFonts w:ascii="Arial"/>
                <w:sz w:val="21"/>
              </w:rPr>
            </w:pPr>
          </w:p>
          <w:p>
            <w:pPr>
              <w:spacing w:before="58" w:line="199"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4" w:hRule="atLeast"/>
        </w:trPr>
        <w:tc>
          <w:tcPr>
            <w:tcW w:w="958" w:type="dxa"/>
            <w:tcBorders>
              <w:left w:val="single" w:color="00000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318" w:lineRule="auto"/>
              <w:ind w:left="164" w:right="57" w:hanging="107"/>
              <w:rPr>
                <w:sz w:val="20"/>
                <w:szCs w:val="20"/>
              </w:rPr>
            </w:pPr>
            <w:r>
              <w:rPr>
                <w:b/>
                <w:bCs/>
                <w:spacing w:val="6"/>
                <w:sz w:val="20"/>
                <w:szCs w:val="20"/>
              </w:rPr>
              <w:t>其他符合</w:t>
            </w:r>
            <w:r>
              <w:rPr>
                <w:sz w:val="20"/>
                <w:szCs w:val="20"/>
              </w:rPr>
              <w:t xml:space="preserve"> </w:t>
            </w:r>
            <w:r>
              <w:rPr>
                <w:b/>
                <w:bCs/>
                <w:spacing w:val="4"/>
                <w:sz w:val="20"/>
                <w:szCs w:val="20"/>
              </w:rPr>
              <w:t>性分析</w:t>
            </w:r>
          </w:p>
        </w:tc>
        <w:tc>
          <w:tcPr>
            <w:tcW w:w="8039" w:type="dxa"/>
            <w:tcBorders>
              <w:right w:val="single" w:color="000000" w:sz="6" w:space="0"/>
            </w:tcBorders>
            <w:vAlign w:val="top"/>
          </w:tcPr>
          <w:p>
            <w:pPr>
              <w:spacing w:before="142" w:line="230" w:lineRule="auto"/>
              <w:ind w:left="122"/>
              <w:rPr>
                <w:rFonts w:ascii="黑体" w:hAnsi="黑体" w:eastAsia="黑体" w:cs="黑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4"/>
                <w:sz w:val="20"/>
                <w:szCs w:val="20"/>
              </w:rPr>
              <w:t xml:space="preserve"> </w:t>
            </w:r>
            <w:r>
              <w:rPr>
                <w:rFonts w:ascii="黑体" w:hAnsi="黑体" w:eastAsia="黑体" w:cs="黑体"/>
                <w:spacing w:val="4"/>
                <w:sz w:val="20"/>
                <w:szCs w:val="20"/>
              </w:rPr>
              <w:t>、产业政策符合性分析</w:t>
            </w:r>
          </w:p>
          <w:p>
            <w:pPr>
              <w:pStyle w:val="6"/>
              <w:spacing w:before="151" w:line="362" w:lineRule="auto"/>
              <w:ind w:left="107" w:right="50" w:firstLine="420"/>
              <w:jc w:val="both"/>
              <w:rPr>
                <w:sz w:val="20"/>
                <w:szCs w:val="20"/>
              </w:rPr>
            </w:pPr>
            <w:r>
              <w:rPr>
                <w:spacing w:val="11"/>
                <w:sz w:val="20"/>
                <w:szCs w:val="20"/>
              </w:rPr>
              <w:t>本项目为餐厨垃圾处理项目，根据《产业结构调整指导目录</w:t>
            </w:r>
            <w:r>
              <w:rPr>
                <w:spacing w:val="10"/>
                <w:sz w:val="20"/>
                <w:szCs w:val="20"/>
              </w:rPr>
              <w:t>（</w:t>
            </w:r>
            <w:r>
              <w:rPr>
                <w:rFonts w:ascii="Times New Roman" w:hAnsi="Times New Roman" w:eastAsia="Times New Roman" w:cs="Times New Roman"/>
                <w:spacing w:val="10"/>
                <w:sz w:val="20"/>
                <w:szCs w:val="20"/>
              </w:rPr>
              <w:t>2019</w:t>
            </w:r>
            <w:r>
              <w:rPr>
                <w:spacing w:val="10"/>
                <w:sz w:val="20"/>
                <w:szCs w:val="20"/>
              </w:rPr>
              <w:t>年本）》，属</w:t>
            </w:r>
            <w:r>
              <w:rPr>
                <w:sz w:val="20"/>
                <w:szCs w:val="20"/>
              </w:rPr>
              <w:t xml:space="preserve"> </w:t>
            </w:r>
            <w:r>
              <w:rPr>
                <w:spacing w:val="14"/>
                <w:sz w:val="20"/>
                <w:szCs w:val="20"/>
              </w:rPr>
              <w:t>于其中</w:t>
            </w:r>
            <w:r>
              <w:rPr>
                <w:b/>
                <w:bCs/>
                <w:spacing w:val="14"/>
                <w:sz w:val="20"/>
                <w:szCs w:val="20"/>
              </w:rPr>
              <w:t>鼓励类</w:t>
            </w:r>
            <w:r>
              <w:rPr>
                <w:spacing w:val="14"/>
                <w:sz w:val="20"/>
                <w:szCs w:val="20"/>
              </w:rPr>
              <w:t>第四十三项</w:t>
            </w:r>
            <w:r>
              <w:rPr>
                <w:rFonts w:ascii="Times New Roman" w:hAnsi="Times New Roman" w:eastAsia="Times New Roman" w:cs="Times New Roman"/>
                <w:spacing w:val="14"/>
                <w:sz w:val="20"/>
                <w:szCs w:val="20"/>
              </w:rPr>
              <w:t>“</w:t>
            </w:r>
            <w:r>
              <w:rPr>
                <w:spacing w:val="14"/>
                <w:sz w:val="20"/>
                <w:szCs w:val="20"/>
              </w:rPr>
              <w:t>环境保护与资源节约综合利用</w:t>
            </w:r>
            <w:r>
              <w:rPr>
                <w:rFonts w:ascii="Times New Roman" w:hAnsi="Times New Roman" w:eastAsia="Times New Roman" w:cs="Times New Roman"/>
                <w:spacing w:val="14"/>
                <w:sz w:val="20"/>
                <w:szCs w:val="20"/>
              </w:rPr>
              <w:t>”</w:t>
            </w:r>
            <w:r>
              <w:rPr>
                <w:spacing w:val="14"/>
                <w:sz w:val="20"/>
                <w:szCs w:val="20"/>
              </w:rPr>
              <w:t>中第</w:t>
            </w:r>
            <w:r>
              <w:rPr>
                <w:rFonts w:ascii="Times New Roman" w:hAnsi="Times New Roman" w:eastAsia="Times New Roman" w:cs="Times New Roman"/>
                <w:spacing w:val="14"/>
                <w:sz w:val="20"/>
                <w:szCs w:val="20"/>
              </w:rPr>
              <w:t>34</w:t>
            </w:r>
            <w:r>
              <w:rPr>
                <w:spacing w:val="14"/>
                <w:sz w:val="20"/>
                <w:szCs w:val="20"/>
              </w:rPr>
              <w:t>条</w:t>
            </w:r>
            <w:r>
              <w:rPr>
                <w:rFonts w:ascii="Times New Roman" w:hAnsi="Times New Roman" w:eastAsia="Times New Roman" w:cs="Times New Roman"/>
                <w:spacing w:val="14"/>
                <w:sz w:val="20"/>
                <w:szCs w:val="20"/>
              </w:rPr>
              <w:t>“</w:t>
            </w:r>
            <w:r>
              <w:rPr>
                <w:spacing w:val="14"/>
                <w:sz w:val="20"/>
                <w:szCs w:val="20"/>
              </w:rPr>
              <w:t>餐厨废弃</w:t>
            </w:r>
            <w:r>
              <w:rPr>
                <w:spacing w:val="13"/>
                <w:sz w:val="20"/>
                <w:szCs w:val="20"/>
              </w:rPr>
              <w:t>物资源</w:t>
            </w:r>
            <w:r>
              <w:rPr>
                <w:sz w:val="20"/>
                <w:szCs w:val="20"/>
              </w:rPr>
              <w:t xml:space="preserve"> </w:t>
            </w:r>
            <w:r>
              <w:rPr>
                <w:spacing w:val="9"/>
                <w:sz w:val="20"/>
                <w:szCs w:val="20"/>
              </w:rPr>
              <w:t>化利用技术开发及设施建设</w:t>
            </w:r>
            <w:r>
              <w:rPr>
                <w:rFonts w:ascii="Times New Roman" w:hAnsi="Times New Roman" w:eastAsia="Times New Roman" w:cs="Times New Roman"/>
                <w:spacing w:val="9"/>
                <w:sz w:val="20"/>
                <w:szCs w:val="20"/>
              </w:rPr>
              <w:t>”</w:t>
            </w:r>
            <w:r>
              <w:rPr>
                <w:spacing w:val="9"/>
                <w:sz w:val="20"/>
                <w:szCs w:val="20"/>
              </w:rPr>
              <w:t>类别。也属于《战略性</w:t>
            </w:r>
            <w:r>
              <w:rPr>
                <w:spacing w:val="8"/>
                <w:sz w:val="20"/>
                <w:szCs w:val="20"/>
              </w:rPr>
              <w:t>新兴产业重点产品和服务指导目录</w:t>
            </w:r>
            <w:r>
              <w:rPr>
                <w:sz w:val="20"/>
                <w:szCs w:val="20"/>
              </w:rPr>
              <w:t xml:space="preserve"> </w:t>
            </w:r>
            <w:r>
              <w:rPr>
                <w:spacing w:val="4"/>
                <w:sz w:val="20"/>
                <w:szCs w:val="20"/>
              </w:rPr>
              <w:t>（</w:t>
            </w:r>
            <w:r>
              <w:rPr>
                <w:rFonts w:ascii="Times New Roman" w:hAnsi="Times New Roman" w:eastAsia="Times New Roman" w:cs="Times New Roman"/>
                <w:spacing w:val="4"/>
                <w:sz w:val="20"/>
                <w:szCs w:val="20"/>
              </w:rPr>
              <w:t>2016</w:t>
            </w:r>
            <w:r>
              <w:rPr>
                <w:spacing w:val="4"/>
                <w:sz w:val="20"/>
                <w:szCs w:val="20"/>
              </w:rPr>
              <w:t>版）》中</w:t>
            </w:r>
            <w:r>
              <w:rPr>
                <w:rFonts w:ascii="Times New Roman" w:hAnsi="Times New Roman" w:eastAsia="Times New Roman" w:cs="Times New Roman"/>
                <w:spacing w:val="4"/>
                <w:sz w:val="20"/>
                <w:szCs w:val="20"/>
              </w:rPr>
              <w:t xml:space="preserve">“7.3.4  </w:t>
            </w:r>
            <w:r>
              <w:rPr>
                <w:spacing w:val="4"/>
                <w:sz w:val="20"/>
                <w:szCs w:val="20"/>
              </w:rPr>
              <w:t>餐厨废弃物资源化无害化利用</w:t>
            </w:r>
            <w:r>
              <w:rPr>
                <w:rFonts w:ascii="Times New Roman" w:hAnsi="Times New Roman" w:eastAsia="Times New Roman" w:cs="Times New Roman"/>
                <w:spacing w:val="4"/>
                <w:sz w:val="20"/>
                <w:szCs w:val="20"/>
              </w:rPr>
              <w:t>”</w:t>
            </w:r>
            <w:r>
              <w:rPr>
                <w:spacing w:val="4"/>
                <w:sz w:val="20"/>
                <w:szCs w:val="20"/>
              </w:rPr>
              <w:t>类别。项目已完成备案，备案号：</w:t>
            </w:r>
          </w:p>
          <w:p>
            <w:pPr>
              <w:pStyle w:val="6"/>
              <w:spacing w:before="30" w:line="346" w:lineRule="auto"/>
              <w:ind w:left="542" w:right="2901" w:hanging="430"/>
              <w:rPr>
                <w:sz w:val="20"/>
                <w:szCs w:val="20"/>
              </w:rPr>
            </w:pPr>
            <w:r>
              <w:rPr>
                <w:spacing w:val="5"/>
                <w:sz w:val="20"/>
                <w:szCs w:val="20"/>
              </w:rPr>
              <w:t>川投资备【</w:t>
            </w:r>
            <w:r>
              <w:rPr>
                <w:rFonts w:ascii="Times New Roman" w:hAnsi="Times New Roman" w:eastAsia="Times New Roman" w:cs="Times New Roman"/>
                <w:spacing w:val="5"/>
                <w:sz w:val="20"/>
                <w:szCs w:val="20"/>
              </w:rPr>
              <w:t>2405-511702-07-02-725197</w:t>
            </w:r>
            <w:r>
              <w:rPr>
                <w:spacing w:val="5"/>
                <w:sz w:val="20"/>
                <w:szCs w:val="20"/>
              </w:rPr>
              <w:t>】</w:t>
            </w:r>
            <w:r>
              <w:rPr>
                <w:rFonts w:ascii="Times New Roman" w:hAnsi="Times New Roman" w:eastAsia="Times New Roman" w:cs="Times New Roman"/>
                <w:sz w:val="20"/>
                <w:szCs w:val="20"/>
              </w:rPr>
              <w:t>JXQB</w:t>
            </w:r>
            <w:r>
              <w:rPr>
                <w:rFonts w:ascii="Times New Roman" w:hAnsi="Times New Roman" w:eastAsia="Times New Roman" w:cs="Times New Roman"/>
                <w:spacing w:val="5"/>
                <w:sz w:val="20"/>
                <w:szCs w:val="20"/>
              </w:rPr>
              <w:t>-00</w:t>
            </w:r>
            <w:r>
              <w:rPr>
                <w:rFonts w:ascii="Times New Roman" w:hAnsi="Times New Roman" w:eastAsia="Times New Roman" w:cs="Times New Roman"/>
                <w:spacing w:val="4"/>
                <w:sz w:val="20"/>
                <w:szCs w:val="20"/>
              </w:rPr>
              <w:t>64</w:t>
            </w:r>
            <w:r>
              <w:rPr>
                <w:spacing w:val="4"/>
                <w:sz w:val="20"/>
                <w:szCs w:val="20"/>
              </w:rPr>
              <w:t>号。</w:t>
            </w:r>
            <w:r>
              <w:rPr>
                <w:sz w:val="20"/>
                <w:szCs w:val="20"/>
              </w:rPr>
              <w:t xml:space="preserve"> </w:t>
            </w:r>
            <w:r>
              <w:rPr>
                <w:spacing w:val="7"/>
                <w:sz w:val="20"/>
                <w:szCs w:val="20"/>
              </w:rPr>
              <w:t>因此，本项目符合现行相关产业政策。</w:t>
            </w:r>
          </w:p>
          <w:p>
            <w:pPr>
              <w:spacing w:before="51" w:line="230" w:lineRule="auto"/>
              <w:ind w:left="102"/>
              <w:rPr>
                <w:rFonts w:ascii="黑体" w:hAnsi="黑体" w:eastAsia="黑体" w:cs="黑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6"/>
                <w:sz w:val="20"/>
                <w:szCs w:val="20"/>
              </w:rPr>
              <w:t xml:space="preserve"> </w:t>
            </w:r>
            <w:r>
              <w:rPr>
                <w:rFonts w:ascii="黑体" w:hAnsi="黑体" w:eastAsia="黑体" w:cs="黑体"/>
                <w:spacing w:val="6"/>
                <w:sz w:val="20"/>
                <w:szCs w:val="20"/>
              </w:rPr>
              <w:t>、土地利用符合性分析</w:t>
            </w:r>
          </w:p>
          <w:p>
            <w:pPr>
              <w:pStyle w:val="6"/>
              <w:spacing w:before="146" w:line="365" w:lineRule="auto"/>
              <w:ind w:left="102" w:right="104" w:firstLine="427"/>
              <w:jc w:val="both"/>
              <w:rPr>
                <w:sz w:val="20"/>
                <w:szCs w:val="20"/>
              </w:rPr>
            </w:pPr>
            <w:r>
              <w:rPr>
                <w:spacing w:val="11"/>
                <w:sz w:val="20"/>
                <w:szCs w:val="20"/>
              </w:rPr>
              <w:t>项目位于通川区罗江镇凤尾村一组，用地为罗江镇凤尾村村委会集体土地，面积</w:t>
            </w:r>
            <w:r>
              <w:rPr>
                <w:spacing w:val="9"/>
                <w:sz w:val="20"/>
                <w:szCs w:val="20"/>
              </w:rPr>
              <w:t xml:space="preserve"> </w:t>
            </w:r>
            <w:r>
              <w:rPr>
                <w:rFonts w:ascii="Times New Roman" w:hAnsi="Times New Roman" w:eastAsia="Times New Roman" w:cs="Times New Roman"/>
                <w:spacing w:val="8"/>
                <w:sz w:val="20"/>
                <w:szCs w:val="20"/>
              </w:rPr>
              <w:t>2030m</w:t>
            </w:r>
            <w:r>
              <w:rPr>
                <w:spacing w:val="8"/>
                <w:sz w:val="20"/>
                <w:szCs w:val="20"/>
              </w:rPr>
              <w:t>²</w:t>
            </w:r>
            <w:r>
              <w:rPr>
                <w:spacing w:val="-55"/>
                <w:sz w:val="20"/>
                <w:szCs w:val="20"/>
              </w:rPr>
              <w:t xml:space="preserve"> </w:t>
            </w:r>
            <w:r>
              <w:rPr>
                <w:spacing w:val="8"/>
                <w:sz w:val="20"/>
                <w:szCs w:val="20"/>
              </w:rPr>
              <w:t>。该土地原为包茂高速建设期间建设的搅拌站用地，包茂高速施工结束拆除了</w:t>
            </w:r>
            <w:r>
              <w:rPr>
                <w:sz w:val="20"/>
                <w:szCs w:val="20"/>
              </w:rPr>
              <w:t xml:space="preserve"> </w:t>
            </w:r>
            <w:r>
              <w:rPr>
                <w:spacing w:val="10"/>
                <w:sz w:val="20"/>
                <w:szCs w:val="20"/>
              </w:rPr>
              <w:t>所有设施，交还至当地村委后一直闲置。鉴于该地远离达州城市开发</w:t>
            </w:r>
            <w:r>
              <w:rPr>
                <w:spacing w:val="9"/>
                <w:sz w:val="20"/>
                <w:szCs w:val="20"/>
              </w:rPr>
              <w:t>区，</w:t>
            </w:r>
            <w:r>
              <w:rPr>
                <w:spacing w:val="-43"/>
                <w:sz w:val="20"/>
                <w:szCs w:val="20"/>
              </w:rPr>
              <w:t xml:space="preserve"> </w:t>
            </w:r>
            <w:r>
              <w:rPr>
                <w:spacing w:val="9"/>
                <w:sz w:val="20"/>
                <w:szCs w:val="20"/>
              </w:rPr>
              <w:t>目前尚无开</w:t>
            </w:r>
            <w:r>
              <w:rPr>
                <w:sz w:val="20"/>
                <w:szCs w:val="20"/>
              </w:rPr>
              <w:t xml:space="preserve"> </w:t>
            </w:r>
            <w:r>
              <w:rPr>
                <w:spacing w:val="11"/>
                <w:sz w:val="20"/>
                <w:szCs w:val="20"/>
              </w:rPr>
              <w:t>发计划，为充分利用该场地，发挥闲置建设用地的价值，罗江镇凤尾村村委会通过土</w:t>
            </w:r>
            <w:r>
              <w:rPr>
                <w:spacing w:val="13"/>
                <w:sz w:val="20"/>
                <w:szCs w:val="20"/>
              </w:rPr>
              <w:t xml:space="preserve"> </w:t>
            </w:r>
            <w:r>
              <w:rPr>
                <w:spacing w:val="11"/>
                <w:sz w:val="20"/>
                <w:szCs w:val="20"/>
              </w:rPr>
              <w:t>地投资形式，引进四川仁通环境治理有限公司建设餐厨垃圾处理厂。经向通川区自然</w:t>
            </w:r>
            <w:r>
              <w:rPr>
                <w:spacing w:val="14"/>
                <w:sz w:val="20"/>
                <w:szCs w:val="20"/>
              </w:rPr>
              <w:t xml:space="preserve"> </w:t>
            </w:r>
            <w:r>
              <w:rPr>
                <w:spacing w:val="9"/>
                <w:sz w:val="20"/>
                <w:szCs w:val="20"/>
              </w:rPr>
              <w:t>资源管理部门查询，该土地属于建设用地。</w:t>
            </w:r>
          </w:p>
          <w:p>
            <w:pPr>
              <w:pStyle w:val="6"/>
              <w:spacing w:before="27" w:line="365" w:lineRule="auto"/>
              <w:ind w:left="96" w:right="33" w:firstLine="449"/>
              <w:rPr>
                <w:sz w:val="20"/>
                <w:szCs w:val="20"/>
              </w:rPr>
            </w:pPr>
            <w:r>
              <w:rPr>
                <w:spacing w:val="10"/>
                <w:sz w:val="20"/>
                <w:szCs w:val="20"/>
              </w:rPr>
              <w:t>四川仁通环境治理有限公司已取得《土地利用总</w:t>
            </w:r>
            <w:r>
              <w:rPr>
                <w:spacing w:val="9"/>
                <w:sz w:val="20"/>
                <w:szCs w:val="20"/>
              </w:rPr>
              <w:t>体规划审查图》</w:t>
            </w:r>
            <w:r>
              <w:rPr>
                <w:spacing w:val="-59"/>
                <w:sz w:val="20"/>
                <w:szCs w:val="20"/>
              </w:rPr>
              <w:t xml:space="preserve"> </w:t>
            </w:r>
            <w:r>
              <w:rPr>
                <w:spacing w:val="9"/>
                <w:sz w:val="20"/>
                <w:szCs w:val="20"/>
              </w:rPr>
              <w:t>，达州市通川区</w:t>
            </w:r>
            <w:r>
              <w:rPr>
                <w:sz w:val="20"/>
                <w:szCs w:val="20"/>
              </w:rPr>
              <w:t xml:space="preserve"> </w:t>
            </w:r>
            <w:r>
              <w:rPr>
                <w:spacing w:val="8"/>
                <w:sz w:val="20"/>
                <w:szCs w:val="20"/>
              </w:rPr>
              <w:t>自然资源局规划审查意见为：</w:t>
            </w:r>
            <w:r>
              <w:rPr>
                <w:spacing w:val="-72"/>
                <w:sz w:val="20"/>
                <w:szCs w:val="20"/>
              </w:rPr>
              <w:t xml:space="preserve"> </w:t>
            </w:r>
            <w:r>
              <w:rPr>
                <w:spacing w:val="8"/>
                <w:sz w:val="20"/>
                <w:szCs w:val="20"/>
              </w:rPr>
              <w:t>“项目占地总面积</w:t>
            </w:r>
            <w:r>
              <w:rPr>
                <w:spacing w:val="-40"/>
                <w:sz w:val="20"/>
                <w:szCs w:val="20"/>
              </w:rPr>
              <w:t xml:space="preserve"> </w:t>
            </w:r>
            <w:r>
              <w:rPr>
                <w:rFonts w:ascii="Times New Roman" w:hAnsi="Times New Roman" w:eastAsia="Times New Roman" w:cs="Times New Roman"/>
                <w:spacing w:val="8"/>
                <w:sz w:val="20"/>
                <w:szCs w:val="20"/>
              </w:rPr>
              <w:t>0.2030</w:t>
            </w:r>
            <w:r>
              <w:rPr>
                <w:rFonts w:ascii="Times New Roman" w:hAnsi="Times New Roman" w:eastAsia="Times New Roman" w:cs="Times New Roman"/>
                <w:spacing w:val="19"/>
                <w:sz w:val="20"/>
                <w:szCs w:val="20"/>
              </w:rPr>
              <w:t xml:space="preserve"> </w:t>
            </w:r>
            <w:r>
              <w:rPr>
                <w:spacing w:val="8"/>
                <w:sz w:val="20"/>
                <w:szCs w:val="20"/>
              </w:rPr>
              <w:t>公顷；经套合《达州市土地利</w:t>
            </w:r>
            <w:r>
              <w:rPr>
                <w:sz w:val="20"/>
                <w:szCs w:val="20"/>
              </w:rPr>
              <w:t xml:space="preserve"> </w:t>
            </w:r>
            <w:r>
              <w:rPr>
                <w:spacing w:val="2"/>
                <w:sz w:val="20"/>
                <w:szCs w:val="20"/>
              </w:rPr>
              <w:t>用总体规划（</w:t>
            </w:r>
            <w:r>
              <w:rPr>
                <w:rFonts w:ascii="Times New Roman" w:hAnsi="Times New Roman" w:eastAsia="Times New Roman" w:cs="Times New Roman"/>
                <w:spacing w:val="2"/>
                <w:sz w:val="20"/>
                <w:szCs w:val="20"/>
              </w:rPr>
              <w:t xml:space="preserve">2006-2020 </w:t>
            </w:r>
            <w:r>
              <w:rPr>
                <w:spacing w:val="2"/>
                <w:sz w:val="20"/>
                <w:szCs w:val="20"/>
              </w:rPr>
              <w:t>年版）》符合规划，符合规划面积</w:t>
            </w:r>
            <w:r>
              <w:rPr>
                <w:spacing w:val="-31"/>
                <w:sz w:val="20"/>
                <w:szCs w:val="20"/>
              </w:rPr>
              <w:t xml:space="preserve"> </w:t>
            </w:r>
            <w:r>
              <w:rPr>
                <w:rFonts w:ascii="Times New Roman" w:hAnsi="Times New Roman" w:eastAsia="Times New Roman" w:cs="Times New Roman"/>
                <w:spacing w:val="2"/>
                <w:sz w:val="20"/>
                <w:szCs w:val="20"/>
              </w:rPr>
              <w:t>0.2030</w:t>
            </w:r>
            <w:r>
              <w:rPr>
                <w:rFonts w:ascii="Times New Roman" w:hAnsi="Times New Roman" w:eastAsia="Times New Roman" w:cs="Times New Roman"/>
                <w:spacing w:val="18"/>
                <w:w w:val="101"/>
                <w:sz w:val="20"/>
                <w:szCs w:val="20"/>
              </w:rPr>
              <w:t xml:space="preserve"> </w:t>
            </w:r>
            <w:r>
              <w:rPr>
                <w:spacing w:val="2"/>
                <w:sz w:val="20"/>
                <w:szCs w:val="20"/>
              </w:rPr>
              <w:t>公顷（允许建设区）。</w:t>
            </w:r>
            <w:r>
              <w:rPr>
                <w:sz w:val="20"/>
                <w:szCs w:val="20"/>
              </w:rPr>
              <w:t xml:space="preserve"> </w:t>
            </w:r>
            <w:r>
              <w:rPr>
                <w:spacing w:val="9"/>
                <w:sz w:val="20"/>
                <w:szCs w:val="20"/>
              </w:rPr>
              <w:t>经套合‘三区三线</w:t>
            </w:r>
            <w:r>
              <w:rPr>
                <w:spacing w:val="-51"/>
                <w:sz w:val="20"/>
                <w:szCs w:val="20"/>
              </w:rPr>
              <w:t xml:space="preserve"> </w:t>
            </w:r>
            <w:r>
              <w:rPr>
                <w:spacing w:val="9"/>
                <w:sz w:val="20"/>
                <w:szCs w:val="20"/>
              </w:rPr>
              <w:t>’，不占用永久基本农田。</w:t>
            </w:r>
            <w:r>
              <w:rPr>
                <w:spacing w:val="-66"/>
                <w:sz w:val="20"/>
                <w:szCs w:val="20"/>
              </w:rPr>
              <w:t xml:space="preserve"> </w:t>
            </w:r>
            <w:r>
              <w:rPr>
                <w:spacing w:val="9"/>
                <w:sz w:val="20"/>
                <w:szCs w:val="20"/>
              </w:rPr>
              <w:t>”通川区自然资源局地类审查意见为：</w:t>
            </w:r>
            <w:r>
              <w:rPr>
                <w:sz w:val="20"/>
                <w:szCs w:val="20"/>
              </w:rPr>
              <w:t xml:space="preserve">  </w:t>
            </w:r>
            <w:r>
              <w:rPr>
                <w:spacing w:val="6"/>
                <w:sz w:val="20"/>
                <w:szCs w:val="20"/>
              </w:rPr>
              <w:t>“经套合</w:t>
            </w:r>
            <w:r>
              <w:rPr>
                <w:spacing w:val="-43"/>
                <w:sz w:val="20"/>
                <w:szCs w:val="20"/>
              </w:rPr>
              <w:t xml:space="preserve"> </w:t>
            </w:r>
            <w:r>
              <w:rPr>
                <w:rFonts w:ascii="Times New Roman" w:hAnsi="Times New Roman" w:eastAsia="Times New Roman" w:cs="Times New Roman"/>
                <w:spacing w:val="6"/>
                <w:sz w:val="20"/>
                <w:szCs w:val="20"/>
              </w:rPr>
              <w:t xml:space="preserve">2022 </w:t>
            </w:r>
            <w:r>
              <w:rPr>
                <w:spacing w:val="6"/>
                <w:sz w:val="20"/>
                <w:szCs w:val="20"/>
              </w:rPr>
              <w:t>年度土地变更调查成果，项目占地范围</w:t>
            </w:r>
            <w:r>
              <w:rPr>
                <w:spacing w:val="5"/>
                <w:sz w:val="20"/>
                <w:szCs w:val="20"/>
              </w:rPr>
              <w:t>内建设用地</w:t>
            </w:r>
            <w:r>
              <w:rPr>
                <w:spacing w:val="-39"/>
                <w:sz w:val="20"/>
                <w:szCs w:val="20"/>
              </w:rPr>
              <w:t xml:space="preserve"> </w:t>
            </w:r>
            <w:r>
              <w:rPr>
                <w:rFonts w:ascii="Times New Roman" w:hAnsi="Times New Roman" w:eastAsia="Times New Roman" w:cs="Times New Roman"/>
                <w:spacing w:val="5"/>
                <w:sz w:val="20"/>
                <w:szCs w:val="20"/>
              </w:rPr>
              <w:t>0.2030</w:t>
            </w:r>
            <w:r>
              <w:rPr>
                <w:rFonts w:ascii="Times New Roman" w:hAnsi="Times New Roman" w:eastAsia="Times New Roman" w:cs="Times New Roman"/>
                <w:spacing w:val="18"/>
                <w:w w:val="101"/>
                <w:sz w:val="20"/>
                <w:szCs w:val="20"/>
              </w:rPr>
              <w:t xml:space="preserve"> </w:t>
            </w:r>
            <w:r>
              <w:rPr>
                <w:spacing w:val="5"/>
                <w:sz w:val="20"/>
                <w:szCs w:val="20"/>
              </w:rPr>
              <w:t>公顷。”本项</w:t>
            </w:r>
            <w:r>
              <w:rPr>
                <w:sz w:val="20"/>
                <w:szCs w:val="20"/>
              </w:rPr>
              <w:t xml:space="preserve"> </w:t>
            </w:r>
            <w:r>
              <w:rPr>
                <w:spacing w:val="10"/>
                <w:sz w:val="20"/>
                <w:szCs w:val="20"/>
              </w:rPr>
              <w:t>目为餐厨垃圾处理扩建，在公司现有场地内建设</w:t>
            </w:r>
            <w:r>
              <w:rPr>
                <w:spacing w:val="9"/>
                <w:sz w:val="20"/>
                <w:szCs w:val="20"/>
              </w:rPr>
              <w:t>，用地符合土地利用性质。</w:t>
            </w:r>
          </w:p>
          <w:p>
            <w:pPr>
              <w:pStyle w:val="6"/>
              <w:spacing w:before="30" w:line="360" w:lineRule="auto"/>
              <w:ind w:left="105" w:right="104" w:firstLine="423"/>
              <w:rPr>
                <w:rFonts w:ascii="Times New Roman" w:hAnsi="Times New Roman" w:eastAsia="Times New Roman" w:cs="Times New Roman"/>
                <w:sz w:val="20"/>
                <w:szCs w:val="20"/>
              </w:rPr>
            </w:pPr>
            <w:r>
              <w:rPr>
                <w:spacing w:val="5"/>
                <w:sz w:val="20"/>
                <w:szCs w:val="20"/>
              </w:rPr>
              <w:t>为保证今后城市开发建设，四川仁通环境治理有限公司做出了相应《承诺》：“在</w:t>
            </w:r>
            <w:r>
              <w:rPr>
                <w:spacing w:val="14"/>
                <w:sz w:val="20"/>
                <w:szCs w:val="20"/>
              </w:rPr>
              <w:t xml:space="preserve"> </w:t>
            </w:r>
            <w:r>
              <w:rPr>
                <w:spacing w:val="11"/>
                <w:sz w:val="20"/>
                <w:szCs w:val="20"/>
              </w:rPr>
              <w:t>达州市城市建设过程中，需要使用该场地时，我公司自行无条件拆除该场地的所有生</w:t>
            </w:r>
            <w:r>
              <w:rPr>
                <w:spacing w:val="10"/>
                <w:sz w:val="20"/>
                <w:szCs w:val="20"/>
              </w:rPr>
              <w:t xml:space="preserve"> </w:t>
            </w:r>
            <w:r>
              <w:rPr>
                <w:spacing w:val="8"/>
                <w:sz w:val="20"/>
                <w:szCs w:val="20"/>
              </w:rPr>
              <w:t>产、生活设施、设备，并将所占土地恢复至建设前的原貌。</w:t>
            </w:r>
            <w:r>
              <w:rPr>
                <w:spacing w:val="-47"/>
                <w:sz w:val="20"/>
                <w:szCs w:val="20"/>
              </w:rPr>
              <w:t xml:space="preserve"> </w:t>
            </w:r>
            <w:r>
              <w:rPr>
                <w:spacing w:val="8"/>
                <w:sz w:val="20"/>
                <w:szCs w:val="20"/>
              </w:rPr>
              <w:t>”</w:t>
            </w:r>
            <w:r>
              <w:rPr>
                <w:rFonts w:ascii="Times New Roman" w:hAnsi="Times New Roman" w:eastAsia="Times New Roman" w:cs="Times New Roman"/>
                <w:spacing w:val="8"/>
                <w:sz w:val="20"/>
                <w:szCs w:val="20"/>
              </w:rPr>
              <w:t>.</w:t>
            </w:r>
          </w:p>
          <w:p>
            <w:pPr>
              <w:spacing w:before="30" w:line="228" w:lineRule="auto"/>
              <w:ind w:left="106"/>
              <w:rPr>
                <w:rFonts w:ascii="黑体" w:hAnsi="黑体" w:eastAsia="黑体" w:cs="黑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17"/>
                <w:sz w:val="20"/>
                <w:szCs w:val="20"/>
              </w:rPr>
              <w:t xml:space="preserve"> </w:t>
            </w:r>
            <w:r>
              <w:rPr>
                <w:rFonts w:ascii="黑体" w:hAnsi="黑体" w:eastAsia="黑体" w:cs="黑体"/>
                <w:spacing w:val="6"/>
                <w:sz w:val="20"/>
                <w:szCs w:val="20"/>
              </w:rPr>
              <w:t>、与</w:t>
            </w:r>
            <w:r>
              <w:rPr>
                <w:rFonts w:ascii="Times New Roman" w:hAnsi="Times New Roman" w:eastAsia="Times New Roman" w:cs="Times New Roman"/>
                <w:spacing w:val="6"/>
                <w:sz w:val="20"/>
                <w:szCs w:val="20"/>
              </w:rPr>
              <w:t>“</w:t>
            </w:r>
            <w:r>
              <w:rPr>
                <w:rFonts w:ascii="黑体" w:hAnsi="黑体" w:eastAsia="黑体" w:cs="黑体"/>
                <w:spacing w:val="6"/>
                <w:sz w:val="20"/>
                <w:szCs w:val="20"/>
              </w:rPr>
              <w:t>三线一单</w:t>
            </w:r>
            <w:r>
              <w:rPr>
                <w:rFonts w:ascii="Times New Roman" w:hAnsi="Times New Roman" w:eastAsia="Times New Roman" w:cs="Times New Roman"/>
                <w:spacing w:val="6"/>
                <w:sz w:val="20"/>
                <w:szCs w:val="20"/>
              </w:rPr>
              <w:t>”</w:t>
            </w:r>
            <w:r>
              <w:rPr>
                <w:rFonts w:ascii="黑体" w:hAnsi="黑体" w:eastAsia="黑体" w:cs="黑体"/>
                <w:spacing w:val="6"/>
                <w:sz w:val="20"/>
                <w:szCs w:val="20"/>
              </w:rPr>
              <w:t>的符合性分析</w:t>
            </w:r>
          </w:p>
          <w:p>
            <w:pPr>
              <w:pStyle w:val="6"/>
              <w:spacing w:before="154" w:line="228" w:lineRule="auto"/>
              <w:ind w:left="591"/>
              <w:rPr>
                <w:sz w:val="20"/>
                <w:szCs w:val="20"/>
              </w:rPr>
            </w:pPr>
            <w:r>
              <w:rPr>
                <w:b/>
                <w:bCs/>
                <w:spacing w:val="4"/>
                <w:sz w:val="20"/>
                <w:szCs w:val="20"/>
              </w:rPr>
              <w:t>（</w:t>
            </w:r>
            <w:r>
              <w:rPr>
                <w:rFonts w:ascii="Times New Roman" w:hAnsi="Times New Roman" w:eastAsia="Times New Roman" w:cs="Times New Roman"/>
                <w:b/>
                <w:bCs/>
                <w:spacing w:val="4"/>
                <w:sz w:val="20"/>
                <w:szCs w:val="20"/>
              </w:rPr>
              <w:t>1</w:t>
            </w:r>
            <w:r>
              <w:rPr>
                <w:b/>
                <w:bCs/>
                <w:spacing w:val="4"/>
                <w:sz w:val="20"/>
                <w:szCs w:val="20"/>
              </w:rPr>
              <w:t>）分析结构</w:t>
            </w:r>
          </w:p>
          <w:p>
            <w:pPr>
              <w:pStyle w:val="6"/>
              <w:spacing w:before="154" w:line="305" w:lineRule="auto"/>
              <w:ind w:left="141" w:right="89" w:firstLine="418"/>
              <w:rPr>
                <w:rFonts w:ascii="Times New Roman" w:hAnsi="Times New Roman" w:eastAsia="Times New Roman" w:cs="Times New Roman"/>
                <w:sz w:val="20"/>
                <w:szCs w:val="20"/>
              </w:rPr>
            </w:pPr>
            <w:r>
              <w:rPr>
                <w:spacing w:val="10"/>
                <w:sz w:val="20"/>
                <w:szCs w:val="20"/>
              </w:rPr>
              <w:t>根据四川省生态环境厅</w:t>
            </w:r>
            <w:r>
              <w:rPr>
                <w:rFonts w:ascii="Times New Roman" w:hAnsi="Times New Roman" w:eastAsia="Times New Roman" w:cs="Times New Roman"/>
                <w:spacing w:val="10"/>
                <w:sz w:val="20"/>
                <w:szCs w:val="20"/>
              </w:rPr>
              <w:t>“</w:t>
            </w:r>
            <w:r>
              <w:rPr>
                <w:spacing w:val="10"/>
                <w:sz w:val="20"/>
                <w:szCs w:val="20"/>
              </w:rPr>
              <w:t>三线一单</w:t>
            </w:r>
            <w:r>
              <w:rPr>
                <w:rFonts w:ascii="Times New Roman" w:hAnsi="Times New Roman" w:eastAsia="Times New Roman" w:cs="Times New Roman"/>
                <w:spacing w:val="10"/>
                <w:sz w:val="20"/>
                <w:szCs w:val="20"/>
              </w:rPr>
              <w:t>”</w:t>
            </w:r>
            <w:r>
              <w:rPr>
                <w:spacing w:val="10"/>
                <w:sz w:val="20"/>
                <w:szCs w:val="20"/>
              </w:rPr>
              <w:t>应用平台导出的《四川省</w:t>
            </w:r>
            <w:r>
              <w:rPr>
                <w:rFonts w:ascii="Times New Roman" w:hAnsi="Times New Roman" w:eastAsia="Times New Roman" w:cs="Times New Roman"/>
                <w:spacing w:val="10"/>
                <w:sz w:val="20"/>
                <w:szCs w:val="20"/>
              </w:rPr>
              <w:t>“</w:t>
            </w:r>
            <w:r>
              <w:rPr>
                <w:spacing w:val="10"/>
                <w:sz w:val="20"/>
                <w:szCs w:val="20"/>
              </w:rPr>
              <w:t>三线一单</w:t>
            </w:r>
            <w:r>
              <w:rPr>
                <w:rFonts w:ascii="Times New Roman" w:hAnsi="Times New Roman" w:eastAsia="Times New Roman" w:cs="Times New Roman"/>
                <w:spacing w:val="10"/>
                <w:sz w:val="20"/>
                <w:szCs w:val="20"/>
              </w:rPr>
              <w:t>”</w:t>
            </w:r>
            <w:r>
              <w:rPr>
                <w:spacing w:val="10"/>
                <w:sz w:val="20"/>
                <w:szCs w:val="20"/>
              </w:rPr>
              <w:t>符合性分</w:t>
            </w:r>
            <w:r>
              <w:rPr>
                <w:spacing w:val="7"/>
                <w:sz w:val="20"/>
                <w:szCs w:val="20"/>
              </w:rPr>
              <w:t xml:space="preserve"> </w:t>
            </w:r>
            <w:r>
              <w:rPr>
                <w:spacing w:val="11"/>
                <w:sz w:val="20"/>
                <w:szCs w:val="20"/>
              </w:rPr>
              <w:t>析报告》，并结合四川省生态环境厅办公室关于印发《产业园区规划环评</w:t>
            </w:r>
            <w:r>
              <w:rPr>
                <w:rFonts w:ascii="Times New Roman" w:hAnsi="Times New Roman" w:eastAsia="Times New Roman" w:cs="Times New Roman"/>
                <w:spacing w:val="11"/>
                <w:sz w:val="20"/>
                <w:szCs w:val="20"/>
              </w:rPr>
              <w:t>“</w:t>
            </w:r>
            <w:r>
              <w:rPr>
                <w:spacing w:val="11"/>
                <w:sz w:val="20"/>
                <w:szCs w:val="20"/>
              </w:rPr>
              <w:t>三线一单</w:t>
            </w:r>
            <w:r>
              <w:rPr>
                <w:rFonts w:ascii="Times New Roman" w:hAnsi="Times New Roman" w:eastAsia="Times New Roman" w:cs="Times New Roman"/>
                <w:spacing w:val="11"/>
                <w:sz w:val="20"/>
                <w:szCs w:val="20"/>
              </w:rPr>
              <w:t>”</w:t>
            </w:r>
          </w:p>
        </w:tc>
      </w:tr>
    </w:tbl>
    <w:p>
      <w:pPr>
        <w:rPr>
          <w:rFonts w:ascii="Arial"/>
          <w:sz w:val="21"/>
        </w:rPr>
      </w:pPr>
    </w:p>
    <w:p>
      <w:pPr>
        <w:rPr>
          <w:rFonts w:ascii="Arial" w:hAnsi="Arial" w:eastAsia="Arial" w:cs="Arial"/>
          <w:sz w:val="21"/>
          <w:szCs w:val="21"/>
        </w:rPr>
        <w:sectPr>
          <w:footerReference r:id="rId8" w:type="default"/>
          <w:pgSz w:w="11906" w:h="16839"/>
          <w:pgMar w:top="400" w:right="1447" w:bottom="1243" w:left="1446" w:header="0" w:footer="1078" w:gutter="0"/>
          <w:cols w:space="720" w:num="1"/>
        </w:sectPr>
      </w:pPr>
    </w:p>
    <w:p>
      <w:pPr>
        <w:spacing w:before="42"/>
      </w:pPr>
    </w:p>
    <w:p>
      <w:pPr>
        <w:spacing w:before="41"/>
      </w:pPr>
    </w:p>
    <w:p>
      <w:pPr>
        <w:spacing w:before="41"/>
      </w:pPr>
    </w:p>
    <w:p>
      <w:pPr>
        <w:spacing w:before="41"/>
      </w:pPr>
    </w:p>
    <w:tbl>
      <w:tblPr>
        <w:tblStyle w:val="5"/>
        <w:tblW w:w="899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8"/>
        <w:gridCol w:w="80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7" w:hRule="atLeast"/>
        </w:trPr>
        <w:tc>
          <w:tcPr>
            <w:tcW w:w="958" w:type="dxa"/>
            <w:tcBorders>
              <w:left w:val="single" w:color="000000" w:sz="6"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318" w:lineRule="auto"/>
              <w:ind w:left="164" w:right="57" w:hanging="107"/>
              <w:rPr>
                <w:sz w:val="20"/>
                <w:szCs w:val="20"/>
              </w:rPr>
            </w:pPr>
            <w:r>
              <w:rPr>
                <w:b/>
                <w:bCs/>
                <w:spacing w:val="6"/>
                <w:sz w:val="20"/>
                <w:szCs w:val="20"/>
              </w:rPr>
              <w:t>其他符合</w:t>
            </w:r>
            <w:r>
              <w:rPr>
                <w:sz w:val="20"/>
                <w:szCs w:val="20"/>
              </w:rPr>
              <w:t xml:space="preserve"> </w:t>
            </w:r>
            <w:r>
              <w:rPr>
                <w:b/>
                <w:bCs/>
                <w:spacing w:val="4"/>
                <w:sz w:val="20"/>
                <w:szCs w:val="20"/>
              </w:rPr>
              <w:t>性分析</w:t>
            </w:r>
          </w:p>
        </w:tc>
        <w:tc>
          <w:tcPr>
            <w:tcW w:w="8039" w:type="dxa"/>
            <w:tcBorders>
              <w:right w:val="single" w:color="000000" w:sz="6" w:space="0"/>
            </w:tcBorders>
            <w:vAlign w:val="top"/>
          </w:tcPr>
          <w:p>
            <w:pPr>
              <w:pStyle w:val="6"/>
              <w:spacing w:before="143" w:line="364" w:lineRule="auto"/>
              <w:ind w:left="141" w:right="42"/>
              <w:jc w:val="both"/>
              <w:rPr>
                <w:sz w:val="20"/>
                <w:szCs w:val="20"/>
              </w:rPr>
            </w:pPr>
            <w:r>
              <w:rPr>
                <w:spacing w:val="2"/>
                <w:sz w:val="20"/>
                <w:szCs w:val="20"/>
              </w:rPr>
              <w:t>符合性分析技术要点（试行）》和《项目环评</w:t>
            </w:r>
            <w:r>
              <w:rPr>
                <w:rFonts w:ascii="Times New Roman" w:hAnsi="Times New Roman" w:eastAsia="Times New Roman" w:cs="Times New Roman"/>
                <w:spacing w:val="2"/>
                <w:sz w:val="20"/>
                <w:szCs w:val="20"/>
              </w:rPr>
              <w:t>“</w:t>
            </w:r>
            <w:r>
              <w:rPr>
                <w:spacing w:val="2"/>
                <w:sz w:val="20"/>
                <w:szCs w:val="20"/>
              </w:rPr>
              <w:t>三线一单</w:t>
            </w:r>
            <w:r>
              <w:rPr>
                <w:rFonts w:ascii="Times New Roman" w:hAnsi="Times New Roman" w:eastAsia="Times New Roman" w:cs="Times New Roman"/>
                <w:spacing w:val="2"/>
                <w:sz w:val="20"/>
                <w:szCs w:val="20"/>
              </w:rPr>
              <w:t>”</w:t>
            </w:r>
            <w:r>
              <w:rPr>
                <w:spacing w:val="1"/>
                <w:sz w:val="20"/>
                <w:szCs w:val="20"/>
              </w:rPr>
              <w:t>符合性分析技术要点（试行）》</w:t>
            </w:r>
            <w:r>
              <w:rPr>
                <w:sz w:val="20"/>
                <w:szCs w:val="20"/>
              </w:rPr>
              <w:t xml:space="preserve"> </w:t>
            </w:r>
            <w:r>
              <w:rPr>
                <w:spacing w:val="10"/>
                <w:sz w:val="20"/>
                <w:szCs w:val="20"/>
              </w:rPr>
              <w:t>的通知（川环办函〔</w:t>
            </w:r>
            <w:r>
              <w:rPr>
                <w:rFonts w:ascii="Times New Roman" w:hAnsi="Times New Roman" w:eastAsia="Times New Roman" w:cs="Times New Roman"/>
                <w:spacing w:val="10"/>
                <w:sz w:val="20"/>
                <w:szCs w:val="20"/>
              </w:rPr>
              <w:t>2021</w:t>
            </w:r>
            <w:r>
              <w:rPr>
                <w:spacing w:val="10"/>
                <w:sz w:val="20"/>
                <w:szCs w:val="20"/>
              </w:rPr>
              <w:t>〕</w:t>
            </w:r>
            <w:r>
              <w:rPr>
                <w:rFonts w:ascii="Times New Roman" w:hAnsi="Times New Roman" w:eastAsia="Times New Roman" w:cs="Times New Roman"/>
                <w:spacing w:val="10"/>
                <w:sz w:val="20"/>
                <w:szCs w:val="20"/>
              </w:rPr>
              <w:t xml:space="preserve">469 </w:t>
            </w:r>
            <w:r>
              <w:rPr>
                <w:spacing w:val="10"/>
                <w:sz w:val="20"/>
                <w:szCs w:val="20"/>
              </w:rPr>
              <w:t>号）要求，本项目属于污</w:t>
            </w:r>
            <w:r>
              <w:rPr>
                <w:spacing w:val="9"/>
                <w:sz w:val="20"/>
                <w:szCs w:val="20"/>
              </w:rPr>
              <w:t>染影响型项目，且位于产业</w:t>
            </w:r>
            <w:r>
              <w:rPr>
                <w:sz w:val="20"/>
                <w:szCs w:val="20"/>
              </w:rPr>
              <w:t xml:space="preserve">  </w:t>
            </w:r>
            <w:r>
              <w:rPr>
                <w:spacing w:val="10"/>
                <w:sz w:val="20"/>
                <w:szCs w:val="20"/>
              </w:rPr>
              <w:t>园区内，但园区规划环评未开展</w:t>
            </w:r>
            <w:r>
              <w:rPr>
                <w:rFonts w:ascii="Times New Roman" w:hAnsi="Times New Roman" w:eastAsia="Times New Roman" w:cs="Times New Roman"/>
                <w:spacing w:val="10"/>
                <w:sz w:val="20"/>
                <w:szCs w:val="20"/>
              </w:rPr>
              <w:t>“</w:t>
            </w:r>
            <w:r>
              <w:rPr>
                <w:spacing w:val="10"/>
                <w:sz w:val="20"/>
                <w:szCs w:val="20"/>
              </w:rPr>
              <w:t>三线一单</w:t>
            </w:r>
            <w:r>
              <w:rPr>
                <w:rFonts w:ascii="Times New Roman" w:hAnsi="Times New Roman" w:eastAsia="Times New Roman" w:cs="Times New Roman"/>
                <w:spacing w:val="10"/>
                <w:sz w:val="20"/>
                <w:szCs w:val="20"/>
              </w:rPr>
              <w:t>”</w:t>
            </w:r>
            <w:r>
              <w:rPr>
                <w:spacing w:val="10"/>
                <w:sz w:val="20"/>
                <w:szCs w:val="20"/>
              </w:rPr>
              <w:t>符合性分析。因此，本次</w:t>
            </w:r>
            <w:r>
              <w:rPr>
                <w:spacing w:val="9"/>
                <w:sz w:val="20"/>
                <w:szCs w:val="20"/>
              </w:rPr>
              <w:t>评价从空间布局</w:t>
            </w:r>
            <w:r>
              <w:rPr>
                <w:sz w:val="20"/>
                <w:szCs w:val="20"/>
              </w:rPr>
              <w:t xml:space="preserve">  </w:t>
            </w:r>
            <w:r>
              <w:rPr>
                <w:spacing w:val="6"/>
                <w:sz w:val="20"/>
                <w:szCs w:val="20"/>
              </w:rPr>
              <w:t>约束、污染物排放管控、环境风险防控、资源开发效率等四个维度对空间符合性分析、</w:t>
            </w:r>
            <w:r>
              <w:rPr>
                <w:spacing w:val="15"/>
                <w:sz w:val="20"/>
                <w:szCs w:val="20"/>
              </w:rPr>
              <w:t xml:space="preserve"> </w:t>
            </w:r>
            <w:r>
              <w:rPr>
                <w:spacing w:val="8"/>
                <w:sz w:val="20"/>
                <w:szCs w:val="20"/>
              </w:rPr>
              <w:t>生态环境准入清单进行符合性分析。</w:t>
            </w:r>
          </w:p>
          <w:p>
            <w:pPr>
              <w:pStyle w:val="6"/>
              <w:spacing w:before="30" w:line="228" w:lineRule="auto"/>
              <w:ind w:left="591"/>
              <w:rPr>
                <w:sz w:val="20"/>
                <w:szCs w:val="20"/>
              </w:rPr>
            </w:pPr>
            <w:r>
              <w:rPr>
                <w:b/>
                <w:bCs/>
                <w:spacing w:val="5"/>
                <w:sz w:val="20"/>
                <w:szCs w:val="20"/>
              </w:rPr>
              <w:t>（</w:t>
            </w:r>
            <w:r>
              <w:rPr>
                <w:rFonts w:ascii="Times New Roman" w:hAnsi="Times New Roman" w:eastAsia="Times New Roman" w:cs="Times New Roman"/>
                <w:b/>
                <w:bCs/>
                <w:spacing w:val="5"/>
                <w:sz w:val="20"/>
                <w:szCs w:val="20"/>
              </w:rPr>
              <w:t>2</w:t>
            </w:r>
            <w:r>
              <w:rPr>
                <w:b/>
                <w:bCs/>
                <w:spacing w:val="5"/>
                <w:sz w:val="20"/>
                <w:szCs w:val="20"/>
              </w:rPr>
              <w:t>）分析要点</w:t>
            </w:r>
          </w:p>
          <w:p>
            <w:pPr>
              <w:pStyle w:val="6"/>
              <w:spacing w:before="153" w:line="225" w:lineRule="auto"/>
              <w:ind w:left="580"/>
              <w:rPr>
                <w:sz w:val="20"/>
                <w:szCs w:val="20"/>
              </w:rPr>
            </w:pPr>
            <w:r>
              <w:rPr>
                <w:b/>
                <w:bCs/>
                <w:spacing w:val="7"/>
                <w:sz w:val="20"/>
                <w:szCs w:val="20"/>
              </w:rPr>
              <w:t>①管控单元类别</w:t>
            </w:r>
          </w:p>
          <w:p>
            <w:pPr>
              <w:pStyle w:val="6"/>
              <w:spacing w:before="156" w:line="359" w:lineRule="auto"/>
              <w:ind w:left="161" w:right="89" w:firstLine="420"/>
              <w:rPr>
                <w:sz w:val="20"/>
                <w:szCs w:val="20"/>
              </w:rPr>
            </w:pPr>
            <w:r>
              <w:rPr>
                <w:spacing w:val="4"/>
                <w:sz w:val="20"/>
                <w:szCs w:val="20"/>
              </w:rPr>
              <w:t>根据达州市人民政府《关于加强生态环境分区管控的通知》（达市府办函〔</w:t>
            </w:r>
            <w:r>
              <w:rPr>
                <w:rFonts w:ascii="Times New Roman" w:hAnsi="Times New Roman" w:eastAsia="Times New Roman" w:cs="Times New Roman"/>
                <w:spacing w:val="4"/>
                <w:sz w:val="20"/>
                <w:szCs w:val="20"/>
              </w:rPr>
              <w:t>2024</w:t>
            </w:r>
            <w:r>
              <w:rPr>
                <w:spacing w:val="4"/>
                <w:sz w:val="20"/>
                <w:szCs w:val="20"/>
              </w:rPr>
              <w:t xml:space="preserve">〕 </w:t>
            </w:r>
            <w:r>
              <w:rPr>
                <w:rFonts w:ascii="Times New Roman" w:hAnsi="Times New Roman" w:eastAsia="Times New Roman" w:cs="Times New Roman"/>
                <w:spacing w:val="9"/>
                <w:sz w:val="20"/>
                <w:szCs w:val="20"/>
              </w:rPr>
              <w:t>31</w:t>
            </w:r>
            <w:r>
              <w:rPr>
                <w:spacing w:val="9"/>
                <w:sz w:val="20"/>
                <w:szCs w:val="20"/>
              </w:rPr>
              <w:t>号</w:t>
            </w:r>
            <w:r>
              <w:rPr>
                <w:spacing w:val="-2"/>
                <w:sz w:val="20"/>
                <w:szCs w:val="20"/>
              </w:rPr>
              <w:t>），</w:t>
            </w:r>
            <w:r>
              <w:rPr>
                <w:spacing w:val="9"/>
                <w:sz w:val="20"/>
                <w:szCs w:val="20"/>
              </w:rPr>
              <w:t>全市行政区域从生态环境保护角度划分为优先保</w:t>
            </w:r>
            <w:r>
              <w:rPr>
                <w:spacing w:val="8"/>
                <w:sz w:val="20"/>
                <w:szCs w:val="20"/>
              </w:rPr>
              <w:t>护、重点管控和一般管控三</w:t>
            </w:r>
            <w:r>
              <w:rPr>
                <w:spacing w:val="1"/>
                <w:sz w:val="20"/>
                <w:szCs w:val="20"/>
              </w:rPr>
              <w:t xml:space="preserve"> </w:t>
            </w:r>
            <w:r>
              <w:rPr>
                <w:spacing w:val="9"/>
                <w:sz w:val="20"/>
                <w:szCs w:val="20"/>
              </w:rPr>
              <w:t>类环境管控单元，全市共划定</w:t>
            </w:r>
            <w:r>
              <w:rPr>
                <w:rFonts w:ascii="Times New Roman" w:hAnsi="Times New Roman" w:eastAsia="Times New Roman" w:cs="Times New Roman"/>
                <w:spacing w:val="9"/>
                <w:sz w:val="20"/>
                <w:szCs w:val="20"/>
              </w:rPr>
              <w:t>47</w:t>
            </w:r>
            <w:r>
              <w:rPr>
                <w:spacing w:val="9"/>
                <w:sz w:val="20"/>
                <w:szCs w:val="20"/>
              </w:rPr>
              <w:t>个综合环</w:t>
            </w:r>
            <w:r>
              <w:rPr>
                <w:spacing w:val="8"/>
                <w:sz w:val="20"/>
                <w:szCs w:val="20"/>
              </w:rPr>
              <w:t>境管控单元。</w:t>
            </w:r>
          </w:p>
          <w:p>
            <w:pPr>
              <w:pStyle w:val="6"/>
              <w:spacing w:before="34" w:line="358" w:lineRule="auto"/>
              <w:ind w:left="106" w:right="156" w:firstLine="419"/>
              <w:rPr>
                <w:sz w:val="20"/>
                <w:szCs w:val="20"/>
              </w:rPr>
            </w:pPr>
            <w:r>
              <w:rPr>
                <w:b/>
                <w:bCs/>
                <w:spacing w:val="9"/>
                <w:sz w:val="20"/>
                <w:szCs w:val="20"/>
              </w:rPr>
              <w:t>优先保护单元。</w:t>
            </w:r>
            <w:r>
              <w:rPr>
                <w:spacing w:val="9"/>
                <w:sz w:val="20"/>
                <w:szCs w:val="20"/>
              </w:rPr>
              <w:t>以生态环境保护为主的区域，全市划分优先保护单元</w:t>
            </w:r>
            <w:r>
              <w:rPr>
                <w:rFonts w:ascii="Times New Roman" w:hAnsi="Times New Roman" w:eastAsia="Times New Roman" w:cs="Times New Roman"/>
                <w:spacing w:val="9"/>
                <w:sz w:val="20"/>
                <w:szCs w:val="20"/>
              </w:rPr>
              <w:t>18</w:t>
            </w:r>
            <w:r>
              <w:rPr>
                <w:spacing w:val="9"/>
                <w:sz w:val="20"/>
                <w:szCs w:val="20"/>
              </w:rPr>
              <w:t>个，主要</w:t>
            </w:r>
            <w:r>
              <w:rPr>
                <w:spacing w:val="6"/>
                <w:sz w:val="20"/>
                <w:szCs w:val="20"/>
              </w:rPr>
              <w:t xml:space="preserve"> </w:t>
            </w:r>
            <w:r>
              <w:rPr>
                <w:spacing w:val="7"/>
                <w:sz w:val="20"/>
                <w:szCs w:val="20"/>
              </w:rPr>
              <w:t>包括生态保护红线、</w:t>
            </w:r>
            <w:r>
              <w:rPr>
                <w:spacing w:val="-47"/>
                <w:sz w:val="20"/>
                <w:szCs w:val="20"/>
              </w:rPr>
              <w:t xml:space="preserve"> </w:t>
            </w:r>
            <w:r>
              <w:rPr>
                <w:spacing w:val="7"/>
                <w:sz w:val="20"/>
                <w:szCs w:val="20"/>
              </w:rPr>
              <w:t>自然保护地、饮用水水源保护区等。</w:t>
            </w:r>
          </w:p>
          <w:p>
            <w:pPr>
              <w:pStyle w:val="6"/>
              <w:spacing w:before="35" w:line="362" w:lineRule="auto"/>
              <w:ind w:left="106" w:right="49" w:firstLine="420"/>
              <w:rPr>
                <w:sz w:val="20"/>
                <w:szCs w:val="20"/>
              </w:rPr>
            </w:pPr>
            <w:r>
              <w:rPr>
                <w:b/>
                <w:bCs/>
                <w:spacing w:val="7"/>
                <w:sz w:val="20"/>
                <w:szCs w:val="20"/>
              </w:rPr>
              <w:t>重点管控单元。</w:t>
            </w:r>
            <w:r>
              <w:rPr>
                <w:spacing w:val="7"/>
                <w:sz w:val="20"/>
                <w:szCs w:val="20"/>
              </w:rPr>
              <w:t>涉及水、大气、土壤、自然资</w:t>
            </w:r>
            <w:r>
              <w:rPr>
                <w:spacing w:val="6"/>
                <w:sz w:val="20"/>
                <w:szCs w:val="20"/>
              </w:rPr>
              <w:t>源等资源环境要素重点管控的区域，</w:t>
            </w:r>
            <w:r>
              <w:rPr>
                <w:sz w:val="20"/>
                <w:szCs w:val="20"/>
              </w:rPr>
              <w:t xml:space="preserve"> </w:t>
            </w:r>
            <w:r>
              <w:rPr>
                <w:spacing w:val="9"/>
                <w:sz w:val="20"/>
                <w:szCs w:val="20"/>
              </w:rPr>
              <w:t>全市划分重点管控单元</w:t>
            </w:r>
            <w:r>
              <w:rPr>
                <w:rFonts w:ascii="Times New Roman" w:hAnsi="Times New Roman" w:eastAsia="Times New Roman" w:cs="Times New Roman"/>
                <w:spacing w:val="9"/>
                <w:sz w:val="20"/>
                <w:szCs w:val="20"/>
              </w:rPr>
              <w:t>22</w:t>
            </w:r>
            <w:r>
              <w:rPr>
                <w:spacing w:val="9"/>
                <w:sz w:val="20"/>
                <w:szCs w:val="20"/>
              </w:rPr>
              <w:t>个，主要包括人口密集的城镇规划区和产业集聚的工业园区</w:t>
            </w:r>
            <w:r>
              <w:rPr>
                <w:spacing w:val="8"/>
                <w:sz w:val="20"/>
                <w:szCs w:val="20"/>
              </w:rPr>
              <w:t xml:space="preserve">  </w:t>
            </w:r>
            <w:r>
              <w:rPr>
                <w:spacing w:val="7"/>
                <w:sz w:val="20"/>
                <w:szCs w:val="20"/>
              </w:rPr>
              <w:t>（工业集聚区）等。</w:t>
            </w:r>
          </w:p>
          <w:p>
            <w:pPr>
              <w:pStyle w:val="6"/>
              <w:spacing w:before="31" w:line="355" w:lineRule="auto"/>
              <w:ind w:left="105" w:right="104" w:firstLine="424"/>
              <w:rPr>
                <w:sz w:val="20"/>
                <w:szCs w:val="20"/>
              </w:rPr>
            </w:pPr>
            <w:r>
              <w:rPr>
                <w:b/>
                <w:bCs/>
                <w:spacing w:val="11"/>
                <w:sz w:val="20"/>
                <w:szCs w:val="20"/>
              </w:rPr>
              <w:t>一般管控单元。</w:t>
            </w:r>
            <w:r>
              <w:rPr>
                <w:spacing w:val="11"/>
                <w:sz w:val="20"/>
                <w:szCs w:val="20"/>
              </w:rPr>
              <w:t>除优先保护单元和重点管控单元之外的其他区域，</w:t>
            </w:r>
            <w:r>
              <w:rPr>
                <w:spacing w:val="10"/>
                <w:sz w:val="20"/>
                <w:szCs w:val="20"/>
              </w:rPr>
              <w:t>全市共划分一</w:t>
            </w:r>
            <w:r>
              <w:rPr>
                <w:sz w:val="20"/>
                <w:szCs w:val="20"/>
              </w:rPr>
              <w:t xml:space="preserve"> </w:t>
            </w:r>
            <w:r>
              <w:rPr>
                <w:spacing w:val="7"/>
                <w:sz w:val="20"/>
                <w:szCs w:val="20"/>
              </w:rPr>
              <w:t>般管控单元</w:t>
            </w:r>
            <w:r>
              <w:rPr>
                <w:rFonts w:ascii="Times New Roman" w:hAnsi="Times New Roman" w:eastAsia="Times New Roman" w:cs="Times New Roman"/>
                <w:spacing w:val="7"/>
                <w:sz w:val="20"/>
                <w:szCs w:val="20"/>
              </w:rPr>
              <w:t>7</w:t>
            </w:r>
            <w:r>
              <w:rPr>
                <w:spacing w:val="7"/>
                <w:sz w:val="20"/>
                <w:szCs w:val="20"/>
              </w:rPr>
              <w:t>个。</w:t>
            </w:r>
          </w:p>
          <w:p>
            <w:pPr>
              <w:pStyle w:val="6"/>
              <w:spacing w:before="33" w:line="363" w:lineRule="auto"/>
              <w:ind w:left="94" w:right="135" w:firstLine="466"/>
              <w:jc w:val="both"/>
              <w:rPr>
                <w:sz w:val="20"/>
                <w:szCs w:val="20"/>
              </w:rPr>
            </w:pPr>
            <w:r>
              <w:rPr>
                <w:spacing w:val="9"/>
                <w:sz w:val="20"/>
                <w:szCs w:val="20"/>
              </w:rPr>
              <w:t>本项目位于四川省达州市通川区罗江镇凤尾村一组（公司现有厂区内</w:t>
            </w:r>
            <w:r>
              <w:rPr>
                <w:spacing w:val="17"/>
                <w:sz w:val="20"/>
                <w:szCs w:val="20"/>
              </w:rPr>
              <w:t>），</w:t>
            </w:r>
            <w:r>
              <w:rPr>
                <w:spacing w:val="9"/>
                <w:sz w:val="20"/>
                <w:szCs w:val="20"/>
              </w:rPr>
              <w:t>根据查</w:t>
            </w:r>
            <w:r>
              <w:rPr>
                <w:sz w:val="20"/>
                <w:szCs w:val="20"/>
              </w:rPr>
              <w:t xml:space="preserve"> 询 四 川 政 务 服 务 网 </w:t>
            </w:r>
            <w:r>
              <w:rPr>
                <w:rFonts w:ascii="Times New Roman" w:hAnsi="Times New Roman" w:eastAsia="Times New Roman" w:cs="Times New Roman"/>
                <w:sz w:val="20"/>
                <w:szCs w:val="20"/>
              </w:rPr>
              <w:t xml:space="preserve">—  </w:t>
            </w:r>
            <w:r>
              <w:rPr>
                <w:sz w:val="20"/>
                <w:szCs w:val="20"/>
              </w:rPr>
              <w:t xml:space="preserve">四 川 省 生 态 环 境 厅 </w:t>
            </w:r>
            <w:r>
              <w:rPr>
                <w:rFonts w:ascii="Times New Roman" w:hAnsi="Times New Roman" w:eastAsia="Times New Roman" w:cs="Times New Roman"/>
                <w:sz w:val="20"/>
                <w:szCs w:val="20"/>
              </w:rPr>
              <w:t xml:space="preserve">“  </w:t>
            </w:r>
            <w:r>
              <w:rPr>
                <w:sz w:val="20"/>
                <w:szCs w:val="20"/>
              </w:rPr>
              <w:t xml:space="preserve">三 线 一 单 </w:t>
            </w:r>
            <w:r>
              <w:rPr>
                <w:rFonts w:ascii="Times New Roman" w:hAnsi="Times New Roman" w:eastAsia="Times New Roman" w:cs="Times New Roman"/>
                <w:sz w:val="20"/>
                <w:szCs w:val="20"/>
              </w:rPr>
              <w:t xml:space="preserve">”  </w:t>
            </w:r>
            <w:r>
              <w:rPr>
                <w:sz w:val="20"/>
                <w:szCs w:val="20"/>
              </w:rPr>
              <w:t>应 用 平 台</w:t>
            </w:r>
            <w:r>
              <w:rPr>
                <w:spacing w:val="18"/>
                <w:sz w:val="20"/>
                <w:szCs w:val="20"/>
              </w:rPr>
              <w:t xml:space="preserve"> </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http</w:t>
            </w:r>
            <w:r>
              <w:rPr>
                <w:rFonts w:ascii="Times New Roman" w:hAnsi="Times New Roman" w:eastAsia="Times New Roman" w:cs="Times New Roman"/>
                <w:spacing w:val="7"/>
                <w:sz w:val="20"/>
                <w:szCs w:val="20"/>
              </w:rPr>
              <w:t>://</w:t>
            </w:r>
            <w:r>
              <w:fldChar w:fldCharType="begin"/>
            </w:r>
            <w:r>
              <w:instrText xml:space="preserve"> HYPERLINK "103.203.219.138" </w:instrText>
            </w:r>
            <w:r>
              <w:fldChar w:fldCharType="separate"/>
            </w:r>
            <w:r>
              <w:rPr>
                <w:rFonts w:ascii="Times New Roman" w:hAnsi="Times New Roman" w:eastAsia="Times New Roman" w:cs="Times New Roman"/>
                <w:spacing w:val="7"/>
                <w:sz w:val="20"/>
                <w:szCs w:val="20"/>
              </w:rPr>
              <w:t>103.203.219.138</w:t>
            </w:r>
            <w:r>
              <w:rPr>
                <w:rFonts w:ascii="Times New Roman" w:hAnsi="Times New Roman" w:eastAsia="Times New Roman" w:cs="Times New Roman"/>
                <w:spacing w:val="7"/>
                <w:sz w:val="20"/>
                <w:szCs w:val="20"/>
              </w:rPr>
              <w:fldChar w:fldCharType="end"/>
            </w:r>
            <w:r>
              <w:rPr>
                <w:rFonts w:ascii="Times New Roman" w:hAnsi="Times New Roman" w:eastAsia="Times New Roman" w:cs="Times New Roman"/>
                <w:spacing w:val="7"/>
                <w:sz w:val="20"/>
                <w:szCs w:val="20"/>
              </w:rPr>
              <w:t>:8083/</w:t>
            </w:r>
            <w:r>
              <w:rPr>
                <w:rFonts w:ascii="Times New Roman" w:hAnsi="Times New Roman" w:eastAsia="Times New Roman" w:cs="Times New Roman"/>
                <w:sz w:val="20"/>
                <w:szCs w:val="20"/>
              </w:rPr>
              <w:t>gis</w:t>
            </w:r>
            <w:r>
              <w:rPr>
                <w:rFonts w:ascii="Times New Roman" w:hAnsi="Times New Roman" w:eastAsia="Times New Roman" w:cs="Times New Roman"/>
                <w:spacing w:val="7"/>
                <w:sz w:val="20"/>
                <w:szCs w:val="20"/>
              </w:rPr>
              <w:t>2/n_</w:t>
            </w:r>
            <w:r>
              <w:rPr>
                <w:rFonts w:ascii="Times New Roman" w:hAnsi="Times New Roman" w:eastAsia="Times New Roman" w:cs="Times New Roman"/>
                <w:sz w:val="20"/>
                <w:szCs w:val="20"/>
              </w:rPr>
              <w:t>index</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html</w:t>
            </w:r>
            <w:r>
              <w:rPr>
                <w:rFonts w:ascii="Times New Roman" w:hAnsi="Times New Roman" w:eastAsia="Times New Roman" w:cs="Times New Roman"/>
                <w:spacing w:val="7"/>
                <w:sz w:val="20"/>
                <w:szCs w:val="20"/>
              </w:rPr>
              <w:t>”</w:t>
            </w:r>
            <w:r>
              <w:rPr>
                <w:spacing w:val="7"/>
                <w:sz w:val="20"/>
                <w:szCs w:val="20"/>
              </w:rPr>
              <w:t>，四川仁通环境治理有限公司</w:t>
            </w:r>
            <w:r>
              <w:rPr>
                <w:rFonts w:ascii="Times New Roman" w:hAnsi="Times New Roman" w:eastAsia="Times New Roman" w:cs="Times New Roman"/>
                <w:spacing w:val="7"/>
                <w:sz w:val="20"/>
                <w:szCs w:val="20"/>
              </w:rPr>
              <w:t>“</w:t>
            </w:r>
            <w:r>
              <w:rPr>
                <w:spacing w:val="7"/>
                <w:sz w:val="20"/>
                <w:szCs w:val="20"/>
              </w:rPr>
              <w:t>仁</w:t>
            </w:r>
            <w:r>
              <w:rPr>
                <w:spacing w:val="6"/>
                <w:sz w:val="20"/>
                <w:szCs w:val="20"/>
              </w:rPr>
              <w:t>通公司</w:t>
            </w:r>
            <w:r>
              <w:rPr>
                <w:sz w:val="20"/>
                <w:szCs w:val="20"/>
              </w:rPr>
              <w:t xml:space="preserve"> </w:t>
            </w:r>
            <w:r>
              <w:rPr>
                <w:spacing w:val="8"/>
                <w:sz w:val="20"/>
                <w:szCs w:val="20"/>
              </w:rPr>
              <w:t>餐厨垃圾处理扩能项目</w:t>
            </w:r>
            <w:r>
              <w:rPr>
                <w:rFonts w:ascii="Times New Roman" w:hAnsi="Times New Roman" w:eastAsia="Times New Roman" w:cs="Times New Roman"/>
                <w:spacing w:val="8"/>
                <w:sz w:val="20"/>
                <w:szCs w:val="20"/>
              </w:rPr>
              <w:t>”</w:t>
            </w:r>
            <w:r>
              <w:rPr>
                <w:spacing w:val="8"/>
                <w:sz w:val="20"/>
                <w:szCs w:val="20"/>
              </w:rPr>
              <w:t>位于达州市通川区环境综合管控单元要素重点管控单元（管控</w:t>
            </w:r>
            <w:r>
              <w:rPr>
                <w:spacing w:val="3"/>
                <w:sz w:val="20"/>
                <w:szCs w:val="20"/>
              </w:rPr>
              <w:t xml:space="preserve"> </w:t>
            </w:r>
            <w:r>
              <w:rPr>
                <w:spacing w:val="10"/>
                <w:sz w:val="20"/>
                <w:szCs w:val="20"/>
              </w:rPr>
              <w:t>单元名称：通川区要素重点管控单元，管控单元编号：</w:t>
            </w:r>
            <w:r>
              <w:rPr>
                <w:rFonts w:ascii="Times New Roman" w:hAnsi="Times New Roman" w:eastAsia="Times New Roman" w:cs="Times New Roman"/>
                <w:sz w:val="20"/>
                <w:szCs w:val="20"/>
              </w:rPr>
              <w:t>ZH</w:t>
            </w:r>
            <w:r>
              <w:rPr>
                <w:rFonts w:ascii="Times New Roman" w:hAnsi="Times New Roman" w:eastAsia="Times New Roman" w:cs="Times New Roman"/>
                <w:spacing w:val="10"/>
                <w:sz w:val="20"/>
                <w:szCs w:val="20"/>
              </w:rPr>
              <w:t>51170220004</w:t>
            </w:r>
            <w:r>
              <w:rPr>
                <w:sz w:val="20"/>
                <w:szCs w:val="20"/>
              </w:rPr>
              <w:t>）</w:t>
            </w:r>
            <w:r>
              <w:rPr>
                <w:spacing w:val="-59"/>
                <w:sz w:val="20"/>
                <w:szCs w:val="20"/>
              </w:rPr>
              <w:t xml:space="preserve"> </w:t>
            </w:r>
            <w:r>
              <w:rPr>
                <w:sz w:val="20"/>
                <w:szCs w:val="20"/>
              </w:rPr>
              <w:t>，</w:t>
            </w:r>
            <w:r>
              <w:rPr>
                <w:spacing w:val="10"/>
                <w:sz w:val="20"/>
                <w:szCs w:val="20"/>
              </w:rPr>
              <w:t>项目涉及</w:t>
            </w:r>
            <w:r>
              <w:rPr>
                <w:sz w:val="20"/>
                <w:szCs w:val="20"/>
              </w:rPr>
              <w:t xml:space="preserve"> </w:t>
            </w:r>
            <w:r>
              <w:rPr>
                <w:spacing w:val="11"/>
                <w:sz w:val="20"/>
                <w:szCs w:val="20"/>
              </w:rPr>
              <w:t>环境管控单元</w:t>
            </w:r>
            <w:r>
              <w:rPr>
                <w:rFonts w:ascii="Times New Roman" w:hAnsi="Times New Roman" w:eastAsia="Times New Roman" w:cs="Times New Roman"/>
                <w:spacing w:val="11"/>
                <w:sz w:val="20"/>
                <w:szCs w:val="20"/>
              </w:rPr>
              <w:t>6</w:t>
            </w:r>
            <w:r>
              <w:rPr>
                <w:spacing w:val="11"/>
                <w:sz w:val="20"/>
                <w:szCs w:val="20"/>
              </w:rPr>
              <w:t>个。项目涉及的环境管控单</w:t>
            </w:r>
            <w:r>
              <w:rPr>
                <w:spacing w:val="10"/>
                <w:sz w:val="20"/>
                <w:szCs w:val="20"/>
              </w:rPr>
              <w:t>元见下表。</w:t>
            </w:r>
          </w:p>
          <w:p>
            <w:pPr>
              <w:spacing w:before="16" w:line="230" w:lineRule="auto"/>
              <w:ind w:left="2672"/>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2    </w:t>
            </w:r>
            <w:r>
              <w:rPr>
                <w:rFonts w:ascii="黑体" w:hAnsi="黑体" w:eastAsia="黑体" w:cs="黑体"/>
                <w:spacing w:val="7"/>
                <w:sz w:val="19"/>
                <w:szCs w:val="19"/>
              </w:rPr>
              <w:t>项目涉及管控单元一览表</w:t>
            </w:r>
          </w:p>
          <w:p>
            <w:pPr>
              <w:spacing w:line="55" w:lineRule="auto"/>
              <w:rPr>
                <w:rFonts w:ascii="Arial"/>
                <w:sz w:val="2"/>
              </w:rPr>
            </w:pPr>
          </w:p>
          <w:tbl>
            <w:tblPr>
              <w:tblStyle w:val="5"/>
              <w:tblW w:w="7842"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4"/>
              <w:gridCol w:w="2391"/>
              <w:gridCol w:w="711"/>
              <w:gridCol w:w="1338"/>
              <w:gridCol w:w="20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364" w:type="dxa"/>
                  <w:vAlign w:val="top"/>
                </w:tcPr>
                <w:p>
                  <w:pPr>
                    <w:pStyle w:val="6"/>
                    <w:spacing w:before="101" w:line="231" w:lineRule="auto"/>
                    <w:ind w:left="89"/>
                    <w:rPr>
                      <w:sz w:val="14"/>
                      <w:szCs w:val="14"/>
                    </w:rPr>
                  </w:pPr>
                  <w:r>
                    <w:rPr>
                      <w:b/>
                      <w:bCs/>
                      <w:spacing w:val="6"/>
                      <w:sz w:val="14"/>
                      <w:szCs w:val="14"/>
                    </w:rPr>
                    <w:t>环境管控单元编码</w:t>
                  </w:r>
                </w:p>
              </w:tc>
              <w:tc>
                <w:tcPr>
                  <w:tcW w:w="2391" w:type="dxa"/>
                  <w:vAlign w:val="top"/>
                </w:tcPr>
                <w:p>
                  <w:pPr>
                    <w:pStyle w:val="6"/>
                    <w:spacing w:before="101" w:line="231" w:lineRule="auto"/>
                    <w:ind w:left="602"/>
                    <w:rPr>
                      <w:sz w:val="14"/>
                      <w:szCs w:val="14"/>
                    </w:rPr>
                  </w:pPr>
                  <w:r>
                    <w:rPr>
                      <w:b/>
                      <w:bCs/>
                      <w:spacing w:val="6"/>
                      <w:sz w:val="14"/>
                      <w:szCs w:val="14"/>
                    </w:rPr>
                    <w:t>环境管控单元名称</w:t>
                  </w:r>
                </w:p>
              </w:tc>
              <w:tc>
                <w:tcPr>
                  <w:tcW w:w="711" w:type="dxa"/>
                  <w:vAlign w:val="top"/>
                </w:tcPr>
                <w:p>
                  <w:pPr>
                    <w:pStyle w:val="6"/>
                    <w:spacing w:before="101" w:line="232" w:lineRule="auto"/>
                    <w:ind w:left="61"/>
                    <w:rPr>
                      <w:sz w:val="14"/>
                      <w:szCs w:val="14"/>
                    </w:rPr>
                  </w:pPr>
                  <w:r>
                    <w:rPr>
                      <w:b/>
                      <w:bCs/>
                      <w:spacing w:val="5"/>
                      <w:sz w:val="14"/>
                      <w:szCs w:val="14"/>
                    </w:rPr>
                    <w:t>所属区县</w:t>
                  </w:r>
                </w:p>
              </w:tc>
              <w:tc>
                <w:tcPr>
                  <w:tcW w:w="1338" w:type="dxa"/>
                  <w:vAlign w:val="top"/>
                </w:tcPr>
                <w:p>
                  <w:pPr>
                    <w:pStyle w:val="6"/>
                    <w:spacing w:before="101" w:line="231" w:lineRule="auto"/>
                    <w:ind w:left="227"/>
                    <w:rPr>
                      <w:sz w:val="14"/>
                      <w:szCs w:val="14"/>
                    </w:rPr>
                  </w:pPr>
                  <w:r>
                    <w:rPr>
                      <w:b/>
                      <w:bCs/>
                      <w:spacing w:val="6"/>
                      <w:sz w:val="14"/>
                      <w:szCs w:val="14"/>
                    </w:rPr>
                    <w:t>准入清单类型</w:t>
                  </w:r>
                </w:p>
              </w:tc>
              <w:tc>
                <w:tcPr>
                  <w:tcW w:w="2038" w:type="dxa"/>
                  <w:vAlign w:val="top"/>
                </w:tcPr>
                <w:p>
                  <w:pPr>
                    <w:pStyle w:val="6"/>
                    <w:spacing w:before="101" w:line="231" w:lineRule="auto"/>
                    <w:ind w:left="728"/>
                    <w:rPr>
                      <w:sz w:val="14"/>
                      <w:szCs w:val="14"/>
                    </w:rPr>
                  </w:pPr>
                  <w:r>
                    <w:rPr>
                      <w:b/>
                      <w:bCs/>
                      <w:spacing w:val="5"/>
                      <w:sz w:val="14"/>
                      <w:szCs w:val="14"/>
                    </w:rPr>
                    <w:t>管控类型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364" w:type="dxa"/>
                  <w:vAlign w:val="top"/>
                </w:tcPr>
                <w:p>
                  <w:pPr>
                    <w:spacing w:before="123" w:line="198" w:lineRule="auto"/>
                    <w:ind w:left="109"/>
                    <w:rPr>
                      <w:rFonts w:ascii="Times New Roman" w:hAnsi="Times New Roman" w:eastAsia="Times New Roman" w:cs="Times New Roman"/>
                      <w:sz w:val="14"/>
                      <w:szCs w:val="14"/>
                    </w:rPr>
                  </w:pPr>
                  <w:r>
                    <w:rPr>
                      <w:rFonts w:ascii="Times New Roman" w:hAnsi="Times New Roman" w:eastAsia="Times New Roman" w:cs="Times New Roman"/>
                      <w:sz w:val="14"/>
                      <w:szCs w:val="14"/>
                    </w:rPr>
                    <w:t>YS</w:t>
                  </w:r>
                  <w:r>
                    <w:rPr>
                      <w:rFonts w:ascii="Times New Roman" w:hAnsi="Times New Roman" w:eastAsia="Times New Roman" w:cs="Times New Roman"/>
                      <w:spacing w:val="4"/>
                      <w:sz w:val="14"/>
                      <w:szCs w:val="14"/>
                    </w:rPr>
                    <w:t>5117022210001</w:t>
                  </w:r>
                </w:p>
              </w:tc>
              <w:tc>
                <w:tcPr>
                  <w:tcW w:w="2391" w:type="dxa"/>
                  <w:vAlign w:val="top"/>
                </w:tcPr>
                <w:p>
                  <w:pPr>
                    <w:pStyle w:val="6"/>
                    <w:spacing w:before="98" w:line="230" w:lineRule="auto"/>
                    <w:ind w:left="238"/>
                    <w:rPr>
                      <w:sz w:val="14"/>
                      <w:szCs w:val="14"/>
                    </w:rPr>
                  </w:pPr>
                  <w:r>
                    <w:rPr>
                      <w:spacing w:val="6"/>
                      <w:sz w:val="14"/>
                      <w:szCs w:val="14"/>
                    </w:rPr>
                    <w:t>州河</w:t>
                  </w:r>
                  <w:r>
                    <w:rPr>
                      <w:rFonts w:ascii="Times New Roman" w:hAnsi="Times New Roman" w:eastAsia="Times New Roman" w:cs="Times New Roman"/>
                      <w:spacing w:val="6"/>
                      <w:sz w:val="14"/>
                      <w:szCs w:val="14"/>
                    </w:rPr>
                    <w:t>-</w:t>
                  </w:r>
                  <w:r>
                    <w:rPr>
                      <w:spacing w:val="6"/>
                      <w:sz w:val="14"/>
                      <w:szCs w:val="14"/>
                    </w:rPr>
                    <w:t>通川区</w:t>
                  </w:r>
                  <w:r>
                    <w:rPr>
                      <w:rFonts w:ascii="Times New Roman" w:hAnsi="Times New Roman" w:eastAsia="Times New Roman" w:cs="Times New Roman"/>
                      <w:spacing w:val="6"/>
                      <w:sz w:val="14"/>
                      <w:szCs w:val="14"/>
                    </w:rPr>
                    <w:t>-</w:t>
                  </w:r>
                  <w:r>
                    <w:rPr>
                      <w:spacing w:val="6"/>
                      <w:sz w:val="14"/>
                      <w:szCs w:val="14"/>
                    </w:rPr>
                    <w:t>车家河</w:t>
                  </w:r>
                  <w:r>
                    <w:rPr>
                      <w:rFonts w:ascii="Times New Roman" w:hAnsi="Times New Roman" w:eastAsia="Times New Roman" w:cs="Times New Roman"/>
                      <w:spacing w:val="6"/>
                      <w:sz w:val="14"/>
                      <w:szCs w:val="14"/>
                    </w:rPr>
                    <w:t>-</w:t>
                  </w:r>
                  <w:r>
                    <w:rPr>
                      <w:spacing w:val="6"/>
                      <w:sz w:val="14"/>
                      <w:szCs w:val="14"/>
                    </w:rPr>
                    <w:t>控制单元</w:t>
                  </w:r>
                </w:p>
              </w:tc>
              <w:tc>
                <w:tcPr>
                  <w:tcW w:w="711" w:type="dxa"/>
                  <w:vAlign w:val="top"/>
                </w:tcPr>
                <w:p>
                  <w:pPr>
                    <w:pStyle w:val="6"/>
                    <w:spacing w:before="97" w:line="231" w:lineRule="auto"/>
                    <w:ind w:left="136"/>
                    <w:rPr>
                      <w:sz w:val="14"/>
                      <w:szCs w:val="14"/>
                    </w:rPr>
                  </w:pPr>
                  <w:r>
                    <w:rPr>
                      <w:spacing w:val="6"/>
                      <w:sz w:val="14"/>
                      <w:szCs w:val="14"/>
                    </w:rPr>
                    <w:t>通川区</w:t>
                  </w:r>
                </w:p>
              </w:tc>
              <w:tc>
                <w:tcPr>
                  <w:tcW w:w="1338" w:type="dxa"/>
                  <w:vAlign w:val="top"/>
                </w:tcPr>
                <w:p>
                  <w:pPr>
                    <w:pStyle w:val="6"/>
                    <w:spacing w:before="97" w:line="231" w:lineRule="auto"/>
                    <w:ind w:left="156"/>
                    <w:rPr>
                      <w:sz w:val="14"/>
                      <w:szCs w:val="14"/>
                    </w:rPr>
                  </w:pPr>
                  <w:r>
                    <w:rPr>
                      <w:spacing w:val="7"/>
                      <w:sz w:val="14"/>
                      <w:szCs w:val="14"/>
                    </w:rPr>
                    <w:t>水环境管控分区</w:t>
                  </w:r>
                </w:p>
              </w:tc>
              <w:tc>
                <w:tcPr>
                  <w:tcW w:w="2038" w:type="dxa"/>
                  <w:vAlign w:val="top"/>
                </w:tcPr>
                <w:p>
                  <w:pPr>
                    <w:pStyle w:val="6"/>
                    <w:spacing w:before="97" w:line="231" w:lineRule="auto"/>
                    <w:ind w:left="136"/>
                    <w:rPr>
                      <w:sz w:val="14"/>
                      <w:szCs w:val="14"/>
                    </w:rPr>
                  </w:pPr>
                  <w:r>
                    <w:rPr>
                      <w:spacing w:val="7"/>
                      <w:sz w:val="14"/>
                      <w:szCs w:val="14"/>
                    </w:rPr>
                    <w:t>水环境工业污染重点管控区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364" w:type="dxa"/>
                  <w:vAlign w:val="top"/>
                </w:tcPr>
                <w:p>
                  <w:pPr>
                    <w:spacing w:before="122" w:line="198" w:lineRule="auto"/>
                    <w:ind w:left="109"/>
                    <w:rPr>
                      <w:rFonts w:ascii="Times New Roman" w:hAnsi="Times New Roman" w:eastAsia="Times New Roman" w:cs="Times New Roman"/>
                      <w:sz w:val="14"/>
                      <w:szCs w:val="14"/>
                    </w:rPr>
                  </w:pPr>
                  <w:r>
                    <w:rPr>
                      <w:rFonts w:ascii="Times New Roman" w:hAnsi="Times New Roman" w:eastAsia="Times New Roman" w:cs="Times New Roman"/>
                      <w:sz w:val="14"/>
                      <w:szCs w:val="14"/>
                    </w:rPr>
                    <w:t>YS</w:t>
                  </w:r>
                  <w:r>
                    <w:rPr>
                      <w:rFonts w:ascii="Times New Roman" w:hAnsi="Times New Roman" w:eastAsia="Times New Roman" w:cs="Times New Roman"/>
                      <w:spacing w:val="4"/>
                      <w:sz w:val="14"/>
                      <w:szCs w:val="14"/>
                    </w:rPr>
                    <w:t>5117022320001</w:t>
                  </w:r>
                </w:p>
              </w:tc>
              <w:tc>
                <w:tcPr>
                  <w:tcW w:w="2391" w:type="dxa"/>
                  <w:vAlign w:val="top"/>
                </w:tcPr>
                <w:p>
                  <w:pPr>
                    <w:pStyle w:val="6"/>
                    <w:spacing w:before="97" w:line="230" w:lineRule="auto"/>
                    <w:ind w:left="14"/>
                    <w:rPr>
                      <w:sz w:val="14"/>
                      <w:szCs w:val="14"/>
                    </w:rPr>
                  </w:pPr>
                  <w:r>
                    <w:rPr>
                      <w:spacing w:val="7"/>
                      <w:sz w:val="14"/>
                      <w:szCs w:val="14"/>
                    </w:rPr>
                    <w:t>通川区大气环境布局敏感重点管控区</w:t>
                  </w:r>
                </w:p>
              </w:tc>
              <w:tc>
                <w:tcPr>
                  <w:tcW w:w="711" w:type="dxa"/>
                  <w:vAlign w:val="top"/>
                </w:tcPr>
                <w:p>
                  <w:pPr>
                    <w:pStyle w:val="6"/>
                    <w:spacing w:before="96" w:line="231" w:lineRule="auto"/>
                    <w:ind w:left="136"/>
                    <w:rPr>
                      <w:sz w:val="14"/>
                      <w:szCs w:val="14"/>
                    </w:rPr>
                  </w:pPr>
                  <w:r>
                    <w:rPr>
                      <w:spacing w:val="6"/>
                      <w:sz w:val="14"/>
                      <w:szCs w:val="14"/>
                    </w:rPr>
                    <w:t>通川区</w:t>
                  </w:r>
                </w:p>
              </w:tc>
              <w:tc>
                <w:tcPr>
                  <w:tcW w:w="1338" w:type="dxa"/>
                  <w:vAlign w:val="top"/>
                </w:tcPr>
                <w:p>
                  <w:pPr>
                    <w:pStyle w:val="6"/>
                    <w:spacing w:before="96" w:line="231" w:lineRule="auto"/>
                    <w:ind w:left="82"/>
                    <w:rPr>
                      <w:sz w:val="14"/>
                      <w:szCs w:val="14"/>
                    </w:rPr>
                  </w:pPr>
                  <w:r>
                    <w:rPr>
                      <w:spacing w:val="7"/>
                      <w:sz w:val="14"/>
                      <w:szCs w:val="14"/>
                    </w:rPr>
                    <w:t>大气环境管控分区</w:t>
                  </w:r>
                </w:p>
              </w:tc>
              <w:tc>
                <w:tcPr>
                  <w:tcW w:w="2038" w:type="dxa"/>
                  <w:vAlign w:val="top"/>
                </w:tcPr>
                <w:p>
                  <w:pPr>
                    <w:pStyle w:val="6"/>
                    <w:spacing w:before="97" w:line="230" w:lineRule="auto"/>
                    <w:ind w:left="61"/>
                    <w:rPr>
                      <w:sz w:val="14"/>
                      <w:szCs w:val="14"/>
                    </w:rPr>
                  </w:pPr>
                  <w:r>
                    <w:rPr>
                      <w:spacing w:val="7"/>
                      <w:sz w:val="14"/>
                      <w:szCs w:val="14"/>
                    </w:rPr>
                    <w:t>大气环境布局敏感重点管控区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364" w:type="dxa"/>
                  <w:vAlign w:val="top"/>
                </w:tcPr>
                <w:p>
                  <w:pPr>
                    <w:spacing w:before="123" w:line="198" w:lineRule="auto"/>
                    <w:ind w:left="109"/>
                    <w:rPr>
                      <w:rFonts w:ascii="Times New Roman" w:hAnsi="Times New Roman" w:eastAsia="Times New Roman" w:cs="Times New Roman"/>
                      <w:sz w:val="14"/>
                      <w:szCs w:val="14"/>
                    </w:rPr>
                  </w:pPr>
                  <w:r>
                    <w:rPr>
                      <w:rFonts w:ascii="Times New Roman" w:hAnsi="Times New Roman" w:eastAsia="Times New Roman" w:cs="Times New Roman"/>
                      <w:sz w:val="14"/>
                      <w:szCs w:val="14"/>
                    </w:rPr>
                    <w:t>YS</w:t>
                  </w:r>
                  <w:r>
                    <w:rPr>
                      <w:rFonts w:ascii="Times New Roman" w:hAnsi="Times New Roman" w:eastAsia="Times New Roman" w:cs="Times New Roman"/>
                      <w:spacing w:val="4"/>
                      <w:sz w:val="14"/>
                      <w:szCs w:val="14"/>
                    </w:rPr>
                    <w:t>5117022540001</w:t>
                  </w:r>
                </w:p>
              </w:tc>
              <w:tc>
                <w:tcPr>
                  <w:tcW w:w="2391" w:type="dxa"/>
                  <w:vAlign w:val="top"/>
                </w:tcPr>
                <w:p>
                  <w:pPr>
                    <w:pStyle w:val="6"/>
                    <w:spacing w:before="98" w:line="231" w:lineRule="auto"/>
                    <w:ind w:left="384"/>
                    <w:rPr>
                      <w:sz w:val="14"/>
                      <w:szCs w:val="14"/>
                    </w:rPr>
                  </w:pPr>
                  <w:r>
                    <w:rPr>
                      <w:spacing w:val="7"/>
                      <w:sz w:val="14"/>
                      <w:szCs w:val="14"/>
                    </w:rPr>
                    <w:t>通川区高污染燃料禁燃区</w:t>
                  </w:r>
                </w:p>
              </w:tc>
              <w:tc>
                <w:tcPr>
                  <w:tcW w:w="711" w:type="dxa"/>
                  <w:vAlign w:val="top"/>
                </w:tcPr>
                <w:p>
                  <w:pPr>
                    <w:pStyle w:val="6"/>
                    <w:spacing w:before="98" w:line="231" w:lineRule="auto"/>
                    <w:ind w:left="136"/>
                    <w:rPr>
                      <w:sz w:val="14"/>
                      <w:szCs w:val="14"/>
                    </w:rPr>
                  </w:pPr>
                  <w:r>
                    <w:rPr>
                      <w:spacing w:val="6"/>
                      <w:sz w:val="14"/>
                      <w:szCs w:val="14"/>
                    </w:rPr>
                    <w:t>通川区</w:t>
                  </w:r>
                </w:p>
              </w:tc>
              <w:tc>
                <w:tcPr>
                  <w:tcW w:w="1338" w:type="dxa"/>
                  <w:vAlign w:val="top"/>
                </w:tcPr>
                <w:p>
                  <w:pPr>
                    <w:pStyle w:val="6"/>
                    <w:spacing w:before="98" w:line="231" w:lineRule="auto"/>
                    <w:ind w:left="104"/>
                    <w:rPr>
                      <w:sz w:val="14"/>
                      <w:szCs w:val="14"/>
                    </w:rPr>
                  </w:pPr>
                  <w:r>
                    <w:rPr>
                      <w:spacing w:val="4"/>
                      <w:sz w:val="14"/>
                      <w:szCs w:val="14"/>
                    </w:rPr>
                    <w:t>自然资源管控分区</w:t>
                  </w:r>
                </w:p>
              </w:tc>
              <w:tc>
                <w:tcPr>
                  <w:tcW w:w="2038" w:type="dxa"/>
                  <w:vAlign w:val="top"/>
                </w:tcPr>
                <w:p>
                  <w:pPr>
                    <w:pStyle w:val="6"/>
                    <w:spacing w:before="98" w:line="231" w:lineRule="auto"/>
                    <w:ind w:left="433"/>
                    <w:rPr>
                      <w:sz w:val="14"/>
                      <w:szCs w:val="14"/>
                    </w:rPr>
                  </w:pPr>
                  <w:r>
                    <w:rPr>
                      <w:spacing w:val="6"/>
                      <w:sz w:val="14"/>
                      <w:szCs w:val="14"/>
                    </w:rPr>
                    <w:t>高污染燃料禁燃区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364" w:type="dxa"/>
                  <w:vAlign w:val="top"/>
                </w:tcPr>
                <w:p>
                  <w:pPr>
                    <w:spacing w:before="125" w:line="198" w:lineRule="auto"/>
                    <w:ind w:left="109"/>
                    <w:rPr>
                      <w:rFonts w:ascii="Times New Roman" w:hAnsi="Times New Roman" w:eastAsia="Times New Roman" w:cs="Times New Roman"/>
                      <w:sz w:val="14"/>
                      <w:szCs w:val="14"/>
                    </w:rPr>
                  </w:pPr>
                  <w:r>
                    <w:rPr>
                      <w:rFonts w:ascii="Times New Roman" w:hAnsi="Times New Roman" w:eastAsia="Times New Roman" w:cs="Times New Roman"/>
                      <w:sz w:val="14"/>
                      <w:szCs w:val="14"/>
                    </w:rPr>
                    <w:t>YS</w:t>
                  </w:r>
                  <w:r>
                    <w:rPr>
                      <w:rFonts w:ascii="Times New Roman" w:hAnsi="Times New Roman" w:eastAsia="Times New Roman" w:cs="Times New Roman"/>
                      <w:spacing w:val="4"/>
                      <w:sz w:val="14"/>
                      <w:szCs w:val="14"/>
                    </w:rPr>
                    <w:t>5117022550001</w:t>
                  </w:r>
                </w:p>
              </w:tc>
              <w:tc>
                <w:tcPr>
                  <w:tcW w:w="2391" w:type="dxa"/>
                  <w:vAlign w:val="top"/>
                </w:tcPr>
                <w:p>
                  <w:pPr>
                    <w:pStyle w:val="6"/>
                    <w:spacing w:before="99" w:line="230" w:lineRule="auto"/>
                    <w:ind w:left="309"/>
                    <w:rPr>
                      <w:sz w:val="14"/>
                      <w:szCs w:val="14"/>
                    </w:rPr>
                  </w:pPr>
                  <w:r>
                    <w:rPr>
                      <w:spacing w:val="7"/>
                      <w:sz w:val="14"/>
                      <w:szCs w:val="14"/>
                    </w:rPr>
                    <w:t>通川区自然资源重点管控区</w:t>
                  </w:r>
                </w:p>
              </w:tc>
              <w:tc>
                <w:tcPr>
                  <w:tcW w:w="711" w:type="dxa"/>
                  <w:vAlign w:val="top"/>
                </w:tcPr>
                <w:p>
                  <w:pPr>
                    <w:pStyle w:val="6"/>
                    <w:spacing w:before="99" w:line="230" w:lineRule="auto"/>
                    <w:ind w:left="136"/>
                    <w:rPr>
                      <w:sz w:val="14"/>
                      <w:szCs w:val="14"/>
                    </w:rPr>
                  </w:pPr>
                  <w:r>
                    <w:rPr>
                      <w:spacing w:val="6"/>
                      <w:sz w:val="14"/>
                      <w:szCs w:val="14"/>
                    </w:rPr>
                    <w:t>通川区</w:t>
                  </w:r>
                </w:p>
              </w:tc>
              <w:tc>
                <w:tcPr>
                  <w:tcW w:w="1338" w:type="dxa"/>
                  <w:vAlign w:val="top"/>
                </w:tcPr>
                <w:p>
                  <w:pPr>
                    <w:pStyle w:val="6"/>
                    <w:spacing w:before="99" w:line="230" w:lineRule="auto"/>
                    <w:ind w:left="104"/>
                    <w:rPr>
                      <w:sz w:val="14"/>
                      <w:szCs w:val="14"/>
                    </w:rPr>
                  </w:pPr>
                  <w:r>
                    <w:rPr>
                      <w:spacing w:val="4"/>
                      <w:sz w:val="14"/>
                      <w:szCs w:val="14"/>
                    </w:rPr>
                    <w:t>自然资源管控分区</w:t>
                  </w:r>
                </w:p>
              </w:tc>
              <w:tc>
                <w:tcPr>
                  <w:tcW w:w="2038" w:type="dxa"/>
                  <w:vAlign w:val="top"/>
                </w:tcPr>
                <w:p>
                  <w:pPr>
                    <w:pStyle w:val="6"/>
                    <w:spacing w:before="99" w:line="230" w:lineRule="auto"/>
                    <w:ind w:left="379"/>
                    <w:rPr>
                      <w:sz w:val="14"/>
                      <w:szCs w:val="14"/>
                    </w:rPr>
                  </w:pPr>
                  <w:r>
                    <w:rPr>
                      <w:spacing w:val="4"/>
                      <w:sz w:val="14"/>
                      <w:szCs w:val="14"/>
                    </w:rPr>
                    <w:t>自然资源重点管控区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364" w:type="dxa"/>
                  <w:vAlign w:val="top"/>
                </w:tcPr>
                <w:p>
                  <w:pPr>
                    <w:spacing w:before="126" w:line="198" w:lineRule="auto"/>
                    <w:ind w:left="109"/>
                    <w:rPr>
                      <w:rFonts w:ascii="Times New Roman" w:hAnsi="Times New Roman" w:eastAsia="Times New Roman" w:cs="Times New Roman"/>
                      <w:sz w:val="14"/>
                      <w:szCs w:val="14"/>
                    </w:rPr>
                  </w:pPr>
                  <w:r>
                    <w:rPr>
                      <w:rFonts w:ascii="Times New Roman" w:hAnsi="Times New Roman" w:eastAsia="Times New Roman" w:cs="Times New Roman"/>
                      <w:sz w:val="14"/>
                      <w:szCs w:val="14"/>
                    </w:rPr>
                    <w:t>YS</w:t>
                  </w:r>
                  <w:r>
                    <w:rPr>
                      <w:rFonts w:ascii="Times New Roman" w:hAnsi="Times New Roman" w:eastAsia="Times New Roman" w:cs="Times New Roman"/>
                      <w:spacing w:val="4"/>
                      <w:sz w:val="14"/>
                      <w:szCs w:val="14"/>
                    </w:rPr>
                    <w:t>5117023210002</w:t>
                  </w:r>
                </w:p>
              </w:tc>
              <w:tc>
                <w:tcPr>
                  <w:tcW w:w="2391" w:type="dxa"/>
                  <w:vAlign w:val="top"/>
                </w:tcPr>
                <w:p>
                  <w:pPr>
                    <w:pStyle w:val="6"/>
                    <w:spacing w:before="101" w:line="229" w:lineRule="auto"/>
                    <w:ind w:left="238"/>
                    <w:rPr>
                      <w:sz w:val="14"/>
                      <w:szCs w:val="14"/>
                    </w:rPr>
                  </w:pPr>
                  <w:r>
                    <w:rPr>
                      <w:spacing w:val="6"/>
                      <w:sz w:val="14"/>
                      <w:szCs w:val="14"/>
                    </w:rPr>
                    <w:t>州河</w:t>
                  </w:r>
                  <w:r>
                    <w:rPr>
                      <w:rFonts w:ascii="Times New Roman" w:hAnsi="Times New Roman" w:eastAsia="Times New Roman" w:cs="Times New Roman"/>
                      <w:spacing w:val="6"/>
                      <w:sz w:val="14"/>
                      <w:szCs w:val="14"/>
                    </w:rPr>
                    <w:t>-</w:t>
                  </w:r>
                  <w:r>
                    <w:rPr>
                      <w:spacing w:val="6"/>
                      <w:sz w:val="14"/>
                      <w:szCs w:val="14"/>
                    </w:rPr>
                    <w:t>通川区</w:t>
                  </w:r>
                  <w:r>
                    <w:rPr>
                      <w:rFonts w:ascii="Times New Roman" w:hAnsi="Times New Roman" w:eastAsia="Times New Roman" w:cs="Times New Roman"/>
                      <w:spacing w:val="6"/>
                      <w:sz w:val="14"/>
                      <w:szCs w:val="14"/>
                    </w:rPr>
                    <w:t>-</w:t>
                  </w:r>
                  <w:r>
                    <w:rPr>
                      <w:spacing w:val="6"/>
                      <w:sz w:val="14"/>
                      <w:szCs w:val="14"/>
                    </w:rPr>
                    <w:t>车家河</w:t>
                  </w:r>
                  <w:r>
                    <w:rPr>
                      <w:rFonts w:ascii="Times New Roman" w:hAnsi="Times New Roman" w:eastAsia="Times New Roman" w:cs="Times New Roman"/>
                      <w:spacing w:val="6"/>
                      <w:sz w:val="14"/>
                      <w:szCs w:val="14"/>
                    </w:rPr>
                    <w:t>-</w:t>
                  </w:r>
                  <w:r>
                    <w:rPr>
                      <w:spacing w:val="6"/>
                      <w:sz w:val="14"/>
                      <w:szCs w:val="14"/>
                    </w:rPr>
                    <w:t>控制单元</w:t>
                  </w:r>
                </w:p>
              </w:tc>
              <w:tc>
                <w:tcPr>
                  <w:tcW w:w="711" w:type="dxa"/>
                  <w:vAlign w:val="top"/>
                </w:tcPr>
                <w:p>
                  <w:pPr>
                    <w:pStyle w:val="6"/>
                    <w:spacing w:before="101" w:line="229" w:lineRule="auto"/>
                    <w:ind w:left="136"/>
                    <w:rPr>
                      <w:sz w:val="14"/>
                      <w:szCs w:val="14"/>
                    </w:rPr>
                  </w:pPr>
                  <w:r>
                    <w:rPr>
                      <w:spacing w:val="6"/>
                      <w:sz w:val="14"/>
                      <w:szCs w:val="14"/>
                    </w:rPr>
                    <w:t>通川区</w:t>
                  </w:r>
                </w:p>
              </w:tc>
              <w:tc>
                <w:tcPr>
                  <w:tcW w:w="1338" w:type="dxa"/>
                  <w:vAlign w:val="top"/>
                </w:tcPr>
                <w:p>
                  <w:pPr>
                    <w:pStyle w:val="6"/>
                    <w:spacing w:before="101" w:line="229" w:lineRule="auto"/>
                    <w:ind w:left="156"/>
                    <w:rPr>
                      <w:sz w:val="14"/>
                      <w:szCs w:val="14"/>
                    </w:rPr>
                  </w:pPr>
                  <w:r>
                    <w:rPr>
                      <w:spacing w:val="7"/>
                      <w:sz w:val="14"/>
                      <w:szCs w:val="14"/>
                    </w:rPr>
                    <w:t>水环境管控分区</w:t>
                  </w:r>
                </w:p>
              </w:tc>
              <w:tc>
                <w:tcPr>
                  <w:tcW w:w="2038" w:type="dxa"/>
                  <w:vAlign w:val="top"/>
                </w:tcPr>
                <w:p>
                  <w:pPr>
                    <w:pStyle w:val="6"/>
                    <w:spacing w:before="101" w:line="229" w:lineRule="auto"/>
                    <w:ind w:left="431"/>
                    <w:rPr>
                      <w:sz w:val="14"/>
                      <w:szCs w:val="14"/>
                    </w:rPr>
                  </w:pPr>
                  <w:r>
                    <w:rPr>
                      <w:spacing w:val="7"/>
                      <w:sz w:val="14"/>
                      <w:szCs w:val="14"/>
                    </w:rPr>
                    <w:t>水环境一般管控区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364" w:type="dxa"/>
                  <w:vAlign w:val="top"/>
                </w:tcPr>
                <w:p>
                  <w:pPr>
                    <w:spacing w:before="266" w:line="198" w:lineRule="auto"/>
                    <w:ind w:left="179"/>
                    <w:rPr>
                      <w:rFonts w:ascii="Times New Roman" w:hAnsi="Times New Roman" w:eastAsia="Times New Roman" w:cs="Times New Roman"/>
                      <w:sz w:val="14"/>
                      <w:szCs w:val="14"/>
                    </w:rPr>
                  </w:pPr>
                  <w:r>
                    <w:rPr>
                      <w:rFonts w:ascii="Times New Roman" w:hAnsi="Times New Roman" w:eastAsia="Times New Roman" w:cs="Times New Roman"/>
                      <w:sz w:val="14"/>
                      <w:szCs w:val="14"/>
                    </w:rPr>
                    <w:t>ZH</w:t>
                  </w:r>
                  <w:r>
                    <w:rPr>
                      <w:rFonts w:ascii="Times New Roman" w:hAnsi="Times New Roman" w:eastAsia="Times New Roman" w:cs="Times New Roman"/>
                      <w:spacing w:val="4"/>
                      <w:sz w:val="14"/>
                      <w:szCs w:val="14"/>
                    </w:rPr>
                    <w:t>51170220004</w:t>
                  </w:r>
                </w:p>
              </w:tc>
              <w:tc>
                <w:tcPr>
                  <w:tcW w:w="2391" w:type="dxa"/>
                  <w:vAlign w:val="top"/>
                </w:tcPr>
                <w:p>
                  <w:pPr>
                    <w:pStyle w:val="6"/>
                    <w:spacing w:before="240" w:line="231" w:lineRule="auto"/>
                    <w:ind w:left="384"/>
                    <w:rPr>
                      <w:sz w:val="14"/>
                      <w:szCs w:val="14"/>
                    </w:rPr>
                  </w:pPr>
                  <w:r>
                    <w:rPr>
                      <w:spacing w:val="7"/>
                      <w:sz w:val="14"/>
                      <w:szCs w:val="14"/>
                    </w:rPr>
                    <w:t>通川区要素重点管控单元</w:t>
                  </w:r>
                </w:p>
              </w:tc>
              <w:tc>
                <w:tcPr>
                  <w:tcW w:w="711" w:type="dxa"/>
                  <w:vAlign w:val="top"/>
                </w:tcPr>
                <w:p>
                  <w:pPr>
                    <w:pStyle w:val="6"/>
                    <w:spacing w:before="240" w:line="231" w:lineRule="auto"/>
                    <w:ind w:left="136"/>
                    <w:rPr>
                      <w:sz w:val="14"/>
                      <w:szCs w:val="14"/>
                    </w:rPr>
                  </w:pPr>
                  <w:r>
                    <w:rPr>
                      <w:spacing w:val="6"/>
                      <w:sz w:val="14"/>
                      <w:szCs w:val="14"/>
                    </w:rPr>
                    <w:t>通川区</w:t>
                  </w:r>
                </w:p>
              </w:tc>
              <w:tc>
                <w:tcPr>
                  <w:tcW w:w="1338" w:type="dxa"/>
                  <w:vAlign w:val="top"/>
                </w:tcPr>
                <w:p>
                  <w:pPr>
                    <w:pStyle w:val="6"/>
                    <w:spacing w:before="240" w:line="231" w:lineRule="auto"/>
                    <w:ind w:left="229"/>
                    <w:rPr>
                      <w:sz w:val="14"/>
                      <w:szCs w:val="14"/>
                    </w:rPr>
                  </w:pPr>
                  <w:r>
                    <w:rPr>
                      <w:spacing w:val="7"/>
                      <w:sz w:val="14"/>
                      <w:szCs w:val="14"/>
                    </w:rPr>
                    <w:t>环境管控单元</w:t>
                  </w:r>
                </w:p>
              </w:tc>
              <w:tc>
                <w:tcPr>
                  <w:tcW w:w="2038" w:type="dxa"/>
                  <w:vAlign w:val="top"/>
                </w:tcPr>
                <w:p>
                  <w:pPr>
                    <w:pStyle w:val="6"/>
                    <w:spacing w:before="100" w:line="302" w:lineRule="auto"/>
                    <w:ind w:left="798" w:right="53" w:hanging="738"/>
                    <w:rPr>
                      <w:sz w:val="14"/>
                      <w:szCs w:val="14"/>
                    </w:rPr>
                  </w:pPr>
                  <w:r>
                    <w:rPr>
                      <w:spacing w:val="7"/>
                      <w:sz w:val="14"/>
                      <w:szCs w:val="14"/>
                    </w:rPr>
                    <w:t xml:space="preserve">环境综合管控单元要素重点管 </w:t>
                  </w:r>
                  <w:r>
                    <w:rPr>
                      <w:spacing w:val="6"/>
                      <w:sz w:val="14"/>
                      <w:szCs w:val="14"/>
                    </w:rPr>
                    <w:t>控单元</w:t>
                  </w:r>
                </w:p>
              </w:tc>
            </w:tr>
          </w:tbl>
          <w:p>
            <w:pPr>
              <w:pStyle w:val="6"/>
              <w:spacing w:before="139" w:line="228" w:lineRule="auto"/>
              <w:ind w:left="562"/>
              <w:rPr>
                <w:sz w:val="20"/>
                <w:szCs w:val="20"/>
              </w:rPr>
            </w:pPr>
            <w:r>
              <w:rPr>
                <w:spacing w:val="7"/>
                <w:sz w:val="20"/>
                <w:szCs w:val="20"/>
              </w:rPr>
              <w:t>查询结果见下图。</w:t>
            </w:r>
          </w:p>
        </w:tc>
      </w:tr>
    </w:tbl>
    <w:p>
      <w:pPr>
        <w:rPr>
          <w:rFonts w:ascii="Arial"/>
          <w:sz w:val="21"/>
        </w:rPr>
      </w:pPr>
    </w:p>
    <w:p>
      <w:pPr>
        <w:rPr>
          <w:rFonts w:ascii="Arial" w:hAnsi="Arial" w:eastAsia="Arial" w:cs="Arial"/>
          <w:sz w:val="21"/>
          <w:szCs w:val="21"/>
        </w:rPr>
        <w:sectPr>
          <w:footerReference r:id="rId9" w:type="default"/>
          <w:pgSz w:w="11906" w:h="16839"/>
          <w:pgMar w:top="400" w:right="1447" w:bottom="1243" w:left="1446" w:header="0" w:footer="1078" w:gutter="0"/>
          <w:cols w:space="720" w:num="1"/>
        </w:sectPr>
      </w:pPr>
    </w:p>
    <w:p>
      <w:pPr>
        <w:spacing w:before="42"/>
      </w:pPr>
    </w:p>
    <w:p>
      <w:pPr>
        <w:spacing w:before="41"/>
      </w:pPr>
    </w:p>
    <w:p>
      <w:pPr>
        <w:spacing w:before="41"/>
      </w:pPr>
    </w:p>
    <w:p>
      <w:pPr>
        <w:spacing w:before="41"/>
      </w:pPr>
    </w:p>
    <w:tbl>
      <w:tblPr>
        <w:tblStyle w:val="5"/>
        <w:tblW w:w="899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8"/>
        <w:gridCol w:w="80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7" w:hRule="atLeast"/>
        </w:trPr>
        <w:tc>
          <w:tcPr>
            <w:tcW w:w="958" w:type="dxa"/>
            <w:tcBorders>
              <w:lef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318" w:lineRule="auto"/>
              <w:ind w:left="164" w:right="57" w:hanging="107"/>
              <w:rPr>
                <w:sz w:val="20"/>
                <w:szCs w:val="20"/>
              </w:rPr>
            </w:pPr>
            <w:r>
              <w:rPr>
                <w:b/>
                <w:bCs/>
                <w:spacing w:val="6"/>
                <w:sz w:val="20"/>
                <w:szCs w:val="20"/>
              </w:rPr>
              <w:t>其他符合</w:t>
            </w:r>
            <w:r>
              <w:rPr>
                <w:sz w:val="20"/>
                <w:szCs w:val="20"/>
              </w:rPr>
              <w:t xml:space="preserve"> </w:t>
            </w:r>
            <w:r>
              <w:rPr>
                <w:b/>
                <w:bCs/>
                <w:spacing w:val="4"/>
                <w:sz w:val="20"/>
                <w:szCs w:val="20"/>
              </w:rPr>
              <w:t>性分析</w:t>
            </w:r>
          </w:p>
        </w:tc>
        <w:tc>
          <w:tcPr>
            <w:tcW w:w="8039" w:type="dxa"/>
            <w:tcBorders>
              <w:right w:val="single" w:color="000000" w:sz="6" w:space="0"/>
            </w:tcBorders>
            <w:vAlign w:val="top"/>
          </w:tcPr>
          <w:p>
            <w:pPr>
              <w:spacing w:before="4" w:line="6175" w:lineRule="exact"/>
              <w:ind w:firstLine="100"/>
            </w:pPr>
            <w:r>
              <w:rPr>
                <w:position w:val="-123"/>
              </w:rPr>
              <w:drawing>
                <wp:inline distT="0" distB="0" distL="0" distR="0">
                  <wp:extent cx="5034280" cy="39211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3"/>
                          <a:stretch>
                            <a:fillRect/>
                          </a:stretch>
                        </pic:blipFill>
                        <pic:spPr>
                          <a:xfrm>
                            <a:off x="0" y="0"/>
                            <a:ext cx="5034407" cy="3921252"/>
                          </a:xfrm>
                          <a:prstGeom prst="rect">
                            <a:avLst/>
                          </a:prstGeom>
                        </pic:spPr>
                      </pic:pic>
                    </a:graphicData>
                  </a:graphic>
                </wp:inline>
              </w:drawing>
            </w:r>
          </w:p>
          <w:p>
            <w:pPr>
              <w:pStyle w:val="6"/>
              <w:spacing w:before="118" w:line="303" w:lineRule="auto"/>
              <w:ind w:left="563" w:right="2178" w:firstLine="1630"/>
              <w:rPr>
                <w:sz w:val="20"/>
                <w:szCs w:val="20"/>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1</w:t>
            </w:r>
            <w:r>
              <w:rPr>
                <w:rFonts w:ascii="黑体" w:hAnsi="黑体" w:eastAsia="黑体" w:cs="黑体"/>
                <w:spacing w:val="8"/>
                <w:sz w:val="19"/>
                <w:szCs w:val="19"/>
              </w:rPr>
              <w:t>：项目</w:t>
            </w:r>
            <w:r>
              <w:rPr>
                <w:rFonts w:ascii="Times New Roman" w:hAnsi="Times New Roman" w:eastAsia="Times New Roman" w:cs="Times New Roman"/>
                <w:spacing w:val="8"/>
                <w:sz w:val="19"/>
                <w:szCs w:val="19"/>
              </w:rPr>
              <w:t>“</w:t>
            </w:r>
            <w:r>
              <w:rPr>
                <w:rFonts w:ascii="黑体" w:hAnsi="黑体" w:eastAsia="黑体" w:cs="黑体"/>
                <w:spacing w:val="8"/>
                <w:sz w:val="19"/>
                <w:szCs w:val="19"/>
              </w:rPr>
              <w:t>三线一单</w:t>
            </w:r>
            <w:r>
              <w:rPr>
                <w:rFonts w:ascii="Times New Roman" w:hAnsi="Times New Roman" w:eastAsia="Times New Roman" w:cs="Times New Roman"/>
                <w:spacing w:val="8"/>
                <w:sz w:val="19"/>
                <w:szCs w:val="19"/>
              </w:rPr>
              <w:t>”</w:t>
            </w:r>
            <w:r>
              <w:rPr>
                <w:rFonts w:ascii="黑体" w:hAnsi="黑体" w:eastAsia="黑体" w:cs="黑体"/>
                <w:spacing w:val="8"/>
                <w:sz w:val="19"/>
                <w:szCs w:val="19"/>
              </w:rPr>
              <w:t>冲突性分析查询截图</w:t>
            </w:r>
            <w:r>
              <w:rPr>
                <w:rFonts w:ascii="黑体" w:hAnsi="黑体" w:eastAsia="黑体" w:cs="黑体"/>
                <w:spacing w:val="2"/>
                <w:sz w:val="19"/>
                <w:szCs w:val="19"/>
              </w:rPr>
              <w:t xml:space="preserve"> </w:t>
            </w:r>
            <w:r>
              <w:rPr>
                <w:spacing w:val="8"/>
                <w:sz w:val="20"/>
                <w:szCs w:val="20"/>
              </w:rPr>
              <w:t>项目与管控单元相对位置如下图所示。</w:t>
            </w:r>
          </w:p>
          <w:p>
            <w:pPr>
              <w:spacing w:line="4699" w:lineRule="exact"/>
              <w:ind w:firstLine="100"/>
            </w:pPr>
            <w:r>
              <w:rPr>
                <w:position w:val="-93"/>
              </w:rPr>
              <w:drawing>
                <wp:inline distT="0" distB="0" distL="0" distR="0">
                  <wp:extent cx="4963160" cy="298386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4"/>
                          <a:stretch>
                            <a:fillRect/>
                          </a:stretch>
                        </pic:blipFill>
                        <pic:spPr>
                          <a:xfrm>
                            <a:off x="0" y="0"/>
                            <a:ext cx="4963667" cy="2983991"/>
                          </a:xfrm>
                          <a:prstGeom prst="rect">
                            <a:avLst/>
                          </a:prstGeom>
                        </pic:spPr>
                      </pic:pic>
                    </a:graphicData>
                  </a:graphic>
                </wp:inline>
              </w:drawing>
            </w:r>
          </w:p>
          <w:p>
            <w:pPr>
              <w:spacing w:before="87" w:line="230" w:lineRule="auto"/>
              <w:ind w:left="2781"/>
              <w:rPr>
                <w:rFonts w:ascii="黑体" w:hAnsi="黑体" w:eastAsia="黑体" w:cs="黑体"/>
                <w:sz w:val="19"/>
                <w:szCs w:val="19"/>
              </w:rPr>
            </w:pPr>
            <w:r>
              <w:rPr>
                <w:rFonts w:ascii="黑体" w:hAnsi="黑体" w:eastAsia="黑体" w:cs="黑体"/>
                <w:spacing w:val="7"/>
                <w:sz w:val="19"/>
                <w:szCs w:val="19"/>
              </w:rPr>
              <w:t>图</w:t>
            </w:r>
            <w:r>
              <w:rPr>
                <w:rFonts w:ascii="Times New Roman" w:hAnsi="Times New Roman" w:eastAsia="Times New Roman" w:cs="Times New Roman"/>
                <w:spacing w:val="7"/>
                <w:sz w:val="19"/>
                <w:szCs w:val="19"/>
              </w:rPr>
              <w:t>2</w:t>
            </w:r>
            <w:r>
              <w:rPr>
                <w:rFonts w:ascii="黑体" w:hAnsi="黑体" w:eastAsia="黑体" w:cs="黑体"/>
                <w:spacing w:val="7"/>
                <w:sz w:val="19"/>
                <w:szCs w:val="19"/>
              </w:rPr>
              <w:t>：达州市环境管控单元图</w:t>
            </w:r>
          </w:p>
          <w:p>
            <w:pPr>
              <w:pStyle w:val="6"/>
              <w:spacing w:before="136" w:line="362" w:lineRule="auto"/>
              <w:ind w:left="140" w:right="137" w:firstLine="420"/>
              <w:jc w:val="both"/>
              <w:rPr>
                <w:sz w:val="20"/>
                <w:szCs w:val="20"/>
              </w:rPr>
            </w:pPr>
            <w:r>
              <w:rPr>
                <w:spacing w:val="9"/>
                <w:sz w:val="20"/>
                <w:szCs w:val="20"/>
              </w:rPr>
              <w:t>针对重点管控单元，应针对性地加强污染物排放控制和环境风险防控，解决生态</w:t>
            </w:r>
            <w:r>
              <w:rPr>
                <w:spacing w:val="15"/>
                <w:sz w:val="20"/>
                <w:szCs w:val="20"/>
              </w:rPr>
              <w:t xml:space="preserve"> </w:t>
            </w:r>
            <w:r>
              <w:rPr>
                <w:spacing w:val="9"/>
                <w:sz w:val="20"/>
                <w:szCs w:val="20"/>
              </w:rPr>
              <w:t>环境质量不达标、生态环境风险突出等问题，制定差别化的生态环境准入要求。对环</w:t>
            </w:r>
            <w:r>
              <w:rPr>
                <w:spacing w:val="17"/>
                <w:sz w:val="20"/>
                <w:szCs w:val="20"/>
              </w:rPr>
              <w:t xml:space="preserve"> </w:t>
            </w:r>
            <w:r>
              <w:rPr>
                <w:spacing w:val="9"/>
                <w:sz w:val="20"/>
                <w:szCs w:val="20"/>
              </w:rPr>
              <w:t>境质量不达标区域，提出污染物削减比例要求，对环境质量达标区域提出允许排放量</w:t>
            </w:r>
            <w:r>
              <w:rPr>
                <w:spacing w:val="17"/>
                <w:sz w:val="20"/>
                <w:szCs w:val="20"/>
              </w:rPr>
              <w:t xml:space="preserve"> </w:t>
            </w:r>
            <w:r>
              <w:rPr>
                <w:spacing w:val="5"/>
                <w:sz w:val="20"/>
                <w:szCs w:val="20"/>
              </w:rPr>
              <w:t>建议指标。</w:t>
            </w:r>
          </w:p>
        </w:tc>
      </w:tr>
    </w:tbl>
    <w:p>
      <w:pPr>
        <w:rPr>
          <w:rFonts w:ascii="Arial"/>
          <w:sz w:val="21"/>
        </w:rPr>
      </w:pPr>
    </w:p>
    <w:p>
      <w:pPr>
        <w:rPr>
          <w:rFonts w:ascii="Arial" w:hAnsi="Arial" w:eastAsia="Arial" w:cs="Arial"/>
          <w:sz w:val="21"/>
          <w:szCs w:val="21"/>
        </w:rPr>
        <w:sectPr>
          <w:footerReference r:id="rId10" w:type="default"/>
          <w:pgSz w:w="11906" w:h="16839"/>
          <w:pgMar w:top="400" w:right="1447" w:bottom="1242" w:left="1446" w:header="0" w:footer="1078" w:gutter="0"/>
          <w:cols w:space="720" w:num="1"/>
        </w:sectPr>
      </w:pPr>
    </w:p>
    <w:p>
      <w:pPr>
        <w:spacing w:before="42"/>
      </w:pPr>
    </w:p>
    <w:p>
      <w:pPr>
        <w:spacing w:before="41"/>
      </w:pPr>
    </w:p>
    <w:p>
      <w:pPr>
        <w:spacing w:before="41"/>
      </w:pPr>
    </w:p>
    <w:p>
      <w:pPr>
        <w:spacing w:before="41"/>
      </w:pPr>
    </w:p>
    <w:tbl>
      <w:tblPr>
        <w:tblStyle w:val="5"/>
        <w:tblW w:w="899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8"/>
        <w:gridCol w:w="80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7" w:hRule="atLeast"/>
        </w:trPr>
        <w:tc>
          <w:tcPr>
            <w:tcW w:w="958" w:type="dxa"/>
            <w:vMerge w:val="restart"/>
            <w:tcBorders>
              <w:left w:val="single" w:color="000000" w:sz="6" w:space="0"/>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318" w:lineRule="auto"/>
              <w:ind w:left="164" w:right="57" w:hanging="107"/>
              <w:rPr>
                <w:sz w:val="20"/>
                <w:szCs w:val="20"/>
              </w:rPr>
            </w:pPr>
            <w:r>
              <w:rPr>
                <w:b/>
                <w:bCs/>
                <w:spacing w:val="6"/>
                <w:sz w:val="20"/>
                <w:szCs w:val="20"/>
              </w:rPr>
              <w:t>其他符合</w:t>
            </w:r>
            <w:r>
              <w:rPr>
                <w:sz w:val="20"/>
                <w:szCs w:val="20"/>
              </w:rPr>
              <w:t xml:space="preserve"> </w:t>
            </w:r>
            <w:r>
              <w:rPr>
                <w:b/>
                <w:bCs/>
                <w:spacing w:val="4"/>
                <w:sz w:val="20"/>
                <w:szCs w:val="20"/>
              </w:rPr>
              <w:t>性分析</w:t>
            </w:r>
          </w:p>
        </w:tc>
        <w:tc>
          <w:tcPr>
            <w:tcW w:w="8039" w:type="dxa"/>
            <w:tcBorders>
              <w:bottom w:val="nil"/>
              <w:right w:val="single" w:color="000000" w:sz="6" w:space="0"/>
            </w:tcBorders>
            <w:vAlign w:val="top"/>
          </w:tcPr>
          <w:p>
            <w:pPr>
              <w:pStyle w:val="6"/>
              <w:spacing w:before="146" w:line="359" w:lineRule="auto"/>
              <w:ind w:left="142" w:right="135" w:firstLine="418"/>
              <w:jc w:val="both"/>
              <w:rPr>
                <w:sz w:val="20"/>
                <w:szCs w:val="20"/>
              </w:rPr>
            </w:pPr>
            <w:r>
              <w:rPr>
                <w:spacing w:val="9"/>
                <w:sz w:val="20"/>
                <w:szCs w:val="20"/>
              </w:rPr>
              <w:t>本项目所在区域为达标区，报告中提出了污染物排放建议指标。通过采取有针对</w:t>
            </w:r>
            <w:r>
              <w:rPr>
                <w:spacing w:val="16"/>
                <w:sz w:val="20"/>
                <w:szCs w:val="20"/>
              </w:rPr>
              <w:t xml:space="preserve"> </w:t>
            </w:r>
            <w:r>
              <w:rPr>
                <w:spacing w:val="9"/>
                <w:sz w:val="20"/>
                <w:szCs w:val="20"/>
              </w:rPr>
              <w:t>性的污染治理措施及生态保护措施，不会改变区域环境功能类别，能够守住建设区域</w:t>
            </w:r>
            <w:r>
              <w:rPr>
                <w:spacing w:val="14"/>
                <w:sz w:val="20"/>
                <w:szCs w:val="20"/>
              </w:rPr>
              <w:t xml:space="preserve"> </w:t>
            </w:r>
            <w:r>
              <w:rPr>
                <w:spacing w:val="7"/>
                <w:sz w:val="20"/>
                <w:szCs w:val="20"/>
              </w:rPr>
              <w:t>的环境质量底线。</w:t>
            </w:r>
          </w:p>
          <w:p>
            <w:pPr>
              <w:pStyle w:val="6"/>
              <w:spacing w:before="32" w:line="225" w:lineRule="auto"/>
              <w:ind w:left="580"/>
              <w:rPr>
                <w:sz w:val="20"/>
                <w:szCs w:val="20"/>
              </w:rPr>
            </w:pPr>
            <w:r>
              <w:rPr>
                <w:b/>
                <w:bCs/>
                <w:spacing w:val="8"/>
                <w:sz w:val="20"/>
                <w:szCs w:val="20"/>
              </w:rPr>
              <w:t>②与生态红线、生态空间及自然保护地的位置关系</w:t>
            </w:r>
          </w:p>
          <w:p>
            <w:pPr>
              <w:pStyle w:val="6"/>
              <w:spacing w:before="157" w:line="363" w:lineRule="auto"/>
              <w:ind w:left="105" w:right="33" w:firstLine="420"/>
              <w:rPr>
                <w:sz w:val="20"/>
                <w:szCs w:val="20"/>
              </w:rPr>
            </w:pPr>
            <w:r>
              <w:rPr>
                <w:spacing w:val="11"/>
                <w:sz w:val="20"/>
                <w:szCs w:val="20"/>
              </w:rPr>
              <w:t>根据《达州市</w:t>
            </w:r>
            <w:r>
              <w:rPr>
                <w:rFonts w:ascii="Times New Roman" w:hAnsi="Times New Roman" w:eastAsia="Times New Roman" w:cs="Times New Roman"/>
                <w:spacing w:val="11"/>
                <w:sz w:val="20"/>
                <w:szCs w:val="20"/>
              </w:rPr>
              <w:t>2023</w:t>
            </w:r>
            <w:r>
              <w:rPr>
                <w:spacing w:val="11"/>
                <w:sz w:val="20"/>
                <w:szCs w:val="20"/>
              </w:rPr>
              <w:t>年生态环境分区管控成果动态更新情况</w:t>
            </w:r>
            <w:r>
              <w:rPr>
                <w:spacing w:val="10"/>
                <w:sz w:val="20"/>
                <w:szCs w:val="20"/>
              </w:rPr>
              <w:t>说明》，达州市生态保</w:t>
            </w:r>
            <w:r>
              <w:rPr>
                <w:sz w:val="20"/>
                <w:szCs w:val="20"/>
              </w:rPr>
              <w:t xml:space="preserve"> </w:t>
            </w:r>
            <w:r>
              <w:rPr>
                <w:spacing w:val="11"/>
                <w:sz w:val="20"/>
                <w:szCs w:val="20"/>
              </w:rPr>
              <w:t>护红线主要分布在大巴山和盆地区域，涉及大巴山生物多样性维护</w:t>
            </w:r>
            <w:r>
              <w:rPr>
                <w:rFonts w:ascii="Times New Roman" w:hAnsi="Times New Roman" w:eastAsia="Times New Roman" w:cs="Times New Roman"/>
                <w:spacing w:val="11"/>
                <w:sz w:val="20"/>
                <w:szCs w:val="20"/>
              </w:rPr>
              <w:t>—</w:t>
            </w:r>
            <w:r>
              <w:rPr>
                <w:spacing w:val="11"/>
                <w:sz w:val="20"/>
                <w:szCs w:val="20"/>
              </w:rPr>
              <w:t>水源涵养生态保 护红线、盆中城市饮用水源</w:t>
            </w:r>
            <w:r>
              <w:rPr>
                <w:rFonts w:ascii="Times New Roman" w:hAnsi="Times New Roman" w:eastAsia="Times New Roman" w:cs="Times New Roman"/>
                <w:spacing w:val="11"/>
                <w:sz w:val="20"/>
                <w:szCs w:val="20"/>
              </w:rPr>
              <w:t>—</w:t>
            </w:r>
            <w:r>
              <w:rPr>
                <w:spacing w:val="11"/>
                <w:sz w:val="20"/>
                <w:szCs w:val="20"/>
              </w:rPr>
              <w:t xml:space="preserve">水土保持生态保护红线。更新后，达州市生态空间管控 </w:t>
            </w:r>
            <w:r>
              <w:rPr>
                <w:spacing w:val="16"/>
                <w:sz w:val="20"/>
                <w:szCs w:val="20"/>
              </w:rPr>
              <w:t>区分区数量共计</w:t>
            </w:r>
            <w:r>
              <w:rPr>
                <w:rFonts w:ascii="Times New Roman" w:hAnsi="Times New Roman" w:eastAsia="Times New Roman" w:cs="Times New Roman"/>
                <w:spacing w:val="16"/>
                <w:sz w:val="20"/>
                <w:szCs w:val="20"/>
              </w:rPr>
              <w:t>85</w:t>
            </w:r>
            <w:r>
              <w:rPr>
                <w:spacing w:val="16"/>
                <w:sz w:val="20"/>
                <w:szCs w:val="20"/>
              </w:rPr>
              <w:t>个。其中生态保护红线管控区分区数量</w:t>
            </w:r>
            <w:r>
              <w:rPr>
                <w:rFonts w:ascii="Times New Roman" w:hAnsi="Times New Roman" w:eastAsia="Times New Roman" w:cs="Times New Roman"/>
                <w:spacing w:val="16"/>
                <w:sz w:val="20"/>
                <w:szCs w:val="20"/>
              </w:rPr>
              <w:t>34</w:t>
            </w:r>
            <w:r>
              <w:rPr>
                <w:spacing w:val="16"/>
                <w:sz w:val="20"/>
                <w:szCs w:val="20"/>
              </w:rPr>
              <w:t>个，生态保护红线面积</w:t>
            </w:r>
            <w:r>
              <w:rPr>
                <w:spacing w:val="10"/>
                <w:sz w:val="20"/>
                <w:szCs w:val="20"/>
              </w:rPr>
              <w:t xml:space="preserve"> </w:t>
            </w:r>
            <w:r>
              <w:rPr>
                <w:rFonts w:ascii="Times New Roman" w:hAnsi="Times New Roman" w:eastAsia="Times New Roman" w:cs="Times New Roman"/>
                <w:spacing w:val="7"/>
                <w:sz w:val="20"/>
                <w:szCs w:val="20"/>
              </w:rPr>
              <w:t>1202.83</w:t>
            </w:r>
            <w:r>
              <w:rPr>
                <w:rFonts w:ascii="Times New Roman" w:hAnsi="Times New Roman" w:eastAsia="Times New Roman" w:cs="Times New Roman"/>
                <w:sz w:val="20"/>
                <w:szCs w:val="20"/>
              </w:rPr>
              <w:t>km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6"/>
                <w:position w:val="6"/>
                <w:sz w:val="13"/>
                <w:szCs w:val="13"/>
              </w:rPr>
              <w:t xml:space="preserve"> </w:t>
            </w:r>
            <w:r>
              <w:rPr>
                <w:spacing w:val="7"/>
                <w:sz w:val="20"/>
                <w:szCs w:val="20"/>
              </w:rPr>
              <w:t>，占达州市国土面积比例的</w:t>
            </w:r>
            <w:r>
              <w:rPr>
                <w:rFonts w:ascii="Times New Roman" w:hAnsi="Times New Roman" w:eastAsia="Times New Roman" w:cs="Times New Roman"/>
                <w:spacing w:val="7"/>
                <w:sz w:val="20"/>
                <w:szCs w:val="20"/>
              </w:rPr>
              <w:t>7.26%</w:t>
            </w:r>
            <w:r>
              <w:rPr>
                <w:spacing w:val="7"/>
                <w:sz w:val="20"/>
                <w:szCs w:val="20"/>
              </w:rPr>
              <w:t>；一般生态空间管控区分区数量</w:t>
            </w:r>
            <w:r>
              <w:rPr>
                <w:rFonts w:ascii="Times New Roman" w:hAnsi="Times New Roman" w:eastAsia="Times New Roman" w:cs="Times New Roman"/>
                <w:spacing w:val="7"/>
                <w:sz w:val="20"/>
                <w:szCs w:val="20"/>
              </w:rPr>
              <w:t>5</w:t>
            </w:r>
            <w:r>
              <w:rPr>
                <w:rFonts w:ascii="Times New Roman" w:hAnsi="Times New Roman" w:eastAsia="Times New Roman" w:cs="Times New Roman"/>
                <w:spacing w:val="6"/>
                <w:sz w:val="20"/>
                <w:szCs w:val="20"/>
              </w:rPr>
              <w:t>1</w:t>
            </w:r>
            <w:r>
              <w:rPr>
                <w:spacing w:val="6"/>
                <w:sz w:val="20"/>
                <w:szCs w:val="20"/>
              </w:rPr>
              <w:t>个，一</w:t>
            </w:r>
            <w:r>
              <w:rPr>
                <w:sz w:val="20"/>
                <w:szCs w:val="20"/>
              </w:rPr>
              <w:t xml:space="preserve"> </w:t>
            </w:r>
            <w:r>
              <w:rPr>
                <w:spacing w:val="7"/>
                <w:sz w:val="20"/>
                <w:szCs w:val="20"/>
              </w:rPr>
              <w:t>般生态空间面积</w:t>
            </w:r>
            <w:r>
              <w:rPr>
                <w:rFonts w:ascii="Times New Roman" w:hAnsi="Times New Roman" w:eastAsia="Times New Roman" w:cs="Times New Roman"/>
                <w:spacing w:val="7"/>
                <w:sz w:val="20"/>
                <w:szCs w:val="20"/>
              </w:rPr>
              <w:t>3125.7</w:t>
            </w:r>
            <w:r>
              <w:rPr>
                <w:rFonts w:ascii="Times New Roman" w:hAnsi="Times New Roman" w:eastAsia="Times New Roman" w:cs="Times New Roman"/>
                <w:sz w:val="20"/>
                <w:szCs w:val="20"/>
              </w:rPr>
              <w:t>km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9"/>
                <w:position w:val="6"/>
                <w:sz w:val="13"/>
                <w:szCs w:val="13"/>
              </w:rPr>
              <w:t xml:space="preserve"> </w:t>
            </w:r>
            <w:r>
              <w:rPr>
                <w:spacing w:val="7"/>
                <w:sz w:val="20"/>
                <w:szCs w:val="20"/>
              </w:rPr>
              <w:t>，占达州市</w:t>
            </w:r>
            <w:r>
              <w:rPr>
                <w:spacing w:val="6"/>
                <w:sz w:val="20"/>
                <w:szCs w:val="20"/>
              </w:rPr>
              <w:t>国土面积比例的</w:t>
            </w:r>
            <w:r>
              <w:rPr>
                <w:rFonts w:ascii="Times New Roman" w:hAnsi="Times New Roman" w:eastAsia="Times New Roman" w:cs="Times New Roman"/>
                <w:spacing w:val="6"/>
                <w:sz w:val="20"/>
                <w:szCs w:val="20"/>
              </w:rPr>
              <w:t>18.87%</w:t>
            </w:r>
            <w:r>
              <w:rPr>
                <w:rFonts w:ascii="Times New Roman" w:hAnsi="Times New Roman" w:eastAsia="Times New Roman" w:cs="Times New Roman"/>
                <w:spacing w:val="-20"/>
                <w:sz w:val="20"/>
                <w:szCs w:val="20"/>
              </w:rPr>
              <w:t xml:space="preserve"> </w:t>
            </w:r>
            <w:r>
              <w:rPr>
                <w:spacing w:val="6"/>
                <w:sz w:val="20"/>
                <w:szCs w:val="20"/>
              </w:rPr>
              <w:t>。达州市的生态空间类型</w:t>
            </w:r>
            <w:r>
              <w:rPr>
                <w:sz w:val="20"/>
                <w:szCs w:val="20"/>
              </w:rPr>
              <w:t xml:space="preserve"> </w:t>
            </w:r>
            <w:r>
              <w:rPr>
                <w:spacing w:val="8"/>
                <w:sz w:val="20"/>
                <w:szCs w:val="20"/>
              </w:rPr>
              <w:t>主要包括评估区域（生态功能重要区、生态环境敏感</w:t>
            </w:r>
            <w:r>
              <w:rPr>
                <w:spacing w:val="7"/>
                <w:sz w:val="20"/>
                <w:szCs w:val="20"/>
              </w:rPr>
              <w:t>区）、自然保护区、风景名胜区、</w:t>
            </w:r>
            <w:r>
              <w:rPr>
                <w:sz w:val="20"/>
                <w:szCs w:val="20"/>
              </w:rPr>
              <w:t xml:space="preserve"> </w:t>
            </w:r>
            <w:r>
              <w:rPr>
                <w:spacing w:val="11"/>
                <w:sz w:val="20"/>
                <w:szCs w:val="20"/>
              </w:rPr>
              <w:t>饮用水源地、湿地自然公园、森林自然公园、地质自然公园、其他重要生态保护区域</w:t>
            </w:r>
            <w:r>
              <w:rPr>
                <w:spacing w:val="10"/>
                <w:sz w:val="20"/>
                <w:szCs w:val="20"/>
              </w:rPr>
              <w:t xml:space="preserve"> </w:t>
            </w:r>
            <w:r>
              <w:rPr>
                <w:spacing w:val="8"/>
                <w:sz w:val="20"/>
                <w:szCs w:val="20"/>
              </w:rPr>
              <w:t>等。其中自然保护区有</w:t>
            </w:r>
            <w:r>
              <w:rPr>
                <w:rFonts w:ascii="Times New Roman" w:hAnsi="Times New Roman" w:eastAsia="Times New Roman" w:cs="Times New Roman"/>
                <w:spacing w:val="8"/>
                <w:sz w:val="20"/>
                <w:szCs w:val="20"/>
              </w:rPr>
              <w:t>3</w:t>
            </w:r>
            <w:r>
              <w:rPr>
                <w:spacing w:val="8"/>
                <w:sz w:val="20"/>
                <w:szCs w:val="20"/>
              </w:rPr>
              <w:t>处，分别为四川蜂桶山省级自然保护区、四川花萼山国家级自</w:t>
            </w:r>
            <w:r>
              <w:rPr>
                <w:spacing w:val="14"/>
                <w:sz w:val="20"/>
                <w:szCs w:val="20"/>
              </w:rPr>
              <w:t xml:space="preserve"> 然保护区、</w:t>
            </w:r>
            <w:r>
              <w:rPr>
                <w:spacing w:val="-59"/>
                <w:sz w:val="20"/>
                <w:szCs w:val="20"/>
              </w:rPr>
              <w:t xml:space="preserve"> </w:t>
            </w:r>
            <w:r>
              <w:rPr>
                <w:spacing w:val="14"/>
                <w:sz w:val="20"/>
                <w:szCs w:val="20"/>
              </w:rPr>
              <w:t>四川宣汉县百里峡自然保护区，其边界与项目边界距离分别约为</w:t>
            </w:r>
            <w:r>
              <w:rPr>
                <w:rFonts w:ascii="Times New Roman" w:hAnsi="Times New Roman" w:eastAsia="Times New Roman" w:cs="Times New Roman"/>
                <w:spacing w:val="14"/>
                <w:sz w:val="20"/>
                <w:szCs w:val="20"/>
              </w:rPr>
              <w:t>85</w:t>
            </w:r>
            <w:r>
              <w:rPr>
                <w:rFonts w:ascii="Times New Roman" w:hAnsi="Times New Roman" w:eastAsia="Times New Roman" w:cs="Times New Roman"/>
                <w:sz w:val="20"/>
                <w:szCs w:val="20"/>
              </w:rPr>
              <w:t>km</w:t>
            </w:r>
            <w:r>
              <w:rPr>
                <w:rFonts w:ascii="Times New Roman" w:hAnsi="Times New Roman" w:eastAsia="Times New Roman" w:cs="Times New Roman"/>
                <w:spacing w:val="-19"/>
                <w:sz w:val="20"/>
                <w:szCs w:val="20"/>
              </w:rPr>
              <w:t xml:space="preserve"> </w:t>
            </w:r>
            <w:r>
              <w:rPr>
                <w:spacing w:val="14"/>
                <w:sz w:val="20"/>
                <w:szCs w:val="20"/>
              </w:rPr>
              <w:t>、</w:t>
            </w:r>
            <w:r>
              <w:rPr>
                <w:sz w:val="20"/>
                <w:szCs w:val="20"/>
              </w:rPr>
              <w:t xml:space="preserve"> </w:t>
            </w:r>
            <w:r>
              <w:rPr>
                <w:rFonts w:ascii="Times New Roman" w:hAnsi="Times New Roman" w:eastAsia="Times New Roman" w:cs="Times New Roman"/>
                <w:spacing w:val="3"/>
                <w:sz w:val="20"/>
                <w:szCs w:val="20"/>
              </w:rPr>
              <w:t>94</w:t>
            </w:r>
            <w:r>
              <w:rPr>
                <w:rFonts w:ascii="Times New Roman" w:hAnsi="Times New Roman" w:eastAsia="Times New Roman" w:cs="Times New Roman"/>
                <w:sz w:val="20"/>
                <w:szCs w:val="20"/>
              </w:rPr>
              <w:t>km</w:t>
            </w:r>
            <w:r>
              <w:rPr>
                <w:rFonts w:ascii="Times New Roman" w:hAnsi="Times New Roman" w:eastAsia="Times New Roman" w:cs="Times New Roman"/>
                <w:spacing w:val="-22"/>
                <w:sz w:val="20"/>
                <w:szCs w:val="20"/>
              </w:rPr>
              <w:t xml:space="preserve"> </w:t>
            </w:r>
            <w:r>
              <w:rPr>
                <w:spacing w:val="3"/>
                <w:sz w:val="20"/>
                <w:szCs w:val="20"/>
              </w:rPr>
              <w:t>、</w:t>
            </w:r>
            <w:r>
              <w:rPr>
                <w:rFonts w:ascii="Times New Roman" w:hAnsi="Times New Roman" w:eastAsia="Times New Roman" w:cs="Times New Roman"/>
                <w:spacing w:val="3"/>
                <w:sz w:val="20"/>
                <w:szCs w:val="20"/>
              </w:rPr>
              <w:t>78</w:t>
            </w:r>
            <w:r>
              <w:rPr>
                <w:rFonts w:ascii="Times New Roman" w:hAnsi="Times New Roman" w:eastAsia="Times New Roman" w:cs="Times New Roman"/>
                <w:sz w:val="20"/>
                <w:szCs w:val="20"/>
              </w:rPr>
              <w:t>km</w:t>
            </w:r>
            <w:r>
              <w:rPr>
                <w:spacing w:val="3"/>
                <w:sz w:val="20"/>
                <w:szCs w:val="20"/>
              </w:rPr>
              <w:t>。</w:t>
            </w:r>
          </w:p>
          <w:p>
            <w:pPr>
              <w:pStyle w:val="6"/>
              <w:spacing w:before="73" w:line="204" w:lineRule="auto"/>
              <w:ind w:left="525"/>
              <w:rPr>
                <w:sz w:val="20"/>
                <w:szCs w:val="20"/>
              </w:rPr>
            </w:pPr>
            <w:r>
              <w:rPr>
                <w:spacing w:val="8"/>
                <w:sz w:val="20"/>
                <w:szCs w:val="20"/>
              </w:rPr>
              <w:t>达州市生态保护红线分布图如下。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0" w:hRule="atLeast"/>
        </w:trPr>
        <w:tc>
          <w:tcPr>
            <w:tcW w:w="958" w:type="dxa"/>
            <w:vMerge w:val="continue"/>
            <w:tcBorders>
              <w:top w:val="nil"/>
              <w:left w:val="single" w:color="000000" w:sz="6" w:space="0"/>
              <w:bottom w:val="nil"/>
            </w:tcBorders>
            <w:vAlign w:val="top"/>
          </w:tcPr>
          <w:p>
            <w:pPr>
              <w:rPr>
                <w:rFonts w:ascii="Arial"/>
                <w:sz w:val="21"/>
              </w:rPr>
            </w:pPr>
          </w:p>
        </w:tc>
        <w:tc>
          <w:tcPr>
            <w:tcW w:w="8039" w:type="dxa"/>
            <w:tcBorders>
              <w:top w:val="nil"/>
              <w:bottom w:val="nil"/>
              <w:right w:val="single" w:color="000000" w:sz="6" w:space="0"/>
            </w:tcBorders>
            <w:vAlign w:val="top"/>
          </w:tcPr>
          <w:p>
            <w:pPr>
              <w:spacing w:line="244" w:lineRule="auto"/>
              <w:rPr>
                <w:rFonts w:ascii="Arial"/>
                <w:sz w:val="21"/>
              </w:rPr>
            </w:pPr>
            <w:r>
              <w:drawing>
                <wp:anchor distT="0" distB="0" distL="0" distR="0" simplePos="0" relativeHeight="251661312" behindDoc="1" locked="0" layoutInCell="1" allowOverlap="1">
                  <wp:simplePos x="0" y="0"/>
                  <wp:positionH relativeFrom="rightMargin">
                    <wp:posOffset>-5020310</wp:posOffset>
                  </wp:positionH>
                  <wp:positionV relativeFrom="topMargin">
                    <wp:posOffset>17780</wp:posOffset>
                  </wp:positionV>
                  <wp:extent cx="4960620" cy="322008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5"/>
                          <a:stretch>
                            <a:fillRect/>
                          </a:stretch>
                        </pic:blipFill>
                        <pic:spPr>
                          <a:xfrm>
                            <a:off x="0" y="0"/>
                            <a:ext cx="4960620" cy="3220211"/>
                          </a:xfrm>
                          <a:prstGeom prst="rect">
                            <a:avLst/>
                          </a:prstGeom>
                        </pic:spPr>
                      </pic:pic>
                    </a:graphicData>
                  </a:graphic>
                </wp:anchor>
              </w:drawing>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line="1327" w:lineRule="exact"/>
              <w:ind w:firstLine="2968"/>
            </w:pPr>
            <w:r>
              <w:rPr>
                <w:position w:val="-26"/>
              </w:rPr>
              <w:pict>
                <v:group id="_x0000_s1026" o:spid="_x0000_s1026" o:spt="203" style="height:66.4pt;width:74.7pt;" coordsize="1493,1328">
                  <o:lock v:ext="edit"/>
                  <v:shape id="_x0000_s1027" o:spid="_x0000_s1027" o:spt="75" type="#_x0000_t75" style="position:absolute;left:0;top:0;height:1328;width:1493;" filled="f" stroked="f" coordsize="21600,21600">
                    <v:path/>
                    <v:fill on="f" focussize="0,0"/>
                    <v:stroke on="f"/>
                    <v:imagedata r:id="rId96" o:title=""/>
                    <o:lock v:ext="edit" aspectratio="t"/>
                  </v:shape>
                  <v:shape id="_x0000_s1028" o:spid="_x0000_s1028" o:spt="202" type="#_x0000_t202" style="position:absolute;left:-20;top:-20;height:1368;width:1533;" filled="f" stroked="f" coordsize="21600,21600">
                    <v:path/>
                    <v:fill on="f" focussize="0,0"/>
                    <v:stroke on="f"/>
                    <v:imagedata o:title=""/>
                    <o:lock v:ext="edit" aspectratio="f"/>
                    <v:textbox inset="0mm,0mm,0mm,0mm">
                      <w:txbxContent>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8" w:line="220" w:lineRule="auto"/>
                            <w:ind w:left="483"/>
                            <w:rPr>
                              <w:rFonts w:ascii="宋体" w:hAnsi="宋体" w:eastAsia="宋体" w:cs="宋体"/>
                              <w:sz w:val="18"/>
                              <w:szCs w:val="18"/>
                            </w:rPr>
                          </w:pPr>
                          <w:r>
                            <w:rPr>
                              <w:rFonts w:ascii="宋体" w:hAnsi="宋体" w:eastAsia="宋体" w:cs="宋体"/>
                              <w:spacing w:val="-2"/>
                              <w:sz w:val="18"/>
                              <w:szCs w:val="18"/>
                            </w:rPr>
                            <w:t>项目所在地</w:t>
                          </w:r>
                        </w:p>
                      </w:txbxContent>
                    </v:textbox>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0" w:hRule="atLeast"/>
        </w:trPr>
        <w:tc>
          <w:tcPr>
            <w:tcW w:w="958" w:type="dxa"/>
            <w:vMerge w:val="continue"/>
            <w:tcBorders>
              <w:top w:val="nil"/>
              <w:left w:val="single" w:color="000000" w:sz="6" w:space="0"/>
            </w:tcBorders>
            <w:vAlign w:val="top"/>
          </w:tcPr>
          <w:p>
            <w:pPr>
              <w:rPr>
                <w:rFonts w:ascii="Arial"/>
                <w:sz w:val="21"/>
              </w:rPr>
            </w:pPr>
          </w:p>
        </w:tc>
        <w:tc>
          <w:tcPr>
            <w:tcW w:w="8039" w:type="dxa"/>
            <w:tcBorders>
              <w:top w:val="nil"/>
              <w:right w:val="single" w:color="000000" w:sz="6" w:space="0"/>
            </w:tcBorders>
            <w:vAlign w:val="top"/>
          </w:tcPr>
          <w:p>
            <w:pPr>
              <w:pStyle w:val="6"/>
              <w:spacing w:before="18" w:line="339" w:lineRule="auto"/>
              <w:ind w:left="525" w:right="2566" w:firstLine="2056"/>
              <w:rPr>
                <w:sz w:val="20"/>
                <w:szCs w:val="20"/>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3</w:t>
            </w:r>
            <w:r>
              <w:rPr>
                <w:rFonts w:ascii="黑体" w:hAnsi="黑体" w:eastAsia="黑体" w:cs="黑体"/>
                <w:spacing w:val="8"/>
                <w:sz w:val="19"/>
                <w:szCs w:val="19"/>
              </w:rPr>
              <w:t>：达州市生态保护红线分布图</w:t>
            </w:r>
            <w:r>
              <w:rPr>
                <w:rFonts w:ascii="黑体" w:hAnsi="黑体" w:eastAsia="黑体" w:cs="黑体"/>
                <w:spacing w:val="3"/>
                <w:sz w:val="19"/>
                <w:szCs w:val="19"/>
              </w:rPr>
              <w:t xml:space="preserve"> </w:t>
            </w:r>
            <w:r>
              <w:rPr>
                <w:spacing w:val="8"/>
                <w:sz w:val="20"/>
                <w:szCs w:val="20"/>
              </w:rPr>
              <w:t>达州市生态空间分布图如下。</w:t>
            </w:r>
          </w:p>
        </w:tc>
      </w:tr>
    </w:tbl>
    <w:p>
      <w:pPr>
        <w:rPr>
          <w:rFonts w:ascii="Arial"/>
          <w:sz w:val="21"/>
        </w:rPr>
      </w:pPr>
    </w:p>
    <w:p>
      <w:pPr>
        <w:rPr>
          <w:rFonts w:ascii="Arial" w:hAnsi="Arial" w:eastAsia="Arial" w:cs="Arial"/>
          <w:sz w:val="21"/>
          <w:szCs w:val="21"/>
        </w:rPr>
        <w:sectPr>
          <w:footerReference r:id="rId11" w:type="default"/>
          <w:pgSz w:w="11906" w:h="16839"/>
          <w:pgMar w:top="400" w:right="1447" w:bottom="1242" w:left="1446" w:header="0" w:footer="1078" w:gutter="0"/>
          <w:cols w:space="720" w:num="1"/>
        </w:sectPr>
      </w:pPr>
    </w:p>
    <w:p>
      <w:pPr>
        <w:spacing w:before="42"/>
      </w:pPr>
    </w:p>
    <w:p>
      <w:pPr>
        <w:spacing w:before="41"/>
      </w:pPr>
    </w:p>
    <w:p>
      <w:pPr>
        <w:spacing w:before="41"/>
      </w:pPr>
    </w:p>
    <w:p>
      <w:pPr>
        <w:spacing w:before="41"/>
      </w:pPr>
    </w:p>
    <w:tbl>
      <w:tblPr>
        <w:tblStyle w:val="5"/>
        <w:tblW w:w="899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8"/>
        <w:gridCol w:w="80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7" w:hRule="atLeast"/>
        </w:trPr>
        <w:tc>
          <w:tcPr>
            <w:tcW w:w="958" w:type="dxa"/>
            <w:vMerge w:val="restart"/>
            <w:tcBorders>
              <w:left w:val="single" w:color="000000" w:sz="6" w:space="0"/>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318" w:lineRule="auto"/>
              <w:ind w:left="164" w:right="57" w:hanging="107"/>
              <w:rPr>
                <w:sz w:val="20"/>
                <w:szCs w:val="20"/>
              </w:rPr>
            </w:pPr>
            <w:r>
              <w:rPr>
                <w:b/>
                <w:bCs/>
                <w:spacing w:val="6"/>
                <w:sz w:val="20"/>
                <w:szCs w:val="20"/>
              </w:rPr>
              <w:t>其他符合</w:t>
            </w:r>
            <w:r>
              <w:rPr>
                <w:sz w:val="20"/>
                <w:szCs w:val="20"/>
              </w:rPr>
              <w:t xml:space="preserve"> </w:t>
            </w:r>
            <w:r>
              <w:rPr>
                <w:b/>
                <w:bCs/>
                <w:spacing w:val="4"/>
                <w:sz w:val="20"/>
                <w:szCs w:val="20"/>
              </w:rPr>
              <w:t>性分析</w:t>
            </w:r>
          </w:p>
        </w:tc>
        <w:tc>
          <w:tcPr>
            <w:tcW w:w="8039" w:type="dxa"/>
            <w:tcBorders>
              <w:bottom w:val="nil"/>
              <w:right w:val="single" w:color="00000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103" w:lineRule="exact"/>
              <w:ind w:firstLine="2864"/>
            </w:pPr>
            <w:r>
              <w:rPr>
                <w:position w:val="-2"/>
              </w:rPr>
              <w:drawing>
                <wp:inline distT="0" distB="0" distL="0" distR="0">
                  <wp:extent cx="73660" cy="6540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7"/>
                          <a:stretch>
                            <a:fillRect/>
                          </a:stretch>
                        </pic:blipFill>
                        <pic:spPr>
                          <a:xfrm>
                            <a:off x="0" y="0"/>
                            <a:ext cx="73711" cy="65735"/>
                          </a:xfrm>
                          <a:prstGeom prst="rect">
                            <a:avLst/>
                          </a:prstGeom>
                        </pic:spPr>
                      </pic:pic>
                    </a:graphicData>
                  </a:graphic>
                </wp:inline>
              </w:drawing>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1" w:line="229" w:lineRule="auto"/>
              <w:ind w:left="3226"/>
              <w:rPr>
                <w:sz w:val="19"/>
                <w:szCs w:val="19"/>
              </w:rPr>
            </w:pPr>
            <w:r>
              <w:drawing>
                <wp:anchor distT="0" distB="0" distL="0" distR="0" simplePos="0" relativeHeight="251662336" behindDoc="1" locked="0" layoutInCell="1" allowOverlap="1">
                  <wp:simplePos x="0" y="0"/>
                  <wp:positionH relativeFrom="column">
                    <wp:posOffset>63500</wp:posOffset>
                  </wp:positionH>
                  <wp:positionV relativeFrom="paragraph">
                    <wp:posOffset>-2317115</wp:posOffset>
                  </wp:positionV>
                  <wp:extent cx="4969510" cy="322453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8"/>
                          <a:stretch>
                            <a:fillRect/>
                          </a:stretch>
                        </pic:blipFill>
                        <pic:spPr>
                          <a:xfrm>
                            <a:off x="0" y="0"/>
                            <a:ext cx="4969763" cy="3224784"/>
                          </a:xfrm>
                          <a:prstGeom prst="rect">
                            <a:avLst/>
                          </a:prstGeom>
                        </pic:spPr>
                      </pic:pic>
                    </a:graphicData>
                  </a:graphic>
                </wp:anchor>
              </w:drawing>
            </w:r>
            <w:r>
              <w:rPr>
                <w:b/>
                <w:bCs/>
                <w:color w:val="FF0000"/>
                <w:spacing w:val="6"/>
                <w:sz w:val="19"/>
                <w:szCs w:val="19"/>
              </w:rPr>
              <w:t>项目所在地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1" w:hRule="atLeast"/>
        </w:trPr>
        <w:tc>
          <w:tcPr>
            <w:tcW w:w="958" w:type="dxa"/>
            <w:vMerge w:val="continue"/>
            <w:tcBorders>
              <w:top w:val="nil"/>
              <w:left w:val="single" w:color="000000" w:sz="6" w:space="0"/>
            </w:tcBorders>
            <w:vAlign w:val="top"/>
          </w:tcPr>
          <w:p>
            <w:pPr>
              <w:rPr>
                <w:rFonts w:ascii="Arial"/>
                <w:sz w:val="21"/>
              </w:rPr>
            </w:pPr>
          </w:p>
        </w:tc>
        <w:tc>
          <w:tcPr>
            <w:tcW w:w="8039" w:type="dxa"/>
            <w:tcBorders>
              <w:top w:val="nil"/>
              <w:right w:val="single" w:color="000000" w:sz="6" w:space="0"/>
            </w:tcBorders>
            <w:vAlign w:val="top"/>
          </w:tcPr>
          <w:p>
            <w:pPr>
              <w:spacing w:before="78" w:line="231" w:lineRule="auto"/>
              <w:ind w:left="2781"/>
              <w:rPr>
                <w:rFonts w:ascii="黑体" w:hAnsi="黑体" w:eastAsia="黑体" w:cs="黑体"/>
                <w:sz w:val="19"/>
                <w:szCs w:val="19"/>
              </w:rPr>
            </w:pPr>
            <w:r>
              <w:rPr>
                <w:rFonts w:ascii="黑体" w:hAnsi="黑体" w:eastAsia="黑体" w:cs="黑体"/>
                <w:spacing w:val="7"/>
                <w:sz w:val="19"/>
                <w:szCs w:val="19"/>
              </w:rPr>
              <w:t>图</w:t>
            </w:r>
            <w:r>
              <w:rPr>
                <w:rFonts w:ascii="Times New Roman" w:hAnsi="Times New Roman" w:eastAsia="Times New Roman" w:cs="Times New Roman"/>
                <w:spacing w:val="7"/>
                <w:sz w:val="19"/>
                <w:szCs w:val="19"/>
              </w:rPr>
              <w:t>4</w:t>
            </w:r>
            <w:r>
              <w:rPr>
                <w:rFonts w:ascii="黑体" w:hAnsi="黑体" w:eastAsia="黑体" w:cs="黑体"/>
                <w:spacing w:val="7"/>
                <w:sz w:val="19"/>
                <w:szCs w:val="19"/>
              </w:rPr>
              <w:t>：达州市生态空间分布图</w:t>
            </w:r>
          </w:p>
          <w:p>
            <w:pPr>
              <w:pStyle w:val="6"/>
              <w:spacing w:before="132" w:line="353" w:lineRule="auto"/>
              <w:ind w:left="80" w:right="72" w:firstLine="414"/>
              <w:rPr>
                <w:sz w:val="20"/>
                <w:szCs w:val="20"/>
              </w:rPr>
            </w:pPr>
            <w:r>
              <w:rPr>
                <w:spacing w:val="7"/>
                <w:sz w:val="20"/>
                <w:szCs w:val="20"/>
              </w:rPr>
              <w:t xml:space="preserve">通过与达州市生态保护红线图（调整后）对比分析，本项目不涉及达州市生态保护 </w:t>
            </w:r>
            <w:r>
              <w:rPr>
                <w:spacing w:val="9"/>
                <w:sz w:val="20"/>
                <w:szCs w:val="20"/>
              </w:rPr>
              <w:t>红线、不在生态空间范围内，也不涉及自然保护</w:t>
            </w:r>
            <w:r>
              <w:rPr>
                <w:spacing w:val="8"/>
                <w:sz w:val="20"/>
                <w:szCs w:val="20"/>
              </w:rPr>
              <w:t>地。</w:t>
            </w:r>
          </w:p>
          <w:p>
            <w:pPr>
              <w:pStyle w:val="6"/>
              <w:spacing w:before="34" w:line="355" w:lineRule="auto"/>
              <w:ind w:left="140" w:right="135" w:firstLine="421"/>
              <w:rPr>
                <w:sz w:val="20"/>
                <w:szCs w:val="20"/>
              </w:rPr>
            </w:pPr>
            <w:r>
              <w:rPr>
                <w:spacing w:val="8"/>
                <w:sz w:val="20"/>
                <w:szCs w:val="20"/>
              </w:rPr>
              <w:t>综上，本项目所在区域属于要素重点管控单元，项目区不在饮用水源保护区、</w:t>
            </w:r>
            <w:r>
              <w:rPr>
                <w:spacing w:val="-50"/>
                <w:sz w:val="20"/>
                <w:szCs w:val="20"/>
              </w:rPr>
              <w:t xml:space="preserve"> </w:t>
            </w:r>
            <w:r>
              <w:rPr>
                <w:spacing w:val="8"/>
                <w:sz w:val="20"/>
                <w:szCs w:val="20"/>
              </w:rPr>
              <w:t>自</w:t>
            </w:r>
            <w:r>
              <w:rPr>
                <w:sz w:val="20"/>
                <w:szCs w:val="20"/>
              </w:rPr>
              <w:t xml:space="preserve"> </w:t>
            </w:r>
            <w:r>
              <w:rPr>
                <w:spacing w:val="9"/>
                <w:sz w:val="20"/>
                <w:szCs w:val="20"/>
              </w:rPr>
              <w:t>然保护区、风景名胜区、湿地公园、地质公园等各类生态保护红线范围内。</w:t>
            </w:r>
          </w:p>
          <w:p>
            <w:pPr>
              <w:pStyle w:val="6"/>
              <w:spacing w:before="29" w:line="225" w:lineRule="auto"/>
              <w:ind w:left="558"/>
              <w:rPr>
                <w:sz w:val="20"/>
                <w:szCs w:val="20"/>
              </w:rPr>
            </w:pPr>
            <w:r>
              <w:rPr>
                <w:b/>
                <w:bCs/>
                <w:spacing w:val="7"/>
                <w:sz w:val="20"/>
                <w:szCs w:val="20"/>
              </w:rPr>
              <w:t>③生态环境准入清单符合性分析</w:t>
            </w:r>
          </w:p>
          <w:p>
            <w:pPr>
              <w:pStyle w:val="6"/>
              <w:spacing w:before="156" w:line="228" w:lineRule="auto"/>
              <w:ind w:left="477"/>
              <w:rPr>
                <w:sz w:val="20"/>
                <w:szCs w:val="20"/>
              </w:rPr>
            </w:pPr>
            <w:r>
              <w:rPr>
                <w:spacing w:val="9"/>
                <w:sz w:val="20"/>
                <w:szCs w:val="20"/>
              </w:rPr>
              <w:t>项目所在地生态环境准入清单符合性分析见下</w:t>
            </w:r>
            <w:r>
              <w:rPr>
                <w:spacing w:val="8"/>
                <w:sz w:val="20"/>
                <w:szCs w:val="20"/>
              </w:rPr>
              <w:t>表。</w:t>
            </w:r>
          </w:p>
        </w:tc>
      </w:tr>
    </w:tbl>
    <w:p>
      <w:pPr>
        <w:rPr>
          <w:rFonts w:ascii="Arial"/>
          <w:sz w:val="21"/>
        </w:rPr>
      </w:pPr>
    </w:p>
    <w:p>
      <w:pPr>
        <w:rPr>
          <w:rFonts w:ascii="Arial" w:hAnsi="Arial" w:eastAsia="Arial" w:cs="Arial"/>
          <w:sz w:val="21"/>
          <w:szCs w:val="21"/>
        </w:rPr>
        <w:sectPr>
          <w:footerReference r:id="rId12" w:type="default"/>
          <w:pgSz w:w="11906" w:h="16839"/>
          <w:pgMar w:top="400" w:right="1447" w:bottom="1243" w:left="1446" w:header="0" w:footer="1078" w:gutter="0"/>
          <w:cols w:space="720" w:num="1"/>
        </w:sectPr>
      </w:pPr>
    </w:p>
    <w:p>
      <w:pPr>
        <w:spacing w:before="42"/>
      </w:pPr>
    </w:p>
    <w:p>
      <w:pPr>
        <w:spacing w:before="41"/>
      </w:pPr>
    </w:p>
    <w:p>
      <w:pPr>
        <w:spacing w:before="41"/>
      </w:pPr>
    </w:p>
    <w:p>
      <w:pPr>
        <w:spacing w:before="41"/>
      </w:pPr>
    </w:p>
    <w:tbl>
      <w:tblPr>
        <w:tblStyle w:val="5"/>
        <w:tblW w:w="139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9"/>
        <w:gridCol w:w="128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7" w:hRule="atLeast"/>
        </w:trPr>
        <w:tc>
          <w:tcPr>
            <w:tcW w:w="1119" w:type="dxa"/>
            <w:tcBorders>
              <w:lef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80" w:lineRule="auto"/>
              <w:ind w:left="242" w:right="136" w:hanging="104"/>
              <w:rPr>
                <w:sz w:val="20"/>
                <w:szCs w:val="20"/>
              </w:rPr>
            </w:pPr>
            <w:r>
              <w:rPr>
                <w:b/>
                <w:bCs/>
                <w:spacing w:val="6"/>
                <w:sz w:val="20"/>
                <w:szCs w:val="20"/>
              </w:rPr>
              <w:t>其他符合</w:t>
            </w:r>
            <w:r>
              <w:rPr>
                <w:sz w:val="20"/>
                <w:szCs w:val="20"/>
              </w:rPr>
              <w:t xml:space="preserve"> </w:t>
            </w:r>
            <w:r>
              <w:rPr>
                <w:b/>
                <w:bCs/>
                <w:spacing w:val="4"/>
                <w:sz w:val="20"/>
                <w:szCs w:val="20"/>
              </w:rPr>
              <w:t>性分析</w:t>
            </w:r>
          </w:p>
        </w:tc>
        <w:tc>
          <w:tcPr>
            <w:tcW w:w="12824" w:type="dxa"/>
            <w:tcBorders>
              <w:right w:val="single" w:color="000000" w:sz="6" w:space="0"/>
            </w:tcBorders>
            <w:vAlign w:val="top"/>
          </w:tcPr>
          <w:p>
            <w:pPr>
              <w:spacing w:before="123" w:line="230" w:lineRule="auto"/>
              <w:ind w:left="4865"/>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3    </w:t>
            </w:r>
            <w:r>
              <w:rPr>
                <w:rFonts w:ascii="黑体" w:hAnsi="黑体" w:eastAsia="黑体" w:cs="黑体"/>
                <w:spacing w:val="7"/>
                <w:sz w:val="19"/>
                <w:szCs w:val="19"/>
              </w:rPr>
              <w:t>项目生态环境准入清单一览表</w:t>
            </w:r>
          </w:p>
          <w:p>
            <w:pPr>
              <w:spacing w:line="51" w:lineRule="auto"/>
              <w:rPr>
                <w:rFonts w:ascii="Arial"/>
                <w:sz w:val="2"/>
              </w:rPr>
            </w:pPr>
          </w:p>
          <w:tbl>
            <w:tblPr>
              <w:tblStyle w:val="5"/>
              <w:tblW w:w="12622"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468"/>
              <w:gridCol w:w="835"/>
              <w:gridCol w:w="8624"/>
              <w:gridCol w:w="1467"/>
              <w:gridCol w:w="5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0564" w:type="dxa"/>
                  <w:gridSpan w:val="4"/>
                  <w:vAlign w:val="top"/>
                </w:tcPr>
                <w:p>
                  <w:pPr>
                    <w:pStyle w:val="6"/>
                    <w:spacing w:before="76" w:line="208" w:lineRule="auto"/>
                    <w:ind w:left="4343"/>
                  </w:pPr>
                  <w:r>
                    <w:rPr>
                      <w:rFonts w:ascii="Times New Roman" w:hAnsi="Times New Roman" w:eastAsia="Times New Roman" w:cs="Times New Roman"/>
                      <w:b/>
                      <w:bCs/>
                      <w:spacing w:val="2"/>
                    </w:rPr>
                    <w:t>“</w:t>
                  </w:r>
                  <w:r>
                    <w:rPr>
                      <w:b/>
                      <w:bCs/>
                      <w:spacing w:val="2"/>
                    </w:rPr>
                    <w:t>三线一单</w:t>
                  </w:r>
                  <w:r>
                    <w:rPr>
                      <w:rFonts w:ascii="Times New Roman" w:hAnsi="Times New Roman" w:eastAsia="Times New Roman" w:cs="Times New Roman"/>
                      <w:b/>
                      <w:bCs/>
                      <w:spacing w:val="2"/>
                    </w:rPr>
                    <w:t>”</w:t>
                  </w:r>
                  <w:r>
                    <w:rPr>
                      <w:b/>
                      <w:bCs/>
                      <w:spacing w:val="2"/>
                    </w:rPr>
                    <w:t>的具体要求</w:t>
                  </w:r>
                </w:p>
              </w:tc>
              <w:tc>
                <w:tcPr>
                  <w:tcW w:w="1467" w:type="dxa"/>
                  <w:vMerge w:val="restart"/>
                  <w:tcBorders>
                    <w:bottom w:val="nil"/>
                  </w:tcBorders>
                  <w:vAlign w:val="top"/>
                </w:tcPr>
                <w:p>
                  <w:pPr>
                    <w:pStyle w:val="6"/>
                    <w:spacing w:before="220" w:line="218" w:lineRule="auto"/>
                    <w:ind w:left="288"/>
                  </w:pPr>
                  <w:r>
                    <w:rPr>
                      <w:b/>
                      <w:bCs/>
                      <w:spacing w:val="-3"/>
                    </w:rPr>
                    <w:t>本项目情况</w:t>
                  </w:r>
                </w:p>
              </w:tc>
              <w:tc>
                <w:tcPr>
                  <w:tcW w:w="591" w:type="dxa"/>
                  <w:vMerge w:val="restart"/>
                  <w:tcBorders>
                    <w:bottom w:val="nil"/>
                  </w:tcBorders>
                  <w:vAlign w:val="top"/>
                </w:tcPr>
                <w:p>
                  <w:pPr>
                    <w:pStyle w:val="6"/>
                    <w:spacing w:before="81" w:line="250" w:lineRule="auto"/>
                    <w:ind w:left="211" w:right="114" w:hanging="91"/>
                  </w:pPr>
                  <w:r>
                    <w:rPr>
                      <w:b/>
                      <w:bCs/>
                      <w:spacing w:val="-7"/>
                    </w:rPr>
                    <w:t>符合</w:t>
                  </w:r>
                  <w:r>
                    <w:t xml:space="preserve"> </w:t>
                  </w:r>
                  <w:r>
                    <w:rPr>
                      <w:b/>
                      <w:bCs/>
                      <w:spacing w:val="-2"/>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940" w:type="dxa"/>
                  <w:gridSpan w:val="3"/>
                  <w:vAlign w:val="top"/>
                </w:tcPr>
                <w:p>
                  <w:pPr>
                    <w:pStyle w:val="6"/>
                    <w:spacing w:before="70" w:line="210" w:lineRule="auto"/>
                    <w:ind w:left="793"/>
                  </w:pPr>
                  <w:r>
                    <w:rPr>
                      <w:b/>
                      <w:bCs/>
                      <w:spacing w:val="-6"/>
                    </w:rPr>
                    <w:t>类别</w:t>
                  </w:r>
                </w:p>
              </w:tc>
              <w:tc>
                <w:tcPr>
                  <w:tcW w:w="8624" w:type="dxa"/>
                  <w:vAlign w:val="top"/>
                </w:tcPr>
                <w:p>
                  <w:pPr>
                    <w:pStyle w:val="6"/>
                    <w:spacing w:before="70" w:line="210" w:lineRule="auto"/>
                    <w:ind w:left="3772"/>
                  </w:pPr>
                  <w:r>
                    <w:rPr>
                      <w:b/>
                      <w:bCs/>
                      <w:spacing w:val="-3"/>
                    </w:rPr>
                    <w:t>对应管控要求</w:t>
                  </w:r>
                </w:p>
              </w:tc>
              <w:tc>
                <w:tcPr>
                  <w:tcW w:w="1467" w:type="dxa"/>
                  <w:vMerge w:val="continue"/>
                  <w:tcBorders>
                    <w:top w:val="nil"/>
                  </w:tcBorders>
                  <w:vAlign w:val="top"/>
                </w:tcPr>
                <w:p>
                  <w:pPr>
                    <w:rPr>
                      <w:rFonts w:ascii="Arial"/>
                      <w:sz w:val="21"/>
                    </w:rPr>
                  </w:pPr>
                </w:p>
              </w:tc>
              <w:tc>
                <w:tcPr>
                  <w:tcW w:w="59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1" w:hRule="atLeast"/>
              </w:trPr>
              <w:tc>
                <w:tcPr>
                  <w:tcW w:w="637" w:type="dxa"/>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9" w:line="220" w:lineRule="auto"/>
                    <w:ind w:left="53"/>
                  </w:pPr>
                  <w:r>
                    <w:rPr>
                      <w:spacing w:val="-3"/>
                    </w:rPr>
                    <w:t>环境综</w:t>
                  </w:r>
                </w:p>
                <w:p>
                  <w:pPr>
                    <w:pStyle w:val="6"/>
                    <w:spacing w:before="63" w:line="219" w:lineRule="auto"/>
                    <w:ind w:left="54"/>
                  </w:pPr>
                  <w:r>
                    <w:rPr>
                      <w:spacing w:val="-3"/>
                    </w:rPr>
                    <w:t>合管控</w:t>
                  </w:r>
                </w:p>
                <w:p>
                  <w:pPr>
                    <w:pStyle w:val="6"/>
                    <w:spacing w:before="66" w:line="220" w:lineRule="auto"/>
                    <w:ind w:left="55"/>
                  </w:pPr>
                  <w:r>
                    <w:rPr>
                      <w:spacing w:val="-3"/>
                    </w:rPr>
                    <w:t>单元要</w:t>
                  </w:r>
                </w:p>
                <w:p>
                  <w:pPr>
                    <w:pStyle w:val="6"/>
                    <w:spacing w:before="66" w:line="219" w:lineRule="auto"/>
                    <w:ind w:left="55"/>
                  </w:pPr>
                  <w:r>
                    <w:rPr>
                      <w:spacing w:val="-4"/>
                    </w:rPr>
                    <w:t>素重点</w:t>
                  </w:r>
                </w:p>
                <w:p>
                  <w:pPr>
                    <w:pStyle w:val="6"/>
                    <w:spacing w:before="64" w:line="219" w:lineRule="auto"/>
                    <w:ind w:left="58"/>
                  </w:pPr>
                  <w:r>
                    <w:rPr>
                      <w:spacing w:val="-4"/>
                    </w:rPr>
                    <w:t>管控单</w:t>
                  </w:r>
                </w:p>
                <w:p>
                  <w:pPr>
                    <w:pStyle w:val="6"/>
                    <w:spacing w:before="67" w:line="220" w:lineRule="auto"/>
                    <w:ind w:left="235"/>
                  </w:pPr>
                  <w:r>
                    <w:t>元</w:t>
                  </w:r>
                </w:p>
                <w:p>
                  <w:pPr>
                    <w:spacing w:line="321" w:lineRule="auto"/>
                    <w:rPr>
                      <w:rFonts w:ascii="Arial"/>
                      <w:sz w:val="21"/>
                    </w:rPr>
                  </w:pPr>
                </w:p>
                <w:p>
                  <w:pPr>
                    <w:spacing w:before="52" w:line="188" w:lineRule="auto"/>
                    <w:ind w:left="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ZH511</w:t>
                  </w:r>
                </w:p>
                <w:p>
                  <w:pPr>
                    <w:spacing w:before="117" w:line="188" w:lineRule="auto"/>
                    <w:ind w:left="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702200</w:t>
                  </w:r>
                </w:p>
                <w:p>
                  <w:pPr>
                    <w:spacing w:before="118" w:line="188"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04</w:t>
                  </w:r>
                </w:p>
                <w:p>
                  <w:pPr>
                    <w:spacing w:line="307" w:lineRule="auto"/>
                    <w:rPr>
                      <w:rFonts w:ascii="Arial"/>
                      <w:sz w:val="21"/>
                    </w:rPr>
                  </w:pPr>
                </w:p>
                <w:p>
                  <w:pPr>
                    <w:pStyle w:val="6"/>
                    <w:spacing w:before="59" w:line="219" w:lineRule="auto"/>
                    <w:ind w:left="53"/>
                  </w:pPr>
                  <w:r>
                    <w:rPr>
                      <w:spacing w:val="-3"/>
                    </w:rPr>
                    <w:t>通川区</w:t>
                  </w:r>
                </w:p>
                <w:p>
                  <w:pPr>
                    <w:pStyle w:val="6"/>
                    <w:spacing w:before="67" w:line="219" w:lineRule="auto"/>
                    <w:ind w:left="54"/>
                  </w:pPr>
                  <w:r>
                    <w:rPr>
                      <w:spacing w:val="-3"/>
                    </w:rPr>
                    <w:t>要素重</w:t>
                  </w:r>
                </w:p>
                <w:p>
                  <w:pPr>
                    <w:pStyle w:val="6"/>
                    <w:spacing w:before="65" w:line="219" w:lineRule="auto"/>
                    <w:ind w:left="63"/>
                  </w:pPr>
                  <w:r>
                    <w:rPr>
                      <w:spacing w:val="-6"/>
                    </w:rPr>
                    <w:t>点管控</w:t>
                  </w:r>
                </w:p>
                <w:p>
                  <w:pPr>
                    <w:pStyle w:val="6"/>
                    <w:spacing w:before="67" w:line="220" w:lineRule="auto"/>
                    <w:ind w:left="144"/>
                  </w:pPr>
                  <w:r>
                    <w:rPr>
                      <w:spacing w:val="-5"/>
                    </w:rPr>
                    <w:t>单元</w:t>
                  </w:r>
                </w:p>
              </w:tc>
              <w:tc>
                <w:tcPr>
                  <w:tcW w:w="468" w:type="dxa"/>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283" w:lineRule="auto"/>
                    <w:ind w:left="54" w:right="54"/>
                    <w:jc w:val="both"/>
                  </w:pPr>
                  <w:r>
                    <w:rPr>
                      <w:b/>
                      <w:bCs/>
                      <w:spacing w:val="-6"/>
                    </w:rPr>
                    <w:t>达州</w:t>
                  </w:r>
                  <w:r>
                    <w:t xml:space="preserve"> </w:t>
                  </w:r>
                  <w:r>
                    <w:rPr>
                      <w:b/>
                      <w:bCs/>
                      <w:spacing w:val="-6"/>
                    </w:rPr>
                    <w:t>市普</w:t>
                  </w:r>
                  <w:r>
                    <w:t xml:space="preserve"> </w:t>
                  </w:r>
                  <w:r>
                    <w:rPr>
                      <w:b/>
                      <w:bCs/>
                      <w:spacing w:val="-6"/>
                    </w:rPr>
                    <w:t>适性</w:t>
                  </w:r>
                  <w:r>
                    <w:t xml:space="preserve"> </w:t>
                  </w:r>
                  <w:r>
                    <w:rPr>
                      <w:b/>
                      <w:bCs/>
                      <w:spacing w:val="-6"/>
                    </w:rPr>
                    <w:t>清单</w:t>
                  </w:r>
                  <w:r>
                    <w:t xml:space="preserve"> </w:t>
                  </w:r>
                  <w:r>
                    <w:rPr>
                      <w:b/>
                      <w:bCs/>
                      <w:spacing w:val="-6"/>
                    </w:rPr>
                    <w:t>管控</w:t>
                  </w:r>
                  <w:r>
                    <w:t xml:space="preserve"> </w:t>
                  </w:r>
                  <w:r>
                    <w:rPr>
                      <w:b/>
                      <w:bCs/>
                      <w:spacing w:val="-6"/>
                    </w:rPr>
                    <w:t>要求</w:t>
                  </w:r>
                </w:p>
              </w:tc>
              <w:tc>
                <w:tcPr>
                  <w:tcW w:w="835" w:type="dxa"/>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275" w:lineRule="auto"/>
                    <w:ind w:left="244" w:right="57" w:hanging="181"/>
                  </w:pPr>
                  <w:r>
                    <w:rPr>
                      <w:b/>
                      <w:bCs/>
                      <w:spacing w:val="-5"/>
                    </w:rPr>
                    <w:t>空间布局</w:t>
                  </w:r>
                  <w:r>
                    <w:rPr>
                      <w:spacing w:val="1"/>
                    </w:rPr>
                    <w:t xml:space="preserve"> </w:t>
                  </w:r>
                  <w:r>
                    <w:rPr>
                      <w:b/>
                      <w:bCs/>
                      <w:spacing w:val="-8"/>
                    </w:rPr>
                    <w:t>约束</w:t>
                  </w:r>
                </w:p>
              </w:tc>
              <w:tc>
                <w:tcPr>
                  <w:tcW w:w="8624" w:type="dxa"/>
                  <w:tcBorders>
                    <w:bottom w:val="nil"/>
                  </w:tcBorders>
                  <w:vAlign w:val="top"/>
                </w:tcPr>
                <w:p>
                  <w:pPr>
                    <w:pStyle w:val="6"/>
                    <w:spacing w:before="70" w:line="219" w:lineRule="auto"/>
                    <w:ind w:left="38"/>
                  </w:pPr>
                  <w:r>
                    <w:rPr>
                      <w:b/>
                      <w:bCs/>
                      <w:spacing w:val="-3"/>
                    </w:rPr>
                    <w:t>（</w:t>
                  </w:r>
                  <w:r>
                    <w:rPr>
                      <w:rFonts w:ascii="Times New Roman" w:hAnsi="Times New Roman" w:eastAsia="Times New Roman" w:cs="Times New Roman"/>
                      <w:b/>
                      <w:bCs/>
                      <w:spacing w:val="-3"/>
                    </w:rPr>
                    <w:t>1</w:t>
                  </w:r>
                  <w:r>
                    <w:rPr>
                      <w:b/>
                      <w:bCs/>
                      <w:spacing w:val="-3"/>
                    </w:rPr>
                    <w:t>）禁止开发建设活动的要求</w:t>
                  </w:r>
                </w:p>
                <w:p>
                  <w:pPr>
                    <w:pStyle w:val="6"/>
                    <w:spacing w:before="67" w:line="218" w:lineRule="auto"/>
                    <w:ind w:left="29"/>
                  </w:pPr>
                  <w:r>
                    <w:rPr>
                      <w:rFonts w:ascii="Times New Roman" w:hAnsi="Times New Roman" w:eastAsia="Times New Roman" w:cs="Times New Roman"/>
                    </w:rPr>
                    <w:t>-</w:t>
                  </w:r>
                  <w:r>
                    <w:t>禁止在法律法规规定的禁采区内新建矿山；禁止土法采、选、冶严</w:t>
                  </w:r>
                  <w:r>
                    <w:rPr>
                      <w:spacing w:val="-1"/>
                    </w:rPr>
                    <w:t>重污染环境的矿产资源。</w:t>
                  </w:r>
                </w:p>
                <w:p>
                  <w:pPr>
                    <w:pStyle w:val="6"/>
                    <w:spacing w:before="67" w:line="252" w:lineRule="auto"/>
                    <w:ind w:left="35" w:right="24" w:hanging="6"/>
                  </w:pPr>
                  <w:r>
                    <w:rPr>
                      <w:rFonts w:ascii="Times New Roman" w:hAnsi="Times New Roman" w:eastAsia="Times New Roman" w:cs="Times New Roman"/>
                      <w:spacing w:val="1"/>
                    </w:rPr>
                    <w:t>-</w:t>
                  </w:r>
                  <w:r>
                    <w:rPr>
                      <w:spacing w:val="1"/>
                    </w:rPr>
                    <w:t>禁止在长江干流岸线三公里范围内和重要支流岸线一公里范围内新建、改建、扩建尾矿库、冶炼渣</w:t>
                  </w:r>
                  <w:r>
                    <w:t xml:space="preserve">库、磷石 </w:t>
                  </w:r>
                  <w:r>
                    <w:rPr>
                      <w:spacing w:val="-1"/>
                    </w:rPr>
                    <w:t>膏库，以提升安全、生态环境保护水平为目的的改建除外。</w:t>
                  </w:r>
                </w:p>
                <w:p>
                  <w:pPr>
                    <w:pStyle w:val="6"/>
                    <w:spacing w:before="67" w:line="218" w:lineRule="auto"/>
                    <w:ind w:left="29"/>
                  </w:pPr>
                  <w:r>
                    <w:rPr>
                      <w:rFonts w:ascii="Times New Roman" w:hAnsi="Times New Roman" w:eastAsia="Times New Roman" w:cs="Times New Roman"/>
                    </w:rPr>
                    <w:t>-</w:t>
                  </w:r>
                  <w:r>
                    <w:t>涉及永久基本农田的区域，除法律规定的重点建设项目选址确实无法避让外，</w:t>
                  </w:r>
                  <w:r>
                    <w:rPr>
                      <w:spacing w:val="-1"/>
                    </w:rPr>
                    <w:t>其他任何建设不得占用。</w:t>
                  </w:r>
                </w:p>
                <w:p>
                  <w:pPr>
                    <w:pStyle w:val="6"/>
                    <w:spacing w:before="67" w:line="219" w:lineRule="auto"/>
                    <w:ind w:left="29"/>
                  </w:pPr>
                  <w:r>
                    <w:rPr>
                      <w:rFonts w:ascii="Times New Roman" w:hAnsi="Times New Roman" w:eastAsia="Times New Roman" w:cs="Times New Roman"/>
                    </w:rPr>
                    <w:t>-</w:t>
                  </w:r>
                  <w:r>
                    <w:t>禁止在长江流域河湖管理范围内倾倒、填埋、堆放</w:t>
                  </w:r>
                  <w:r>
                    <w:rPr>
                      <w:spacing w:val="-1"/>
                    </w:rPr>
                    <w:t>、弃置、处理固体废物。</w:t>
                  </w:r>
                </w:p>
                <w:p>
                  <w:pPr>
                    <w:pStyle w:val="6"/>
                    <w:spacing w:before="65" w:line="218" w:lineRule="auto"/>
                    <w:ind w:left="29"/>
                  </w:pPr>
                  <w:r>
                    <w:rPr>
                      <w:rFonts w:ascii="Times New Roman" w:hAnsi="Times New Roman" w:eastAsia="Times New Roman" w:cs="Times New Roman"/>
                    </w:rPr>
                    <w:t>-</w:t>
                  </w:r>
                  <w:r>
                    <w:t>禁止在永久基本农田集中区域和其他需要特别保护的区域选址建设尾矿库</w:t>
                  </w:r>
                  <w:r>
                    <w:rPr>
                      <w:spacing w:val="-1"/>
                    </w:rPr>
                    <w:t>、冶炼渣库、磷石膏库。</w:t>
                  </w:r>
                </w:p>
                <w:p>
                  <w:pPr>
                    <w:pStyle w:val="6"/>
                    <w:spacing w:before="68" w:line="220" w:lineRule="auto"/>
                    <w:ind w:left="38"/>
                  </w:pPr>
                  <w:r>
                    <w:rPr>
                      <w:b/>
                      <w:bCs/>
                      <w:spacing w:val="-3"/>
                    </w:rPr>
                    <w:t>（</w:t>
                  </w:r>
                  <w:r>
                    <w:rPr>
                      <w:rFonts w:ascii="Times New Roman" w:hAnsi="Times New Roman" w:eastAsia="Times New Roman" w:cs="Times New Roman"/>
                      <w:b/>
                      <w:bCs/>
                      <w:spacing w:val="-3"/>
                    </w:rPr>
                    <w:t>2</w:t>
                  </w:r>
                  <w:r>
                    <w:rPr>
                      <w:b/>
                      <w:bCs/>
                      <w:spacing w:val="-3"/>
                    </w:rPr>
                    <w:t>）限制开发建设活动的要求</w:t>
                  </w:r>
                </w:p>
                <w:p>
                  <w:pPr>
                    <w:pStyle w:val="6"/>
                    <w:spacing w:before="66" w:line="273" w:lineRule="auto"/>
                    <w:ind w:left="25" w:right="20" w:firstLine="3"/>
                  </w:pPr>
                  <w:r>
                    <w:rPr>
                      <w:rFonts w:ascii="Times New Roman" w:hAnsi="Times New Roman" w:eastAsia="Times New Roman" w:cs="Times New Roman"/>
                    </w:rPr>
                    <w:t>-</w:t>
                  </w:r>
                  <w:r>
                    <w:t>水环境农业污染重点管控区</w:t>
                  </w:r>
                  <w:r>
                    <w:rPr>
                      <w:spacing w:val="-13"/>
                    </w:rPr>
                    <w:t>：（</w:t>
                  </w:r>
                  <w:r>
                    <w:rPr>
                      <w:rFonts w:ascii="Times New Roman" w:hAnsi="Times New Roman" w:eastAsia="Times New Roman" w:cs="Times New Roman"/>
                    </w:rPr>
                    <w:t>1</w:t>
                  </w:r>
                  <w:r>
                    <w:t>）稳步推进建制镇污水处理设施建设，</w:t>
                  </w:r>
                  <w:r>
                    <w:rPr>
                      <w:spacing w:val="-1"/>
                    </w:rPr>
                    <w:t>适当预留发展空间，宜集中则集中，</w:t>
                  </w:r>
                  <w:r>
                    <w:t xml:space="preserve"> </w:t>
                  </w:r>
                  <w:r>
                    <w:rPr>
                      <w:spacing w:val="10"/>
                    </w:rPr>
                    <w:t>宜分散则分散</w:t>
                  </w:r>
                  <w:r>
                    <w:rPr>
                      <w:spacing w:val="-44"/>
                    </w:rPr>
                    <w:t xml:space="preserve"> </w:t>
                  </w:r>
                  <w:r>
                    <w:rPr>
                      <w:spacing w:val="10"/>
                    </w:rPr>
                    <w:t>。农村生活污水处理设施排水执行《农村生活污水处理设施水污染物排放标准》</w:t>
                  </w:r>
                  <w:r>
                    <w:rPr>
                      <w:spacing w:val="-64"/>
                    </w:rPr>
                    <w:t xml:space="preserve"> </w:t>
                  </w:r>
                  <w:r>
                    <w:rPr>
                      <w:spacing w:val="10"/>
                    </w:rPr>
                    <w:t>（</w:t>
                  </w:r>
                  <w:r>
                    <w:rPr>
                      <w:rFonts w:ascii="Times New Roman" w:hAnsi="Times New Roman" w:eastAsia="Times New Roman" w:cs="Times New Roman"/>
                    </w:rPr>
                    <w:t>DB</w:t>
                  </w:r>
                  <w:r>
                    <w:rPr>
                      <w:rFonts w:ascii="Times New Roman" w:hAnsi="Times New Roman" w:eastAsia="Times New Roman" w:cs="Times New Roman"/>
                      <w:spacing w:val="24"/>
                      <w:w w:val="101"/>
                    </w:rPr>
                    <w:t xml:space="preserve"> </w:t>
                  </w:r>
                  <w:r>
                    <w:rPr>
                      <w:rFonts w:ascii="Times New Roman" w:hAnsi="Times New Roman" w:eastAsia="Times New Roman" w:cs="Times New Roman"/>
                      <w:spacing w:val="10"/>
                    </w:rPr>
                    <w:t>51</w:t>
                  </w:r>
                  <w:r>
                    <w:rPr>
                      <w:rFonts w:ascii="Times New Roman" w:hAnsi="Times New Roman" w:eastAsia="Times New Roman" w:cs="Times New Roman"/>
                    </w:rPr>
                    <w:t xml:space="preserve"> </w:t>
                  </w:r>
                  <w:r>
                    <w:rPr>
                      <w:rFonts w:ascii="Times New Roman" w:hAnsi="Times New Roman" w:eastAsia="Times New Roman" w:cs="Times New Roman"/>
                      <w:spacing w:val="-1"/>
                    </w:rPr>
                    <w:t>2626-2019</w:t>
                  </w:r>
                  <w:r>
                    <w:rPr>
                      <w:spacing w:val="-1"/>
                    </w:rPr>
                    <w:t>）要求。（</w:t>
                  </w:r>
                  <w:r>
                    <w:rPr>
                      <w:rFonts w:ascii="Times New Roman" w:hAnsi="Times New Roman" w:eastAsia="Times New Roman" w:cs="Times New Roman"/>
                      <w:spacing w:val="-1"/>
                    </w:rPr>
                    <w:t>2</w:t>
                  </w:r>
                  <w:r>
                    <w:rPr>
                      <w:spacing w:val="-1"/>
                    </w:rPr>
                    <w:t>）深入推进化肥减量增效。鼓励以循环利用与生态净化相结合的方式控制种植业污染，</w:t>
                  </w:r>
                  <w:r>
                    <w:rPr>
                      <w:spacing w:val="14"/>
                    </w:rPr>
                    <w:t xml:space="preserve"> </w:t>
                  </w:r>
                  <w:r>
                    <w:t>农企合作推进测土配方施肥。（</w:t>
                  </w:r>
                  <w:r>
                    <w:rPr>
                      <w:rFonts w:ascii="Times New Roman" w:hAnsi="Times New Roman" w:eastAsia="Times New Roman" w:cs="Times New Roman"/>
                    </w:rPr>
                    <w:t>3</w:t>
                  </w:r>
                  <w:r>
                    <w:t>）严格项目引入政策，严控新建造纸、屠宰、用排水量大的农副产品加工企</w:t>
                  </w:r>
                  <w:r>
                    <w:rPr>
                      <w:spacing w:val="17"/>
                    </w:rPr>
                    <w:t xml:space="preserve"> </w:t>
                  </w:r>
                  <w:r>
                    <w:rPr>
                      <w:spacing w:val="-1"/>
                    </w:rPr>
                    <w:t>业等以水污染为主的企业。</w:t>
                  </w:r>
                </w:p>
                <w:p>
                  <w:pPr>
                    <w:pStyle w:val="6"/>
                    <w:spacing w:before="66" w:line="270" w:lineRule="auto"/>
                    <w:ind w:left="30" w:right="21" w:hanging="1"/>
                  </w:pPr>
                  <w:r>
                    <w:rPr>
                      <w:rFonts w:ascii="Times New Roman" w:hAnsi="Times New Roman" w:eastAsia="Times New Roman" w:cs="Times New Roman"/>
                    </w:rPr>
                    <w:t>-</w:t>
                  </w:r>
                  <w:r>
                    <w:t>大气环境布局敏感重点管控区</w:t>
                  </w:r>
                  <w:r>
                    <w:rPr>
                      <w:spacing w:val="-18"/>
                    </w:rPr>
                    <w:t>：（</w:t>
                  </w:r>
                  <w:r>
                    <w:rPr>
                      <w:rFonts w:ascii="Times New Roman" w:hAnsi="Times New Roman" w:eastAsia="Times New Roman" w:cs="Times New Roman"/>
                    </w:rPr>
                    <w:t>1</w:t>
                  </w:r>
                  <w:r>
                    <w:t>）坚决遏制高耗能、高排放、低水平项目盲目发展，严</w:t>
                  </w:r>
                  <w:r>
                    <w:rPr>
                      <w:spacing w:val="-1"/>
                    </w:rPr>
                    <w:t>格落实国家和四川</w:t>
                  </w:r>
                  <w:r>
                    <w:t xml:space="preserve"> </w:t>
                  </w:r>
                  <w:r>
                    <w:rPr>
                      <w:spacing w:val="-1"/>
                    </w:rPr>
                    <w:t>省产业规划、产业政策、规划环评，以及产能置</w:t>
                  </w:r>
                  <w:r>
                    <w:rPr>
                      <w:spacing w:val="-2"/>
                    </w:rPr>
                    <w:t>换、煤炭消费减量替代、区域污染物削减等要求，坚决叫停不</w:t>
                  </w:r>
                  <w:r>
                    <w:t xml:space="preserve"> 符合要求的高耗能、高排放、低水平项目。（</w:t>
                  </w:r>
                  <w:r>
                    <w:rPr>
                      <w:rFonts w:ascii="Times New Roman" w:hAnsi="Times New Roman" w:eastAsia="Times New Roman" w:cs="Times New Roman"/>
                    </w:rPr>
                    <w:t>2</w:t>
                  </w:r>
                  <w:r>
                    <w:t>）提升高耗能项目能耗准入标准，能耗、物耗要达到清洁生产</w:t>
                  </w:r>
                  <w:r>
                    <w:rPr>
                      <w:spacing w:val="15"/>
                    </w:rPr>
                    <w:t xml:space="preserve"> </w:t>
                  </w:r>
                  <w:r>
                    <w:t>先进水平。严禁新增钢铁、焦化、炼油、电解铝、水泥、平板玻璃（不</w:t>
                  </w:r>
                  <w:r>
                    <w:rPr>
                      <w:spacing w:val="-1"/>
                    </w:rPr>
                    <w:t>含光伏玻璃）等产能。</w:t>
                  </w:r>
                </w:p>
                <w:p>
                  <w:pPr>
                    <w:pStyle w:val="6"/>
                    <w:spacing w:before="68" w:line="218" w:lineRule="auto"/>
                    <w:ind w:left="29"/>
                  </w:pPr>
                  <w:r>
                    <w:rPr>
                      <w:rFonts w:ascii="Times New Roman" w:hAnsi="Times New Roman" w:eastAsia="Times New Roman" w:cs="Times New Roman"/>
                    </w:rPr>
                    <w:t>-</w:t>
                  </w:r>
                  <w:r>
                    <w:t>大气环境弱扩散区谨慎布局垃圾发电、危废焚烧等</w:t>
                  </w:r>
                  <w:r>
                    <w:rPr>
                      <w:spacing w:val="-1"/>
                    </w:rPr>
                    <w:t>以大气污染为主的企业；</w:t>
                  </w:r>
                </w:p>
                <w:p>
                  <w:pPr>
                    <w:pStyle w:val="6"/>
                    <w:spacing w:before="65" w:line="254" w:lineRule="auto"/>
                    <w:ind w:left="48" w:right="24" w:hanging="19"/>
                  </w:pPr>
                  <w:r>
                    <w:rPr>
                      <w:rFonts w:ascii="Times New Roman" w:hAnsi="Times New Roman" w:eastAsia="Times New Roman" w:cs="Times New Roman"/>
                      <w:spacing w:val="1"/>
                    </w:rPr>
                    <w:t>-</w:t>
                  </w:r>
                  <w:r>
                    <w:rPr>
                      <w:spacing w:val="1"/>
                    </w:rPr>
                    <w:t>布局敏感区、弱扩散区严格项目引入政策，严控新建水泥厂、危废焚烧、砖瓦厂、陶瓷厂、混凝土</w:t>
                  </w:r>
                  <w:r>
                    <w:t xml:space="preserve">及制品等 </w:t>
                  </w:r>
                  <w:r>
                    <w:rPr>
                      <w:spacing w:val="-3"/>
                    </w:rPr>
                    <w:t>以大气污染为主的企业。</w:t>
                  </w:r>
                </w:p>
                <w:p>
                  <w:pPr>
                    <w:pStyle w:val="6"/>
                    <w:spacing w:before="67" w:line="219" w:lineRule="auto"/>
                    <w:ind w:left="29"/>
                  </w:pPr>
                  <w:r>
                    <w:rPr>
                      <w:rFonts w:ascii="Times New Roman" w:hAnsi="Times New Roman" w:eastAsia="Times New Roman" w:cs="Times New Roman"/>
                      <w:spacing w:val="-1"/>
                    </w:rPr>
                    <w:t>-</w:t>
                  </w:r>
                  <w:r>
                    <w:rPr>
                      <w:spacing w:val="-1"/>
                    </w:rPr>
                    <w:t>按照相关要求严控水泥新增产能。</w:t>
                  </w:r>
                </w:p>
                <w:p>
                  <w:pPr>
                    <w:pStyle w:val="6"/>
                    <w:spacing w:before="64" w:line="219" w:lineRule="auto"/>
                    <w:ind w:left="29"/>
                  </w:pPr>
                  <w:r>
                    <w:rPr>
                      <w:rFonts w:ascii="Times New Roman" w:hAnsi="Times New Roman" w:eastAsia="Times New Roman" w:cs="Times New Roman"/>
                      <w:spacing w:val="-1"/>
                    </w:rPr>
                    <w:t>-</w:t>
                  </w:r>
                  <w:r>
                    <w:rPr>
                      <w:spacing w:val="-1"/>
                    </w:rPr>
                    <w:t>严控在长江及主要支流岸线</w:t>
                  </w:r>
                  <w:r>
                    <w:rPr>
                      <w:spacing w:val="-23"/>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2"/>
                    </w:rPr>
                    <w:t xml:space="preserve"> </w:t>
                  </w:r>
                  <w:r>
                    <w:rPr>
                      <w:spacing w:val="-1"/>
                    </w:rPr>
                    <w:t>公里范围内新建石油化工、煤化工、涉磷、造纸、印染、制革等项目。</w:t>
                  </w:r>
                </w:p>
                <w:p>
                  <w:pPr>
                    <w:pStyle w:val="6"/>
                    <w:spacing w:before="67" w:line="219" w:lineRule="auto"/>
                    <w:ind w:left="29"/>
                  </w:pPr>
                  <w:r>
                    <w:rPr>
                      <w:rFonts w:ascii="Times New Roman" w:hAnsi="Times New Roman" w:eastAsia="Times New Roman" w:cs="Times New Roman"/>
                      <w:spacing w:val="-1"/>
                    </w:rPr>
                    <w:t>-</w:t>
                  </w:r>
                  <w:r>
                    <w:rPr>
                      <w:spacing w:val="-1"/>
                    </w:rPr>
                    <w:t>现有工业企业不得新增污染物排放。</w:t>
                  </w:r>
                </w:p>
                <w:p>
                  <w:pPr>
                    <w:pStyle w:val="6"/>
                    <w:spacing w:before="68" w:line="218" w:lineRule="auto"/>
                    <w:ind w:left="38"/>
                  </w:pPr>
                  <w:r>
                    <w:rPr>
                      <w:b/>
                      <w:bCs/>
                      <w:spacing w:val="-3"/>
                    </w:rPr>
                    <w:t>（</w:t>
                  </w:r>
                  <w:r>
                    <w:rPr>
                      <w:rFonts w:ascii="Times New Roman" w:hAnsi="Times New Roman" w:eastAsia="Times New Roman" w:cs="Times New Roman"/>
                      <w:b/>
                      <w:bCs/>
                      <w:spacing w:val="-3"/>
                    </w:rPr>
                    <w:t>3</w:t>
                  </w:r>
                  <w:r>
                    <w:rPr>
                      <w:b/>
                      <w:bCs/>
                      <w:spacing w:val="-3"/>
                    </w:rPr>
                    <w:t>）不符合空间布局要求活动的退出要求</w:t>
                  </w:r>
                </w:p>
                <w:p>
                  <w:pPr>
                    <w:pStyle w:val="6"/>
                    <w:spacing w:before="65" w:line="219" w:lineRule="auto"/>
                    <w:ind w:left="29"/>
                  </w:pPr>
                  <w:r>
                    <w:rPr>
                      <w:rFonts w:ascii="Times New Roman" w:hAnsi="Times New Roman" w:eastAsia="Times New Roman" w:cs="Times New Roman"/>
                      <w:spacing w:val="-1"/>
                    </w:rPr>
                    <w:t>-</w:t>
                  </w:r>
                  <w:r>
                    <w:rPr>
                      <w:spacing w:val="-1"/>
                    </w:rPr>
                    <w:t>全面取缔禁养区内规模化畜禽养殖场。</w:t>
                  </w:r>
                </w:p>
                <w:p>
                  <w:pPr>
                    <w:pStyle w:val="6"/>
                    <w:spacing w:before="67" w:line="219" w:lineRule="auto"/>
                    <w:ind w:left="29"/>
                  </w:pPr>
                  <w:r>
                    <w:rPr>
                      <w:rFonts w:ascii="Times New Roman" w:hAnsi="Times New Roman" w:eastAsia="Times New Roman" w:cs="Times New Roman"/>
                      <w:spacing w:val="-1"/>
                    </w:rPr>
                    <w:t>-</w:t>
                  </w:r>
                  <w:r>
                    <w:rPr>
                      <w:spacing w:val="-1"/>
                    </w:rPr>
                    <w:t>现有工业企业限期有序退城入园。</w:t>
                  </w:r>
                </w:p>
                <w:p>
                  <w:pPr>
                    <w:pStyle w:val="6"/>
                    <w:spacing w:before="66" w:line="249" w:lineRule="auto"/>
                    <w:ind w:left="31" w:right="21"/>
                  </w:pPr>
                  <w:r>
                    <w:rPr>
                      <w:spacing w:val="-1"/>
                    </w:rPr>
                    <w:t>不断优化长江经济带化工行业空间布局，有效</w:t>
                  </w:r>
                  <w:r>
                    <w:rPr>
                      <w:spacing w:val="-2"/>
                    </w:rPr>
                    <w:t>控制化工污染。推进化工企业搬迁入园，加强化工园区基础设施</w:t>
                  </w:r>
                  <w:r>
                    <w:t xml:space="preserve"> </w:t>
                  </w:r>
                  <w:r>
                    <w:rPr>
                      <w:spacing w:val="-4"/>
                    </w:rPr>
                    <w:t>建设。</w:t>
                  </w:r>
                </w:p>
              </w:tc>
              <w:tc>
                <w:tcPr>
                  <w:tcW w:w="1467" w:type="dxa"/>
                  <w:tcBorders>
                    <w:bottom w:val="nil"/>
                  </w:tcBorders>
                  <w:vAlign w:val="top"/>
                </w:tcPr>
                <w:p>
                  <w:pPr>
                    <w:spacing w:line="282" w:lineRule="auto"/>
                    <w:rPr>
                      <w:rFonts w:ascii="Arial"/>
                      <w:sz w:val="21"/>
                    </w:rPr>
                  </w:pPr>
                </w:p>
                <w:p>
                  <w:pPr>
                    <w:pStyle w:val="6"/>
                    <w:spacing w:before="58" w:line="286" w:lineRule="auto"/>
                    <w:ind w:left="29" w:right="20" w:firstLine="1"/>
                  </w:pPr>
                  <w:r>
                    <w:rPr>
                      <w:spacing w:val="-4"/>
                    </w:rPr>
                    <w:t>本</w:t>
                  </w:r>
                  <w:r>
                    <w:rPr>
                      <w:spacing w:val="-54"/>
                    </w:rPr>
                    <w:t xml:space="preserve"> </w:t>
                  </w:r>
                  <w:r>
                    <w:rPr>
                      <w:spacing w:val="-4"/>
                    </w:rPr>
                    <w:t>项</w:t>
                  </w:r>
                  <w:r>
                    <w:rPr>
                      <w:spacing w:val="-23"/>
                    </w:rPr>
                    <w:t xml:space="preserve"> </w:t>
                  </w:r>
                  <w:r>
                    <w:rPr>
                      <w:spacing w:val="-4"/>
                    </w:rPr>
                    <w:t>目为</w:t>
                  </w:r>
                  <w:r>
                    <w:rPr>
                      <w:spacing w:val="-53"/>
                    </w:rPr>
                    <w:t xml:space="preserve"> </w:t>
                  </w:r>
                  <w:r>
                    <w:rPr>
                      <w:spacing w:val="-4"/>
                    </w:rPr>
                    <w:t>餐</w:t>
                  </w:r>
                  <w:r>
                    <w:rPr>
                      <w:spacing w:val="-53"/>
                    </w:rPr>
                    <w:t xml:space="preserve"> </w:t>
                  </w:r>
                  <w:r>
                    <w:rPr>
                      <w:spacing w:val="-4"/>
                    </w:rPr>
                    <w:t>厨垃</w:t>
                  </w:r>
                  <w:r>
                    <w:t xml:space="preserve"> </w:t>
                  </w:r>
                  <w:r>
                    <w:rPr>
                      <w:spacing w:val="-4"/>
                    </w:rPr>
                    <w:t>圾处理扩能项目，</w:t>
                  </w:r>
                  <w:r>
                    <w:rPr>
                      <w:spacing w:val="3"/>
                    </w:rPr>
                    <w:t xml:space="preserve"> </w:t>
                  </w:r>
                  <w:r>
                    <w:rPr>
                      <w:spacing w:val="21"/>
                    </w:rPr>
                    <w:t>位于达州市通川</w:t>
                  </w:r>
                  <w:r>
                    <w:rPr>
                      <w:spacing w:val="1"/>
                    </w:rPr>
                    <w:t xml:space="preserve"> </w:t>
                  </w:r>
                  <w:r>
                    <w:rPr>
                      <w:spacing w:val="21"/>
                    </w:rPr>
                    <w:t>区罗江镇凤尾村</w:t>
                  </w:r>
                  <w:r>
                    <w:rPr>
                      <w:spacing w:val="1"/>
                    </w:rPr>
                    <w:t xml:space="preserve"> </w:t>
                  </w:r>
                  <w:r>
                    <w:rPr>
                      <w:spacing w:val="-4"/>
                    </w:rPr>
                    <w:t>一组，属于水环境</w:t>
                  </w:r>
                  <w:r>
                    <w:t xml:space="preserve"> </w:t>
                  </w:r>
                  <w:r>
                    <w:rPr>
                      <w:spacing w:val="21"/>
                    </w:rPr>
                    <w:t>工业污染重点管</w:t>
                  </w:r>
                  <w:r>
                    <w:rPr>
                      <w:spacing w:val="1"/>
                    </w:rPr>
                    <w:t xml:space="preserve"> </w:t>
                  </w:r>
                  <w:r>
                    <w:rPr>
                      <w:spacing w:val="-4"/>
                    </w:rPr>
                    <w:t>控区、大气环境布</w:t>
                  </w:r>
                  <w:r>
                    <w:t xml:space="preserve"> </w:t>
                  </w:r>
                  <w:r>
                    <w:rPr>
                      <w:spacing w:val="21"/>
                    </w:rPr>
                    <w:t>局敏感重点管控</w:t>
                  </w:r>
                  <w:r>
                    <w:rPr>
                      <w:spacing w:val="1"/>
                    </w:rPr>
                    <w:t xml:space="preserve"> </w:t>
                  </w:r>
                  <w:r>
                    <w:rPr>
                      <w:spacing w:val="-4"/>
                    </w:rPr>
                    <w:t>区，但项目不属于</w:t>
                  </w:r>
                  <w:r>
                    <w:t xml:space="preserve"> </w:t>
                  </w:r>
                  <w:r>
                    <w:rPr>
                      <w:spacing w:val="-4"/>
                    </w:rPr>
                    <w:t>新建造纸、屠宰、</w:t>
                  </w:r>
                  <w:r>
                    <w:rPr>
                      <w:spacing w:val="3"/>
                    </w:rPr>
                    <w:t xml:space="preserve"> </w:t>
                  </w:r>
                  <w:r>
                    <w:rPr>
                      <w:spacing w:val="21"/>
                    </w:rPr>
                    <w:t>用排水量大的农</w:t>
                  </w:r>
                  <w:r>
                    <w:rPr>
                      <w:spacing w:val="1"/>
                    </w:rPr>
                    <w:t xml:space="preserve"> </w:t>
                  </w:r>
                  <w:r>
                    <w:rPr>
                      <w:spacing w:val="-4"/>
                    </w:rPr>
                    <w:t>副产品加工企业；</w:t>
                  </w:r>
                  <w:r>
                    <w:rPr>
                      <w:spacing w:val="3"/>
                    </w:rPr>
                    <w:t xml:space="preserve"> </w:t>
                  </w:r>
                  <w:r>
                    <w:rPr>
                      <w:spacing w:val="-4"/>
                    </w:rPr>
                    <w:t>不属于水泥厂、危</w:t>
                  </w:r>
                  <w:r>
                    <w:t xml:space="preserve"> </w:t>
                  </w:r>
                  <w:r>
                    <w:rPr>
                      <w:spacing w:val="-4"/>
                    </w:rPr>
                    <w:t>废焚烧、砖瓦厂、</w:t>
                  </w:r>
                  <w:r>
                    <w:rPr>
                      <w:spacing w:val="3"/>
                    </w:rPr>
                    <w:t xml:space="preserve"> </w:t>
                  </w:r>
                  <w:r>
                    <w:rPr>
                      <w:spacing w:val="-4"/>
                    </w:rPr>
                    <w:t>陶瓷厂、混凝土及</w:t>
                  </w:r>
                  <w:r>
                    <w:t xml:space="preserve"> </w:t>
                  </w:r>
                  <w:r>
                    <w:rPr>
                      <w:spacing w:val="21"/>
                    </w:rPr>
                    <w:t>制品等以大气污</w:t>
                  </w:r>
                  <w:r>
                    <w:rPr>
                      <w:spacing w:val="1"/>
                    </w:rPr>
                    <w:t xml:space="preserve"> </w:t>
                  </w:r>
                  <w:r>
                    <w:rPr>
                      <w:spacing w:val="-4"/>
                    </w:rPr>
                    <w:t>染为主的企业，也</w:t>
                  </w:r>
                  <w:r>
                    <w:t xml:space="preserve"> </w:t>
                  </w:r>
                  <w:r>
                    <w:rPr>
                      <w:spacing w:val="-4"/>
                    </w:rPr>
                    <w:t>不属于化工企业、</w:t>
                  </w:r>
                  <w:r>
                    <w:rPr>
                      <w:spacing w:val="3"/>
                    </w:rPr>
                    <w:t xml:space="preserve"> </w:t>
                  </w:r>
                  <w:r>
                    <w:rPr>
                      <w:spacing w:val="-2"/>
                    </w:rPr>
                    <w:t>露天矿山等。</w:t>
                  </w:r>
                </w:p>
                <w:p>
                  <w:pPr>
                    <w:pStyle w:val="6"/>
                    <w:spacing w:before="29" w:line="283" w:lineRule="auto"/>
                    <w:ind w:left="30" w:right="20" w:firstLine="14"/>
                    <w:jc w:val="both"/>
                  </w:pPr>
                  <w:r>
                    <w:rPr>
                      <w:spacing w:val="19"/>
                    </w:rPr>
                    <w:t>因此项目不属于</w:t>
                  </w:r>
                  <w:r>
                    <w:rPr>
                      <w:spacing w:val="3"/>
                    </w:rPr>
                    <w:t xml:space="preserve"> </w:t>
                  </w:r>
                  <w:r>
                    <w:rPr>
                      <w:spacing w:val="-4"/>
                    </w:rPr>
                    <w:t>禁止、限制开发活</w:t>
                  </w:r>
                  <w:r>
                    <w:t xml:space="preserve"> </w:t>
                  </w:r>
                  <w:r>
                    <w:rPr>
                      <w:spacing w:val="-4"/>
                    </w:rPr>
                    <w:t>动，项目也不属于</w:t>
                  </w:r>
                  <w:r>
                    <w:t xml:space="preserve"> </w:t>
                  </w:r>
                  <w:r>
                    <w:rPr>
                      <w:spacing w:val="21"/>
                    </w:rPr>
                    <w:t>不符合空间布局</w:t>
                  </w:r>
                  <w:r>
                    <w:t xml:space="preserve"> </w:t>
                  </w:r>
                  <w:r>
                    <w:rPr>
                      <w:spacing w:val="-4"/>
                    </w:rPr>
                    <w:t>要求的活动。项目</w:t>
                  </w:r>
                  <w:r>
                    <w:t xml:space="preserve"> </w:t>
                  </w:r>
                  <w:r>
                    <w:rPr>
                      <w:spacing w:val="21"/>
                    </w:rPr>
                    <w:t>符合空间布局要</w:t>
                  </w:r>
                  <w:r>
                    <w:t xml:space="preserve"> </w:t>
                  </w:r>
                  <w:r>
                    <w:rPr>
                      <w:spacing w:val="-4"/>
                    </w:rPr>
                    <w:t>求。</w:t>
                  </w:r>
                </w:p>
              </w:tc>
              <w:tc>
                <w:tcPr>
                  <w:tcW w:w="591" w:type="dxa"/>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9" w:line="219" w:lineRule="auto"/>
                    <w:ind w:left="120"/>
                  </w:pPr>
                  <w:r>
                    <w:rPr>
                      <w:b/>
                      <w:bCs/>
                      <w:spacing w:val="-7"/>
                    </w:rPr>
                    <w:t>符合</w:t>
                  </w:r>
                </w:p>
              </w:tc>
            </w:tr>
          </w:tbl>
          <w:p>
            <w:pPr>
              <w:spacing w:line="14" w:lineRule="auto"/>
              <w:rPr>
                <w:rFonts w:ascii="Arial"/>
                <w:sz w:val="2"/>
              </w:rPr>
            </w:pPr>
          </w:p>
        </w:tc>
      </w:tr>
    </w:tbl>
    <w:p>
      <w:pPr>
        <w:rPr>
          <w:rFonts w:ascii="Arial"/>
          <w:sz w:val="21"/>
        </w:rPr>
      </w:pPr>
    </w:p>
    <w:p>
      <w:pPr>
        <w:rPr>
          <w:rFonts w:ascii="Arial" w:hAnsi="Arial" w:eastAsia="Arial" w:cs="Arial"/>
          <w:sz w:val="21"/>
          <w:szCs w:val="21"/>
        </w:rPr>
        <w:sectPr>
          <w:footerReference r:id="rId13" w:type="default"/>
          <w:pgSz w:w="16839" w:h="11906"/>
          <w:pgMar w:top="400" w:right="1440" w:bottom="1241" w:left="1439" w:header="0" w:footer="1078" w:gutter="0"/>
          <w:cols w:space="720" w:num="1"/>
        </w:sectPr>
      </w:pPr>
    </w:p>
    <w:p>
      <w:pPr>
        <w:spacing w:before="42"/>
      </w:pPr>
    </w:p>
    <w:p>
      <w:pPr>
        <w:spacing w:before="41"/>
      </w:pPr>
    </w:p>
    <w:p>
      <w:pPr>
        <w:spacing w:before="41"/>
      </w:pPr>
    </w:p>
    <w:p>
      <w:pPr>
        <w:spacing w:before="41"/>
      </w:pPr>
    </w:p>
    <w:tbl>
      <w:tblPr>
        <w:tblStyle w:val="5"/>
        <w:tblW w:w="139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9"/>
        <w:gridCol w:w="105"/>
        <w:gridCol w:w="632"/>
        <w:gridCol w:w="468"/>
        <w:gridCol w:w="834"/>
        <w:gridCol w:w="8618"/>
        <w:gridCol w:w="1466"/>
        <w:gridCol w:w="586"/>
        <w:gridCol w:w="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8" w:hRule="atLeast"/>
        </w:trPr>
        <w:tc>
          <w:tcPr>
            <w:tcW w:w="1119" w:type="dxa"/>
            <w:vMerge w:val="restart"/>
            <w:tcBorders>
              <w:left w:val="single" w:color="000000" w:sz="6" w:space="0"/>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83" w:lineRule="auto"/>
              <w:ind w:left="242" w:right="136" w:hanging="104"/>
              <w:rPr>
                <w:sz w:val="20"/>
                <w:szCs w:val="20"/>
              </w:rPr>
            </w:pPr>
            <w:r>
              <w:rPr>
                <w:b/>
                <w:bCs/>
                <w:spacing w:val="6"/>
                <w:sz w:val="20"/>
                <w:szCs w:val="20"/>
              </w:rPr>
              <w:t>其他符合</w:t>
            </w:r>
            <w:r>
              <w:rPr>
                <w:sz w:val="20"/>
                <w:szCs w:val="20"/>
              </w:rPr>
              <w:t xml:space="preserve"> </w:t>
            </w:r>
            <w:r>
              <w:rPr>
                <w:b/>
                <w:bCs/>
                <w:spacing w:val="4"/>
                <w:sz w:val="20"/>
                <w:szCs w:val="20"/>
              </w:rPr>
              <w:t>性分析</w:t>
            </w:r>
          </w:p>
        </w:tc>
        <w:tc>
          <w:tcPr>
            <w:tcW w:w="105" w:type="dxa"/>
            <w:vMerge w:val="restart"/>
            <w:tcBorders>
              <w:bottom w:val="nil"/>
            </w:tcBorders>
            <w:vAlign w:val="top"/>
          </w:tcPr>
          <w:p>
            <w:pPr>
              <w:rPr>
                <w:rFonts w:ascii="Arial"/>
                <w:sz w:val="21"/>
              </w:rPr>
            </w:pPr>
          </w:p>
        </w:tc>
        <w:tc>
          <w:tcPr>
            <w:tcW w:w="632" w:type="dxa"/>
            <w:vMerge w:val="restart"/>
            <w:tcBorders>
              <w:bottom w:val="nil"/>
            </w:tcBorders>
            <w:vAlign w:val="top"/>
          </w:tcPr>
          <w:p>
            <w:pPr>
              <w:rPr>
                <w:rFonts w:ascii="Arial"/>
                <w:sz w:val="21"/>
              </w:rPr>
            </w:pPr>
          </w:p>
        </w:tc>
        <w:tc>
          <w:tcPr>
            <w:tcW w:w="468" w:type="dxa"/>
            <w:vMerge w:val="restart"/>
            <w:tcBorders>
              <w:bottom w:val="nil"/>
            </w:tcBorders>
            <w:vAlign w:val="top"/>
          </w:tcPr>
          <w:p>
            <w:pPr>
              <w:rPr>
                <w:rFonts w:ascii="Arial"/>
                <w:sz w:val="21"/>
              </w:rPr>
            </w:pPr>
          </w:p>
        </w:tc>
        <w:tc>
          <w:tcPr>
            <w:tcW w:w="834" w:type="dxa"/>
            <w:vAlign w:val="top"/>
          </w:tcPr>
          <w:p>
            <w:pPr>
              <w:rPr>
                <w:rFonts w:ascii="Arial"/>
                <w:sz w:val="21"/>
              </w:rPr>
            </w:pPr>
          </w:p>
        </w:tc>
        <w:tc>
          <w:tcPr>
            <w:tcW w:w="8618" w:type="dxa"/>
            <w:vAlign w:val="top"/>
          </w:tcPr>
          <w:p>
            <w:pPr>
              <w:pStyle w:val="6"/>
              <w:spacing w:before="86" w:line="219" w:lineRule="auto"/>
              <w:ind w:left="23"/>
            </w:pPr>
            <w:r>
              <w:rPr>
                <w:rFonts w:ascii="Times New Roman" w:hAnsi="Times New Roman" w:eastAsia="Times New Roman" w:cs="Times New Roman"/>
              </w:rPr>
              <w:t xml:space="preserve">2025 </w:t>
            </w:r>
            <w:r>
              <w:t>年全面完成全域内</w:t>
            </w:r>
            <w:r>
              <w:rPr>
                <w:rFonts w:ascii="Times New Roman" w:hAnsi="Times New Roman" w:eastAsia="Times New Roman" w:cs="Times New Roman"/>
              </w:rPr>
              <w:t>“</w:t>
            </w:r>
            <w:r>
              <w:t>散乱污</w:t>
            </w:r>
            <w:r>
              <w:rPr>
                <w:rFonts w:ascii="Times New Roman" w:hAnsi="Times New Roman" w:eastAsia="Times New Roman" w:cs="Times New Roman"/>
              </w:rPr>
              <w:t>”</w:t>
            </w:r>
            <w:r>
              <w:t>企</w:t>
            </w:r>
            <w:r>
              <w:rPr>
                <w:spacing w:val="-1"/>
              </w:rPr>
              <w:t>业整治工作。</w:t>
            </w:r>
          </w:p>
          <w:p>
            <w:pPr>
              <w:pStyle w:val="6"/>
              <w:spacing w:before="64" w:line="219" w:lineRule="auto"/>
              <w:ind w:left="26"/>
            </w:pPr>
            <w:r>
              <w:t>针对现有水泥企业，强化污染治理和污染物减排，依</w:t>
            </w:r>
            <w:r>
              <w:rPr>
                <w:spacing w:val="-1"/>
              </w:rPr>
              <w:t>法依规整治或搬迁。</w:t>
            </w:r>
          </w:p>
          <w:p>
            <w:pPr>
              <w:pStyle w:val="6"/>
              <w:spacing w:before="67" w:line="278" w:lineRule="auto"/>
              <w:ind w:left="27" w:right="18" w:hanging="1"/>
              <w:jc w:val="both"/>
            </w:pPr>
            <w:r>
              <w:rPr>
                <w:spacing w:val="-1"/>
              </w:rPr>
              <w:t>对违反资源环境法律法规、规划，污染环境、破坏生</w:t>
            </w:r>
            <w:r>
              <w:rPr>
                <w:spacing w:val="-2"/>
              </w:rPr>
              <w:t>态、乱采滥挖的露天矿山，依法予以关闭；对污染治理不</w:t>
            </w:r>
            <w:r>
              <w:t xml:space="preserve"> </w:t>
            </w:r>
            <w:r>
              <w:rPr>
                <w:spacing w:val="-1"/>
              </w:rPr>
              <w:t>规范的露天矿山，依法责令停产整治。对责任主体</w:t>
            </w:r>
            <w:r>
              <w:rPr>
                <w:spacing w:val="-2"/>
              </w:rPr>
              <w:t>灭失的露天矿山，加强修复绿化、减尘抑尘。加强矸石山治</w:t>
            </w:r>
            <w:r>
              <w:t xml:space="preserve"> </w:t>
            </w:r>
            <w:r>
              <w:rPr>
                <w:spacing w:val="-1"/>
              </w:rPr>
              <w:t>理。关闭不合理开发的小矿山。</w:t>
            </w:r>
          </w:p>
          <w:p>
            <w:pPr>
              <w:pStyle w:val="6"/>
              <w:spacing w:before="27" w:line="275" w:lineRule="auto"/>
              <w:ind w:left="28" w:right="20" w:hanging="2"/>
            </w:pPr>
            <w:r>
              <w:rPr>
                <w:spacing w:val="-1"/>
              </w:rPr>
              <w:t>在全市范围深入开展集中整治</w:t>
            </w:r>
            <w:r>
              <w:rPr>
                <w:rFonts w:ascii="Times New Roman" w:hAnsi="Times New Roman" w:eastAsia="Times New Roman" w:cs="Times New Roman"/>
                <w:spacing w:val="-1"/>
              </w:rPr>
              <w:t>“</w:t>
            </w:r>
            <w:r>
              <w:rPr>
                <w:spacing w:val="-1"/>
              </w:rPr>
              <w:t>散乱污</w:t>
            </w:r>
            <w:r>
              <w:rPr>
                <w:rFonts w:ascii="Times New Roman" w:hAnsi="Times New Roman" w:eastAsia="Times New Roman" w:cs="Times New Roman"/>
                <w:spacing w:val="-1"/>
              </w:rPr>
              <w:t>”</w:t>
            </w:r>
            <w:r>
              <w:rPr>
                <w:spacing w:val="-1"/>
              </w:rPr>
              <w:t>工业企业，对不符合产业政策和规划布局的，一律责令停</w:t>
            </w:r>
            <w:r>
              <w:rPr>
                <w:spacing w:val="-2"/>
              </w:rPr>
              <w:t>产、限期搬迁</w:t>
            </w:r>
            <w:r>
              <w:t xml:space="preserve"> </w:t>
            </w:r>
            <w:r>
              <w:rPr>
                <w:spacing w:val="-3"/>
              </w:rPr>
              <w:t>或关停。</w:t>
            </w:r>
          </w:p>
          <w:p>
            <w:pPr>
              <w:pStyle w:val="6"/>
              <w:spacing w:before="22" w:line="219" w:lineRule="auto"/>
              <w:ind w:left="36"/>
            </w:pPr>
            <w:r>
              <w:rPr>
                <w:b/>
                <w:bCs/>
                <w:spacing w:val="-3"/>
              </w:rPr>
              <w:t>（</w:t>
            </w:r>
            <w:r>
              <w:rPr>
                <w:rFonts w:ascii="Times New Roman" w:hAnsi="Times New Roman" w:eastAsia="Times New Roman" w:cs="Times New Roman"/>
                <w:b/>
                <w:bCs/>
                <w:spacing w:val="-3"/>
              </w:rPr>
              <w:t>4</w:t>
            </w:r>
            <w:r>
              <w:rPr>
                <w:b/>
                <w:bCs/>
                <w:spacing w:val="-3"/>
              </w:rPr>
              <w:t>）其他空间布局约束要求</w:t>
            </w:r>
          </w:p>
          <w:p>
            <w:pPr>
              <w:pStyle w:val="6"/>
              <w:spacing w:before="67" w:line="275" w:lineRule="auto"/>
              <w:ind w:left="26" w:right="18" w:firstLine="7"/>
            </w:pPr>
            <w:r>
              <w:rPr>
                <w:spacing w:val="-2"/>
              </w:rPr>
              <w:t>允许开发建设活动的要求：在不损害生态系统功能的前提下，适度发展旅游、农林牧产品生产和加工、生态农</w:t>
            </w:r>
            <w:r>
              <w:rPr>
                <w:spacing w:val="16"/>
              </w:rPr>
              <w:t xml:space="preserve"> </w:t>
            </w:r>
            <w:r>
              <w:rPr>
                <w:spacing w:val="-1"/>
              </w:rPr>
              <w:t>业、休闲农业等产业。</w:t>
            </w:r>
          </w:p>
          <w:p>
            <w:pPr>
              <w:pStyle w:val="6"/>
              <w:spacing w:before="23" w:line="219" w:lineRule="auto"/>
              <w:ind w:left="37"/>
            </w:pPr>
            <w:r>
              <w:rPr>
                <w:spacing w:val="-2"/>
              </w:rPr>
              <w:t>除保护区外开展林下种养殖业。</w:t>
            </w:r>
          </w:p>
          <w:p>
            <w:pPr>
              <w:pStyle w:val="6"/>
              <w:spacing w:before="67" w:line="208" w:lineRule="auto"/>
              <w:ind w:left="27"/>
            </w:pPr>
            <w:r>
              <w:t>新建矿山全部达到绿色矿山建设要求，生产矿山加快改造升</w:t>
            </w:r>
            <w:r>
              <w:rPr>
                <w:spacing w:val="-1"/>
              </w:rPr>
              <w:t>级，逐步达到要求。</w:t>
            </w:r>
          </w:p>
        </w:tc>
        <w:tc>
          <w:tcPr>
            <w:tcW w:w="1466" w:type="dxa"/>
            <w:vAlign w:val="top"/>
          </w:tcPr>
          <w:p>
            <w:pPr>
              <w:rPr>
                <w:rFonts w:ascii="Arial"/>
                <w:sz w:val="21"/>
              </w:rPr>
            </w:pPr>
          </w:p>
        </w:tc>
        <w:tc>
          <w:tcPr>
            <w:tcW w:w="586" w:type="dxa"/>
            <w:vAlign w:val="top"/>
          </w:tcPr>
          <w:p>
            <w:pPr>
              <w:rPr>
                <w:rFonts w:ascii="Arial"/>
                <w:sz w:val="21"/>
              </w:rPr>
            </w:pPr>
          </w:p>
        </w:tc>
        <w:tc>
          <w:tcPr>
            <w:tcW w:w="115"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4" w:hRule="atLeast"/>
        </w:trPr>
        <w:tc>
          <w:tcPr>
            <w:tcW w:w="1119" w:type="dxa"/>
            <w:vMerge w:val="continue"/>
            <w:tcBorders>
              <w:top w:val="nil"/>
              <w:left w:val="single" w:color="000000" w:sz="6" w:space="0"/>
            </w:tcBorders>
            <w:vAlign w:val="top"/>
          </w:tcPr>
          <w:p>
            <w:pPr>
              <w:rPr>
                <w:rFonts w:ascii="Arial"/>
                <w:sz w:val="21"/>
              </w:rPr>
            </w:pPr>
          </w:p>
        </w:tc>
        <w:tc>
          <w:tcPr>
            <w:tcW w:w="105" w:type="dxa"/>
            <w:vMerge w:val="continue"/>
            <w:tcBorders>
              <w:top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468" w:type="dxa"/>
            <w:vMerge w:val="continue"/>
            <w:tcBorders>
              <w:top w:val="nil"/>
            </w:tcBorders>
            <w:vAlign w:val="top"/>
          </w:tcPr>
          <w:p>
            <w:pPr>
              <w:rPr>
                <w:rFonts w:ascii="Arial"/>
                <w:sz w:val="21"/>
              </w:rPr>
            </w:pPr>
          </w:p>
        </w:tc>
        <w:tc>
          <w:tcPr>
            <w:tcW w:w="834"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59" w:line="275" w:lineRule="auto"/>
              <w:ind w:left="144" w:right="59" w:hanging="89"/>
            </w:pPr>
            <w:r>
              <w:rPr>
                <w:b/>
                <w:bCs/>
                <w:spacing w:val="-4"/>
              </w:rPr>
              <w:t>污染物排</w:t>
            </w:r>
            <w:r>
              <w:rPr>
                <w:spacing w:val="1"/>
              </w:rPr>
              <w:t xml:space="preserve"> </w:t>
            </w:r>
            <w:r>
              <w:rPr>
                <w:b/>
                <w:bCs/>
                <w:spacing w:val="-4"/>
              </w:rPr>
              <w:t>放管控</w:t>
            </w:r>
          </w:p>
        </w:tc>
        <w:tc>
          <w:tcPr>
            <w:tcW w:w="8618" w:type="dxa"/>
            <w:vAlign w:val="top"/>
          </w:tcPr>
          <w:p>
            <w:pPr>
              <w:pStyle w:val="6"/>
              <w:spacing w:before="73" w:line="219" w:lineRule="auto"/>
              <w:ind w:left="36"/>
            </w:pPr>
            <w:r>
              <w:rPr>
                <w:b/>
                <w:bCs/>
                <w:spacing w:val="-4"/>
              </w:rPr>
              <w:t>（</w:t>
            </w:r>
            <w:r>
              <w:rPr>
                <w:rFonts w:ascii="Times New Roman" w:hAnsi="Times New Roman" w:eastAsia="Times New Roman" w:cs="Times New Roman"/>
                <w:b/>
                <w:bCs/>
                <w:spacing w:val="-4"/>
              </w:rPr>
              <w:t>1</w:t>
            </w:r>
            <w:r>
              <w:rPr>
                <w:b/>
                <w:bCs/>
                <w:spacing w:val="-4"/>
              </w:rPr>
              <w:t>）允许排放量要求</w:t>
            </w:r>
          </w:p>
          <w:p>
            <w:pPr>
              <w:pStyle w:val="6"/>
              <w:spacing w:before="64" w:line="220" w:lineRule="auto"/>
              <w:ind w:left="32"/>
            </w:pPr>
            <w:r>
              <w:rPr>
                <w:spacing w:val="-5"/>
              </w:rPr>
              <w:t>暂无。</w:t>
            </w:r>
          </w:p>
          <w:p>
            <w:pPr>
              <w:pStyle w:val="6"/>
              <w:spacing w:before="66" w:line="219" w:lineRule="auto"/>
              <w:ind w:left="36"/>
            </w:pPr>
            <w:r>
              <w:rPr>
                <w:b/>
                <w:bCs/>
                <w:spacing w:val="-3"/>
              </w:rPr>
              <w:t>（</w:t>
            </w:r>
            <w:r>
              <w:rPr>
                <w:rFonts w:ascii="Times New Roman" w:hAnsi="Times New Roman" w:eastAsia="Times New Roman" w:cs="Times New Roman"/>
                <w:b/>
                <w:bCs/>
                <w:spacing w:val="-3"/>
              </w:rPr>
              <w:t>2</w:t>
            </w:r>
            <w:r>
              <w:rPr>
                <w:b/>
                <w:bCs/>
                <w:spacing w:val="-3"/>
              </w:rPr>
              <w:t>）现有源提标升级改造</w:t>
            </w:r>
          </w:p>
          <w:p>
            <w:pPr>
              <w:pStyle w:val="6"/>
              <w:spacing w:before="67" w:line="219" w:lineRule="auto"/>
              <w:ind w:left="26"/>
            </w:pPr>
            <w:r>
              <w:t>加快现有乡镇污水处理设施升级改造，按要求达《城镇污水处理厂污染物排放</w:t>
            </w:r>
            <w:r>
              <w:rPr>
                <w:spacing w:val="-1"/>
              </w:rPr>
              <w:t>标准》一级</w:t>
            </w:r>
            <w:r>
              <w:rPr>
                <w:spacing w:val="-43"/>
              </w:rPr>
              <w:t xml:space="preserve"> </w:t>
            </w:r>
            <w:r>
              <w:rPr>
                <w:rFonts w:ascii="Times New Roman" w:hAnsi="Times New Roman" w:eastAsia="Times New Roman" w:cs="Times New Roman"/>
                <w:spacing w:val="-1"/>
              </w:rPr>
              <w:t xml:space="preserve">A </w:t>
            </w:r>
            <w:r>
              <w:rPr>
                <w:spacing w:val="-1"/>
              </w:rPr>
              <w:t>标后排放。</w:t>
            </w:r>
          </w:p>
          <w:p>
            <w:pPr>
              <w:pStyle w:val="6"/>
              <w:spacing w:before="64" w:line="219" w:lineRule="auto"/>
              <w:ind w:left="27"/>
            </w:pPr>
            <w:r>
              <w:rPr>
                <w:rFonts w:ascii="Times New Roman" w:hAnsi="Times New Roman" w:eastAsia="Times New Roman" w:cs="Times New Roman"/>
              </w:rPr>
              <w:t>-</w:t>
            </w:r>
            <w:r>
              <w:t>在矿产资源开发活动集中区域，废水执行重金</w:t>
            </w:r>
            <w:r>
              <w:rPr>
                <w:spacing w:val="-1"/>
              </w:rPr>
              <w:t>属污染物排放特别限值。</w:t>
            </w:r>
          </w:p>
          <w:p>
            <w:pPr>
              <w:pStyle w:val="6"/>
              <w:spacing w:before="67" w:line="219" w:lineRule="auto"/>
              <w:ind w:left="27"/>
            </w:pPr>
            <w:r>
              <w:rPr>
                <w:rFonts w:ascii="Times New Roman" w:hAnsi="Times New Roman" w:eastAsia="Times New Roman" w:cs="Times New Roman"/>
              </w:rPr>
              <w:t>-</w:t>
            </w:r>
            <w:r>
              <w:t>火电、水泥、钢铁等行业按相关要求推进大气污染</w:t>
            </w:r>
            <w:r>
              <w:rPr>
                <w:spacing w:val="-1"/>
              </w:rPr>
              <w:t>物超低排放和深度治理。</w:t>
            </w:r>
          </w:p>
          <w:p>
            <w:pPr>
              <w:pStyle w:val="6"/>
              <w:spacing w:before="68" w:line="219" w:lineRule="auto"/>
              <w:ind w:left="27"/>
            </w:pPr>
            <w:r>
              <w:rPr>
                <w:rFonts w:ascii="Times New Roman" w:hAnsi="Times New Roman" w:eastAsia="Times New Roman" w:cs="Times New Roman"/>
              </w:rPr>
              <w:t>-</w:t>
            </w:r>
            <w:r>
              <w:t>砖瓦行业实施脱硫、除尘升级改造，污染物排放达到《砖瓦工业大气污染</w:t>
            </w:r>
            <w:r>
              <w:rPr>
                <w:spacing w:val="-1"/>
              </w:rPr>
              <w:t>物排放标准》相关要求。</w:t>
            </w:r>
          </w:p>
          <w:p>
            <w:pPr>
              <w:pStyle w:val="6"/>
              <w:spacing w:before="65" w:line="219" w:lineRule="auto"/>
              <w:ind w:left="36"/>
            </w:pPr>
            <w:r>
              <w:rPr>
                <w:b/>
                <w:bCs/>
                <w:spacing w:val="-3"/>
              </w:rPr>
              <w:t>（</w:t>
            </w:r>
            <w:r>
              <w:rPr>
                <w:rFonts w:ascii="Times New Roman" w:hAnsi="Times New Roman" w:eastAsia="Times New Roman" w:cs="Times New Roman"/>
                <w:b/>
                <w:bCs/>
                <w:spacing w:val="-3"/>
              </w:rPr>
              <w:t>3</w:t>
            </w:r>
            <w:r>
              <w:rPr>
                <w:b/>
                <w:bCs/>
                <w:spacing w:val="-3"/>
              </w:rPr>
              <w:t>）其他污染物排放管控要求</w:t>
            </w:r>
          </w:p>
          <w:p>
            <w:pPr>
              <w:pStyle w:val="6"/>
              <w:spacing w:before="66" w:line="275" w:lineRule="auto"/>
              <w:ind w:left="29" w:right="18" w:hanging="2"/>
            </w:pPr>
            <w:r>
              <w:rPr>
                <w:spacing w:val="-1"/>
              </w:rPr>
              <w:t>新增源等量或倍量替代：上一年度水环境质量未完</w:t>
            </w:r>
            <w:r>
              <w:rPr>
                <w:spacing w:val="-2"/>
              </w:rPr>
              <w:t>成目标的，新建排放水污染的建设项目按照总量管控要求进</w:t>
            </w:r>
            <w:r>
              <w:t xml:space="preserve"> </w:t>
            </w:r>
            <w:r>
              <w:rPr>
                <w:spacing w:val="-2"/>
              </w:rPr>
              <w:t>行倍量削减替代。</w:t>
            </w:r>
          </w:p>
          <w:p>
            <w:pPr>
              <w:pStyle w:val="6"/>
              <w:spacing w:before="24" w:line="219" w:lineRule="auto"/>
              <w:jc w:val="right"/>
            </w:pPr>
            <w:r>
              <w:rPr>
                <w:rFonts w:ascii="Times New Roman" w:hAnsi="Times New Roman" w:eastAsia="Times New Roman" w:cs="Times New Roman"/>
                <w:spacing w:val="-2"/>
              </w:rPr>
              <w:t>-</w:t>
            </w:r>
            <w:r>
              <w:rPr>
                <w:spacing w:val="-2"/>
              </w:rPr>
              <w:t>上一年度空气质量年平均浓度不达标的城市，建设项目新增相关污染</w:t>
            </w:r>
            <w:r>
              <w:rPr>
                <w:spacing w:val="-3"/>
              </w:rPr>
              <w:t>物按照总量管控要求进行倍量削减替代。</w:t>
            </w:r>
          </w:p>
          <w:p>
            <w:pPr>
              <w:pStyle w:val="6"/>
              <w:spacing w:before="67" w:line="219" w:lineRule="auto"/>
              <w:ind w:left="27"/>
            </w:pPr>
            <w:r>
              <w:rPr>
                <w:rFonts w:ascii="Times New Roman" w:hAnsi="Times New Roman" w:eastAsia="Times New Roman" w:cs="Times New Roman"/>
              </w:rPr>
              <w:t>-</w:t>
            </w:r>
            <w:r>
              <w:t>大气环境重点管控区内，新增大气污染物排放的建设</w:t>
            </w:r>
            <w:r>
              <w:rPr>
                <w:spacing w:val="-1"/>
              </w:rPr>
              <w:t>项目实施总量削减替代。</w:t>
            </w:r>
          </w:p>
          <w:p>
            <w:pPr>
              <w:pStyle w:val="6"/>
              <w:spacing w:before="67" w:line="219" w:lineRule="auto"/>
              <w:ind w:left="36"/>
            </w:pPr>
            <w:r>
              <w:rPr>
                <w:b/>
                <w:bCs/>
                <w:spacing w:val="-3"/>
              </w:rPr>
              <w:t>（</w:t>
            </w:r>
            <w:r>
              <w:rPr>
                <w:rFonts w:ascii="Times New Roman" w:hAnsi="Times New Roman" w:eastAsia="Times New Roman" w:cs="Times New Roman"/>
                <w:b/>
                <w:bCs/>
                <w:spacing w:val="-3"/>
              </w:rPr>
              <w:t>4</w:t>
            </w:r>
            <w:r>
              <w:rPr>
                <w:b/>
                <w:bCs/>
                <w:spacing w:val="-3"/>
              </w:rPr>
              <w:t>）污染物排放绩效水平准入要求</w:t>
            </w:r>
          </w:p>
          <w:p>
            <w:pPr>
              <w:pStyle w:val="6"/>
              <w:spacing w:before="65" w:line="219" w:lineRule="auto"/>
              <w:ind w:left="27"/>
            </w:pPr>
            <w:r>
              <w:rPr>
                <w:spacing w:val="-1"/>
              </w:rPr>
              <w:t>屠宰项目必须配套污水处理设施或进入城市污水管网。</w:t>
            </w:r>
          </w:p>
          <w:p>
            <w:pPr>
              <w:pStyle w:val="6"/>
              <w:spacing w:before="68" w:line="253" w:lineRule="auto"/>
              <w:ind w:left="27" w:right="18"/>
            </w:pPr>
            <w:r>
              <w:rPr>
                <w:rFonts w:ascii="Times New Roman" w:hAnsi="Times New Roman" w:eastAsia="Times New Roman" w:cs="Times New Roman"/>
                <w:spacing w:val="-2"/>
              </w:rPr>
              <w:t>-</w:t>
            </w:r>
            <w:r>
              <w:rPr>
                <w:spacing w:val="-2"/>
              </w:rPr>
              <w:t>大气环境重点管控区内加强</w:t>
            </w:r>
            <w:r>
              <w:rPr>
                <w:rFonts w:ascii="Times New Roman" w:hAnsi="Times New Roman" w:eastAsia="Times New Roman" w:cs="Times New Roman"/>
                <w:spacing w:val="-2"/>
              </w:rPr>
              <w:t>“</w:t>
            </w:r>
            <w:r>
              <w:rPr>
                <w:spacing w:val="-2"/>
              </w:rPr>
              <w:t>高架源</w:t>
            </w:r>
            <w:r>
              <w:rPr>
                <w:rFonts w:ascii="Times New Roman" w:hAnsi="Times New Roman" w:eastAsia="Times New Roman" w:cs="Times New Roman"/>
                <w:spacing w:val="-2"/>
              </w:rPr>
              <w:t>”</w:t>
            </w:r>
            <w:r>
              <w:rPr>
                <w:spacing w:val="-2"/>
              </w:rPr>
              <w:t>污染治理，深化施工扬尘监管，严格落实</w:t>
            </w:r>
            <w:r>
              <w:rPr>
                <w:rFonts w:ascii="Times New Roman" w:hAnsi="Times New Roman" w:eastAsia="Times New Roman" w:cs="Times New Roman"/>
                <w:spacing w:val="-2"/>
              </w:rPr>
              <w:t>“</w:t>
            </w:r>
            <w:r>
              <w:rPr>
                <w:spacing w:val="-2"/>
              </w:rPr>
              <w:t>六必须、六不准</w:t>
            </w:r>
            <w:r>
              <w:rPr>
                <w:rFonts w:ascii="Times New Roman" w:hAnsi="Times New Roman" w:eastAsia="Times New Roman" w:cs="Times New Roman"/>
                <w:spacing w:val="-2"/>
              </w:rPr>
              <w:t>”</w:t>
            </w:r>
            <w:r>
              <w:rPr>
                <w:spacing w:val="-2"/>
              </w:rPr>
              <w:t>管控要求，强</w:t>
            </w:r>
            <w:r>
              <w:rPr>
                <w:spacing w:val="9"/>
              </w:rPr>
              <w:t xml:space="preserve"> </w:t>
            </w:r>
            <w:r>
              <w:rPr>
                <w:spacing w:val="-1"/>
              </w:rPr>
              <w:t>化道路施工管控，提高道路清扫机械化和精细化作业水平。</w:t>
            </w:r>
          </w:p>
          <w:p>
            <w:pPr>
              <w:pStyle w:val="6"/>
              <w:spacing w:before="66" w:line="253" w:lineRule="auto"/>
              <w:ind w:left="46" w:right="19" w:hanging="19"/>
            </w:pPr>
            <w:r>
              <w:rPr>
                <w:rFonts w:ascii="Times New Roman" w:hAnsi="Times New Roman" w:eastAsia="Times New Roman" w:cs="Times New Roman"/>
                <w:spacing w:val="-2"/>
              </w:rPr>
              <w:t>-</w:t>
            </w:r>
            <w:r>
              <w:rPr>
                <w:spacing w:val="-2"/>
              </w:rPr>
              <w:t>到</w:t>
            </w:r>
            <w:r>
              <w:rPr>
                <w:spacing w:val="-28"/>
              </w:rPr>
              <w:t xml:space="preserve"> </w:t>
            </w:r>
            <w:r>
              <w:rPr>
                <w:rFonts w:ascii="Times New Roman" w:hAnsi="Times New Roman" w:eastAsia="Times New Roman" w:cs="Times New Roman"/>
                <w:spacing w:val="-2"/>
              </w:rPr>
              <w:t xml:space="preserve">2023 </w:t>
            </w:r>
            <w:r>
              <w:rPr>
                <w:spacing w:val="-2"/>
              </w:rPr>
              <w:t>年底，力争全市生活垃圾焚烧处理能力占比达</w:t>
            </w:r>
            <w:r>
              <w:rPr>
                <w:spacing w:val="-36"/>
              </w:rPr>
              <w:t xml:space="preserve"> </w:t>
            </w:r>
            <w:r>
              <w:rPr>
                <w:rFonts w:ascii="Times New Roman" w:hAnsi="Times New Roman" w:eastAsia="Times New Roman" w:cs="Times New Roman"/>
                <w:spacing w:val="-2"/>
              </w:rPr>
              <w:t>60%</w:t>
            </w:r>
            <w:r>
              <w:rPr>
                <w:spacing w:val="-2"/>
              </w:rPr>
              <w:t>以上，各县（市）生活垃圾无害化处理率保持</w:t>
            </w:r>
            <w:r>
              <w:rPr>
                <w:spacing w:val="-40"/>
              </w:rPr>
              <w:t xml:space="preserve"> </w:t>
            </w:r>
            <w:r>
              <w:rPr>
                <w:rFonts w:ascii="Times New Roman" w:hAnsi="Times New Roman" w:eastAsia="Times New Roman" w:cs="Times New Roman"/>
                <w:spacing w:val="-2"/>
              </w:rPr>
              <w:t>95%</w:t>
            </w:r>
            <w:r>
              <w:rPr>
                <w:rFonts w:ascii="Times New Roman" w:hAnsi="Times New Roman" w:eastAsia="Times New Roman" w:cs="Times New Roman"/>
              </w:rPr>
              <w:t xml:space="preserve"> </w:t>
            </w:r>
            <w:r>
              <w:rPr>
                <w:spacing w:val="-1"/>
              </w:rPr>
              <w:t>以上，乡镇及行政村生活垃圾收转运处置体系基本实现全覆盖。</w:t>
            </w:r>
          </w:p>
          <w:p>
            <w:pPr>
              <w:pStyle w:val="6"/>
              <w:spacing w:before="68" w:line="216" w:lineRule="auto"/>
              <w:ind w:left="27"/>
            </w:pPr>
            <w:r>
              <w:rPr>
                <w:rFonts w:ascii="Times New Roman" w:hAnsi="Times New Roman" w:eastAsia="Times New Roman" w:cs="Times New Roman"/>
                <w:spacing w:val="-1"/>
              </w:rPr>
              <w:t>-</w:t>
            </w:r>
            <w:r>
              <w:rPr>
                <w:spacing w:val="-1"/>
              </w:rPr>
              <w:t>到</w:t>
            </w:r>
            <w:r>
              <w:rPr>
                <w:spacing w:val="-40"/>
              </w:rPr>
              <w:t xml:space="preserve"> </w:t>
            </w:r>
            <w:r>
              <w:rPr>
                <w:rFonts w:ascii="Times New Roman" w:hAnsi="Times New Roman" w:eastAsia="Times New Roman" w:cs="Times New Roman"/>
                <w:spacing w:val="-1"/>
              </w:rPr>
              <w:t xml:space="preserve">2025 </w:t>
            </w:r>
            <w:r>
              <w:rPr>
                <w:spacing w:val="-1"/>
              </w:rPr>
              <w:t>年，农药包装废弃物回收率达</w:t>
            </w:r>
            <w:r>
              <w:rPr>
                <w:spacing w:val="-34"/>
              </w:rPr>
              <w:t xml:space="preserve"> </w:t>
            </w:r>
            <w:r>
              <w:rPr>
                <w:rFonts w:ascii="Times New Roman" w:hAnsi="Times New Roman" w:eastAsia="Times New Roman" w:cs="Times New Roman"/>
                <w:spacing w:val="-1"/>
              </w:rPr>
              <w:t>80%</w:t>
            </w:r>
            <w:r>
              <w:rPr>
                <w:spacing w:val="-1"/>
              </w:rPr>
              <w:t>；粮油绿色高</w:t>
            </w:r>
            <w:r>
              <w:rPr>
                <w:spacing w:val="-2"/>
              </w:rPr>
              <w:t>质高效示范区、茶叶主产区和现代农业园区农药包装</w:t>
            </w:r>
          </w:p>
        </w:tc>
        <w:tc>
          <w:tcPr>
            <w:tcW w:w="1466" w:type="dxa"/>
            <w:vAlign w:val="top"/>
          </w:tcPr>
          <w:p>
            <w:pPr>
              <w:pStyle w:val="6"/>
              <w:spacing w:before="81" w:line="283" w:lineRule="auto"/>
              <w:ind w:left="33" w:right="17" w:firstLine="82"/>
              <w:jc w:val="both"/>
            </w:pPr>
            <w:r>
              <w:rPr>
                <w:spacing w:val="-2"/>
              </w:rPr>
              <w:t>项目生产废水收</w:t>
            </w:r>
            <w:r>
              <w:rPr>
                <w:spacing w:val="1"/>
              </w:rPr>
              <w:t xml:space="preserve">  </w:t>
            </w:r>
            <w:r>
              <w:rPr>
                <w:spacing w:val="-4"/>
              </w:rPr>
              <w:t>集葛洲坝水务（达</w:t>
            </w:r>
            <w:r>
              <w:t xml:space="preserve"> </w:t>
            </w:r>
            <w:r>
              <w:rPr>
                <w:spacing w:val="10"/>
              </w:rPr>
              <w:t>州）有限公司处</w:t>
            </w:r>
            <w:r>
              <w:t xml:space="preserve">  </w:t>
            </w:r>
            <w:r>
              <w:rPr>
                <w:spacing w:val="-4"/>
              </w:rPr>
              <w:t>理，不直接外排满</w:t>
            </w:r>
            <w:r>
              <w:t xml:space="preserve"> </w:t>
            </w:r>
            <w:r>
              <w:rPr>
                <w:spacing w:val="10"/>
              </w:rPr>
              <w:t>足相应的污染物</w:t>
            </w:r>
            <w:r>
              <w:t xml:space="preserve">  </w:t>
            </w:r>
            <w:r>
              <w:rPr>
                <w:spacing w:val="-4"/>
              </w:rPr>
              <w:t>排放要求；通川区</w:t>
            </w:r>
            <w:r>
              <w:t xml:space="preserve"> </w:t>
            </w:r>
            <w:r>
              <w:rPr>
                <w:spacing w:val="10"/>
              </w:rPr>
              <w:t>为环境空气达标</w:t>
            </w:r>
            <w:r>
              <w:t xml:space="preserve">  </w:t>
            </w:r>
            <w:r>
              <w:rPr>
                <w:spacing w:val="-4"/>
              </w:rPr>
              <w:t>城市，本项目位于</w:t>
            </w:r>
            <w:r>
              <w:t xml:space="preserve"> </w:t>
            </w:r>
            <w:r>
              <w:rPr>
                <w:spacing w:val="-4"/>
              </w:rPr>
              <w:t>通川区罗江镇，主</w:t>
            </w:r>
            <w:r>
              <w:t xml:space="preserve"> </w:t>
            </w:r>
            <w:r>
              <w:rPr>
                <w:spacing w:val="10"/>
              </w:rPr>
              <w:t>要大气污染物为</w:t>
            </w:r>
            <w:r>
              <w:t xml:space="preserve">  </w:t>
            </w:r>
            <w:r>
              <w:rPr>
                <w:spacing w:val="-4"/>
              </w:rPr>
              <w:t>硫化氢、氨、颗粒</w:t>
            </w:r>
            <w:r>
              <w:t xml:space="preserve"> </w:t>
            </w:r>
            <w:r>
              <w:rPr>
                <w:spacing w:val="-4"/>
              </w:rPr>
              <w:t>物，不属于区域的</w:t>
            </w:r>
            <w:r>
              <w:t xml:space="preserve"> </w:t>
            </w:r>
            <w:r>
              <w:rPr>
                <w:spacing w:val="-4"/>
              </w:rPr>
              <w:t>总量控制指标。采</w:t>
            </w:r>
            <w:r>
              <w:t xml:space="preserve"> </w:t>
            </w:r>
            <w:r>
              <w:rPr>
                <w:spacing w:val="10"/>
              </w:rPr>
              <w:t>取相应的治理措</w:t>
            </w:r>
            <w:r>
              <w:t xml:space="preserve">  </w:t>
            </w:r>
            <w:r>
              <w:rPr>
                <w:spacing w:val="-4"/>
              </w:rPr>
              <w:t>施，能够实现达标</w:t>
            </w:r>
            <w:r>
              <w:t xml:space="preserve"> </w:t>
            </w:r>
            <w:r>
              <w:rPr>
                <w:spacing w:val="-4"/>
              </w:rPr>
              <w:t>排放，大气污染物</w:t>
            </w:r>
            <w:r>
              <w:t xml:space="preserve"> </w:t>
            </w:r>
            <w:r>
              <w:rPr>
                <w:spacing w:val="10"/>
              </w:rPr>
              <w:t>排放执行特别排</w:t>
            </w:r>
            <w:r>
              <w:t xml:space="preserve">  </w:t>
            </w:r>
            <w:r>
              <w:rPr>
                <w:spacing w:val="-4"/>
              </w:rPr>
              <w:t>放限值。满足污染</w:t>
            </w:r>
            <w:r>
              <w:t xml:space="preserve"> </w:t>
            </w:r>
            <w:r>
              <w:rPr>
                <w:spacing w:val="10"/>
              </w:rPr>
              <w:t>物排放绩效水平</w:t>
            </w:r>
          </w:p>
        </w:tc>
        <w:tc>
          <w:tcPr>
            <w:tcW w:w="58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219" w:lineRule="auto"/>
              <w:ind w:left="125"/>
            </w:pPr>
            <w:r>
              <w:rPr>
                <w:b/>
                <w:bCs/>
                <w:spacing w:val="-7"/>
              </w:rPr>
              <w:t>符合</w:t>
            </w:r>
          </w:p>
        </w:tc>
        <w:tc>
          <w:tcPr>
            <w:tcW w:w="115" w:type="dxa"/>
            <w:vMerge w:val="continue"/>
            <w:tcBorders>
              <w:top w:val="nil"/>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4" w:type="default"/>
          <w:pgSz w:w="16839" w:h="11906"/>
          <w:pgMar w:top="400" w:right="1440" w:bottom="1243" w:left="1439" w:header="0" w:footer="1078" w:gutter="0"/>
          <w:cols w:space="720" w:num="1"/>
        </w:sectPr>
      </w:pPr>
    </w:p>
    <w:p>
      <w:pPr>
        <w:spacing w:before="42"/>
      </w:pPr>
    </w:p>
    <w:p>
      <w:pPr>
        <w:spacing w:before="41"/>
      </w:pPr>
    </w:p>
    <w:p>
      <w:pPr>
        <w:spacing w:before="41"/>
      </w:pPr>
    </w:p>
    <w:p>
      <w:pPr>
        <w:spacing w:before="41"/>
      </w:pPr>
    </w:p>
    <w:tbl>
      <w:tblPr>
        <w:tblStyle w:val="5"/>
        <w:tblW w:w="139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9"/>
        <w:gridCol w:w="105"/>
        <w:gridCol w:w="632"/>
        <w:gridCol w:w="468"/>
        <w:gridCol w:w="834"/>
        <w:gridCol w:w="8618"/>
        <w:gridCol w:w="1466"/>
        <w:gridCol w:w="586"/>
        <w:gridCol w:w="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6" w:hRule="atLeast"/>
        </w:trPr>
        <w:tc>
          <w:tcPr>
            <w:tcW w:w="1119" w:type="dxa"/>
            <w:vMerge w:val="restart"/>
            <w:tcBorders>
              <w:left w:val="single" w:color="000000" w:sz="6" w:space="0"/>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83" w:lineRule="auto"/>
              <w:ind w:left="242" w:right="136" w:hanging="104"/>
              <w:rPr>
                <w:sz w:val="20"/>
                <w:szCs w:val="20"/>
              </w:rPr>
            </w:pPr>
            <w:r>
              <w:rPr>
                <w:b/>
                <w:bCs/>
                <w:spacing w:val="6"/>
                <w:sz w:val="20"/>
                <w:szCs w:val="20"/>
              </w:rPr>
              <w:t>其他符合</w:t>
            </w:r>
            <w:r>
              <w:rPr>
                <w:sz w:val="20"/>
                <w:szCs w:val="20"/>
              </w:rPr>
              <w:t xml:space="preserve"> </w:t>
            </w:r>
            <w:r>
              <w:rPr>
                <w:b/>
                <w:bCs/>
                <w:spacing w:val="4"/>
                <w:sz w:val="20"/>
                <w:szCs w:val="20"/>
              </w:rPr>
              <w:t>性分析</w:t>
            </w:r>
          </w:p>
        </w:tc>
        <w:tc>
          <w:tcPr>
            <w:tcW w:w="105" w:type="dxa"/>
            <w:vMerge w:val="restart"/>
            <w:tcBorders>
              <w:bottom w:val="nil"/>
            </w:tcBorders>
            <w:vAlign w:val="top"/>
          </w:tcPr>
          <w:p>
            <w:pPr>
              <w:rPr>
                <w:rFonts w:ascii="Arial"/>
                <w:sz w:val="21"/>
              </w:rPr>
            </w:pPr>
          </w:p>
        </w:tc>
        <w:tc>
          <w:tcPr>
            <w:tcW w:w="632" w:type="dxa"/>
            <w:vMerge w:val="restart"/>
            <w:tcBorders>
              <w:bottom w:val="nil"/>
            </w:tcBorders>
            <w:vAlign w:val="top"/>
          </w:tcPr>
          <w:p>
            <w:pPr>
              <w:rPr>
                <w:rFonts w:ascii="Arial"/>
                <w:sz w:val="21"/>
              </w:rPr>
            </w:pPr>
          </w:p>
        </w:tc>
        <w:tc>
          <w:tcPr>
            <w:tcW w:w="468" w:type="dxa"/>
            <w:vMerge w:val="restart"/>
            <w:tcBorders>
              <w:bottom w:val="nil"/>
            </w:tcBorders>
            <w:vAlign w:val="top"/>
          </w:tcPr>
          <w:p>
            <w:pPr>
              <w:rPr>
                <w:rFonts w:ascii="Arial"/>
                <w:sz w:val="21"/>
              </w:rPr>
            </w:pPr>
          </w:p>
        </w:tc>
        <w:tc>
          <w:tcPr>
            <w:tcW w:w="834" w:type="dxa"/>
            <w:vAlign w:val="top"/>
          </w:tcPr>
          <w:p>
            <w:pPr>
              <w:rPr>
                <w:rFonts w:ascii="Arial"/>
                <w:sz w:val="21"/>
              </w:rPr>
            </w:pPr>
          </w:p>
        </w:tc>
        <w:tc>
          <w:tcPr>
            <w:tcW w:w="8618" w:type="dxa"/>
            <w:vAlign w:val="top"/>
          </w:tcPr>
          <w:p>
            <w:pPr>
              <w:pStyle w:val="6"/>
              <w:spacing w:before="86" w:line="219" w:lineRule="auto"/>
              <w:ind w:left="26"/>
            </w:pPr>
            <w:r>
              <w:rPr>
                <w:spacing w:val="-3"/>
              </w:rPr>
              <w:t>废弃物回收率</w:t>
            </w:r>
            <w:r>
              <w:rPr>
                <w:spacing w:val="-18"/>
              </w:rPr>
              <w:t xml:space="preserve"> </w:t>
            </w:r>
            <w:r>
              <w:rPr>
                <w:rFonts w:ascii="Times New Roman" w:hAnsi="Times New Roman" w:eastAsia="Times New Roman" w:cs="Times New Roman"/>
                <w:spacing w:val="-3"/>
              </w:rPr>
              <w:t>100%</w:t>
            </w:r>
            <w:r>
              <w:rPr>
                <w:spacing w:val="-3"/>
              </w:rPr>
              <w:t>。</w:t>
            </w:r>
          </w:p>
          <w:p>
            <w:pPr>
              <w:pStyle w:val="6"/>
              <w:spacing w:before="65" w:line="253" w:lineRule="auto"/>
              <w:ind w:left="26" w:right="18"/>
            </w:pPr>
            <w:r>
              <w:rPr>
                <w:rFonts w:ascii="Times New Roman" w:hAnsi="Times New Roman" w:eastAsia="Times New Roman" w:cs="Times New Roman"/>
                <w:spacing w:val="-1"/>
              </w:rPr>
              <w:t>-</w:t>
            </w:r>
            <w:r>
              <w:rPr>
                <w:spacing w:val="-1"/>
              </w:rPr>
              <w:t>到</w:t>
            </w:r>
            <w:r>
              <w:rPr>
                <w:spacing w:val="-40"/>
              </w:rPr>
              <w:t xml:space="preserve"> </w:t>
            </w:r>
            <w:r>
              <w:rPr>
                <w:rFonts w:ascii="Times New Roman" w:hAnsi="Times New Roman" w:eastAsia="Times New Roman" w:cs="Times New Roman"/>
                <w:spacing w:val="-1"/>
              </w:rPr>
              <w:t xml:space="preserve">2025 </w:t>
            </w:r>
            <w:r>
              <w:rPr>
                <w:spacing w:val="-1"/>
              </w:rPr>
              <w:t>年，全国主要农作物化肥、</w:t>
            </w:r>
            <w:r>
              <w:rPr>
                <w:spacing w:val="-2"/>
              </w:rPr>
              <w:t>农药利用率达</w:t>
            </w:r>
            <w:r>
              <w:rPr>
                <w:spacing w:val="-44"/>
              </w:rPr>
              <w:t xml:space="preserve"> </w:t>
            </w:r>
            <w:r>
              <w:rPr>
                <w:rFonts w:ascii="Times New Roman" w:hAnsi="Times New Roman" w:eastAsia="Times New Roman" w:cs="Times New Roman"/>
                <w:spacing w:val="-2"/>
              </w:rPr>
              <w:t>43%</w:t>
            </w:r>
            <w:r>
              <w:rPr>
                <w:spacing w:val="-2"/>
              </w:rPr>
              <w:t>，测土配方施肥技术推广覆盖率保持在</w:t>
            </w:r>
            <w:r>
              <w:rPr>
                <w:spacing w:val="-37"/>
              </w:rPr>
              <w:t xml:space="preserve"> </w:t>
            </w:r>
            <w:r>
              <w:rPr>
                <w:rFonts w:ascii="Times New Roman" w:hAnsi="Times New Roman" w:eastAsia="Times New Roman" w:cs="Times New Roman"/>
                <w:spacing w:val="-2"/>
              </w:rPr>
              <w:t>90%</w:t>
            </w:r>
            <w:r>
              <w:rPr>
                <w:spacing w:val="-2"/>
              </w:rPr>
              <w:t>以上，控制</w:t>
            </w:r>
            <w:r>
              <w:t xml:space="preserve"> </w:t>
            </w:r>
            <w:r>
              <w:rPr>
                <w:spacing w:val="-1"/>
              </w:rPr>
              <w:t>农村面源污染，采取灌排分离等措施控制农田氮磷流失。</w:t>
            </w:r>
          </w:p>
          <w:p>
            <w:pPr>
              <w:pStyle w:val="6"/>
              <w:spacing w:before="69" w:line="270" w:lineRule="auto"/>
              <w:ind w:left="26" w:right="18" w:firstLine="1"/>
            </w:pPr>
            <w:r>
              <w:rPr>
                <w:rFonts w:ascii="Times New Roman" w:hAnsi="Times New Roman" w:eastAsia="Times New Roman" w:cs="Times New Roman"/>
                <w:spacing w:val="-1"/>
              </w:rPr>
              <w:t>-</w:t>
            </w:r>
            <w:r>
              <w:rPr>
                <w:spacing w:val="-1"/>
              </w:rPr>
              <w:t>到</w:t>
            </w:r>
            <w:r>
              <w:rPr>
                <w:spacing w:val="-38"/>
              </w:rPr>
              <w:t xml:space="preserve"> </w:t>
            </w:r>
            <w:r>
              <w:rPr>
                <w:rFonts w:ascii="Times New Roman" w:hAnsi="Times New Roman" w:eastAsia="Times New Roman" w:cs="Times New Roman"/>
                <w:spacing w:val="-1"/>
              </w:rPr>
              <w:t xml:space="preserve">2025 </w:t>
            </w:r>
            <w:r>
              <w:rPr>
                <w:spacing w:val="-1"/>
              </w:rPr>
              <w:t>年，新、改扩建规模化畜禽养殖场（小区）要实施雨污分流、粪便污水资源化利用；规模化畜禽养殖</w:t>
            </w:r>
            <w:r>
              <w:t xml:space="preserve"> </w:t>
            </w:r>
            <w:r>
              <w:rPr>
                <w:spacing w:val="2"/>
              </w:rPr>
              <w:t>场（小区）粪污处理设施装备配套率达到</w:t>
            </w:r>
            <w:r>
              <w:rPr>
                <w:rFonts w:ascii="Times New Roman" w:hAnsi="Times New Roman" w:eastAsia="Times New Roman" w:cs="Times New Roman"/>
                <w:spacing w:val="2"/>
              </w:rPr>
              <w:t>95%</w:t>
            </w:r>
            <w:r>
              <w:rPr>
                <w:spacing w:val="2"/>
              </w:rPr>
              <w:t>以上，粪污综合利用率达到</w:t>
            </w:r>
            <w:r>
              <w:rPr>
                <w:spacing w:val="-21"/>
              </w:rPr>
              <w:t xml:space="preserve"> </w:t>
            </w:r>
            <w:r>
              <w:rPr>
                <w:rFonts w:ascii="Times New Roman" w:hAnsi="Times New Roman" w:eastAsia="Times New Roman" w:cs="Times New Roman"/>
                <w:spacing w:val="2"/>
              </w:rPr>
              <w:t>80%</w:t>
            </w:r>
            <w:r>
              <w:rPr>
                <w:spacing w:val="2"/>
              </w:rPr>
              <w:t>以上，大型规模养殖场粪污处</w:t>
            </w:r>
            <w:r>
              <w:t xml:space="preserve"> </w:t>
            </w:r>
            <w:r>
              <w:rPr>
                <w:spacing w:val="-1"/>
              </w:rPr>
              <w:t>理设施装备配套率达到</w:t>
            </w:r>
            <w:r>
              <w:rPr>
                <w:spacing w:val="-17"/>
              </w:rPr>
              <w:t xml:space="preserve"> </w:t>
            </w:r>
            <w:r>
              <w:rPr>
                <w:rFonts w:ascii="Times New Roman" w:hAnsi="Times New Roman" w:eastAsia="Times New Roman" w:cs="Times New Roman"/>
                <w:spacing w:val="-1"/>
              </w:rPr>
              <w:t>100%</w:t>
            </w:r>
            <w:r>
              <w:rPr>
                <w:rFonts w:ascii="Times New Roman" w:hAnsi="Times New Roman" w:eastAsia="Times New Roman" w:cs="Times New Roman"/>
                <w:spacing w:val="-24"/>
              </w:rPr>
              <w:t xml:space="preserve"> </w:t>
            </w:r>
            <w:r>
              <w:rPr>
                <w:spacing w:val="-1"/>
              </w:rPr>
              <w:t>，畜禽粪污基本实现资源化利用；散养密集区要实行畜禽粪便污水分户收集、集</w:t>
            </w:r>
            <w:r>
              <w:t xml:space="preserve"> </w:t>
            </w:r>
            <w:r>
              <w:rPr>
                <w:spacing w:val="-2"/>
              </w:rPr>
              <w:t>中处理利用。</w:t>
            </w:r>
          </w:p>
          <w:p>
            <w:pPr>
              <w:pStyle w:val="6"/>
              <w:spacing w:before="64" w:line="219" w:lineRule="auto"/>
              <w:ind w:left="27"/>
            </w:pPr>
            <w:r>
              <w:rPr>
                <w:rFonts w:ascii="Times New Roman" w:hAnsi="Times New Roman" w:eastAsia="Times New Roman" w:cs="Times New Roman"/>
                <w:spacing w:val="-1"/>
              </w:rPr>
              <w:t>-</w:t>
            </w:r>
            <w:r>
              <w:rPr>
                <w:spacing w:val="-1"/>
              </w:rPr>
              <w:t>到</w:t>
            </w:r>
            <w:r>
              <w:rPr>
                <w:spacing w:val="-41"/>
              </w:rPr>
              <w:t xml:space="preserve"> </w:t>
            </w:r>
            <w:r>
              <w:rPr>
                <w:rFonts w:ascii="Times New Roman" w:hAnsi="Times New Roman" w:eastAsia="Times New Roman" w:cs="Times New Roman"/>
                <w:spacing w:val="-1"/>
              </w:rPr>
              <w:t xml:space="preserve">2025 </w:t>
            </w:r>
            <w:r>
              <w:rPr>
                <w:spacing w:val="-1"/>
              </w:rPr>
              <w:t>年，废旧农膜回收利用率达到</w:t>
            </w:r>
            <w:r>
              <w:rPr>
                <w:spacing w:val="-34"/>
              </w:rPr>
              <w:t xml:space="preserve"> </w:t>
            </w:r>
            <w:r>
              <w:rPr>
                <w:rFonts w:ascii="Times New Roman" w:hAnsi="Times New Roman" w:eastAsia="Times New Roman" w:cs="Times New Roman"/>
                <w:spacing w:val="-1"/>
              </w:rPr>
              <w:t>85%</w:t>
            </w:r>
            <w:r>
              <w:rPr>
                <w:spacing w:val="-1"/>
              </w:rPr>
              <w:t>以上。</w:t>
            </w:r>
          </w:p>
          <w:p>
            <w:pPr>
              <w:pStyle w:val="6"/>
              <w:spacing w:before="65" w:line="281" w:lineRule="auto"/>
              <w:ind w:left="25" w:right="18" w:hanging="2"/>
              <w:jc w:val="both"/>
            </w:pPr>
            <w:r>
              <w:rPr>
                <w:rFonts w:ascii="Times New Roman" w:hAnsi="Times New Roman" w:eastAsia="Times New Roman" w:cs="Times New Roman"/>
                <w:spacing w:val="2"/>
              </w:rPr>
              <w:t xml:space="preserve">2025 </w:t>
            </w:r>
            <w:r>
              <w:rPr>
                <w:spacing w:val="2"/>
              </w:rPr>
              <w:t>年：全市水环境质量总体保持优良。纳</w:t>
            </w:r>
            <w:r>
              <w:rPr>
                <w:spacing w:val="1"/>
              </w:rPr>
              <w:t>入国家及省级考核的监测断面优良（达到或优于</w:t>
            </w:r>
            <w:r>
              <w:rPr>
                <w:rFonts w:ascii="Times New Roman" w:hAnsi="Times New Roman" w:eastAsia="Times New Roman" w:cs="Times New Roman"/>
                <w:spacing w:val="1"/>
              </w:rPr>
              <w:t>Ⅲ</w:t>
            </w:r>
            <w:r>
              <w:rPr>
                <w:spacing w:val="1"/>
              </w:rPr>
              <w:t>类）比例保持</w:t>
            </w:r>
            <w:r>
              <w:t xml:space="preserve"> 达</w:t>
            </w:r>
            <w:r>
              <w:rPr>
                <w:spacing w:val="-24"/>
              </w:rPr>
              <w:t xml:space="preserve"> </w:t>
            </w:r>
            <w:r>
              <w:rPr>
                <w:rFonts w:ascii="Times New Roman" w:hAnsi="Times New Roman" w:eastAsia="Times New Roman" w:cs="Times New Roman"/>
              </w:rPr>
              <w:t>100%</w:t>
            </w:r>
            <w:r>
              <w:t>；</w:t>
            </w:r>
            <w:r>
              <w:rPr>
                <w:rFonts w:ascii="Times New Roman" w:hAnsi="Times New Roman" w:eastAsia="Times New Roman" w:cs="Times New Roman"/>
              </w:rPr>
              <w:t xml:space="preserve">32 </w:t>
            </w:r>
            <w:r>
              <w:t>个水环境控制单元水质达到或优于</w:t>
            </w:r>
            <w:r>
              <w:rPr>
                <w:rFonts w:ascii="Times New Roman" w:hAnsi="Times New Roman" w:eastAsia="Times New Roman" w:cs="Times New Roman"/>
              </w:rPr>
              <w:t>Ⅲ</w:t>
            </w:r>
            <w:r>
              <w:t>类比例保持为</w:t>
            </w:r>
            <w:r>
              <w:rPr>
                <w:spacing w:val="-21"/>
              </w:rPr>
              <w:t xml:space="preserve"> </w:t>
            </w:r>
            <w:r>
              <w:rPr>
                <w:rFonts w:ascii="Times New Roman" w:hAnsi="Times New Roman" w:eastAsia="Times New Roman" w:cs="Times New Roman"/>
              </w:rPr>
              <w:t>100%</w:t>
            </w:r>
            <w:r>
              <w:t>；国省重要江河湖泊</w:t>
            </w:r>
            <w:r>
              <w:rPr>
                <w:spacing w:val="-1"/>
              </w:rPr>
              <w:t>水功能区达标率保</w:t>
            </w:r>
            <w:r>
              <w:t xml:space="preserve"> </w:t>
            </w:r>
            <w:r>
              <w:rPr>
                <w:spacing w:val="-3"/>
              </w:rPr>
              <w:t>持为</w:t>
            </w:r>
            <w:r>
              <w:rPr>
                <w:spacing w:val="-9"/>
              </w:rPr>
              <w:t xml:space="preserve"> </w:t>
            </w:r>
            <w:r>
              <w:rPr>
                <w:rFonts w:ascii="Times New Roman" w:hAnsi="Times New Roman" w:eastAsia="Times New Roman" w:cs="Times New Roman"/>
                <w:spacing w:val="-3"/>
              </w:rPr>
              <w:t>100%</w:t>
            </w:r>
            <w:r>
              <w:rPr>
                <w:spacing w:val="-3"/>
              </w:rPr>
              <w:t>；地级县级集中式饮用水水源水质达到或优于</w:t>
            </w:r>
            <w:r>
              <w:rPr>
                <w:rFonts w:ascii="Times New Roman" w:hAnsi="Times New Roman" w:eastAsia="Times New Roman" w:cs="Times New Roman"/>
                <w:spacing w:val="-3"/>
              </w:rPr>
              <w:t>Ⅲ</w:t>
            </w:r>
            <w:r>
              <w:rPr>
                <w:spacing w:val="-3"/>
              </w:rPr>
              <w:t>类比例保持为</w:t>
            </w:r>
            <w:r>
              <w:rPr>
                <w:spacing w:val="-23"/>
              </w:rPr>
              <w:t xml:space="preserve"> </w:t>
            </w:r>
            <w:r>
              <w:rPr>
                <w:rFonts w:ascii="Times New Roman" w:hAnsi="Times New Roman" w:eastAsia="Times New Roman" w:cs="Times New Roman"/>
                <w:spacing w:val="-3"/>
              </w:rPr>
              <w:t>100%</w:t>
            </w:r>
            <w:r>
              <w:rPr>
                <w:spacing w:val="-3"/>
              </w:rPr>
              <w:t>；乡镇集中式饮用水水源水质达</w:t>
            </w:r>
            <w:r>
              <w:t xml:space="preserve"> </w:t>
            </w:r>
            <w:r>
              <w:rPr>
                <w:spacing w:val="1"/>
              </w:rPr>
              <w:t>到或优于</w:t>
            </w:r>
            <w:r>
              <w:rPr>
                <w:rFonts w:ascii="Times New Roman" w:hAnsi="Times New Roman" w:eastAsia="Times New Roman" w:cs="Times New Roman"/>
                <w:spacing w:val="1"/>
              </w:rPr>
              <w:t>Ⅲ</w:t>
            </w:r>
            <w:r>
              <w:rPr>
                <w:spacing w:val="1"/>
              </w:rPr>
              <w:t>类比例保持为</w:t>
            </w:r>
            <w:r>
              <w:rPr>
                <w:rFonts w:ascii="Times New Roman" w:hAnsi="Times New Roman" w:eastAsia="Times New Roman" w:cs="Times New Roman"/>
                <w:spacing w:val="1"/>
              </w:rPr>
              <w:t>98%</w:t>
            </w:r>
            <w:r>
              <w:rPr>
                <w:spacing w:val="1"/>
              </w:rPr>
              <w:t>；城镇建成区无黑臭水体。</w:t>
            </w:r>
          </w:p>
          <w:p>
            <w:pPr>
              <w:pStyle w:val="6"/>
              <w:spacing w:before="24" w:line="281" w:lineRule="auto"/>
              <w:ind w:left="28" w:right="18" w:hanging="5"/>
              <w:jc w:val="both"/>
            </w:pPr>
            <w:r>
              <w:rPr>
                <w:rFonts w:ascii="Times New Roman" w:hAnsi="Times New Roman" w:eastAsia="Times New Roman" w:cs="Times New Roman"/>
                <w:spacing w:val="2"/>
              </w:rPr>
              <w:t xml:space="preserve">2035 </w:t>
            </w:r>
            <w:r>
              <w:rPr>
                <w:spacing w:val="2"/>
              </w:rPr>
              <w:t>年：全市水环境质量总体保持优良。纳</w:t>
            </w:r>
            <w:r>
              <w:rPr>
                <w:spacing w:val="1"/>
              </w:rPr>
              <w:t>入国家及省级考核的监测断面优良（达到或优于</w:t>
            </w:r>
            <w:r>
              <w:rPr>
                <w:rFonts w:ascii="Times New Roman" w:hAnsi="Times New Roman" w:eastAsia="Times New Roman" w:cs="Times New Roman"/>
                <w:spacing w:val="1"/>
              </w:rPr>
              <w:t>Ⅲ</w:t>
            </w:r>
            <w:r>
              <w:rPr>
                <w:spacing w:val="1"/>
              </w:rPr>
              <w:t>类）比例保持</w:t>
            </w:r>
            <w:r>
              <w:t xml:space="preserve"> 为</w:t>
            </w:r>
            <w:r>
              <w:rPr>
                <w:spacing w:val="-24"/>
              </w:rPr>
              <w:t xml:space="preserve"> </w:t>
            </w:r>
            <w:r>
              <w:rPr>
                <w:rFonts w:ascii="Times New Roman" w:hAnsi="Times New Roman" w:eastAsia="Times New Roman" w:cs="Times New Roman"/>
              </w:rPr>
              <w:t>100%</w:t>
            </w:r>
            <w:r>
              <w:t>；</w:t>
            </w:r>
            <w:r>
              <w:rPr>
                <w:rFonts w:ascii="Times New Roman" w:hAnsi="Times New Roman" w:eastAsia="Times New Roman" w:cs="Times New Roman"/>
              </w:rPr>
              <w:t xml:space="preserve">32 </w:t>
            </w:r>
            <w:r>
              <w:t>个水环境控制单元水质达到或优于</w:t>
            </w:r>
            <w:r>
              <w:rPr>
                <w:rFonts w:ascii="Times New Roman" w:hAnsi="Times New Roman" w:eastAsia="Times New Roman" w:cs="Times New Roman"/>
              </w:rPr>
              <w:t>Ⅲ</w:t>
            </w:r>
            <w:r>
              <w:t>类比例达到</w:t>
            </w:r>
            <w:r>
              <w:rPr>
                <w:spacing w:val="-23"/>
              </w:rPr>
              <w:t xml:space="preserve"> </w:t>
            </w:r>
            <w:r>
              <w:rPr>
                <w:rFonts w:ascii="Times New Roman" w:hAnsi="Times New Roman" w:eastAsia="Times New Roman" w:cs="Times New Roman"/>
              </w:rPr>
              <w:t>100%</w:t>
            </w:r>
            <w:r>
              <w:t>；国省重要江河湖泊水功能</w:t>
            </w:r>
            <w:r>
              <w:rPr>
                <w:spacing w:val="-1"/>
              </w:rPr>
              <w:t>区达标率保持</w:t>
            </w:r>
            <w:r>
              <w:t xml:space="preserve"> </w:t>
            </w:r>
            <w:r>
              <w:rPr>
                <w:spacing w:val="-3"/>
              </w:rPr>
              <w:t>为</w:t>
            </w:r>
            <w:r>
              <w:rPr>
                <w:spacing w:val="-12"/>
              </w:rPr>
              <w:t xml:space="preserve"> </w:t>
            </w:r>
            <w:r>
              <w:rPr>
                <w:rFonts w:ascii="Times New Roman" w:hAnsi="Times New Roman" w:eastAsia="Times New Roman" w:cs="Times New Roman"/>
                <w:spacing w:val="-3"/>
              </w:rPr>
              <w:t>100%</w:t>
            </w:r>
            <w:r>
              <w:rPr>
                <w:spacing w:val="-3"/>
              </w:rPr>
              <w:t>；地级、县级、乡镇集中式饮用水水源水质达到或优于</w:t>
            </w:r>
            <w:r>
              <w:rPr>
                <w:rFonts w:ascii="Times New Roman" w:hAnsi="Times New Roman" w:eastAsia="Times New Roman" w:cs="Times New Roman"/>
                <w:spacing w:val="-3"/>
              </w:rPr>
              <w:t>Ⅲ</w:t>
            </w:r>
            <w:r>
              <w:rPr>
                <w:spacing w:val="-3"/>
              </w:rPr>
              <w:t>类比例保持为</w:t>
            </w:r>
            <w:r>
              <w:rPr>
                <w:spacing w:val="-23"/>
              </w:rPr>
              <w:t xml:space="preserve"> </w:t>
            </w:r>
            <w:r>
              <w:rPr>
                <w:rFonts w:ascii="Times New Roman" w:hAnsi="Times New Roman" w:eastAsia="Times New Roman" w:cs="Times New Roman"/>
                <w:spacing w:val="-3"/>
              </w:rPr>
              <w:t>100%</w:t>
            </w:r>
            <w:r>
              <w:rPr>
                <w:spacing w:val="-3"/>
              </w:rPr>
              <w:t>；国省重要江河湖泊水功</w:t>
            </w:r>
            <w:r>
              <w:t xml:space="preserve"> </w:t>
            </w:r>
            <w:r>
              <w:rPr>
                <w:spacing w:val="-2"/>
              </w:rPr>
              <w:t>能区达标率保持为</w:t>
            </w:r>
            <w:r>
              <w:rPr>
                <w:spacing w:val="-15"/>
              </w:rPr>
              <w:t xml:space="preserve"> </w:t>
            </w:r>
            <w:r>
              <w:rPr>
                <w:rFonts w:ascii="Times New Roman" w:hAnsi="Times New Roman" w:eastAsia="Times New Roman" w:cs="Times New Roman"/>
                <w:spacing w:val="-2"/>
              </w:rPr>
              <w:t>100%</w:t>
            </w:r>
            <w:r>
              <w:rPr>
                <w:spacing w:val="-2"/>
              </w:rPr>
              <w:t>；城乡无黑臭水体。</w:t>
            </w:r>
          </w:p>
          <w:p>
            <w:pPr>
              <w:pStyle w:val="6"/>
              <w:spacing w:before="24" w:line="279" w:lineRule="auto"/>
              <w:ind w:left="26" w:right="18" w:firstLine="1"/>
              <w:jc w:val="both"/>
            </w:pPr>
            <w:r>
              <w:rPr>
                <w:rFonts w:ascii="Times New Roman" w:hAnsi="Times New Roman" w:eastAsia="Times New Roman" w:cs="Times New Roman"/>
                <w:spacing w:val="1"/>
              </w:rPr>
              <w:t>-</w:t>
            </w:r>
            <w:r>
              <w:rPr>
                <w:spacing w:val="1"/>
              </w:rPr>
              <w:t>以州河、铜钵河、明月江、东柳河、双龙河、魏家河（洞耳河）、平滩河（观音河）、石桥河、任</w:t>
            </w:r>
            <w:r>
              <w:t xml:space="preserve">市河等农 </w:t>
            </w:r>
            <w:r>
              <w:rPr>
                <w:spacing w:val="-1"/>
              </w:rPr>
              <w:t>业面源污染较突出的流域为重点，深入推进化肥、农</w:t>
            </w:r>
            <w:r>
              <w:rPr>
                <w:spacing w:val="-2"/>
              </w:rPr>
              <w:t>药零增长行动，推广测土配方施肥技术，开展化肥减量增</w:t>
            </w:r>
            <w:r>
              <w:t xml:space="preserve"> </w:t>
            </w:r>
            <w:r>
              <w:rPr>
                <w:spacing w:val="-1"/>
              </w:rPr>
              <w:t>效示范和果菜茶有机肥代替化肥试点，提升科学施肥水平。</w:t>
            </w:r>
          </w:p>
          <w:p>
            <w:pPr>
              <w:pStyle w:val="6"/>
              <w:spacing w:before="24" w:line="219" w:lineRule="auto"/>
              <w:ind w:left="27"/>
            </w:pPr>
            <w:r>
              <w:rPr>
                <w:rFonts w:ascii="Times New Roman" w:hAnsi="Times New Roman" w:eastAsia="Times New Roman" w:cs="Times New Roman"/>
              </w:rPr>
              <w:t>--</w:t>
            </w:r>
            <w:r>
              <w:t>至</w:t>
            </w:r>
            <w:r>
              <w:rPr>
                <w:spacing w:val="-41"/>
              </w:rPr>
              <w:t xml:space="preserve"> </w:t>
            </w:r>
            <w:r>
              <w:rPr>
                <w:rFonts w:ascii="Times New Roman" w:hAnsi="Times New Roman" w:eastAsia="Times New Roman" w:cs="Times New Roman"/>
              </w:rPr>
              <w:t xml:space="preserve">2022 </w:t>
            </w:r>
            <w:r>
              <w:t>年底，基本实现乡镇污水处理设施全覆盖，配套</w:t>
            </w:r>
            <w:r>
              <w:rPr>
                <w:spacing w:val="-1"/>
              </w:rPr>
              <w:t>建设污水收集管网，乡镇污水处理率达到</w:t>
            </w:r>
            <w:r>
              <w:rPr>
                <w:spacing w:val="-36"/>
              </w:rPr>
              <w:t xml:space="preserve"> </w:t>
            </w:r>
            <w:r>
              <w:rPr>
                <w:rFonts w:ascii="Times New Roman" w:hAnsi="Times New Roman" w:eastAsia="Times New Roman" w:cs="Times New Roman"/>
                <w:spacing w:val="-1"/>
              </w:rPr>
              <w:t>65%</w:t>
            </w:r>
            <w:r>
              <w:rPr>
                <w:spacing w:val="-1"/>
              </w:rPr>
              <w:t>。</w:t>
            </w:r>
          </w:p>
          <w:p>
            <w:pPr>
              <w:pStyle w:val="6"/>
              <w:spacing w:before="67" w:line="275" w:lineRule="auto"/>
              <w:ind w:left="26"/>
            </w:pPr>
            <w:r>
              <w:rPr>
                <w:rFonts w:ascii="Times New Roman" w:hAnsi="Times New Roman" w:eastAsia="Times New Roman" w:cs="Times New Roman"/>
                <w:spacing w:val="-2"/>
              </w:rPr>
              <w:t>-</w:t>
            </w:r>
            <w:r>
              <w:rPr>
                <w:spacing w:val="-2"/>
              </w:rPr>
              <w:t>大气污染防治重点区域执行大气污染物执行特别排放限值，严禁新增</w:t>
            </w:r>
            <w:r>
              <w:rPr>
                <w:spacing w:val="-3"/>
              </w:rPr>
              <w:t>钢铁、电力、水泥、玻璃、砖瓦、陶瓷、</w:t>
            </w:r>
            <w:r>
              <w:t xml:space="preserve"> </w:t>
            </w:r>
            <w:r>
              <w:rPr>
                <w:spacing w:val="-2"/>
              </w:rPr>
              <w:t>焦化、电解铝、有色等重点行业大气污染物排放。</w:t>
            </w:r>
          </w:p>
          <w:p>
            <w:pPr>
              <w:pStyle w:val="6"/>
              <w:spacing w:before="24" w:line="206" w:lineRule="auto"/>
              <w:jc w:val="right"/>
            </w:pPr>
            <w:r>
              <w:rPr>
                <w:rFonts w:ascii="Times New Roman" w:hAnsi="Times New Roman" w:eastAsia="Times New Roman" w:cs="Times New Roman"/>
                <w:spacing w:val="-5"/>
              </w:rPr>
              <w:t>-</w:t>
            </w:r>
            <w:r>
              <w:rPr>
                <w:spacing w:val="-5"/>
              </w:rPr>
              <w:t>非金属矿行业绿色矿山建设要求：固体废物妥善处置率应达到</w:t>
            </w:r>
            <w:r>
              <w:rPr>
                <w:spacing w:val="-24"/>
              </w:rPr>
              <w:t xml:space="preserve"> </w:t>
            </w:r>
            <w:r>
              <w:rPr>
                <w:rFonts w:ascii="Times New Roman" w:hAnsi="Times New Roman" w:eastAsia="Times New Roman" w:cs="Times New Roman"/>
                <w:spacing w:val="-5"/>
              </w:rPr>
              <w:t>100%</w:t>
            </w:r>
            <w:r>
              <w:rPr>
                <w:spacing w:val="-5"/>
              </w:rPr>
              <w:t>；选矿废水重复利用率一般</w:t>
            </w:r>
            <w:r>
              <w:rPr>
                <w:spacing w:val="-6"/>
              </w:rPr>
              <w:t>达到</w:t>
            </w:r>
            <w:r>
              <w:rPr>
                <w:spacing w:val="-33"/>
              </w:rPr>
              <w:t xml:space="preserve"> </w:t>
            </w:r>
            <w:r>
              <w:rPr>
                <w:rFonts w:ascii="Times New Roman" w:hAnsi="Times New Roman" w:eastAsia="Times New Roman" w:cs="Times New Roman"/>
                <w:spacing w:val="-6"/>
              </w:rPr>
              <w:t>85%</w:t>
            </w:r>
            <w:r>
              <w:rPr>
                <w:spacing w:val="-6"/>
              </w:rPr>
              <w:t>以上。</w:t>
            </w:r>
          </w:p>
        </w:tc>
        <w:tc>
          <w:tcPr>
            <w:tcW w:w="1466" w:type="dxa"/>
            <w:vAlign w:val="top"/>
          </w:tcPr>
          <w:p>
            <w:pPr>
              <w:pStyle w:val="6"/>
              <w:spacing w:before="86" w:line="221" w:lineRule="auto"/>
              <w:ind w:left="295"/>
            </w:pPr>
            <w:r>
              <w:rPr>
                <w:spacing w:val="-2"/>
              </w:rPr>
              <w:t>准入要求。</w:t>
            </w:r>
          </w:p>
        </w:tc>
        <w:tc>
          <w:tcPr>
            <w:tcW w:w="586" w:type="dxa"/>
            <w:vAlign w:val="top"/>
          </w:tcPr>
          <w:p>
            <w:pPr>
              <w:rPr>
                <w:rFonts w:ascii="Arial"/>
                <w:sz w:val="21"/>
              </w:rPr>
            </w:pPr>
          </w:p>
        </w:tc>
        <w:tc>
          <w:tcPr>
            <w:tcW w:w="115"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6" w:hRule="atLeast"/>
        </w:trPr>
        <w:tc>
          <w:tcPr>
            <w:tcW w:w="1119" w:type="dxa"/>
            <w:vMerge w:val="continue"/>
            <w:tcBorders>
              <w:top w:val="nil"/>
              <w:left w:val="single" w:color="000000" w:sz="6" w:space="0"/>
            </w:tcBorders>
            <w:vAlign w:val="top"/>
          </w:tcPr>
          <w:p>
            <w:pPr>
              <w:rPr>
                <w:rFonts w:ascii="Arial"/>
                <w:sz w:val="21"/>
              </w:rPr>
            </w:pPr>
          </w:p>
        </w:tc>
        <w:tc>
          <w:tcPr>
            <w:tcW w:w="105" w:type="dxa"/>
            <w:vMerge w:val="continue"/>
            <w:tcBorders>
              <w:top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468" w:type="dxa"/>
            <w:vMerge w:val="continue"/>
            <w:tcBorders>
              <w:top w:val="nil"/>
            </w:tcBorders>
            <w:vAlign w:val="top"/>
          </w:tcPr>
          <w:p>
            <w:pPr>
              <w:rPr>
                <w:rFonts w:ascii="Arial"/>
                <w:sz w:val="21"/>
              </w:rPr>
            </w:pPr>
          </w:p>
        </w:tc>
        <w:tc>
          <w:tcPr>
            <w:tcW w:w="834"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59" w:line="275" w:lineRule="auto"/>
              <w:ind w:left="247" w:right="59" w:hanging="193"/>
            </w:pPr>
            <w:r>
              <w:rPr>
                <w:b/>
                <w:bCs/>
                <w:spacing w:val="-4"/>
              </w:rPr>
              <w:t>环境风险</w:t>
            </w:r>
            <w:r>
              <w:rPr>
                <w:spacing w:val="2"/>
              </w:rPr>
              <w:t xml:space="preserve"> </w:t>
            </w:r>
            <w:r>
              <w:rPr>
                <w:b/>
                <w:bCs/>
                <w:spacing w:val="-12"/>
              </w:rPr>
              <w:t>防控</w:t>
            </w:r>
          </w:p>
        </w:tc>
        <w:tc>
          <w:tcPr>
            <w:tcW w:w="8618" w:type="dxa"/>
            <w:vAlign w:val="top"/>
          </w:tcPr>
          <w:p>
            <w:pPr>
              <w:pStyle w:val="6"/>
              <w:spacing w:before="74" w:line="220" w:lineRule="auto"/>
              <w:ind w:left="36"/>
            </w:pPr>
            <w:r>
              <w:rPr>
                <w:b/>
                <w:bCs/>
                <w:spacing w:val="-4"/>
              </w:rPr>
              <w:t>（</w:t>
            </w:r>
            <w:r>
              <w:rPr>
                <w:rFonts w:ascii="Times New Roman" w:hAnsi="Times New Roman" w:eastAsia="Times New Roman" w:cs="Times New Roman"/>
                <w:b/>
                <w:bCs/>
                <w:spacing w:val="-4"/>
              </w:rPr>
              <w:t>1</w:t>
            </w:r>
            <w:r>
              <w:rPr>
                <w:b/>
                <w:bCs/>
                <w:spacing w:val="-4"/>
              </w:rPr>
              <w:t>）联防联控要求</w:t>
            </w:r>
          </w:p>
          <w:p>
            <w:pPr>
              <w:pStyle w:val="6"/>
              <w:spacing w:before="65" w:line="278" w:lineRule="auto"/>
              <w:ind w:left="27" w:right="18" w:firstLine="3"/>
              <w:jc w:val="both"/>
            </w:pPr>
            <w:r>
              <w:rPr>
                <w:spacing w:val="-2"/>
              </w:rPr>
              <w:t>强化区域联防联控，严格落实《关于建立跨省流域上下游突发水污染事件联防联控机制的指导意见》；定期召</w:t>
            </w:r>
            <w:r>
              <w:rPr>
                <w:spacing w:val="18"/>
              </w:rPr>
              <w:t xml:space="preserve"> </w:t>
            </w:r>
            <w:r>
              <w:rPr>
                <w:spacing w:val="-1"/>
              </w:rPr>
              <w:t>开区域大气环境形式分析会，强化信息共享和</w:t>
            </w:r>
            <w:r>
              <w:rPr>
                <w:spacing w:val="-2"/>
              </w:rPr>
              <w:t>联动合作，实行环境规划，标准，环评，执法，信息公开“六统</w:t>
            </w:r>
            <w:r>
              <w:t xml:space="preserve"> </w:t>
            </w:r>
            <w:r>
              <w:rPr>
                <w:spacing w:val="-1"/>
              </w:rPr>
              <w:t>一</w:t>
            </w:r>
            <w:r>
              <w:rPr>
                <w:spacing w:val="-67"/>
              </w:rPr>
              <w:t xml:space="preserve"> </w:t>
            </w:r>
            <w:r>
              <w:rPr>
                <w:spacing w:val="-1"/>
              </w:rPr>
              <w:t>”，协力推进大气污染源头防控，加强川东北区域大气污染防治合作。</w:t>
            </w:r>
          </w:p>
          <w:p>
            <w:pPr>
              <w:pStyle w:val="6"/>
              <w:spacing w:before="27" w:line="220" w:lineRule="auto"/>
              <w:ind w:left="36"/>
            </w:pPr>
            <w:r>
              <w:rPr>
                <w:b/>
                <w:bCs/>
                <w:spacing w:val="-3"/>
              </w:rPr>
              <w:t>（</w:t>
            </w:r>
            <w:r>
              <w:rPr>
                <w:rFonts w:ascii="Times New Roman" w:hAnsi="Times New Roman" w:eastAsia="Times New Roman" w:cs="Times New Roman"/>
                <w:b/>
                <w:bCs/>
                <w:spacing w:val="-3"/>
              </w:rPr>
              <w:t>2</w:t>
            </w:r>
            <w:r>
              <w:rPr>
                <w:b/>
                <w:bCs/>
                <w:spacing w:val="-3"/>
              </w:rPr>
              <w:t>）其他环境风险防控要求</w:t>
            </w:r>
          </w:p>
          <w:p>
            <w:pPr>
              <w:pStyle w:val="6"/>
              <w:spacing w:before="63" w:line="218" w:lineRule="auto"/>
              <w:ind w:left="29"/>
            </w:pPr>
            <w:r>
              <w:t>企业环境风险防控要求：工业企业退出用地，须经评估、修复满足相应用地</w:t>
            </w:r>
            <w:r>
              <w:rPr>
                <w:spacing w:val="-1"/>
              </w:rPr>
              <w:t>功能后，方可改变用途。</w:t>
            </w:r>
          </w:p>
          <w:p>
            <w:pPr>
              <w:pStyle w:val="6"/>
              <w:spacing w:before="68" w:line="252" w:lineRule="auto"/>
              <w:ind w:left="26" w:right="18"/>
            </w:pPr>
            <w:r>
              <w:rPr>
                <w:spacing w:val="-1"/>
              </w:rPr>
              <w:t>加强</w:t>
            </w:r>
            <w:r>
              <w:rPr>
                <w:rFonts w:ascii="Times New Roman" w:hAnsi="Times New Roman" w:eastAsia="Times New Roman" w:cs="Times New Roman"/>
                <w:spacing w:val="-1"/>
              </w:rPr>
              <w:t>“</w:t>
            </w:r>
            <w:r>
              <w:rPr>
                <w:spacing w:val="-1"/>
              </w:rPr>
              <w:t>散乱污</w:t>
            </w:r>
            <w:r>
              <w:rPr>
                <w:rFonts w:ascii="Times New Roman" w:hAnsi="Times New Roman" w:eastAsia="Times New Roman" w:cs="Times New Roman"/>
                <w:spacing w:val="-1"/>
              </w:rPr>
              <w:t>”</w:t>
            </w:r>
            <w:r>
              <w:rPr>
                <w:spacing w:val="-1"/>
              </w:rPr>
              <w:t>企业环境风险防控。对工业循环用水大户和涉磷企业进行全面排查，建立总磷污染源数</w:t>
            </w:r>
            <w:r>
              <w:rPr>
                <w:spacing w:val="-2"/>
              </w:rPr>
              <w:t>据库，实</w:t>
            </w:r>
            <w:r>
              <w:t xml:space="preserve"> </w:t>
            </w:r>
            <w:r>
              <w:rPr>
                <w:spacing w:val="-1"/>
              </w:rPr>
              <w:t>施循环水非磷配方药品替代改造，强化工业循环用水</w:t>
            </w:r>
            <w:r>
              <w:rPr>
                <w:spacing w:val="-2"/>
              </w:rPr>
              <w:t>监管和总磷排放控制；从严控制新、改、扩建涉磷项目建</w:t>
            </w:r>
          </w:p>
        </w:tc>
        <w:tc>
          <w:tcPr>
            <w:tcW w:w="1466" w:type="dxa"/>
            <w:vAlign w:val="top"/>
          </w:tcPr>
          <w:p>
            <w:pPr>
              <w:pStyle w:val="6"/>
              <w:spacing w:before="77" w:line="278" w:lineRule="auto"/>
              <w:ind w:left="34" w:right="17" w:firstLine="79"/>
            </w:pPr>
            <w:r>
              <w:rPr>
                <w:spacing w:val="-2"/>
              </w:rPr>
              <w:t>本项目不属于涉</w:t>
            </w:r>
            <w:r>
              <w:rPr>
                <w:spacing w:val="2"/>
              </w:rPr>
              <w:t xml:space="preserve">  </w:t>
            </w:r>
            <w:r>
              <w:rPr>
                <w:spacing w:val="-4"/>
              </w:rPr>
              <w:t>磷企业，在现有厂</w:t>
            </w:r>
            <w:r>
              <w:t xml:space="preserve"> </w:t>
            </w:r>
            <w:r>
              <w:rPr>
                <w:spacing w:val="-4"/>
              </w:rPr>
              <w:t>区内扩建，不增加</w:t>
            </w:r>
            <w:r>
              <w:t xml:space="preserve"> </w:t>
            </w:r>
            <w:r>
              <w:rPr>
                <w:spacing w:val="-4"/>
              </w:rPr>
              <w:t>用地，产生的废渣</w:t>
            </w:r>
            <w:r>
              <w:t xml:space="preserve"> </w:t>
            </w:r>
            <w:r>
              <w:rPr>
                <w:spacing w:val="10"/>
              </w:rPr>
              <w:t>交由达州上实环</w:t>
            </w:r>
            <w:r>
              <w:t xml:space="preserve">  </w:t>
            </w:r>
            <w:r>
              <w:rPr>
                <w:spacing w:val="-4"/>
              </w:rPr>
              <w:t>保有限公司处理，</w:t>
            </w:r>
            <w:r>
              <w:t xml:space="preserve"> </w:t>
            </w:r>
            <w:r>
              <w:rPr>
                <w:spacing w:val="-4"/>
              </w:rPr>
              <w:t>不作为肥料还田。</w:t>
            </w:r>
            <w:r>
              <w:t xml:space="preserve"> </w:t>
            </w:r>
            <w:r>
              <w:rPr>
                <w:spacing w:val="-4"/>
              </w:rPr>
              <w:t>项目建成后，将修</w:t>
            </w:r>
          </w:p>
        </w:tc>
        <w:tc>
          <w:tcPr>
            <w:tcW w:w="58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58" w:line="219" w:lineRule="auto"/>
              <w:ind w:left="125"/>
            </w:pPr>
            <w:r>
              <w:rPr>
                <w:b/>
                <w:bCs/>
                <w:spacing w:val="-7"/>
              </w:rPr>
              <w:t>符合</w:t>
            </w:r>
          </w:p>
        </w:tc>
        <w:tc>
          <w:tcPr>
            <w:tcW w:w="115" w:type="dxa"/>
            <w:vMerge w:val="continue"/>
            <w:tcBorders>
              <w:top w:val="nil"/>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5" w:type="default"/>
          <w:pgSz w:w="16839" w:h="11906"/>
          <w:pgMar w:top="400" w:right="1440" w:bottom="1243" w:left="1439" w:header="0" w:footer="1078" w:gutter="0"/>
          <w:cols w:space="720" w:num="1"/>
        </w:sectPr>
      </w:pPr>
    </w:p>
    <w:p>
      <w:pPr>
        <w:spacing w:before="42"/>
      </w:pPr>
      <w:r>
        <w:pict>
          <v:shape id="_x0000_s1029" o:spid="_x0000_s1029" style="position:absolute;left:0pt;margin-left:133pt;margin-top:512.45pt;height:0.5pt;width:631.4pt;mso-position-horizontal-relative:page;mso-position-vertical-relative:page;z-index:-251653120;mso-width-relative:page;mso-height-relative:page;" filled="f" stroked="t" coordsize="12628,10" o:allowincell="f" path="m0,4l12627,4e">
            <v:fill on="f" focussize="0,0"/>
            <v:stroke weight="0.48pt" color="#000000" miterlimit="2" joinstyle="bevel"/>
            <v:imagedata o:title=""/>
            <o:lock v:ext="edit"/>
          </v:shape>
        </w:pict>
      </w:r>
    </w:p>
    <w:p>
      <w:pPr>
        <w:spacing w:before="41"/>
      </w:pPr>
    </w:p>
    <w:p>
      <w:pPr>
        <w:spacing w:before="41"/>
      </w:pPr>
    </w:p>
    <w:p>
      <w:pPr>
        <w:spacing w:before="41"/>
      </w:pPr>
    </w:p>
    <w:tbl>
      <w:tblPr>
        <w:tblStyle w:val="5"/>
        <w:tblW w:w="139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9"/>
        <w:gridCol w:w="105"/>
        <w:gridCol w:w="632"/>
        <w:gridCol w:w="468"/>
        <w:gridCol w:w="834"/>
        <w:gridCol w:w="8618"/>
        <w:gridCol w:w="1466"/>
        <w:gridCol w:w="586"/>
        <w:gridCol w:w="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8" w:hRule="atLeast"/>
        </w:trPr>
        <w:tc>
          <w:tcPr>
            <w:tcW w:w="1119" w:type="dxa"/>
            <w:vMerge w:val="restart"/>
            <w:tcBorders>
              <w:left w:val="single" w:color="000000" w:sz="6" w:space="0"/>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83" w:lineRule="auto"/>
              <w:ind w:left="242" w:right="136" w:hanging="104"/>
              <w:rPr>
                <w:sz w:val="20"/>
                <w:szCs w:val="20"/>
              </w:rPr>
            </w:pPr>
            <w:r>
              <w:rPr>
                <w:b/>
                <w:bCs/>
                <w:spacing w:val="6"/>
                <w:sz w:val="20"/>
                <w:szCs w:val="20"/>
              </w:rPr>
              <w:t>其他符合</w:t>
            </w:r>
            <w:r>
              <w:rPr>
                <w:sz w:val="20"/>
                <w:szCs w:val="20"/>
              </w:rPr>
              <w:t xml:space="preserve"> </w:t>
            </w:r>
            <w:r>
              <w:rPr>
                <w:b/>
                <w:bCs/>
                <w:spacing w:val="4"/>
                <w:sz w:val="20"/>
                <w:szCs w:val="20"/>
              </w:rPr>
              <w:t>性分析</w:t>
            </w:r>
          </w:p>
        </w:tc>
        <w:tc>
          <w:tcPr>
            <w:tcW w:w="105" w:type="dxa"/>
            <w:vMerge w:val="restart"/>
            <w:tcBorders>
              <w:bottom w:val="nil"/>
            </w:tcBorders>
            <w:vAlign w:val="top"/>
          </w:tcPr>
          <w:p>
            <w:pPr>
              <w:rPr>
                <w:rFonts w:ascii="Arial"/>
                <w:sz w:val="21"/>
              </w:rPr>
            </w:pPr>
          </w:p>
        </w:tc>
        <w:tc>
          <w:tcPr>
            <w:tcW w:w="632" w:type="dxa"/>
            <w:vMerge w:val="restart"/>
            <w:tcBorders>
              <w:bottom w:val="nil"/>
            </w:tcBorders>
            <w:vAlign w:val="top"/>
          </w:tcPr>
          <w:p>
            <w:pPr>
              <w:rPr>
                <w:rFonts w:ascii="Arial"/>
                <w:sz w:val="21"/>
              </w:rPr>
            </w:pPr>
          </w:p>
        </w:tc>
        <w:tc>
          <w:tcPr>
            <w:tcW w:w="468" w:type="dxa"/>
            <w:vMerge w:val="restart"/>
            <w:tcBorders>
              <w:bottom w:val="nil"/>
            </w:tcBorders>
            <w:vAlign w:val="top"/>
          </w:tcPr>
          <w:p>
            <w:pPr>
              <w:rPr>
                <w:rFonts w:ascii="Arial"/>
                <w:sz w:val="21"/>
              </w:rPr>
            </w:pPr>
          </w:p>
        </w:tc>
        <w:tc>
          <w:tcPr>
            <w:tcW w:w="834" w:type="dxa"/>
            <w:vAlign w:val="top"/>
          </w:tcPr>
          <w:p>
            <w:pPr>
              <w:rPr>
                <w:rFonts w:ascii="Arial"/>
                <w:sz w:val="21"/>
              </w:rPr>
            </w:pPr>
          </w:p>
        </w:tc>
        <w:tc>
          <w:tcPr>
            <w:tcW w:w="8618" w:type="dxa"/>
            <w:vAlign w:val="top"/>
          </w:tcPr>
          <w:p>
            <w:pPr>
              <w:pStyle w:val="6"/>
              <w:spacing w:before="86" w:line="219" w:lineRule="auto"/>
              <w:ind w:left="29"/>
            </w:pPr>
            <w:r>
              <w:rPr>
                <w:spacing w:val="-1"/>
              </w:rPr>
              <w:t>设。落实涉磷堆场防渗、防风、防洪措施。</w:t>
            </w:r>
          </w:p>
          <w:p>
            <w:pPr>
              <w:pStyle w:val="6"/>
              <w:spacing w:before="65" w:line="280" w:lineRule="auto"/>
              <w:ind w:left="27" w:hanging="1"/>
            </w:pPr>
            <w:r>
              <w:rPr>
                <w:spacing w:val="-1"/>
              </w:rPr>
              <w:t>对拟收回土地使用权的有色金属矿采选、有色金属冶炼、石油加工、化工、焦化、电镀、制革</w:t>
            </w:r>
            <w:r>
              <w:rPr>
                <w:spacing w:val="-2"/>
              </w:rPr>
              <w:t>、天然（页岩）</w:t>
            </w:r>
            <w:r>
              <w:t xml:space="preserve"> </w:t>
            </w:r>
            <w:r>
              <w:rPr>
                <w:spacing w:val="-1"/>
              </w:rPr>
              <w:t>气开采、铅蓄电池、汽车制造、农药、危废处置、电子拆解等行业企业用地，以及用途拟变</w:t>
            </w:r>
            <w:r>
              <w:rPr>
                <w:spacing w:val="-2"/>
              </w:rPr>
              <w:t>更为居住和商业、</w:t>
            </w:r>
            <w:r>
              <w:t xml:space="preserve"> </w:t>
            </w:r>
            <w:r>
              <w:rPr>
                <w:spacing w:val="-2"/>
              </w:rPr>
              <w:t>学校、医疗、养老机构等公共设施的上述企业用地，以及由重度污染农用地转为的城镇建设</w:t>
            </w:r>
            <w:r>
              <w:rPr>
                <w:spacing w:val="-3"/>
              </w:rPr>
              <w:t>用地，开展土壤环</w:t>
            </w:r>
            <w:r>
              <w:t xml:space="preserve"> </w:t>
            </w:r>
            <w:r>
              <w:rPr>
                <w:spacing w:val="-2"/>
              </w:rPr>
              <w:t>境状况调查评估。</w:t>
            </w:r>
          </w:p>
          <w:p>
            <w:pPr>
              <w:pStyle w:val="6"/>
              <w:spacing w:before="27" w:line="278" w:lineRule="auto"/>
              <w:ind w:left="26" w:right="18" w:firstLine="1"/>
              <w:jc w:val="both"/>
            </w:pPr>
            <w:r>
              <w:rPr>
                <w:spacing w:val="-1"/>
              </w:rPr>
              <w:t>用地环境风险防控要求：严禁将城镇生活垃圾、</w:t>
            </w:r>
            <w:r>
              <w:rPr>
                <w:spacing w:val="-2"/>
              </w:rPr>
              <w:t>污泥、工业废物直接用作肥料，禁止处理不达标的污泥进入耕</w:t>
            </w:r>
            <w:r>
              <w:t xml:space="preserve"> </w:t>
            </w:r>
            <w:r>
              <w:rPr>
                <w:spacing w:val="-1"/>
              </w:rPr>
              <w:t>地；禁止在农用地排放、倾倒、使用污泥、清淤底泥</w:t>
            </w:r>
            <w:r>
              <w:rPr>
                <w:spacing w:val="-2"/>
              </w:rPr>
              <w:t>、尾矿（渣）等可能对土壤造成污染的固体废物。禁止处</w:t>
            </w:r>
            <w:r>
              <w:t xml:space="preserve"> </w:t>
            </w:r>
            <w:r>
              <w:rPr>
                <w:spacing w:val="-1"/>
              </w:rPr>
              <w:t>理不达标的污泥进入耕地。</w:t>
            </w:r>
          </w:p>
          <w:p>
            <w:pPr>
              <w:pStyle w:val="6"/>
              <w:spacing w:before="27" w:line="275" w:lineRule="auto"/>
              <w:ind w:left="26" w:right="884"/>
            </w:pPr>
            <w:r>
              <w:rPr>
                <w:spacing w:val="-1"/>
              </w:rPr>
              <w:t>禁止在农用地排放、倾倒、使用污泥、清淤底泥、尾矿（渣）等可能对土壤造成污染的固体废物。</w:t>
            </w:r>
            <w:r>
              <w:rPr>
                <w:spacing w:val="3"/>
              </w:rPr>
              <w:t xml:space="preserve"> </w:t>
            </w:r>
            <w:r>
              <w:t>严格控制林地、草地、园地的农药使用量，禁止使用</w:t>
            </w:r>
            <w:r>
              <w:rPr>
                <w:spacing w:val="-1"/>
              </w:rPr>
              <w:t>高毒、高残留农药。</w:t>
            </w:r>
          </w:p>
          <w:p>
            <w:pPr>
              <w:pStyle w:val="6"/>
              <w:spacing w:before="23" w:line="208" w:lineRule="auto"/>
              <w:ind w:left="31"/>
            </w:pPr>
            <w:r>
              <w:rPr>
                <w:spacing w:val="2"/>
              </w:rPr>
              <w:t>到</w:t>
            </w:r>
            <w:r>
              <w:rPr>
                <w:spacing w:val="-41"/>
              </w:rPr>
              <w:t xml:space="preserve"> </w:t>
            </w:r>
            <w:r>
              <w:rPr>
                <w:rFonts w:ascii="Times New Roman" w:hAnsi="Times New Roman" w:eastAsia="Times New Roman" w:cs="Times New Roman"/>
                <w:spacing w:val="2"/>
              </w:rPr>
              <w:t xml:space="preserve">2030 </w:t>
            </w:r>
            <w:r>
              <w:rPr>
                <w:spacing w:val="2"/>
              </w:rPr>
              <w:t>年，全市受污染耕地安全利用率达到</w:t>
            </w:r>
            <w:r>
              <w:rPr>
                <w:rFonts w:ascii="Times New Roman" w:hAnsi="Times New Roman" w:eastAsia="Times New Roman" w:cs="Times New Roman"/>
                <w:spacing w:val="2"/>
              </w:rPr>
              <w:t>95%</w:t>
            </w:r>
            <w:r>
              <w:rPr>
                <w:spacing w:val="1"/>
              </w:rPr>
              <w:t>以上，污染地块安全利用率达到</w:t>
            </w:r>
            <w:r>
              <w:rPr>
                <w:rFonts w:ascii="Times New Roman" w:hAnsi="Times New Roman" w:eastAsia="Times New Roman" w:cs="Times New Roman"/>
                <w:spacing w:val="1"/>
              </w:rPr>
              <w:t>95%</w:t>
            </w:r>
            <w:r>
              <w:rPr>
                <w:spacing w:val="1"/>
              </w:rPr>
              <w:t>以上。</w:t>
            </w:r>
          </w:p>
        </w:tc>
        <w:tc>
          <w:tcPr>
            <w:tcW w:w="1466" w:type="dxa"/>
            <w:vAlign w:val="top"/>
          </w:tcPr>
          <w:p>
            <w:pPr>
              <w:pStyle w:val="6"/>
              <w:spacing w:before="87" w:line="280" w:lineRule="auto"/>
              <w:ind w:left="34" w:right="17" w:firstLine="1"/>
            </w:pPr>
            <w:r>
              <w:rPr>
                <w:spacing w:val="-5"/>
              </w:rPr>
              <w:t>编公司《突发环境</w:t>
            </w:r>
            <w:r>
              <w:rPr>
                <w:spacing w:val="6"/>
              </w:rPr>
              <w:t xml:space="preserve"> </w:t>
            </w:r>
            <w:r>
              <w:rPr>
                <w:spacing w:val="-4"/>
              </w:rPr>
              <w:t>事件应急预案》，</w:t>
            </w:r>
            <w:r>
              <w:t xml:space="preserve"> </w:t>
            </w:r>
            <w:r>
              <w:rPr>
                <w:spacing w:val="10"/>
              </w:rPr>
              <w:t>对可能的环境事</w:t>
            </w:r>
            <w:r>
              <w:t xml:space="preserve">  </w:t>
            </w:r>
            <w:r>
              <w:rPr>
                <w:spacing w:val="10"/>
              </w:rPr>
              <w:t>件采取相应的防</w:t>
            </w:r>
          </w:p>
          <w:p>
            <w:pPr>
              <w:pStyle w:val="6"/>
              <w:spacing w:before="25" w:line="220" w:lineRule="auto"/>
              <w:ind w:left="386"/>
            </w:pPr>
            <w:r>
              <w:rPr>
                <w:spacing w:val="-3"/>
              </w:rPr>
              <w:t>治措施。</w:t>
            </w:r>
          </w:p>
        </w:tc>
        <w:tc>
          <w:tcPr>
            <w:tcW w:w="586" w:type="dxa"/>
            <w:vAlign w:val="top"/>
          </w:tcPr>
          <w:p>
            <w:pPr>
              <w:rPr>
                <w:rFonts w:ascii="Arial"/>
                <w:sz w:val="21"/>
              </w:rPr>
            </w:pPr>
          </w:p>
        </w:tc>
        <w:tc>
          <w:tcPr>
            <w:tcW w:w="115"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2" w:hRule="atLeast"/>
        </w:trPr>
        <w:tc>
          <w:tcPr>
            <w:tcW w:w="1119" w:type="dxa"/>
            <w:vMerge w:val="continue"/>
            <w:tcBorders>
              <w:top w:val="nil"/>
              <w:left w:val="single" w:color="000000" w:sz="6" w:space="0"/>
              <w:bottom w:val="nil"/>
            </w:tcBorders>
            <w:vAlign w:val="top"/>
          </w:tcPr>
          <w:p>
            <w:pPr>
              <w:rPr>
                <w:rFonts w:ascii="Arial"/>
                <w:sz w:val="21"/>
              </w:rPr>
            </w:pPr>
          </w:p>
        </w:tc>
        <w:tc>
          <w:tcPr>
            <w:tcW w:w="105"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468" w:type="dxa"/>
            <w:vMerge w:val="continue"/>
            <w:tcBorders>
              <w:top w:val="nil"/>
            </w:tcBorders>
            <w:vAlign w:val="top"/>
          </w:tcPr>
          <w:p>
            <w:pPr>
              <w:rPr>
                <w:rFonts w:ascii="Arial"/>
                <w:sz w:val="21"/>
              </w:rPr>
            </w:pPr>
          </w:p>
        </w:tc>
        <w:tc>
          <w:tcPr>
            <w:tcW w:w="834"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9" w:line="220" w:lineRule="auto"/>
              <w:ind w:left="62"/>
            </w:pPr>
            <w:r>
              <w:rPr>
                <w:b/>
                <w:bCs/>
                <w:spacing w:val="-5"/>
              </w:rPr>
              <w:t>资源开发</w:t>
            </w:r>
          </w:p>
          <w:p>
            <w:pPr>
              <w:pStyle w:val="6"/>
              <w:spacing w:before="66" w:line="219" w:lineRule="auto"/>
              <w:ind w:left="55"/>
            </w:pPr>
            <w:r>
              <w:rPr>
                <w:b/>
                <w:bCs/>
                <w:spacing w:val="-4"/>
              </w:rPr>
              <w:t>利用效率</w:t>
            </w:r>
          </w:p>
          <w:p>
            <w:pPr>
              <w:pStyle w:val="6"/>
              <w:spacing w:before="64" w:line="221" w:lineRule="auto"/>
              <w:ind w:left="237"/>
            </w:pPr>
            <w:r>
              <w:rPr>
                <w:b/>
                <w:bCs/>
                <w:spacing w:val="-6"/>
              </w:rPr>
              <w:t>要求</w:t>
            </w:r>
          </w:p>
        </w:tc>
        <w:tc>
          <w:tcPr>
            <w:tcW w:w="8618" w:type="dxa"/>
            <w:vAlign w:val="top"/>
          </w:tcPr>
          <w:p>
            <w:pPr>
              <w:pStyle w:val="6"/>
              <w:spacing w:before="72" w:line="219" w:lineRule="auto"/>
              <w:ind w:left="36"/>
            </w:pPr>
            <w:r>
              <w:rPr>
                <w:b/>
                <w:bCs/>
                <w:spacing w:val="-3"/>
              </w:rPr>
              <w:t>（</w:t>
            </w:r>
            <w:r>
              <w:rPr>
                <w:rFonts w:ascii="Times New Roman" w:hAnsi="Times New Roman" w:eastAsia="Times New Roman" w:cs="Times New Roman"/>
                <w:b/>
                <w:bCs/>
                <w:spacing w:val="-3"/>
              </w:rPr>
              <w:t>1</w:t>
            </w:r>
            <w:r>
              <w:rPr>
                <w:b/>
                <w:bCs/>
                <w:spacing w:val="-3"/>
              </w:rPr>
              <w:t>）水资源利用总量要求</w:t>
            </w:r>
          </w:p>
          <w:p>
            <w:pPr>
              <w:pStyle w:val="6"/>
              <w:spacing w:before="67" w:line="219" w:lineRule="auto"/>
              <w:ind w:left="27"/>
            </w:pPr>
            <w:r>
              <w:rPr>
                <w:rFonts w:ascii="Times New Roman" w:hAnsi="Times New Roman" w:eastAsia="Times New Roman" w:cs="Times New Roman"/>
                <w:spacing w:val="-2"/>
              </w:rPr>
              <w:t>--</w:t>
            </w:r>
            <w:r>
              <w:rPr>
                <w:spacing w:val="-2"/>
              </w:rPr>
              <w:t>到</w:t>
            </w:r>
            <w:r>
              <w:rPr>
                <w:spacing w:val="-28"/>
              </w:rPr>
              <w:t xml:space="preserve"> </w:t>
            </w:r>
            <w:r>
              <w:rPr>
                <w:rFonts w:ascii="Times New Roman" w:hAnsi="Times New Roman" w:eastAsia="Times New Roman" w:cs="Times New Roman"/>
                <w:spacing w:val="-2"/>
              </w:rPr>
              <w:t xml:space="preserve">2025 </w:t>
            </w:r>
            <w:r>
              <w:rPr>
                <w:spacing w:val="-2"/>
              </w:rPr>
              <w:t>年，农田灌溉水有效利用系数达到</w:t>
            </w:r>
            <w:r>
              <w:rPr>
                <w:spacing w:val="-38"/>
              </w:rPr>
              <w:t xml:space="preserve"> </w:t>
            </w:r>
            <w:r>
              <w:rPr>
                <w:rFonts w:ascii="Times New Roman" w:hAnsi="Times New Roman" w:eastAsia="Times New Roman" w:cs="Times New Roman"/>
                <w:spacing w:val="-2"/>
              </w:rPr>
              <w:t>0.57</w:t>
            </w:r>
            <w:r>
              <w:rPr>
                <w:rFonts w:ascii="Times New Roman" w:hAnsi="Times New Roman" w:eastAsia="Times New Roman" w:cs="Times New Roman"/>
                <w:spacing w:val="27"/>
              </w:rPr>
              <w:t xml:space="preserve"> </w:t>
            </w:r>
            <w:r>
              <w:rPr>
                <w:spacing w:val="-2"/>
              </w:rPr>
              <w:t>以上。</w:t>
            </w:r>
          </w:p>
          <w:p>
            <w:pPr>
              <w:pStyle w:val="6"/>
              <w:spacing w:before="64" w:line="219" w:lineRule="auto"/>
              <w:ind w:left="36"/>
            </w:pPr>
            <w:r>
              <w:rPr>
                <w:b/>
                <w:bCs/>
                <w:spacing w:val="-3"/>
              </w:rPr>
              <w:t>（</w:t>
            </w:r>
            <w:r>
              <w:rPr>
                <w:rFonts w:ascii="Times New Roman" w:hAnsi="Times New Roman" w:eastAsia="Times New Roman" w:cs="Times New Roman"/>
                <w:b/>
                <w:bCs/>
                <w:spacing w:val="-3"/>
              </w:rPr>
              <w:t>2</w:t>
            </w:r>
            <w:r>
              <w:rPr>
                <w:b/>
                <w:bCs/>
                <w:spacing w:val="-3"/>
              </w:rPr>
              <w:t>）地下水开采要求</w:t>
            </w:r>
          </w:p>
          <w:p>
            <w:pPr>
              <w:pStyle w:val="6"/>
              <w:spacing w:before="67" w:line="219" w:lineRule="auto"/>
              <w:ind w:left="47"/>
            </w:pPr>
            <w:r>
              <w:rPr>
                <w:spacing w:val="-3"/>
              </w:rPr>
              <w:t>以省市下发指标为准。</w:t>
            </w:r>
          </w:p>
          <w:p>
            <w:pPr>
              <w:pStyle w:val="6"/>
              <w:spacing w:before="67" w:line="219" w:lineRule="auto"/>
              <w:ind w:left="36"/>
            </w:pPr>
            <w:r>
              <w:rPr>
                <w:b/>
                <w:bCs/>
                <w:spacing w:val="-3"/>
              </w:rPr>
              <w:t>（</w:t>
            </w:r>
            <w:r>
              <w:rPr>
                <w:rFonts w:ascii="Times New Roman" w:hAnsi="Times New Roman" w:eastAsia="Times New Roman" w:cs="Times New Roman"/>
                <w:b/>
                <w:bCs/>
                <w:spacing w:val="-3"/>
              </w:rPr>
              <w:t>3</w:t>
            </w:r>
            <w:r>
              <w:rPr>
                <w:b/>
                <w:bCs/>
                <w:spacing w:val="-3"/>
              </w:rPr>
              <w:t>）能源利用总量及效率要求</w:t>
            </w:r>
          </w:p>
          <w:p>
            <w:pPr>
              <w:pStyle w:val="6"/>
              <w:spacing w:before="64" w:line="255" w:lineRule="auto"/>
              <w:ind w:left="26" w:right="18" w:firstLine="1"/>
            </w:pPr>
            <w:r>
              <w:rPr>
                <w:rFonts w:ascii="Times New Roman" w:hAnsi="Times New Roman" w:eastAsia="Times New Roman" w:cs="Times New Roman"/>
                <w:spacing w:val="-1"/>
              </w:rPr>
              <w:t>-</w:t>
            </w:r>
            <w:r>
              <w:rPr>
                <w:spacing w:val="-1"/>
              </w:rPr>
              <w:t>推进清洁能源的推广使用，全面推进散煤清洁化整治；禁止新建每小时</w:t>
            </w:r>
            <w:r>
              <w:rPr>
                <w:spacing w:val="-24"/>
              </w:rPr>
              <w:t xml:space="preserve"> </w:t>
            </w:r>
            <w:r>
              <w:rPr>
                <w:rFonts w:ascii="Times New Roman" w:hAnsi="Times New Roman" w:eastAsia="Times New Roman" w:cs="Times New Roman"/>
                <w:spacing w:val="-1"/>
              </w:rPr>
              <w:t xml:space="preserve">10 </w:t>
            </w:r>
            <w:r>
              <w:rPr>
                <w:spacing w:val="-2"/>
              </w:rPr>
              <w:t>蒸吨以下的燃煤锅炉及其他燃煤设</w:t>
            </w:r>
            <w:r>
              <w:t xml:space="preserve"> </w:t>
            </w:r>
            <w:r>
              <w:rPr>
                <w:spacing w:val="-4"/>
              </w:rPr>
              <w:t>施。</w:t>
            </w:r>
          </w:p>
          <w:p>
            <w:pPr>
              <w:pStyle w:val="6"/>
              <w:spacing w:before="64" w:line="219" w:lineRule="auto"/>
              <w:ind w:left="27"/>
            </w:pPr>
            <w:r>
              <w:rPr>
                <w:rFonts w:ascii="Times New Roman" w:hAnsi="Times New Roman" w:eastAsia="Times New Roman" w:cs="Times New Roman"/>
                <w:spacing w:val="-1"/>
              </w:rPr>
              <w:t>-</w:t>
            </w:r>
            <w:r>
              <w:rPr>
                <w:spacing w:val="-1"/>
              </w:rPr>
              <w:t>禁止焚烧秸秆和垃圾，到</w:t>
            </w:r>
            <w:r>
              <w:rPr>
                <w:spacing w:val="-32"/>
              </w:rPr>
              <w:t xml:space="preserve"> </w:t>
            </w:r>
            <w:r>
              <w:rPr>
                <w:rFonts w:ascii="Times New Roman" w:hAnsi="Times New Roman" w:eastAsia="Times New Roman" w:cs="Times New Roman"/>
                <w:spacing w:val="-1"/>
              </w:rPr>
              <w:t xml:space="preserve">2025 </w:t>
            </w:r>
            <w:r>
              <w:rPr>
                <w:spacing w:val="-1"/>
              </w:rPr>
              <w:t>年底，秸秆综合利用率达到</w:t>
            </w:r>
            <w:r>
              <w:rPr>
                <w:spacing w:val="-34"/>
              </w:rPr>
              <w:t xml:space="preserve"> </w:t>
            </w:r>
            <w:r>
              <w:rPr>
                <w:rFonts w:ascii="Times New Roman" w:hAnsi="Times New Roman" w:eastAsia="Times New Roman" w:cs="Times New Roman"/>
                <w:spacing w:val="-1"/>
              </w:rPr>
              <w:t>86%</w:t>
            </w:r>
            <w:r>
              <w:rPr>
                <w:spacing w:val="-1"/>
              </w:rPr>
              <w:t>以上。</w:t>
            </w:r>
          </w:p>
          <w:p>
            <w:pPr>
              <w:pStyle w:val="6"/>
              <w:spacing w:before="65" w:line="254" w:lineRule="auto"/>
              <w:ind w:left="27" w:right="20"/>
            </w:pPr>
            <w:r>
              <w:rPr>
                <w:rFonts w:ascii="Times New Roman" w:hAnsi="Times New Roman" w:eastAsia="Times New Roman" w:cs="Times New Roman"/>
                <w:spacing w:val="1"/>
              </w:rPr>
              <w:t>-</w:t>
            </w:r>
            <w:r>
              <w:rPr>
                <w:spacing w:val="1"/>
              </w:rPr>
              <w:t>实施煤炭消费总量控制：严格控制煤炭消费总量；严格控制新建、改建、扩建耗煤项目，新增耗煤</w:t>
            </w:r>
            <w:r>
              <w:t xml:space="preserve">项目实行 </w:t>
            </w:r>
            <w:r>
              <w:rPr>
                <w:spacing w:val="-1"/>
              </w:rPr>
              <w:t>煤炭消耗减量倍量替代。</w:t>
            </w:r>
          </w:p>
          <w:p>
            <w:pPr>
              <w:pStyle w:val="6"/>
              <w:spacing w:before="67" w:line="219" w:lineRule="auto"/>
              <w:ind w:left="36"/>
            </w:pPr>
            <w:r>
              <w:rPr>
                <w:b/>
                <w:bCs/>
                <w:spacing w:val="-4"/>
              </w:rPr>
              <w:t>（</w:t>
            </w:r>
            <w:r>
              <w:rPr>
                <w:rFonts w:ascii="Times New Roman" w:hAnsi="Times New Roman" w:eastAsia="Times New Roman" w:cs="Times New Roman"/>
                <w:b/>
                <w:bCs/>
                <w:spacing w:val="-4"/>
              </w:rPr>
              <w:t>4</w:t>
            </w:r>
            <w:r>
              <w:rPr>
                <w:b/>
                <w:bCs/>
                <w:spacing w:val="-4"/>
              </w:rPr>
              <w:t>）禁燃区要求</w:t>
            </w:r>
          </w:p>
          <w:p>
            <w:pPr>
              <w:pStyle w:val="6"/>
              <w:spacing w:before="66" w:line="265" w:lineRule="auto"/>
              <w:ind w:left="26" w:firstLine="1"/>
            </w:pPr>
            <w:r>
              <w:rPr>
                <w:rFonts w:ascii="Times New Roman" w:hAnsi="Times New Roman" w:eastAsia="Times New Roman" w:cs="Times New Roman"/>
                <w:spacing w:val="-3"/>
              </w:rPr>
              <w:t>-</w:t>
            </w:r>
            <w:r>
              <w:rPr>
                <w:spacing w:val="-3"/>
              </w:rPr>
              <w:t>高污染燃料禁燃区内禁止燃用的燃料为《高污染燃料目录》（</w:t>
            </w:r>
            <w:r>
              <w:rPr>
                <w:rFonts w:ascii="Times New Roman" w:hAnsi="Times New Roman" w:eastAsia="Times New Roman" w:cs="Times New Roman"/>
                <w:spacing w:val="-3"/>
              </w:rPr>
              <w:t>2017</w:t>
            </w:r>
            <w:r>
              <w:rPr>
                <w:spacing w:val="-3"/>
              </w:rPr>
              <w:t>）中</w:t>
            </w:r>
            <w:r>
              <w:rPr>
                <w:spacing w:val="-42"/>
              </w:rPr>
              <w:t xml:space="preserve"> </w:t>
            </w:r>
            <w:r>
              <w:rPr>
                <w:rFonts w:ascii="Times New Roman" w:hAnsi="Times New Roman" w:eastAsia="Times New Roman" w:cs="Times New Roman"/>
                <w:spacing w:val="-3"/>
              </w:rPr>
              <w:t xml:space="preserve">III </w:t>
            </w:r>
            <w:r>
              <w:rPr>
                <w:spacing w:val="-3"/>
              </w:rPr>
              <w:t>类（严格）燃料组合，包括</w:t>
            </w:r>
            <w:r>
              <w:rPr>
                <w:spacing w:val="-26"/>
              </w:rPr>
              <w:t>：（</w:t>
            </w:r>
            <w:r>
              <w:rPr>
                <w:spacing w:val="-3"/>
              </w:rPr>
              <w:t>一）</w:t>
            </w:r>
            <w:r>
              <w:t xml:space="preserve"> </w:t>
            </w:r>
            <w:r>
              <w:rPr>
                <w:spacing w:val="-1"/>
              </w:rPr>
              <w:t>煤炭及其制品</w:t>
            </w:r>
            <w:r>
              <w:rPr>
                <w:spacing w:val="-20"/>
              </w:rPr>
              <w:t>；（</w:t>
            </w:r>
            <w:r>
              <w:rPr>
                <w:spacing w:val="-1"/>
              </w:rPr>
              <w:t>二）石油焦、油页岩、原油、重油、渣油、煤焦油</w:t>
            </w:r>
            <w:r>
              <w:rPr>
                <w:spacing w:val="-20"/>
              </w:rPr>
              <w:t>；（</w:t>
            </w:r>
            <w:r>
              <w:rPr>
                <w:spacing w:val="-1"/>
              </w:rPr>
              <w:t>三）非专用锅炉或未配置高</w:t>
            </w:r>
            <w:r>
              <w:rPr>
                <w:spacing w:val="-2"/>
              </w:rPr>
              <w:t>效除尘设</w:t>
            </w:r>
            <w:r>
              <w:t xml:space="preserve">  </w:t>
            </w:r>
            <w:r>
              <w:rPr>
                <w:spacing w:val="-2"/>
              </w:rPr>
              <w:t>施的专用锅炉燃用的生物质成型燃料。</w:t>
            </w:r>
          </w:p>
          <w:p>
            <w:pPr>
              <w:pStyle w:val="6"/>
              <w:spacing w:before="64" w:line="219" w:lineRule="auto"/>
              <w:ind w:left="27"/>
            </w:pPr>
            <w:r>
              <w:rPr>
                <w:rFonts w:ascii="Times New Roman" w:hAnsi="Times New Roman" w:eastAsia="Times New Roman" w:cs="Times New Roman"/>
              </w:rPr>
              <w:t>-</w:t>
            </w:r>
            <w:r>
              <w:t>禁燃区内禁止销售、燃用高污染燃料；禁止新建、改建、扩建燃用高</w:t>
            </w:r>
            <w:r>
              <w:rPr>
                <w:spacing w:val="-1"/>
              </w:rPr>
              <w:t>污染燃料的设施和设备。</w:t>
            </w:r>
          </w:p>
          <w:p>
            <w:pPr>
              <w:pStyle w:val="6"/>
              <w:spacing w:before="67" w:line="254" w:lineRule="auto"/>
              <w:ind w:left="27" w:right="20"/>
            </w:pPr>
            <w:r>
              <w:rPr>
                <w:rFonts w:ascii="Times New Roman" w:hAnsi="Times New Roman" w:eastAsia="Times New Roman" w:cs="Times New Roman"/>
                <w:spacing w:val="1"/>
              </w:rPr>
              <w:t>-</w:t>
            </w:r>
            <w:r>
              <w:rPr>
                <w:spacing w:val="1"/>
              </w:rPr>
              <w:t>禁燃区内已建成的高污染燃料燃用设施由辖区人民政府制定限期改造计划，改用天然气、页岩气、</w:t>
            </w:r>
            <w:r>
              <w:t xml:space="preserve">液化石油 </w:t>
            </w:r>
            <w:r>
              <w:rPr>
                <w:spacing w:val="-1"/>
              </w:rPr>
              <w:t>气、电或其他清洁能源。</w:t>
            </w:r>
          </w:p>
          <w:p>
            <w:pPr>
              <w:pStyle w:val="6"/>
              <w:spacing w:before="63" w:line="206" w:lineRule="auto"/>
              <w:ind w:left="36"/>
            </w:pPr>
            <w:r>
              <w:rPr>
                <w:b/>
                <w:bCs/>
                <w:spacing w:val="-3"/>
              </w:rPr>
              <w:t>（</w:t>
            </w:r>
            <w:r>
              <w:rPr>
                <w:rFonts w:ascii="Times New Roman" w:hAnsi="Times New Roman" w:eastAsia="Times New Roman" w:cs="Times New Roman"/>
                <w:b/>
                <w:bCs/>
                <w:spacing w:val="-3"/>
              </w:rPr>
              <w:t>5</w:t>
            </w:r>
            <w:r>
              <w:rPr>
                <w:b/>
                <w:bCs/>
                <w:spacing w:val="-3"/>
              </w:rPr>
              <w:t>）其他资源利用效率要求</w:t>
            </w:r>
          </w:p>
        </w:tc>
        <w:tc>
          <w:tcPr>
            <w:tcW w:w="146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284" w:lineRule="auto"/>
              <w:ind w:left="35" w:right="17" w:firstLine="81"/>
              <w:jc w:val="right"/>
            </w:pPr>
            <w:r>
              <w:rPr>
                <w:spacing w:val="-2"/>
              </w:rPr>
              <w:t>项目用水来源为</w:t>
            </w:r>
            <w:r>
              <w:rPr>
                <w:spacing w:val="1"/>
              </w:rPr>
              <w:t xml:space="preserve">  </w:t>
            </w:r>
            <w:r>
              <w:rPr>
                <w:spacing w:val="-4"/>
              </w:rPr>
              <w:t>自来水；不涉及地</w:t>
            </w:r>
            <w:r>
              <w:t xml:space="preserve"> </w:t>
            </w:r>
            <w:r>
              <w:rPr>
                <w:spacing w:val="-4"/>
              </w:rPr>
              <w:t>下水开采；能源主</w:t>
            </w:r>
            <w:r>
              <w:t xml:space="preserve"> </w:t>
            </w:r>
            <w:r>
              <w:rPr>
                <w:spacing w:val="-4"/>
              </w:rPr>
              <w:t>要为电能；设置</w:t>
            </w:r>
            <w:r>
              <w:rPr>
                <w:spacing w:val="-22"/>
              </w:rPr>
              <w:t xml:space="preserve"> </w:t>
            </w:r>
            <w:r>
              <w:rPr>
                <w:rFonts w:ascii="Times New Roman" w:hAnsi="Times New Roman" w:eastAsia="Times New Roman" w:cs="Times New Roman"/>
                <w:spacing w:val="-4"/>
              </w:rPr>
              <w:t>1</w:t>
            </w:r>
            <w:r>
              <w:rPr>
                <w:rFonts w:ascii="Times New Roman" w:hAnsi="Times New Roman" w:eastAsia="Times New Roman" w:cs="Times New Roman"/>
              </w:rPr>
              <w:t xml:space="preserve"> </w:t>
            </w:r>
            <w:r>
              <w:rPr>
                <w:spacing w:val="10"/>
              </w:rPr>
              <w:t>台生物质专用锅</w:t>
            </w:r>
            <w:r>
              <w:t xml:space="preserve">  </w:t>
            </w:r>
            <w:r>
              <w:rPr>
                <w:spacing w:val="-4"/>
              </w:rPr>
              <w:t>炉，配套配置高效</w:t>
            </w:r>
            <w:r>
              <w:t xml:space="preserve"> </w:t>
            </w:r>
            <w:r>
              <w:rPr>
                <w:spacing w:val="-4"/>
              </w:rPr>
              <w:t>除尘设施，符合资</w:t>
            </w:r>
            <w:r>
              <w:t xml:space="preserve"> </w:t>
            </w:r>
            <w:r>
              <w:rPr>
                <w:spacing w:val="-1"/>
              </w:rPr>
              <w:t>源开发利用效率</w:t>
            </w:r>
          </w:p>
          <w:p>
            <w:pPr>
              <w:pStyle w:val="6"/>
              <w:spacing w:before="23" w:line="221" w:lineRule="auto"/>
              <w:ind w:left="474"/>
            </w:pPr>
            <w:r>
              <w:rPr>
                <w:spacing w:val="-3"/>
              </w:rPr>
              <w:t>要求。</w:t>
            </w:r>
          </w:p>
        </w:tc>
        <w:tc>
          <w:tcPr>
            <w:tcW w:w="586"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8" w:line="219" w:lineRule="auto"/>
              <w:ind w:left="125"/>
            </w:pPr>
            <w:r>
              <w:rPr>
                <w:b/>
                <w:bCs/>
                <w:spacing w:val="-7"/>
              </w:rPr>
              <w:t>符合</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19" w:type="dxa"/>
            <w:vMerge w:val="continue"/>
            <w:tcBorders>
              <w:top w:val="nil"/>
              <w:left w:val="single" w:color="000000" w:sz="6" w:space="0"/>
            </w:tcBorders>
            <w:vAlign w:val="top"/>
          </w:tcPr>
          <w:p>
            <w:pPr>
              <w:rPr>
                <w:rFonts w:ascii="Arial"/>
                <w:sz w:val="21"/>
              </w:rPr>
            </w:pPr>
          </w:p>
        </w:tc>
        <w:tc>
          <w:tcPr>
            <w:tcW w:w="105" w:type="dxa"/>
            <w:vMerge w:val="continue"/>
            <w:tcBorders>
              <w:top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468" w:type="dxa"/>
            <w:vAlign w:val="top"/>
          </w:tcPr>
          <w:p>
            <w:pPr>
              <w:pStyle w:val="6"/>
              <w:spacing w:before="75" w:line="252" w:lineRule="auto"/>
              <w:ind w:left="54" w:right="57" w:hanging="1"/>
            </w:pPr>
            <w:r>
              <w:rPr>
                <w:b/>
                <w:bCs/>
                <w:spacing w:val="-7"/>
              </w:rPr>
              <w:t>单元</w:t>
            </w:r>
            <w:r>
              <w:t xml:space="preserve"> </w:t>
            </w:r>
            <w:r>
              <w:rPr>
                <w:b/>
                <w:bCs/>
                <w:spacing w:val="-7"/>
              </w:rPr>
              <w:t>级清</w:t>
            </w:r>
          </w:p>
        </w:tc>
        <w:tc>
          <w:tcPr>
            <w:tcW w:w="834" w:type="dxa"/>
            <w:vAlign w:val="top"/>
          </w:tcPr>
          <w:p>
            <w:pPr>
              <w:pStyle w:val="6"/>
              <w:spacing w:before="75" w:line="252" w:lineRule="auto"/>
              <w:ind w:left="241" w:right="59" w:hanging="181"/>
            </w:pPr>
            <w:r>
              <w:rPr>
                <w:b/>
                <w:bCs/>
                <w:spacing w:val="-5"/>
              </w:rPr>
              <w:t>空间布局</w:t>
            </w:r>
            <w:r>
              <w:rPr>
                <w:spacing w:val="1"/>
              </w:rPr>
              <w:t xml:space="preserve"> </w:t>
            </w:r>
            <w:r>
              <w:rPr>
                <w:b/>
                <w:bCs/>
                <w:spacing w:val="-8"/>
              </w:rPr>
              <w:t>约束</w:t>
            </w:r>
          </w:p>
        </w:tc>
        <w:tc>
          <w:tcPr>
            <w:tcW w:w="8618" w:type="dxa"/>
            <w:vAlign w:val="top"/>
          </w:tcPr>
          <w:p>
            <w:pPr>
              <w:pStyle w:val="6"/>
              <w:spacing w:before="75" w:line="219" w:lineRule="auto"/>
              <w:ind w:left="36"/>
            </w:pPr>
            <w:r>
              <w:rPr>
                <w:b/>
                <w:bCs/>
                <w:spacing w:val="-3"/>
              </w:rPr>
              <w:t>（</w:t>
            </w:r>
            <w:r>
              <w:rPr>
                <w:rFonts w:ascii="Times New Roman" w:hAnsi="Times New Roman" w:eastAsia="Times New Roman" w:cs="Times New Roman"/>
                <w:b/>
                <w:bCs/>
                <w:spacing w:val="-3"/>
              </w:rPr>
              <w:t>1</w:t>
            </w:r>
            <w:r>
              <w:rPr>
                <w:b/>
                <w:bCs/>
                <w:spacing w:val="-3"/>
              </w:rPr>
              <w:t>）禁止开发建设活动的要求</w:t>
            </w:r>
          </w:p>
          <w:p>
            <w:pPr>
              <w:pStyle w:val="6"/>
              <w:spacing w:before="66" w:line="217" w:lineRule="auto"/>
              <w:ind w:left="26"/>
            </w:pPr>
            <w:r>
              <w:rPr>
                <w:spacing w:val="-1"/>
              </w:rPr>
              <w:t>执行达州市要素重点管控单元总体准入要求。</w:t>
            </w:r>
          </w:p>
        </w:tc>
        <w:tc>
          <w:tcPr>
            <w:tcW w:w="1466" w:type="dxa"/>
            <w:vAlign w:val="top"/>
          </w:tcPr>
          <w:p>
            <w:pPr>
              <w:pStyle w:val="6"/>
              <w:spacing w:before="75" w:line="252" w:lineRule="auto"/>
              <w:ind w:left="125" w:right="24" w:hanging="88"/>
            </w:pPr>
            <w:r>
              <w:rPr>
                <w:spacing w:val="-6"/>
              </w:rPr>
              <w:t>项目不属于禁止、</w:t>
            </w:r>
            <w:r>
              <w:rPr>
                <w:spacing w:val="6"/>
              </w:rPr>
              <w:t xml:space="preserve"> </w:t>
            </w:r>
            <w:r>
              <w:rPr>
                <w:spacing w:val="-3"/>
              </w:rPr>
              <w:t>限制和不符合空</w:t>
            </w:r>
          </w:p>
        </w:tc>
        <w:tc>
          <w:tcPr>
            <w:tcW w:w="586" w:type="dxa"/>
            <w:vAlign w:val="top"/>
          </w:tcPr>
          <w:p>
            <w:pPr>
              <w:pStyle w:val="6"/>
              <w:spacing w:before="216" w:line="219" w:lineRule="auto"/>
              <w:ind w:left="125"/>
            </w:pPr>
            <w:r>
              <w:rPr>
                <w:b/>
                <w:bCs/>
                <w:spacing w:val="-7"/>
              </w:rPr>
              <w:t>符合</w:t>
            </w:r>
          </w:p>
        </w:tc>
        <w:tc>
          <w:tcPr>
            <w:tcW w:w="115" w:type="dxa"/>
            <w:vMerge w:val="continue"/>
            <w:tcBorders>
              <w:top w:val="nil"/>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6" w:type="default"/>
          <w:pgSz w:w="16839" w:h="11906"/>
          <w:pgMar w:top="400" w:right="1440" w:bottom="1243" w:left="1439" w:header="0" w:footer="1078" w:gutter="0"/>
          <w:cols w:space="720" w:num="1"/>
        </w:sectPr>
      </w:pPr>
    </w:p>
    <w:p>
      <w:pPr>
        <w:spacing w:before="42"/>
      </w:pPr>
      <w:r>
        <w:pict>
          <v:shape id="_x0000_s1030" o:spid="_x0000_s1030" style="position:absolute;left:0pt;margin-left:133pt;margin-top:512.45pt;height:0.5pt;width:631.4pt;mso-position-horizontal-relative:page;mso-position-vertical-relative:page;z-index:-251652096;mso-width-relative:page;mso-height-relative:page;" filled="f" stroked="t" coordsize="12628,10" o:allowincell="f" path="m0,4l12627,4e">
            <v:fill on="f" focussize="0,0"/>
            <v:stroke weight="0.48pt" color="#000000" miterlimit="2" joinstyle="bevel"/>
            <v:imagedata o:title=""/>
            <o:lock v:ext="edit"/>
          </v:shape>
        </w:pict>
      </w:r>
    </w:p>
    <w:p>
      <w:pPr>
        <w:spacing w:before="41"/>
      </w:pPr>
    </w:p>
    <w:p>
      <w:pPr>
        <w:spacing w:before="41"/>
      </w:pPr>
    </w:p>
    <w:p>
      <w:pPr>
        <w:spacing w:before="41"/>
      </w:pPr>
    </w:p>
    <w:tbl>
      <w:tblPr>
        <w:tblStyle w:val="5"/>
        <w:tblW w:w="139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9"/>
        <w:gridCol w:w="105"/>
        <w:gridCol w:w="632"/>
        <w:gridCol w:w="468"/>
        <w:gridCol w:w="834"/>
        <w:gridCol w:w="8618"/>
        <w:gridCol w:w="1466"/>
        <w:gridCol w:w="586"/>
        <w:gridCol w:w="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8" w:hRule="atLeast"/>
        </w:trPr>
        <w:tc>
          <w:tcPr>
            <w:tcW w:w="1119" w:type="dxa"/>
            <w:vMerge w:val="restart"/>
            <w:tcBorders>
              <w:left w:val="single" w:color="000000" w:sz="6" w:space="0"/>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83" w:lineRule="auto"/>
              <w:ind w:left="242" w:right="136" w:hanging="104"/>
              <w:rPr>
                <w:sz w:val="20"/>
                <w:szCs w:val="20"/>
              </w:rPr>
            </w:pPr>
            <w:r>
              <w:rPr>
                <w:b/>
                <w:bCs/>
                <w:spacing w:val="6"/>
                <w:sz w:val="20"/>
                <w:szCs w:val="20"/>
              </w:rPr>
              <w:t>其他符合</w:t>
            </w:r>
            <w:r>
              <w:rPr>
                <w:sz w:val="20"/>
                <w:szCs w:val="20"/>
              </w:rPr>
              <w:t xml:space="preserve"> </w:t>
            </w:r>
            <w:r>
              <w:rPr>
                <w:b/>
                <w:bCs/>
                <w:spacing w:val="4"/>
                <w:sz w:val="20"/>
                <w:szCs w:val="20"/>
              </w:rPr>
              <w:t>性分析</w:t>
            </w:r>
          </w:p>
        </w:tc>
        <w:tc>
          <w:tcPr>
            <w:tcW w:w="105" w:type="dxa"/>
            <w:vMerge w:val="restart"/>
            <w:tcBorders>
              <w:bottom w:val="nil"/>
            </w:tcBorders>
            <w:vAlign w:val="top"/>
          </w:tcPr>
          <w:p>
            <w:pPr>
              <w:rPr>
                <w:rFonts w:ascii="Arial"/>
                <w:sz w:val="21"/>
              </w:rPr>
            </w:pPr>
          </w:p>
        </w:tc>
        <w:tc>
          <w:tcPr>
            <w:tcW w:w="632" w:type="dxa"/>
            <w:vMerge w:val="restart"/>
            <w:tcBorders>
              <w:bottom w:val="nil"/>
            </w:tcBorders>
            <w:vAlign w:val="top"/>
          </w:tcPr>
          <w:p>
            <w:pPr>
              <w:rPr>
                <w:rFonts w:ascii="Arial"/>
                <w:sz w:val="21"/>
              </w:rPr>
            </w:pPr>
          </w:p>
        </w:tc>
        <w:tc>
          <w:tcPr>
            <w:tcW w:w="468" w:type="dxa"/>
            <w:vMerge w:val="restart"/>
            <w:tcBorders>
              <w:bottom w:val="nil"/>
            </w:tcBorders>
            <w:vAlign w:val="top"/>
          </w:tcPr>
          <w:p>
            <w:pPr>
              <w:pStyle w:val="6"/>
              <w:spacing w:before="86" w:line="219" w:lineRule="auto"/>
              <w:ind w:left="53"/>
            </w:pPr>
            <w:r>
              <w:rPr>
                <w:b/>
                <w:bCs/>
                <w:spacing w:val="-7"/>
              </w:rPr>
              <w:t>单管</w:t>
            </w:r>
          </w:p>
          <w:p>
            <w:pPr>
              <w:pStyle w:val="6"/>
              <w:spacing w:before="64" w:line="220" w:lineRule="auto"/>
              <w:ind w:left="51"/>
            </w:pPr>
            <w:r>
              <w:rPr>
                <w:b/>
                <w:bCs/>
                <w:spacing w:val="-6"/>
              </w:rPr>
              <w:t>控要</w:t>
            </w:r>
          </w:p>
          <w:p>
            <w:pPr>
              <w:pStyle w:val="6"/>
              <w:spacing w:before="66" w:line="221" w:lineRule="auto"/>
              <w:ind w:left="144"/>
            </w:pPr>
            <w:r>
              <w:rPr>
                <w:b/>
                <w:bCs/>
                <w:spacing w:val="-2"/>
              </w:rPr>
              <w:t>求</w:t>
            </w:r>
          </w:p>
        </w:tc>
        <w:tc>
          <w:tcPr>
            <w:tcW w:w="834" w:type="dxa"/>
            <w:vAlign w:val="top"/>
          </w:tcPr>
          <w:p>
            <w:pPr>
              <w:rPr>
                <w:rFonts w:ascii="Arial"/>
                <w:sz w:val="21"/>
              </w:rPr>
            </w:pPr>
          </w:p>
        </w:tc>
        <w:tc>
          <w:tcPr>
            <w:tcW w:w="8618" w:type="dxa"/>
            <w:vAlign w:val="top"/>
          </w:tcPr>
          <w:p>
            <w:pPr>
              <w:pStyle w:val="6"/>
              <w:spacing w:before="86" w:line="220" w:lineRule="auto"/>
              <w:ind w:left="36"/>
            </w:pPr>
            <w:r>
              <w:rPr>
                <w:b/>
                <w:bCs/>
                <w:spacing w:val="-3"/>
              </w:rPr>
              <w:t>（</w:t>
            </w:r>
            <w:r>
              <w:rPr>
                <w:rFonts w:ascii="Times New Roman" w:hAnsi="Times New Roman" w:eastAsia="Times New Roman" w:cs="Times New Roman"/>
                <w:b/>
                <w:bCs/>
                <w:spacing w:val="-3"/>
              </w:rPr>
              <w:t>2</w:t>
            </w:r>
            <w:r>
              <w:rPr>
                <w:b/>
                <w:bCs/>
                <w:spacing w:val="-3"/>
              </w:rPr>
              <w:t>）限制开发建设活动的要求</w:t>
            </w:r>
          </w:p>
          <w:p>
            <w:pPr>
              <w:pStyle w:val="6"/>
              <w:spacing w:before="63" w:line="219" w:lineRule="auto"/>
              <w:ind w:left="26"/>
            </w:pPr>
            <w:r>
              <w:rPr>
                <w:spacing w:val="-1"/>
              </w:rPr>
              <w:t>执行达州市要素重点管控单元总体准入要求。</w:t>
            </w:r>
          </w:p>
          <w:p>
            <w:pPr>
              <w:pStyle w:val="6"/>
              <w:spacing w:before="67" w:line="219" w:lineRule="auto"/>
              <w:ind w:left="36"/>
            </w:pPr>
            <w:r>
              <w:rPr>
                <w:b/>
                <w:bCs/>
                <w:spacing w:val="-3"/>
              </w:rPr>
              <w:t>（</w:t>
            </w:r>
            <w:r>
              <w:rPr>
                <w:rFonts w:ascii="Times New Roman" w:hAnsi="Times New Roman" w:eastAsia="Times New Roman" w:cs="Times New Roman"/>
                <w:b/>
                <w:bCs/>
                <w:spacing w:val="-3"/>
              </w:rPr>
              <w:t>3</w:t>
            </w:r>
            <w:r>
              <w:rPr>
                <w:b/>
                <w:bCs/>
                <w:spacing w:val="-3"/>
              </w:rPr>
              <w:t>）允许开发建设活动的要求</w:t>
            </w:r>
          </w:p>
          <w:p>
            <w:pPr>
              <w:pStyle w:val="6"/>
              <w:spacing w:before="66" w:line="219" w:lineRule="auto"/>
              <w:ind w:left="36"/>
            </w:pPr>
            <w:r>
              <w:rPr>
                <w:b/>
                <w:bCs/>
                <w:spacing w:val="-3"/>
              </w:rPr>
              <w:t>（</w:t>
            </w:r>
            <w:r>
              <w:rPr>
                <w:rFonts w:ascii="Times New Roman" w:hAnsi="Times New Roman" w:eastAsia="Times New Roman" w:cs="Times New Roman"/>
                <w:b/>
                <w:bCs/>
                <w:spacing w:val="-3"/>
              </w:rPr>
              <w:t>4</w:t>
            </w:r>
            <w:r>
              <w:rPr>
                <w:b/>
                <w:bCs/>
                <w:spacing w:val="-3"/>
              </w:rPr>
              <w:t>）不符合空间布局要求活动的退出要求</w:t>
            </w:r>
          </w:p>
          <w:p>
            <w:pPr>
              <w:pStyle w:val="6"/>
              <w:spacing w:before="65" w:line="282" w:lineRule="auto"/>
              <w:ind w:left="26"/>
              <w:jc w:val="both"/>
            </w:pPr>
            <w:r>
              <w:rPr>
                <w:spacing w:val="-5"/>
              </w:rPr>
              <w:t>位于城镇空间外的工业园区外工业企业：具有合法手续的企业，且污染物排放及环境风险满足管理要求的企业，</w:t>
            </w:r>
            <w:r>
              <w:rPr>
                <w:spacing w:val="10"/>
              </w:rPr>
              <w:t xml:space="preserve"> </w:t>
            </w:r>
            <w:r>
              <w:rPr>
                <w:spacing w:val="-2"/>
              </w:rPr>
              <w:t>可继续保留，要求污染物排放只降不增，并进一步加强日常环保监管；严控新（扩）建水泥厂、</w:t>
            </w:r>
            <w:r>
              <w:rPr>
                <w:spacing w:val="-3"/>
              </w:rPr>
              <w:t>危废焚烧、陶</w:t>
            </w:r>
            <w:r>
              <w:t xml:space="preserve"> </w:t>
            </w:r>
            <w:r>
              <w:rPr>
                <w:spacing w:val="-2"/>
              </w:rPr>
              <w:t>瓷厂等以大气污染为主的企业；不具备合法手续，或污染物排放超标、环境风险不可控的企业，限期</w:t>
            </w:r>
            <w:r>
              <w:rPr>
                <w:spacing w:val="-3"/>
              </w:rPr>
              <w:t>进行整改</w:t>
            </w:r>
            <w:r>
              <w:t xml:space="preserve"> </w:t>
            </w:r>
            <w:r>
              <w:rPr>
                <w:spacing w:val="-2"/>
              </w:rPr>
              <w:t>提升，通过环保、安全、工艺装备升级等落实整改措施并达到相关标准实现合法生产，整改后仍不能</w:t>
            </w:r>
            <w:r>
              <w:rPr>
                <w:spacing w:val="-3"/>
              </w:rPr>
              <w:t>达到要求</w:t>
            </w:r>
            <w:r>
              <w:t xml:space="preserve"> </w:t>
            </w:r>
            <w:r>
              <w:rPr>
                <w:spacing w:val="-1"/>
              </w:rPr>
              <w:t>的，属地政府应按相关要求责令关停并退出其它同要素重点总体准入要求。</w:t>
            </w:r>
          </w:p>
          <w:p>
            <w:pPr>
              <w:pStyle w:val="6"/>
              <w:spacing w:before="27" w:line="207" w:lineRule="auto"/>
              <w:ind w:left="36"/>
            </w:pPr>
            <w:r>
              <w:rPr>
                <w:b/>
                <w:bCs/>
                <w:spacing w:val="-3"/>
              </w:rPr>
              <w:t>（</w:t>
            </w:r>
            <w:r>
              <w:rPr>
                <w:rFonts w:ascii="Times New Roman" w:hAnsi="Times New Roman" w:eastAsia="Times New Roman" w:cs="Times New Roman"/>
                <w:b/>
                <w:bCs/>
                <w:spacing w:val="-3"/>
              </w:rPr>
              <w:t>5</w:t>
            </w:r>
            <w:r>
              <w:rPr>
                <w:b/>
                <w:bCs/>
                <w:spacing w:val="-3"/>
              </w:rPr>
              <w:t>）其他空间布局约束要求</w:t>
            </w:r>
          </w:p>
        </w:tc>
        <w:tc>
          <w:tcPr>
            <w:tcW w:w="1466" w:type="dxa"/>
            <w:vAlign w:val="top"/>
          </w:tcPr>
          <w:p>
            <w:pPr>
              <w:pStyle w:val="6"/>
              <w:spacing w:before="87" w:line="280" w:lineRule="auto"/>
              <w:ind w:left="35" w:right="17" w:firstLine="92"/>
              <w:jc w:val="both"/>
            </w:pPr>
            <w:r>
              <w:rPr>
                <w:spacing w:val="-4"/>
              </w:rPr>
              <w:t>间布局要求的开</w:t>
            </w:r>
            <w:r>
              <w:rPr>
                <w:spacing w:val="2"/>
              </w:rPr>
              <w:t xml:space="preserve">  </w:t>
            </w:r>
            <w:r>
              <w:rPr>
                <w:spacing w:val="-4"/>
              </w:rPr>
              <w:t>发建设项目，属于</w:t>
            </w:r>
            <w:r>
              <w:t xml:space="preserve"> </w:t>
            </w:r>
            <w:r>
              <w:rPr>
                <w:spacing w:val="-4"/>
              </w:rPr>
              <w:t>允许建设项目；符</w:t>
            </w:r>
            <w:r>
              <w:t xml:space="preserve"> </w:t>
            </w:r>
            <w:r>
              <w:rPr>
                <w:spacing w:val="-5"/>
              </w:rPr>
              <w:t>合空间布局要求。</w:t>
            </w:r>
          </w:p>
        </w:tc>
        <w:tc>
          <w:tcPr>
            <w:tcW w:w="586" w:type="dxa"/>
            <w:vAlign w:val="top"/>
          </w:tcPr>
          <w:p>
            <w:pPr>
              <w:rPr>
                <w:rFonts w:ascii="Arial"/>
                <w:sz w:val="21"/>
              </w:rPr>
            </w:pPr>
          </w:p>
        </w:tc>
        <w:tc>
          <w:tcPr>
            <w:tcW w:w="115"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3" w:hRule="atLeast"/>
        </w:trPr>
        <w:tc>
          <w:tcPr>
            <w:tcW w:w="1119" w:type="dxa"/>
            <w:vMerge w:val="continue"/>
            <w:tcBorders>
              <w:top w:val="nil"/>
              <w:left w:val="single" w:color="000000" w:sz="6" w:space="0"/>
              <w:bottom w:val="nil"/>
            </w:tcBorders>
            <w:vAlign w:val="top"/>
          </w:tcPr>
          <w:p>
            <w:pPr>
              <w:rPr>
                <w:rFonts w:ascii="Arial"/>
                <w:sz w:val="21"/>
              </w:rPr>
            </w:pPr>
          </w:p>
        </w:tc>
        <w:tc>
          <w:tcPr>
            <w:tcW w:w="105"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468" w:type="dxa"/>
            <w:vMerge w:val="continue"/>
            <w:tcBorders>
              <w:top w:val="nil"/>
              <w:bottom w:val="nil"/>
            </w:tcBorders>
            <w:vAlign w:val="top"/>
          </w:tcPr>
          <w:p>
            <w:pPr>
              <w:rPr>
                <w:rFonts w:ascii="Arial"/>
                <w:sz w:val="21"/>
              </w:rPr>
            </w:pPr>
          </w:p>
        </w:tc>
        <w:tc>
          <w:tcPr>
            <w:tcW w:w="83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59" w:line="275" w:lineRule="auto"/>
              <w:ind w:left="144" w:right="59" w:hanging="89"/>
            </w:pPr>
            <w:r>
              <w:rPr>
                <w:b/>
                <w:bCs/>
                <w:spacing w:val="-4"/>
              </w:rPr>
              <w:t>污染物排</w:t>
            </w:r>
            <w:r>
              <w:rPr>
                <w:spacing w:val="1"/>
              </w:rPr>
              <w:t xml:space="preserve"> </w:t>
            </w:r>
            <w:r>
              <w:rPr>
                <w:b/>
                <w:bCs/>
                <w:spacing w:val="-4"/>
              </w:rPr>
              <w:t>放管控</w:t>
            </w:r>
          </w:p>
        </w:tc>
        <w:tc>
          <w:tcPr>
            <w:tcW w:w="8618" w:type="dxa"/>
            <w:vAlign w:val="top"/>
          </w:tcPr>
          <w:p>
            <w:pPr>
              <w:pStyle w:val="6"/>
              <w:spacing w:before="71" w:line="219" w:lineRule="auto"/>
              <w:ind w:left="36"/>
            </w:pPr>
            <w:r>
              <w:rPr>
                <w:b/>
                <w:bCs/>
                <w:spacing w:val="-3"/>
              </w:rPr>
              <w:t>（</w:t>
            </w:r>
            <w:r>
              <w:rPr>
                <w:rFonts w:ascii="Times New Roman" w:hAnsi="Times New Roman" w:eastAsia="Times New Roman" w:cs="Times New Roman"/>
                <w:b/>
                <w:bCs/>
                <w:spacing w:val="-3"/>
              </w:rPr>
              <w:t>1</w:t>
            </w:r>
            <w:r>
              <w:rPr>
                <w:b/>
                <w:bCs/>
                <w:spacing w:val="-3"/>
              </w:rPr>
              <w:t>）现有源提标升级改造</w:t>
            </w:r>
          </w:p>
          <w:p>
            <w:pPr>
              <w:pStyle w:val="6"/>
              <w:spacing w:before="66" w:line="219" w:lineRule="auto"/>
              <w:ind w:left="44"/>
            </w:pPr>
            <w:r>
              <w:rPr>
                <w:spacing w:val="-2"/>
              </w:rPr>
              <w:t>同达州市要素重点管控单元总体准入要求。</w:t>
            </w:r>
          </w:p>
          <w:p>
            <w:pPr>
              <w:pStyle w:val="6"/>
              <w:spacing w:before="67" w:line="219" w:lineRule="auto"/>
              <w:ind w:left="36"/>
            </w:pPr>
            <w:r>
              <w:rPr>
                <w:b/>
                <w:bCs/>
                <w:spacing w:val="-3"/>
              </w:rPr>
              <w:t>（</w:t>
            </w:r>
            <w:r>
              <w:rPr>
                <w:rFonts w:ascii="Times New Roman" w:hAnsi="Times New Roman" w:eastAsia="Times New Roman" w:cs="Times New Roman"/>
                <w:b/>
                <w:bCs/>
                <w:spacing w:val="-3"/>
              </w:rPr>
              <w:t>2</w:t>
            </w:r>
            <w:r>
              <w:rPr>
                <w:b/>
                <w:bCs/>
                <w:spacing w:val="-3"/>
              </w:rPr>
              <w:t>）新增源等量或倍量替代</w:t>
            </w:r>
          </w:p>
          <w:p>
            <w:pPr>
              <w:pStyle w:val="6"/>
              <w:spacing w:before="64" w:line="275" w:lineRule="auto"/>
              <w:ind w:left="27" w:right="18" w:hanging="1"/>
            </w:pPr>
            <w:r>
              <w:rPr>
                <w:spacing w:val="-1"/>
              </w:rPr>
              <w:t>通川区全域属于四川省大气污染防治重点区域，执行</w:t>
            </w:r>
            <w:r>
              <w:rPr>
                <w:spacing w:val="-2"/>
              </w:rPr>
              <w:t>大气污染物特别排放限值。其他同达州市要素重点管控单</w:t>
            </w:r>
            <w:r>
              <w:t xml:space="preserve"> </w:t>
            </w:r>
            <w:r>
              <w:rPr>
                <w:spacing w:val="-2"/>
              </w:rPr>
              <w:t>元总体准入要求。</w:t>
            </w:r>
          </w:p>
          <w:p>
            <w:pPr>
              <w:pStyle w:val="6"/>
              <w:spacing w:before="26" w:line="219" w:lineRule="auto"/>
              <w:ind w:left="36"/>
            </w:pPr>
            <w:r>
              <w:rPr>
                <w:b/>
                <w:bCs/>
                <w:spacing w:val="-3"/>
              </w:rPr>
              <w:t>（</w:t>
            </w:r>
            <w:r>
              <w:rPr>
                <w:rFonts w:ascii="Times New Roman" w:hAnsi="Times New Roman" w:eastAsia="Times New Roman" w:cs="Times New Roman"/>
                <w:b/>
                <w:bCs/>
                <w:spacing w:val="-3"/>
              </w:rPr>
              <w:t>3</w:t>
            </w:r>
            <w:r>
              <w:rPr>
                <w:b/>
                <w:bCs/>
                <w:spacing w:val="-3"/>
              </w:rPr>
              <w:t>）新增源排放标准限值</w:t>
            </w:r>
          </w:p>
          <w:p>
            <w:pPr>
              <w:pStyle w:val="6"/>
              <w:spacing w:before="65" w:line="275" w:lineRule="auto"/>
              <w:ind w:left="26" w:right="18"/>
            </w:pPr>
            <w:r>
              <w:rPr>
                <w:spacing w:val="-1"/>
              </w:rPr>
              <w:t>通川区全域属于四川省大气污染防治重点区域，执行</w:t>
            </w:r>
            <w:r>
              <w:rPr>
                <w:spacing w:val="-2"/>
              </w:rPr>
              <w:t>大气污染物特别排放限值。其他同达州市要素重点总体准</w:t>
            </w:r>
            <w:r>
              <w:t xml:space="preserve"> </w:t>
            </w:r>
            <w:r>
              <w:rPr>
                <w:spacing w:val="-2"/>
              </w:rPr>
              <w:t>入要求。</w:t>
            </w:r>
          </w:p>
          <w:p>
            <w:pPr>
              <w:pStyle w:val="6"/>
              <w:spacing w:before="25" w:line="219" w:lineRule="auto"/>
              <w:ind w:left="36"/>
            </w:pPr>
            <w:r>
              <w:rPr>
                <w:b/>
                <w:bCs/>
                <w:spacing w:val="-3"/>
              </w:rPr>
              <w:t>（</w:t>
            </w:r>
            <w:r>
              <w:rPr>
                <w:rFonts w:ascii="Times New Roman" w:hAnsi="Times New Roman" w:eastAsia="Times New Roman" w:cs="Times New Roman"/>
                <w:b/>
                <w:bCs/>
                <w:spacing w:val="-3"/>
              </w:rPr>
              <w:t>4</w:t>
            </w:r>
            <w:r>
              <w:rPr>
                <w:b/>
                <w:bCs/>
                <w:spacing w:val="-3"/>
              </w:rPr>
              <w:t>）污染物排放绩效水平准入要求</w:t>
            </w:r>
          </w:p>
          <w:p>
            <w:pPr>
              <w:pStyle w:val="6"/>
              <w:spacing w:before="64" w:line="219" w:lineRule="auto"/>
              <w:ind w:left="44"/>
            </w:pPr>
            <w:r>
              <w:rPr>
                <w:spacing w:val="-1"/>
              </w:rPr>
              <w:t>国电达州发电有限公司执行超低排放，加强污染治理设施日常运行管理，确保稳定达标排放。</w:t>
            </w:r>
          </w:p>
          <w:p>
            <w:pPr>
              <w:pStyle w:val="6"/>
              <w:spacing w:before="69" w:line="274" w:lineRule="auto"/>
              <w:ind w:left="30" w:right="18" w:hanging="2"/>
            </w:pPr>
            <w:r>
              <w:rPr>
                <w:spacing w:val="-1"/>
              </w:rPr>
              <w:t>大气环境布局敏感重点管控区内，现有砖瓦厂、</w:t>
            </w:r>
            <w:r>
              <w:rPr>
                <w:spacing w:val="-2"/>
              </w:rPr>
              <w:t>混凝土及制品等大气污染重点企业，限期进行深度治理或关停</w:t>
            </w:r>
            <w:r>
              <w:t xml:space="preserve"> </w:t>
            </w:r>
            <w:r>
              <w:rPr>
                <w:spacing w:val="-1"/>
              </w:rPr>
              <w:t>并转。其他同达州市要素重点总体准入要求。</w:t>
            </w:r>
          </w:p>
          <w:p>
            <w:pPr>
              <w:pStyle w:val="6"/>
              <w:spacing w:before="24" w:line="207" w:lineRule="auto"/>
              <w:ind w:left="36"/>
            </w:pPr>
            <w:r>
              <w:rPr>
                <w:b/>
                <w:bCs/>
                <w:spacing w:val="-3"/>
              </w:rPr>
              <w:t>（</w:t>
            </w:r>
            <w:r>
              <w:rPr>
                <w:rFonts w:ascii="Times New Roman" w:hAnsi="Times New Roman" w:eastAsia="Times New Roman" w:cs="Times New Roman"/>
                <w:b/>
                <w:bCs/>
                <w:spacing w:val="-3"/>
              </w:rPr>
              <w:t>5</w:t>
            </w:r>
            <w:r>
              <w:rPr>
                <w:b/>
                <w:bCs/>
                <w:spacing w:val="-3"/>
              </w:rPr>
              <w:t>）其他污染物排放管控要求</w:t>
            </w:r>
          </w:p>
        </w:tc>
        <w:tc>
          <w:tcPr>
            <w:tcW w:w="1466"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6"/>
              <w:spacing w:before="59" w:line="278" w:lineRule="auto"/>
              <w:ind w:left="34" w:right="17" w:firstLine="82"/>
              <w:jc w:val="both"/>
            </w:pPr>
            <w:r>
              <w:rPr>
                <w:spacing w:val="-2"/>
              </w:rPr>
              <w:t>项目大气污染物</w:t>
            </w:r>
            <w:r>
              <w:rPr>
                <w:spacing w:val="1"/>
              </w:rPr>
              <w:t xml:space="preserve">  </w:t>
            </w:r>
            <w:r>
              <w:rPr>
                <w:spacing w:val="10"/>
              </w:rPr>
              <w:t>排放执行特别排</w:t>
            </w:r>
            <w:r>
              <w:t xml:space="preserve">  </w:t>
            </w:r>
            <w:r>
              <w:rPr>
                <w:spacing w:val="-4"/>
              </w:rPr>
              <w:t>放限值，满足达州</w:t>
            </w:r>
          </w:p>
          <w:p>
            <w:pPr>
              <w:pStyle w:val="6"/>
              <w:spacing w:before="28" w:line="275" w:lineRule="auto"/>
              <w:ind w:left="294" w:right="94" w:hanging="176"/>
            </w:pPr>
            <w:r>
              <w:rPr>
                <w:spacing w:val="-2"/>
              </w:rPr>
              <w:t>市要素重点总体</w:t>
            </w:r>
            <w:r>
              <w:rPr>
                <w:spacing w:val="1"/>
              </w:rPr>
              <w:t xml:space="preserve"> </w:t>
            </w:r>
            <w:r>
              <w:rPr>
                <w:spacing w:val="-2"/>
              </w:rPr>
              <w:t>准入要求。</w:t>
            </w:r>
          </w:p>
        </w:tc>
        <w:tc>
          <w:tcPr>
            <w:tcW w:w="586"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59" w:line="219" w:lineRule="auto"/>
              <w:ind w:left="125"/>
            </w:pPr>
            <w:r>
              <w:rPr>
                <w:b/>
                <w:bCs/>
                <w:spacing w:val="-7"/>
              </w:rPr>
              <w:t>符合</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6" w:hRule="atLeast"/>
        </w:trPr>
        <w:tc>
          <w:tcPr>
            <w:tcW w:w="1119" w:type="dxa"/>
            <w:vMerge w:val="continue"/>
            <w:tcBorders>
              <w:top w:val="nil"/>
              <w:left w:val="single" w:color="000000" w:sz="6" w:space="0"/>
            </w:tcBorders>
            <w:vAlign w:val="top"/>
          </w:tcPr>
          <w:p>
            <w:pPr>
              <w:rPr>
                <w:rFonts w:ascii="Arial"/>
                <w:sz w:val="21"/>
              </w:rPr>
            </w:pPr>
          </w:p>
        </w:tc>
        <w:tc>
          <w:tcPr>
            <w:tcW w:w="105" w:type="dxa"/>
            <w:vMerge w:val="continue"/>
            <w:tcBorders>
              <w:top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468" w:type="dxa"/>
            <w:vMerge w:val="continue"/>
            <w:tcBorders>
              <w:top w:val="nil"/>
            </w:tcBorders>
            <w:vAlign w:val="top"/>
          </w:tcPr>
          <w:p>
            <w:pPr>
              <w:rPr>
                <w:rFonts w:ascii="Arial"/>
                <w:sz w:val="21"/>
              </w:rPr>
            </w:pPr>
          </w:p>
        </w:tc>
        <w:tc>
          <w:tcPr>
            <w:tcW w:w="834"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58" w:line="275" w:lineRule="auto"/>
              <w:ind w:left="247" w:right="59" w:hanging="193"/>
            </w:pPr>
            <w:r>
              <w:rPr>
                <w:b/>
                <w:bCs/>
                <w:spacing w:val="-4"/>
              </w:rPr>
              <w:t>环境风险</w:t>
            </w:r>
            <w:r>
              <w:rPr>
                <w:spacing w:val="2"/>
              </w:rPr>
              <w:t xml:space="preserve"> </w:t>
            </w:r>
            <w:r>
              <w:rPr>
                <w:b/>
                <w:bCs/>
                <w:spacing w:val="-12"/>
              </w:rPr>
              <w:t>防控</w:t>
            </w:r>
          </w:p>
        </w:tc>
        <w:tc>
          <w:tcPr>
            <w:tcW w:w="8618" w:type="dxa"/>
            <w:vAlign w:val="top"/>
          </w:tcPr>
          <w:p>
            <w:pPr>
              <w:pStyle w:val="6"/>
              <w:spacing w:before="74" w:line="219" w:lineRule="auto"/>
              <w:ind w:left="36"/>
            </w:pPr>
            <w:r>
              <w:rPr>
                <w:b/>
                <w:bCs/>
                <w:spacing w:val="-3"/>
              </w:rPr>
              <w:t>（</w:t>
            </w:r>
            <w:r>
              <w:rPr>
                <w:rFonts w:ascii="Times New Roman" w:hAnsi="Times New Roman" w:eastAsia="Times New Roman" w:cs="Times New Roman"/>
                <w:b/>
                <w:bCs/>
                <w:spacing w:val="-3"/>
              </w:rPr>
              <w:t>1</w:t>
            </w:r>
            <w:r>
              <w:rPr>
                <w:b/>
                <w:bCs/>
                <w:spacing w:val="-3"/>
              </w:rPr>
              <w:t>）严格管控类农用地管控要求</w:t>
            </w:r>
          </w:p>
          <w:p>
            <w:pPr>
              <w:pStyle w:val="6"/>
              <w:spacing w:before="66" w:line="219" w:lineRule="auto"/>
              <w:ind w:left="44"/>
            </w:pPr>
            <w:r>
              <w:rPr>
                <w:spacing w:val="-2"/>
              </w:rPr>
              <w:t>同达州市要素重点管控单元总体准入要求。</w:t>
            </w:r>
          </w:p>
          <w:p>
            <w:pPr>
              <w:pStyle w:val="6"/>
              <w:spacing w:before="67" w:line="219" w:lineRule="auto"/>
              <w:ind w:left="36"/>
            </w:pPr>
            <w:r>
              <w:rPr>
                <w:b/>
                <w:bCs/>
                <w:spacing w:val="-3"/>
              </w:rPr>
              <w:t>（</w:t>
            </w:r>
            <w:r>
              <w:rPr>
                <w:rFonts w:ascii="Times New Roman" w:hAnsi="Times New Roman" w:eastAsia="Times New Roman" w:cs="Times New Roman"/>
                <w:b/>
                <w:bCs/>
                <w:spacing w:val="-3"/>
              </w:rPr>
              <w:t>2</w:t>
            </w:r>
            <w:r>
              <w:rPr>
                <w:b/>
                <w:bCs/>
                <w:spacing w:val="-3"/>
              </w:rPr>
              <w:t>）安全利用类农用地管控要求</w:t>
            </w:r>
          </w:p>
          <w:p>
            <w:pPr>
              <w:pStyle w:val="6"/>
              <w:spacing w:before="64" w:line="219" w:lineRule="auto"/>
              <w:ind w:left="44"/>
            </w:pPr>
            <w:r>
              <w:rPr>
                <w:spacing w:val="-2"/>
              </w:rPr>
              <w:t>同达州市要素重点管控单元总体准入要求。</w:t>
            </w:r>
          </w:p>
          <w:p>
            <w:pPr>
              <w:pStyle w:val="6"/>
              <w:spacing w:before="67" w:line="219" w:lineRule="auto"/>
              <w:ind w:left="36"/>
            </w:pPr>
            <w:r>
              <w:rPr>
                <w:b/>
                <w:bCs/>
                <w:spacing w:val="-3"/>
              </w:rPr>
              <w:t>（</w:t>
            </w:r>
            <w:r>
              <w:rPr>
                <w:rFonts w:ascii="Times New Roman" w:hAnsi="Times New Roman" w:eastAsia="Times New Roman" w:cs="Times New Roman"/>
                <w:b/>
                <w:bCs/>
                <w:spacing w:val="-3"/>
              </w:rPr>
              <w:t>3</w:t>
            </w:r>
            <w:r>
              <w:rPr>
                <w:b/>
                <w:bCs/>
                <w:spacing w:val="-3"/>
              </w:rPr>
              <w:t>）污染地块管控要求</w:t>
            </w:r>
          </w:p>
          <w:p>
            <w:pPr>
              <w:pStyle w:val="6"/>
              <w:spacing w:before="67" w:line="219" w:lineRule="auto"/>
              <w:ind w:left="44"/>
            </w:pPr>
            <w:r>
              <w:rPr>
                <w:spacing w:val="-2"/>
              </w:rPr>
              <w:t>同达州市要素重点管控单元总体准入要求。</w:t>
            </w:r>
          </w:p>
          <w:p>
            <w:pPr>
              <w:pStyle w:val="6"/>
              <w:spacing w:before="65" w:line="220" w:lineRule="auto"/>
              <w:ind w:left="36"/>
            </w:pPr>
            <w:r>
              <w:rPr>
                <w:b/>
                <w:bCs/>
                <w:spacing w:val="-3"/>
              </w:rPr>
              <w:t>（</w:t>
            </w:r>
            <w:r>
              <w:rPr>
                <w:rFonts w:ascii="Times New Roman" w:hAnsi="Times New Roman" w:eastAsia="Times New Roman" w:cs="Times New Roman"/>
                <w:b/>
                <w:bCs/>
                <w:spacing w:val="-3"/>
              </w:rPr>
              <w:t>4</w:t>
            </w:r>
            <w:r>
              <w:rPr>
                <w:b/>
                <w:bCs/>
                <w:spacing w:val="-3"/>
              </w:rPr>
              <w:t>）园区环境风险防控要求</w:t>
            </w:r>
          </w:p>
          <w:p>
            <w:pPr>
              <w:pStyle w:val="6"/>
              <w:spacing w:before="66" w:line="217" w:lineRule="auto"/>
              <w:ind w:left="36"/>
            </w:pPr>
            <w:r>
              <w:rPr>
                <w:b/>
                <w:bCs/>
                <w:spacing w:val="-3"/>
              </w:rPr>
              <w:t>（</w:t>
            </w:r>
            <w:r>
              <w:rPr>
                <w:rFonts w:ascii="Times New Roman" w:hAnsi="Times New Roman" w:eastAsia="Times New Roman" w:cs="Times New Roman"/>
                <w:b/>
                <w:bCs/>
                <w:spacing w:val="-3"/>
              </w:rPr>
              <w:t>5</w:t>
            </w:r>
            <w:r>
              <w:rPr>
                <w:b/>
                <w:bCs/>
                <w:spacing w:val="-3"/>
              </w:rPr>
              <w:t>）企业环境风险防控要求</w:t>
            </w:r>
          </w:p>
        </w:tc>
        <w:tc>
          <w:tcPr>
            <w:tcW w:w="1466" w:type="dxa"/>
            <w:vAlign w:val="top"/>
          </w:tcPr>
          <w:p>
            <w:pPr>
              <w:spacing w:line="286" w:lineRule="auto"/>
              <w:rPr>
                <w:rFonts w:ascii="Arial"/>
                <w:sz w:val="21"/>
              </w:rPr>
            </w:pPr>
          </w:p>
          <w:p>
            <w:pPr>
              <w:spacing w:line="287" w:lineRule="auto"/>
              <w:rPr>
                <w:rFonts w:ascii="Arial"/>
                <w:sz w:val="21"/>
              </w:rPr>
            </w:pPr>
          </w:p>
          <w:p>
            <w:pPr>
              <w:pStyle w:val="6"/>
              <w:spacing w:before="58" w:line="272" w:lineRule="auto"/>
              <w:ind w:left="112" w:right="94" w:firstLine="3"/>
            </w:pPr>
            <w:r>
              <w:rPr>
                <w:spacing w:val="-2"/>
              </w:rPr>
              <w:t>项目环境风险防</w:t>
            </w:r>
            <w:r>
              <w:rPr>
                <w:spacing w:val="3"/>
              </w:rPr>
              <w:t xml:space="preserve"> </w:t>
            </w:r>
            <w:r>
              <w:rPr>
                <w:spacing w:val="-1"/>
              </w:rPr>
              <w:t>控措施满足达州</w:t>
            </w:r>
          </w:p>
          <w:p>
            <w:pPr>
              <w:pStyle w:val="6"/>
              <w:spacing w:before="29" w:line="275" w:lineRule="auto"/>
              <w:ind w:left="294" w:right="94" w:hanging="176"/>
            </w:pPr>
            <w:r>
              <w:rPr>
                <w:spacing w:val="-2"/>
              </w:rPr>
              <w:t>市要素重点总体</w:t>
            </w:r>
            <w:r>
              <w:rPr>
                <w:spacing w:val="1"/>
              </w:rPr>
              <w:t xml:space="preserve"> </w:t>
            </w:r>
            <w:r>
              <w:rPr>
                <w:spacing w:val="-2"/>
              </w:rPr>
              <w:t>准入要求。</w:t>
            </w:r>
          </w:p>
        </w:tc>
        <w:tc>
          <w:tcPr>
            <w:tcW w:w="586"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19" w:lineRule="auto"/>
              <w:ind w:left="125"/>
            </w:pPr>
            <w:r>
              <w:rPr>
                <w:b/>
                <w:bCs/>
                <w:spacing w:val="-7"/>
              </w:rPr>
              <w:t>符合</w:t>
            </w:r>
          </w:p>
        </w:tc>
        <w:tc>
          <w:tcPr>
            <w:tcW w:w="115" w:type="dxa"/>
            <w:vMerge w:val="continue"/>
            <w:tcBorders>
              <w:top w:val="nil"/>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7" w:type="default"/>
          <w:pgSz w:w="16839" w:h="11906"/>
          <w:pgMar w:top="400" w:right="1440" w:bottom="1242" w:left="1439" w:header="0" w:footer="1078" w:gutter="0"/>
          <w:cols w:space="720" w:num="1"/>
        </w:sectPr>
      </w:pPr>
    </w:p>
    <w:p>
      <w:pPr>
        <w:spacing w:before="42"/>
      </w:pPr>
    </w:p>
    <w:p>
      <w:pPr>
        <w:spacing w:before="41"/>
      </w:pPr>
    </w:p>
    <w:p>
      <w:pPr>
        <w:spacing w:before="41"/>
      </w:pPr>
    </w:p>
    <w:p>
      <w:pPr>
        <w:spacing w:before="41"/>
      </w:pPr>
    </w:p>
    <w:tbl>
      <w:tblPr>
        <w:tblStyle w:val="5"/>
        <w:tblW w:w="139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4"/>
        <w:gridCol w:w="632"/>
        <w:gridCol w:w="468"/>
        <w:gridCol w:w="834"/>
        <w:gridCol w:w="8618"/>
        <w:gridCol w:w="1466"/>
        <w:gridCol w:w="586"/>
        <w:gridCol w:w="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224" w:type="dxa"/>
            <w:vMerge w:val="restart"/>
            <w:tcBorders>
              <w:left w:val="single" w:color="000000" w:sz="6" w:space="0"/>
              <w:bottom w:val="nil"/>
            </w:tcBorders>
            <w:vAlign w:val="top"/>
          </w:tcPr>
          <w:p>
            <w:pPr>
              <w:rPr>
                <w:rFonts w:ascii="Arial"/>
                <w:sz w:val="21"/>
              </w:rPr>
            </w:pPr>
            <w:r>
              <w:pict>
                <v:shape id="_x0000_s1031" o:spid="_x0000_s1031" style="position:absolute;left:0pt;margin-left:55.45pt;margin-top:0pt;height:437.45pt;width:0.5pt;mso-position-horizontal-relative:page;mso-position-vertical-relative:page;z-index:251665408;mso-width-relative:page;mso-height-relative:page;" filled="f" stroked="t" coordsize="10,8749" path="m4,0l4,8748e">
                  <v:fill on="f" focussize="0,0"/>
                  <v:stroke weight="0.48pt" color="#000000" miterlimit="2" joinstyle="bevel"/>
                  <v:imagedata o:title=""/>
                  <o:lock v:ext="edit"/>
                </v:shape>
              </w:pict>
            </w:r>
          </w:p>
        </w:tc>
        <w:tc>
          <w:tcPr>
            <w:tcW w:w="632" w:type="dxa"/>
            <w:vMerge w:val="restart"/>
            <w:tcBorders>
              <w:bottom w:val="nil"/>
            </w:tcBorders>
            <w:vAlign w:val="top"/>
          </w:tcPr>
          <w:p>
            <w:pPr>
              <w:rPr>
                <w:rFonts w:ascii="Arial"/>
                <w:sz w:val="21"/>
              </w:rPr>
            </w:pPr>
          </w:p>
        </w:tc>
        <w:tc>
          <w:tcPr>
            <w:tcW w:w="468" w:type="dxa"/>
            <w:vMerge w:val="restart"/>
            <w:tcBorders>
              <w:bottom w:val="nil"/>
            </w:tcBorders>
            <w:vAlign w:val="top"/>
          </w:tcPr>
          <w:p>
            <w:pPr>
              <w:rPr>
                <w:rFonts w:ascii="Arial"/>
                <w:sz w:val="21"/>
              </w:rPr>
            </w:pPr>
          </w:p>
        </w:tc>
        <w:tc>
          <w:tcPr>
            <w:tcW w:w="834" w:type="dxa"/>
            <w:vAlign w:val="top"/>
          </w:tcPr>
          <w:p>
            <w:pPr>
              <w:rPr>
                <w:rFonts w:ascii="Arial"/>
                <w:sz w:val="21"/>
              </w:rPr>
            </w:pPr>
          </w:p>
        </w:tc>
        <w:tc>
          <w:tcPr>
            <w:tcW w:w="8618" w:type="dxa"/>
            <w:vAlign w:val="top"/>
          </w:tcPr>
          <w:p>
            <w:pPr>
              <w:pStyle w:val="6"/>
              <w:spacing w:before="86" w:line="219" w:lineRule="auto"/>
              <w:ind w:left="44"/>
            </w:pPr>
            <w:r>
              <w:rPr>
                <w:spacing w:val="-2"/>
              </w:rPr>
              <w:t>同达州市要素重点管控单元总体准入要求。</w:t>
            </w:r>
          </w:p>
          <w:p>
            <w:pPr>
              <w:pStyle w:val="6"/>
              <w:spacing w:before="65" w:line="209" w:lineRule="auto"/>
              <w:ind w:left="36"/>
            </w:pPr>
            <w:r>
              <w:rPr>
                <w:b/>
                <w:bCs/>
                <w:spacing w:val="-3"/>
              </w:rPr>
              <w:t>（</w:t>
            </w:r>
            <w:r>
              <w:rPr>
                <w:rFonts w:ascii="Times New Roman" w:hAnsi="Times New Roman" w:eastAsia="Times New Roman" w:cs="Times New Roman"/>
                <w:b/>
                <w:bCs/>
                <w:spacing w:val="-3"/>
              </w:rPr>
              <w:t>6</w:t>
            </w:r>
            <w:r>
              <w:rPr>
                <w:b/>
                <w:bCs/>
                <w:spacing w:val="-3"/>
              </w:rPr>
              <w:t>）其他环境风险防控要求</w:t>
            </w:r>
          </w:p>
        </w:tc>
        <w:tc>
          <w:tcPr>
            <w:tcW w:w="1466" w:type="dxa"/>
            <w:vAlign w:val="top"/>
          </w:tcPr>
          <w:p>
            <w:pPr>
              <w:rPr>
                <w:rFonts w:ascii="Arial"/>
                <w:sz w:val="21"/>
              </w:rPr>
            </w:pPr>
          </w:p>
        </w:tc>
        <w:tc>
          <w:tcPr>
            <w:tcW w:w="586" w:type="dxa"/>
            <w:vAlign w:val="top"/>
          </w:tcPr>
          <w:p>
            <w:pPr>
              <w:rPr>
                <w:rFonts w:ascii="Arial"/>
                <w:sz w:val="21"/>
              </w:rPr>
            </w:pPr>
          </w:p>
        </w:tc>
        <w:tc>
          <w:tcPr>
            <w:tcW w:w="115"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4"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468" w:type="dxa"/>
            <w:vMerge w:val="continue"/>
            <w:tcBorders>
              <w:top w:val="nil"/>
            </w:tcBorders>
            <w:vAlign w:val="top"/>
          </w:tcPr>
          <w:p>
            <w:pPr>
              <w:rPr>
                <w:rFonts w:ascii="Arial"/>
                <w:sz w:val="21"/>
              </w:rPr>
            </w:pPr>
          </w:p>
        </w:tc>
        <w:tc>
          <w:tcPr>
            <w:tcW w:w="834"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59" w:line="275" w:lineRule="auto"/>
              <w:ind w:left="58" w:right="59" w:firstLine="3"/>
            </w:pPr>
            <w:r>
              <w:rPr>
                <w:b/>
                <w:bCs/>
                <w:spacing w:val="-5"/>
              </w:rPr>
              <w:t>资源开发</w:t>
            </w:r>
            <w:r>
              <w:t xml:space="preserve"> </w:t>
            </w:r>
            <w:r>
              <w:rPr>
                <w:b/>
                <w:bCs/>
                <w:spacing w:val="-5"/>
              </w:rPr>
              <w:t>效率要求</w:t>
            </w:r>
          </w:p>
        </w:tc>
        <w:tc>
          <w:tcPr>
            <w:tcW w:w="8618" w:type="dxa"/>
            <w:vAlign w:val="top"/>
          </w:tcPr>
          <w:p>
            <w:pPr>
              <w:pStyle w:val="6"/>
              <w:spacing w:before="71" w:line="219" w:lineRule="auto"/>
              <w:ind w:left="36"/>
            </w:pPr>
            <w:r>
              <w:rPr>
                <w:b/>
                <w:bCs/>
                <w:spacing w:val="-3"/>
              </w:rPr>
              <w:t>（</w:t>
            </w:r>
            <w:r>
              <w:rPr>
                <w:rFonts w:ascii="Times New Roman" w:hAnsi="Times New Roman" w:eastAsia="Times New Roman" w:cs="Times New Roman"/>
                <w:b/>
                <w:bCs/>
                <w:spacing w:val="-3"/>
              </w:rPr>
              <w:t>1</w:t>
            </w:r>
            <w:r>
              <w:rPr>
                <w:b/>
                <w:bCs/>
                <w:spacing w:val="-3"/>
              </w:rPr>
              <w:t>）水资源利用效率要求</w:t>
            </w:r>
          </w:p>
          <w:p>
            <w:pPr>
              <w:pStyle w:val="6"/>
              <w:spacing w:before="66" w:line="219" w:lineRule="auto"/>
              <w:ind w:left="44"/>
            </w:pPr>
            <w:r>
              <w:rPr>
                <w:spacing w:val="-2"/>
              </w:rPr>
              <w:t>同达州市要素重点管控单元总体准入要求。</w:t>
            </w:r>
          </w:p>
          <w:p>
            <w:pPr>
              <w:pStyle w:val="6"/>
              <w:spacing w:before="64" w:line="219" w:lineRule="auto"/>
              <w:ind w:left="36"/>
            </w:pPr>
            <w:r>
              <w:rPr>
                <w:b/>
                <w:bCs/>
                <w:spacing w:val="-4"/>
              </w:rPr>
              <w:t>（</w:t>
            </w:r>
            <w:r>
              <w:rPr>
                <w:rFonts w:ascii="Times New Roman" w:hAnsi="Times New Roman" w:eastAsia="Times New Roman" w:cs="Times New Roman"/>
                <w:b/>
                <w:bCs/>
                <w:spacing w:val="-4"/>
              </w:rPr>
              <w:t>2</w:t>
            </w:r>
            <w:r>
              <w:rPr>
                <w:b/>
                <w:bCs/>
                <w:spacing w:val="-4"/>
              </w:rPr>
              <w:t>）地下水开采要求</w:t>
            </w:r>
          </w:p>
          <w:p>
            <w:pPr>
              <w:pStyle w:val="6"/>
              <w:spacing w:before="67" w:line="219" w:lineRule="auto"/>
              <w:ind w:left="44"/>
            </w:pPr>
            <w:r>
              <w:rPr>
                <w:spacing w:val="-2"/>
              </w:rPr>
              <w:t>同达州市要素重点管控单元总体准入要求。</w:t>
            </w:r>
          </w:p>
          <w:p>
            <w:pPr>
              <w:pStyle w:val="6"/>
              <w:spacing w:before="68" w:line="219" w:lineRule="auto"/>
              <w:ind w:left="36"/>
            </w:pPr>
            <w:r>
              <w:rPr>
                <w:b/>
                <w:bCs/>
                <w:spacing w:val="-3"/>
              </w:rPr>
              <w:t>（</w:t>
            </w:r>
            <w:r>
              <w:rPr>
                <w:rFonts w:ascii="Times New Roman" w:hAnsi="Times New Roman" w:eastAsia="Times New Roman" w:cs="Times New Roman"/>
                <w:b/>
                <w:bCs/>
                <w:spacing w:val="-3"/>
              </w:rPr>
              <w:t>3</w:t>
            </w:r>
            <w:r>
              <w:rPr>
                <w:b/>
                <w:bCs/>
                <w:spacing w:val="-3"/>
              </w:rPr>
              <w:t>）能源利用效率要求</w:t>
            </w:r>
          </w:p>
          <w:p>
            <w:pPr>
              <w:pStyle w:val="6"/>
              <w:spacing w:before="64" w:line="219" w:lineRule="auto"/>
              <w:ind w:left="44"/>
            </w:pPr>
            <w:r>
              <w:rPr>
                <w:spacing w:val="-2"/>
              </w:rPr>
              <w:t>同达州市要素重点管控单元总体准入要求。</w:t>
            </w:r>
          </w:p>
          <w:p>
            <w:pPr>
              <w:pStyle w:val="6"/>
              <w:spacing w:before="68" w:line="219" w:lineRule="auto"/>
              <w:ind w:left="36"/>
            </w:pPr>
            <w:r>
              <w:rPr>
                <w:b/>
                <w:bCs/>
                <w:spacing w:val="-3"/>
              </w:rPr>
              <w:t>（</w:t>
            </w:r>
            <w:r>
              <w:rPr>
                <w:rFonts w:ascii="Times New Roman" w:hAnsi="Times New Roman" w:eastAsia="Times New Roman" w:cs="Times New Roman"/>
                <w:b/>
                <w:bCs/>
                <w:spacing w:val="-3"/>
              </w:rPr>
              <w:t>4</w:t>
            </w:r>
            <w:r>
              <w:rPr>
                <w:b/>
                <w:bCs/>
                <w:spacing w:val="-3"/>
              </w:rPr>
              <w:t>）其他资源利用效率要求</w:t>
            </w:r>
          </w:p>
          <w:p>
            <w:pPr>
              <w:pStyle w:val="6"/>
              <w:spacing w:before="67" w:line="207" w:lineRule="auto"/>
              <w:ind w:left="26"/>
            </w:pPr>
            <w:r>
              <w:rPr>
                <w:spacing w:val="-1"/>
              </w:rPr>
              <w:t>禁燃区要求：同达州市要素重点总体准入要求。</w:t>
            </w:r>
          </w:p>
        </w:tc>
        <w:tc>
          <w:tcPr>
            <w:tcW w:w="1466" w:type="dxa"/>
            <w:vAlign w:val="top"/>
          </w:tcPr>
          <w:p>
            <w:pPr>
              <w:spacing w:line="284" w:lineRule="auto"/>
              <w:rPr>
                <w:rFonts w:ascii="Arial"/>
                <w:sz w:val="21"/>
              </w:rPr>
            </w:pPr>
          </w:p>
          <w:p>
            <w:pPr>
              <w:spacing w:line="284" w:lineRule="auto"/>
              <w:rPr>
                <w:rFonts w:ascii="Arial"/>
                <w:sz w:val="21"/>
              </w:rPr>
            </w:pPr>
          </w:p>
          <w:p>
            <w:pPr>
              <w:pStyle w:val="6"/>
              <w:spacing w:before="59" w:line="279" w:lineRule="auto"/>
              <w:ind w:left="115" w:right="94" w:firstLine="6"/>
              <w:jc w:val="both"/>
            </w:pPr>
            <w:r>
              <w:rPr>
                <w:spacing w:val="-3"/>
              </w:rPr>
              <w:t>资源开发利用效</w:t>
            </w:r>
            <w:r>
              <w:rPr>
                <w:spacing w:val="5"/>
              </w:rPr>
              <w:t xml:space="preserve"> </w:t>
            </w:r>
            <w:r>
              <w:rPr>
                <w:spacing w:val="-2"/>
              </w:rPr>
              <w:t>率满足达州市要</w:t>
            </w:r>
            <w:r>
              <w:rPr>
                <w:spacing w:val="4"/>
              </w:rPr>
              <w:t xml:space="preserve"> </w:t>
            </w:r>
            <w:r>
              <w:rPr>
                <w:spacing w:val="-2"/>
              </w:rPr>
              <w:t>素重点总体准入</w:t>
            </w:r>
          </w:p>
          <w:p>
            <w:pPr>
              <w:pStyle w:val="6"/>
              <w:spacing w:before="23" w:line="221" w:lineRule="auto"/>
              <w:ind w:left="474"/>
            </w:pPr>
            <w:r>
              <w:rPr>
                <w:spacing w:val="-3"/>
              </w:rPr>
              <w:t>要求。</w:t>
            </w:r>
          </w:p>
        </w:tc>
        <w:tc>
          <w:tcPr>
            <w:tcW w:w="586"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219" w:lineRule="auto"/>
              <w:ind w:left="125"/>
            </w:pPr>
            <w:r>
              <w:rPr>
                <w:b/>
                <w:bCs/>
                <w:spacing w:val="-7"/>
              </w:rPr>
              <w:t>符合</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59" w:line="281" w:lineRule="auto"/>
              <w:ind w:left="45" w:right="48"/>
              <w:jc w:val="both"/>
            </w:pPr>
            <w:r>
              <w:rPr>
                <w:b/>
                <w:bCs/>
                <w:spacing w:val="-5"/>
              </w:rPr>
              <w:t>水环境</w:t>
            </w:r>
            <w:r>
              <w:rPr>
                <w:spacing w:val="1"/>
              </w:rPr>
              <w:t xml:space="preserve"> </w:t>
            </w:r>
            <w:r>
              <w:rPr>
                <w:b/>
                <w:bCs/>
                <w:spacing w:val="-5"/>
              </w:rPr>
              <w:t>工业污</w:t>
            </w:r>
            <w:r>
              <w:rPr>
                <w:spacing w:val="1"/>
              </w:rPr>
              <w:t xml:space="preserve"> </w:t>
            </w:r>
            <w:r>
              <w:rPr>
                <w:b/>
                <w:bCs/>
                <w:spacing w:val="-5"/>
              </w:rPr>
              <w:t>染重点</w:t>
            </w:r>
            <w:r>
              <w:rPr>
                <w:spacing w:val="1"/>
              </w:rPr>
              <w:t xml:space="preserve"> </w:t>
            </w:r>
            <w:r>
              <w:rPr>
                <w:b/>
                <w:bCs/>
                <w:spacing w:val="-5"/>
              </w:rPr>
              <w:t>管控区</w:t>
            </w:r>
          </w:p>
          <w:p>
            <w:pPr>
              <w:spacing w:line="301" w:lineRule="auto"/>
              <w:rPr>
                <w:rFonts w:ascii="Arial"/>
                <w:sz w:val="21"/>
              </w:rPr>
            </w:pPr>
          </w:p>
          <w:p>
            <w:pPr>
              <w:spacing w:line="301" w:lineRule="auto"/>
              <w:rPr>
                <w:rFonts w:ascii="Arial"/>
                <w:sz w:val="21"/>
              </w:rPr>
            </w:pPr>
          </w:p>
          <w:p>
            <w:pPr>
              <w:spacing w:before="52" w:line="188" w:lineRule="auto"/>
              <w:ind w:left="18"/>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YS5117</w:t>
            </w:r>
          </w:p>
          <w:p>
            <w:pPr>
              <w:spacing w:before="116" w:line="188" w:lineRule="auto"/>
              <w:ind w:left="45"/>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022210</w:t>
            </w:r>
          </w:p>
          <w:p>
            <w:pPr>
              <w:spacing w:before="118" w:line="188" w:lineRule="auto"/>
              <w:ind w:left="179"/>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001</w:t>
            </w:r>
          </w:p>
          <w:p>
            <w:pPr>
              <w:spacing w:line="305" w:lineRule="auto"/>
              <w:rPr>
                <w:rFonts w:ascii="Arial"/>
                <w:sz w:val="21"/>
              </w:rPr>
            </w:pPr>
          </w:p>
          <w:p>
            <w:pPr>
              <w:pStyle w:val="6"/>
              <w:spacing w:before="59" w:line="282" w:lineRule="auto"/>
              <w:ind w:left="43" w:right="48" w:firstLine="63"/>
              <w:jc w:val="both"/>
            </w:pPr>
            <w:r>
              <w:rPr>
                <w:b/>
                <w:bCs/>
                <w:spacing w:val="-4"/>
              </w:rPr>
              <w:t>州河</w:t>
            </w:r>
            <w:r>
              <w:rPr>
                <w:rFonts w:ascii="Times New Roman" w:hAnsi="Times New Roman" w:eastAsia="Times New Roman" w:cs="Times New Roman"/>
                <w:b/>
                <w:bCs/>
                <w:spacing w:val="-4"/>
              </w:rPr>
              <w:t>-</w:t>
            </w:r>
            <w:r>
              <w:rPr>
                <w:rFonts w:ascii="Times New Roman" w:hAnsi="Times New Roman" w:eastAsia="Times New Roman" w:cs="Times New Roman"/>
                <w:b/>
                <w:bCs/>
              </w:rPr>
              <w:t xml:space="preserve">  </w:t>
            </w:r>
            <w:r>
              <w:rPr>
                <w:b/>
                <w:bCs/>
                <w:spacing w:val="-4"/>
              </w:rPr>
              <w:t>通川区</w:t>
            </w:r>
            <w:r>
              <w:t xml:space="preserve"> </w:t>
            </w:r>
            <w:r>
              <w:rPr>
                <w:rFonts w:ascii="Times New Roman" w:hAnsi="Times New Roman" w:eastAsia="Times New Roman" w:cs="Times New Roman"/>
                <w:b/>
                <w:bCs/>
                <w:spacing w:val="16"/>
              </w:rPr>
              <w:t>-</w:t>
            </w:r>
            <w:r>
              <w:rPr>
                <w:b/>
                <w:bCs/>
                <w:spacing w:val="16"/>
              </w:rPr>
              <w:t>车家</w:t>
            </w:r>
            <w:r>
              <w:t xml:space="preserve"> </w:t>
            </w:r>
            <w:r>
              <w:rPr>
                <w:b/>
                <w:bCs/>
                <w:spacing w:val="17"/>
              </w:rPr>
              <w:t>河</w:t>
            </w:r>
            <w:r>
              <w:rPr>
                <w:rFonts w:ascii="Times New Roman" w:hAnsi="Times New Roman" w:eastAsia="Times New Roman" w:cs="Times New Roman"/>
                <w:b/>
                <w:bCs/>
                <w:spacing w:val="17"/>
              </w:rPr>
              <w:t>-</w:t>
            </w:r>
            <w:r>
              <w:rPr>
                <w:b/>
                <w:bCs/>
                <w:spacing w:val="17"/>
              </w:rPr>
              <w:t>控</w:t>
            </w:r>
            <w:r>
              <w:t xml:space="preserve"> </w:t>
            </w:r>
            <w:r>
              <w:rPr>
                <w:b/>
                <w:bCs/>
                <w:spacing w:val="-4"/>
              </w:rPr>
              <w:t>制单元</w:t>
            </w:r>
          </w:p>
        </w:tc>
        <w:tc>
          <w:tcPr>
            <w:tcW w:w="468" w:type="dxa"/>
            <w:vMerge w:val="restart"/>
            <w:tcBorders>
              <w:bottom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9" w:line="220" w:lineRule="auto"/>
              <w:ind w:left="53"/>
            </w:pPr>
            <w:r>
              <w:rPr>
                <w:b/>
                <w:bCs/>
                <w:spacing w:val="-7"/>
              </w:rPr>
              <w:t>单元</w:t>
            </w:r>
          </w:p>
          <w:p>
            <w:pPr>
              <w:pStyle w:val="6"/>
              <w:spacing w:before="66" w:line="220" w:lineRule="auto"/>
              <w:ind w:left="54"/>
            </w:pPr>
            <w:r>
              <w:rPr>
                <w:b/>
                <w:bCs/>
                <w:spacing w:val="-7"/>
              </w:rPr>
              <w:t>级清</w:t>
            </w:r>
          </w:p>
          <w:p>
            <w:pPr>
              <w:pStyle w:val="6"/>
              <w:spacing w:before="64" w:line="219" w:lineRule="auto"/>
              <w:ind w:left="53"/>
            </w:pPr>
            <w:r>
              <w:rPr>
                <w:b/>
                <w:bCs/>
                <w:spacing w:val="-7"/>
              </w:rPr>
              <w:t>单管</w:t>
            </w:r>
          </w:p>
          <w:p>
            <w:pPr>
              <w:pStyle w:val="6"/>
              <w:spacing w:before="67" w:line="220" w:lineRule="auto"/>
              <w:ind w:left="51"/>
            </w:pPr>
            <w:r>
              <w:rPr>
                <w:b/>
                <w:bCs/>
                <w:spacing w:val="-6"/>
              </w:rPr>
              <w:t>控要</w:t>
            </w:r>
          </w:p>
          <w:p>
            <w:pPr>
              <w:pStyle w:val="6"/>
              <w:spacing w:before="66" w:line="221" w:lineRule="auto"/>
              <w:ind w:left="144"/>
            </w:pPr>
            <w:r>
              <w:rPr>
                <w:b/>
                <w:bCs/>
                <w:spacing w:val="-2"/>
              </w:rPr>
              <w:t>求</w:t>
            </w:r>
          </w:p>
        </w:tc>
        <w:tc>
          <w:tcPr>
            <w:tcW w:w="834" w:type="dxa"/>
            <w:vAlign w:val="top"/>
          </w:tcPr>
          <w:p>
            <w:pPr>
              <w:spacing w:line="285" w:lineRule="auto"/>
              <w:rPr>
                <w:rFonts w:ascii="Arial"/>
                <w:sz w:val="21"/>
              </w:rPr>
            </w:pPr>
          </w:p>
          <w:p>
            <w:pPr>
              <w:spacing w:line="285" w:lineRule="auto"/>
              <w:rPr>
                <w:rFonts w:ascii="Arial"/>
                <w:sz w:val="21"/>
              </w:rPr>
            </w:pPr>
          </w:p>
          <w:p>
            <w:pPr>
              <w:pStyle w:val="6"/>
              <w:spacing w:before="58" w:line="275" w:lineRule="auto"/>
              <w:ind w:left="241" w:right="59" w:hanging="181"/>
            </w:pPr>
            <w:r>
              <w:rPr>
                <w:b/>
                <w:bCs/>
                <w:spacing w:val="-5"/>
              </w:rPr>
              <w:t>空间布局</w:t>
            </w:r>
            <w:r>
              <w:rPr>
                <w:spacing w:val="1"/>
              </w:rPr>
              <w:t xml:space="preserve"> </w:t>
            </w:r>
            <w:r>
              <w:rPr>
                <w:b/>
                <w:bCs/>
                <w:spacing w:val="-8"/>
              </w:rPr>
              <w:t>约束</w:t>
            </w:r>
          </w:p>
        </w:tc>
        <w:tc>
          <w:tcPr>
            <w:tcW w:w="8618" w:type="dxa"/>
            <w:vAlign w:val="top"/>
          </w:tcPr>
          <w:p>
            <w:pPr>
              <w:pStyle w:val="6"/>
              <w:spacing w:before="73" w:line="219" w:lineRule="auto"/>
              <w:ind w:left="36"/>
            </w:pPr>
            <w:r>
              <w:rPr>
                <w:b/>
                <w:bCs/>
                <w:spacing w:val="-3"/>
              </w:rPr>
              <w:t>（</w:t>
            </w:r>
            <w:r>
              <w:rPr>
                <w:rFonts w:ascii="Times New Roman" w:hAnsi="Times New Roman" w:eastAsia="Times New Roman" w:cs="Times New Roman"/>
                <w:b/>
                <w:bCs/>
                <w:spacing w:val="-3"/>
              </w:rPr>
              <w:t>1</w:t>
            </w:r>
            <w:r>
              <w:rPr>
                <w:b/>
                <w:bCs/>
                <w:spacing w:val="-3"/>
              </w:rPr>
              <w:t>）禁止开发建设活动的要求</w:t>
            </w:r>
          </w:p>
          <w:p>
            <w:pPr>
              <w:pStyle w:val="6"/>
              <w:spacing w:before="64" w:line="220" w:lineRule="auto"/>
              <w:ind w:left="36"/>
            </w:pPr>
            <w:r>
              <w:rPr>
                <w:b/>
                <w:bCs/>
                <w:spacing w:val="-3"/>
              </w:rPr>
              <w:t>（</w:t>
            </w:r>
            <w:r>
              <w:rPr>
                <w:rFonts w:ascii="Times New Roman" w:hAnsi="Times New Roman" w:eastAsia="Times New Roman" w:cs="Times New Roman"/>
                <w:b/>
                <w:bCs/>
                <w:spacing w:val="-3"/>
              </w:rPr>
              <w:t>2</w:t>
            </w:r>
            <w:r>
              <w:rPr>
                <w:b/>
                <w:bCs/>
                <w:spacing w:val="-3"/>
              </w:rPr>
              <w:t>）限制开发建设活动的要求</w:t>
            </w:r>
          </w:p>
          <w:p>
            <w:pPr>
              <w:pStyle w:val="6"/>
              <w:spacing w:before="66" w:line="219" w:lineRule="auto"/>
              <w:jc w:val="right"/>
            </w:pPr>
            <w:r>
              <w:rPr>
                <w:spacing w:val="-4"/>
              </w:rPr>
              <w:t>严控磷铵、黄磷等产业违规新增产能，加快退出不符合产业政策和环保</w:t>
            </w:r>
            <w:r>
              <w:rPr>
                <w:spacing w:val="-5"/>
              </w:rPr>
              <w:t>要求、不满足安全生产条件的涉磷企业。</w:t>
            </w:r>
          </w:p>
          <w:p>
            <w:pPr>
              <w:pStyle w:val="6"/>
              <w:spacing w:before="67" w:line="219" w:lineRule="auto"/>
              <w:ind w:left="36"/>
            </w:pPr>
            <w:r>
              <w:rPr>
                <w:b/>
                <w:bCs/>
                <w:spacing w:val="-3"/>
              </w:rPr>
              <w:t>（</w:t>
            </w:r>
            <w:r>
              <w:rPr>
                <w:rFonts w:ascii="Times New Roman" w:hAnsi="Times New Roman" w:eastAsia="Times New Roman" w:cs="Times New Roman"/>
                <w:b/>
                <w:bCs/>
                <w:spacing w:val="-3"/>
              </w:rPr>
              <w:t>3</w:t>
            </w:r>
            <w:r>
              <w:rPr>
                <w:b/>
                <w:bCs/>
                <w:spacing w:val="-3"/>
              </w:rPr>
              <w:t>）允许开发建设活动的要求</w:t>
            </w:r>
          </w:p>
          <w:p>
            <w:pPr>
              <w:pStyle w:val="6"/>
              <w:spacing w:before="64" w:line="219" w:lineRule="auto"/>
              <w:ind w:left="36"/>
            </w:pPr>
            <w:r>
              <w:rPr>
                <w:b/>
                <w:bCs/>
                <w:spacing w:val="-3"/>
              </w:rPr>
              <w:t>（</w:t>
            </w:r>
            <w:r>
              <w:rPr>
                <w:rFonts w:ascii="Times New Roman" w:hAnsi="Times New Roman" w:eastAsia="Times New Roman" w:cs="Times New Roman"/>
                <w:b/>
                <w:bCs/>
                <w:spacing w:val="-3"/>
              </w:rPr>
              <w:t>4</w:t>
            </w:r>
            <w:r>
              <w:rPr>
                <w:b/>
                <w:bCs/>
                <w:spacing w:val="-3"/>
              </w:rPr>
              <w:t>）不符合空间布局要求活动的退出要求</w:t>
            </w:r>
          </w:p>
          <w:p>
            <w:pPr>
              <w:pStyle w:val="6"/>
              <w:spacing w:before="67" w:line="207" w:lineRule="auto"/>
              <w:ind w:left="36"/>
            </w:pPr>
            <w:r>
              <w:rPr>
                <w:b/>
                <w:bCs/>
                <w:spacing w:val="-3"/>
              </w:rPr>
              <w:t>（</w:t>
            </w:r>
            <w:r>
              <w:rPr>
                <w:rFonts w:ascii="Times New Roman" w:hAnsi="Times New Roman" w:eastAsia="Times New Roman" w:cs="Times New Roman"/>
                <w:b/>
                <w:bCs/>
                <w:spacing w:val="-3"/>
              </w:rPr>
              <w:t>5</w:t>
            </w:r>
            <w:r>
              <w:rPr>
                <w:b/>
                <w:bCs/>
                <w:spacing w:val="-3"/>
              </w:rPr>
              <w:t>）其他空间布局约束要求</w:t>
            </w:r>
          </w:p>
        </w:tc>
        <w:tc>
          <w:tcPr>
            <w:tcW w:w="1466" w:type="dxa"/>
            <w:vAlign w:val="top"/>
          </w:tcPr>
          <w:p>
            <w:pPr>
              <w:pStyle w:val="6"/>
              <w:spacing w:before="213" w:line="280" w:lineRule="auto"/>
              <w:ind w:left="35" w:right="17" w:firstLine="2"/>
            </w:pPr>
            <w:r>
              <w:rPr>
                <w:spacing w:val="-5"/>
              </w:rPr>
              <w:t>不属于禁止、限制</w:t>
            </w:r>
            <w:r>
              <w:rPr>
                <w:spacing w:val="5"/>
              </w:rPr>
              <w:t xml:space="preserve"> </w:t>
            </w:r>
            <w:r>
              <w:rPr>
                <w:spacing w:val="-4"/>
              </w:rPr>
              <w:t>开发建设项目，属</w:t>
            </w:r>
            <w:r>
              <w:t xml:space="preserve"> </w:t>
            </w:r>
            <w:r>
              <w:rPr>
                <w:spacing w:val="-4"/>
              </w:rPr>
              <w:t>于允许建设项目，</w:t>
            </w:r>
            <w:r>
              <w:t xml:space="preserve"> </w:t>
            </w:r>
            <w:r>
              <w:rPr>
                <w:spacing w:val="10"/>
              </w:rPr>
              <w:t>符合空间布局要</w:t>
            </w:r>
          </w:p>
          <w:p>
            <w:pPr>
              <w:pStyle w:val="6"/>
              <w:spacing w:before="27" w:line="221" w:lineRule="auto"/>
              <w:ind w:left="563"/>
            </w:pPr>
            <w:r>
              <w:rPr>
                <w:spacing w:val="-5"/>
              </w:rPr>
              <w:t>求。</w:t>
            </w:r>
          </w:p>
        </w:tc>
        <w:tc>
          <w:tcPr>
            <w:tcW w:w="586" w:type="dxa"/>
            <w:vAlign w:val="top"/>
          </w:tcPr>
          <w:p>
            <w:pPr>
              <w:spacing w:line="354" w:lineRule="auto"/>
              <w:rPr>
                <w:rFonts w:ascii="Arial"/>
                <w:sz w:val="21"/>
              </w:rPr>
            </w:pPr>
          </w:p>
          <w:p>
            <w:pPr>
              <w:spacing w:line="355" w:lineRule="auto"/>
              <w:rPr>
                <w:rFonts w:ascii="Arial"/>
                <w:sz w:val="21"/>
              </w:rPr>
            </w:pPr>
          </w:p>
          <w:p>
            <w:pPr>
              <w:pStyle w:val="6"/>
              <w:spacing w:before="58" w:line="219" w:lineRule="auto"/>
              <w:ind w:left="125"/>
            </w:pPr>
            <w:r>
              <w:rPr>
                <w:b/>
                <w:bCs/>
                <w:spacing w:val="-7"/>
              </w:rPr>
              <w:t>符合</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3"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468" w:type="dxa"/>
            <w:vMerge w:val="continue"/>
            <w:tcBorders>
              <w:top w:val="nil"/>
              <w:bottom w:val="nil"/>
            </w:tcBorders>
            <w:vAlign w:val="top"/>
          </w:tcPr>
          <w:p>
            <w:pPr>
              <w:rPr>
                <w:rFonts w:ascii="Arial"/>
                <w:sz w:val="21"/>
              </w:rPr>
            </w:pPr>
          </w:p>
        </w:tc>
        <w:tc>
          <w:tcPr>
            <w:tcW w:w="83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59" w:line="275" w:lineRule="auto"/>
              <w:ind w:left="144" w:right="59" w:hanging="89"/>
            </w:pPr>
            <w:r>
              <w:rPr>
                <w:b/>
                <w:bCs/>
                <w:spacing w:val="-4"/>
              </w:rPr>
              <w:t>污染物排</w:t>
            </w:r>
            <w:r>
              <w:rPr>
                <w:spacing w:val="1"/>
              </w:rPr>
              <w:t xml:space="preserve"> </w:t>
            </w:r>
            <w:r>
              <w:rPr>
                <w:b/>
                <w:bCs/>
                <w:spacing w:val="-4"/>
              </w:rPr>
              <w:t>放管控</w:t>
            </w:r>
          </w:p>
        </w:tc>
        <w:tc>
          <w:tcPr>
            <w:tcW w:w="8618" w:type="dxa"/>
            <w:vAlign w:val="top"/>
          </w:tcPr>
          <w:p>
            <w:pPr>
              <w:pStyle w:val="6"/>
              <w:spacing w:before="74" w:line="219" w:lineRule="auto"/>
              <w:ind w:left="36"/>
            </w:pPr>
            <w:r>
              <w:rPr>
                <w:b/>
                <w:bCs/>
                <w:spacing w:val="-3"/>
              </w:rPr>
              <w:t>（</w:t>
            </w:r>
            <w:r>
              <w:rPr>
                <w:rFonts w:ascii="Times New Roman" w:hAnsi="Times New Roman" w:eastAsia="Times New Roman" w:cs="Times New Roman"/>
                <w:b/>
                <w:bCs/>
                <w:spacing w:val="-3"/>
              </w:rPr>
              <w:t>1</w:t>
            </w:r>
            <w:r>
              <w:rPr>
                <w:b/>
                <w:bCs/>
                <w:spacing w:val="-3"/>
              </w:rPr>
              <w:t>）城镇污水污染控制措施要求</w:t>
            </w:r>
          </w:p>
          <w:p>
            <w:pPr>
              <w:pStyle w:val="6"/>
              <w:spacing w:before="64" w:line="219" w:lineRule="auto"/>
              <w:ind w:left="36"/>
            </w:pPr>
            <w:r>
              <w:rPr>
                <w:b/>
                <w:bCs/>
                <w:spacing w:val="-3"/>
              </w:rPr>
              <w:t>（</w:t>
            </w:r>
            <w:r>
              <w:rPr>
                <w:rFonts w:ascii="Times New Roman" w:hAnsi="Times New Roman" w:eastAsia="Times New Roman" w:cs="Times New Roman"/>
                <w:b/>
                <w:bCs/>
                <w:spacing w:val="-3"/>
              </w:rPr>
              <w:t>2</w:t>
            </w:r>
            <w:r>
              <w:rPr>
                <w:b/>
                <w:bCs/>
                <w:spacing w:val="-3"/>
              </w:rPr>
              <w:t>）工业废水污染控制措施要求</w:t>
            </w:r>
          </w:p>
          <w:p>
            <w:pPr>
              <w:pStyle w:val="6"/>
              <w:spacing w:before="66" w:line="284" w:lineRule="auto"/>
              <w:ind w:left="25" w:right="18" w:firstLine="15"/>
            </w:pPr>
            <w:r>
              <w:rPr>
                <w:rFonts w:ascii="Times New Roman" w:hAnsi="Times New Roman" w:eastAsia="Times New Roman" w:cs="Times New Roman"/>
                <w:spacing w:val="-2"/>
              </w:rPr>
              <w:t>1</w:t>
            </w:r>
            <w:r>
              <w:rPr>
                <w:rFonts w:ascii="Times New Roman" w:hAnsi="Times New Roman" w:eastAsia="Times New Roman" w:cs="Times New Roman"/>
                <w:spacing w:val="-26"/>
              </w:rPr>
              <w:t xml:space="preserve"> </w:t>
            </w:r>
            <w:r>
              <w:rPr>
                <w:spacing w:val="-2"/>
              </w:rPr>
              <w:t>、深入实施工业企业污水处理设施升级改造</w:t>
            </w:r>
            <w:r>
              <w:rPr>
                <w:spacing w:val="-3"/>
              </w:rPr>
              <w:t>，全面实现工业废水达标排放。</w:t>
            </w:r>
            <w:r>
              <w:rPr>
                <w:rFonts w:ascii="Times New Roman" w:hAnsi="Times New Roman" w:eastAsia="Times New Roman" w:cs="Times New Roman"/>
                <w:spacing w:val="-3"/>
              </w:rPr>
              <w:t>2</w:t>
            </w:r>
            <w:r>
              <w:rPr>
                <w:rFonts w:ascii="Times New Roman" w:hAnsi="Times New Roman" w:eastAsia="Times New Roman" w:cs="Times New Roman"/>
                <w:spacing w:val="-24"/>
              </w:rPr>
              <w:t xml:space="preserve"> </w:t>
            </w:r>
            <w:r>
              <w:rPr>
                <w:spacing w:val="-3"/>
              </w:rPr>
              <w:t>、强化工业集聚区污水治理，推</w:t>
            </w:r>
            <w:r>
              <w:t xml:space="preserve"> </w:t>
            </w:r>
            <w:r>
              <w:rPr>
                <w:spacing w:val="-1"/>
              </w:rPr>
              <w:t>进工业污水集中处理设施及配套收集系统建设与提标升</w:t>
            </w:r>
            <w:r>
              <w:rPr>
                <w:spacing w:val="-2"/>
              </w:rPr>
              <w:t>级改造，大力推进现有污水收集、处理设施问题排查及</w:t>
            </w:r>
            <w:r>
              <w:t xml:space="preserve"> </w:t>
            </w:r>
            <w:r>
              <w:rPr>
                <w:spacing w:val="-1"/>
              </w:rPr>
              <w:t>整治；完善园区及企业雨污分流系统，全面推进医药、</w:t>
            </w:r>
            <w:r>
              <w:rPr>
                <w:spacing w:val="-2"/>
              </w:rPr>
              <w:t>化工等行业初期雨水收集处理，推动有条件的园区实施</w:t>
            </w:r>
            <w:r>
              <w:t xml:space="preserve"> 入园企业</w:t>
            </w:r>
            <w:r>
              <w:rPr>
                <w:rFonts w:ascii="Times New Roman" w:hAnsi="Times New Roman" w:eastAsia="Times New Roman" w:cs="Times New Roman"/>
              </w:rPr>
              <w:t>“</w:t>
            </w:r>
            <w:r>
              <w:t>一企一管、明管输送、实时监测</w:t>
            </w:r>
            <w:r>
              <w:rPr>
                <w:rFonts w:ascii="Times New Roman" w:hAnsi="Times New Roman" w:eastAsia="Times New Roman" w:cs="Times New Roman"/>
              </w:rPr>
              <w:t>”</w:t>
            </w:r>
            <w:r>
              <w:rPr>
                <w:rFonts w:ascii="Times New Roman" w:hAnsi="Times New Roman" w:eastAsia="Times New Roman" w:cs="Times New Roman"/>
                <w:spacing w:val="-18"/>
              </w:rPr>
              <w:t xml:space="preserve"> </w:t>
            </w:r>
            <w:r>
              <w:t>。</w:t>
            </w:r>
            <w:r>
              <w:rPr>
                <w:rFonts w:ascii="Times New Roman" w:hAnsi="Times New Roman" w:eastAsia="Times New Roman" w:cs="Times New Roman"/>
              </w:rPr>
              <w:t>3</w:t>
            </w:r>
            <w:r>
              <w:rPr>
                <w:rFonts w:ascii="Times New Roman" w:hAnsi="Times New Roman" w:eastAsia="Times New Roman" w:cs="Times New Roman"/>
                <w:spacing w:val="-25"/>
              </w:rPr>
              <w:t xml:space="preserve"> </w:t>
            </w:r>
            <w:r>
              <w:t>、加强工业园区集中污水处理设施运行监</w:t>
            </w:r>
            <w:r>
              <w:rPr>
                <w:spacing w:val="-1"/>
              </w:rPr>
              <w:t>管，强化企业废水预</w:t>
            </w:r>
            <w:r>
              <w:t xml:space="preserve"> 处理和排水管理，鼓励纳管企业与园区污水处理厂运营单位通过签订委托处理合同等方式协同处理废水</w:t>
            </w:r>
            <w:r>
              <w:rPr>
                <w:spacing w:val="-1"/>
              </w:rPr>
              <w:t>。</w:t>
            </w:r>
            <w:r>
              <w:rPr>
                <w:rFonts w:ascii="Times New Roman" w:hAnsi="Times New Roman" w:eastAsia="Times New Roman" w:cs="Times New Roman"/>
                <w:spacing w:val="-1"/>
              </w:rPr>
              <w:t>4</w:t>
            </w:r>
            <w:r>
              <w:rPr>
                <w:rFonts w:ascii="Times New Roman" w:hAnsi="Times New Roman" w:eastAsia="Times New Roman" w:cs="Times New Roman"/>
                <w:spacing w:val="-24"/>
              </w:rPr>
              <w:t xml:space="preserve"> </w:t>
            </w:r>
            <w:r>
              <w:rPr>
                <w:spacing w:val="-1"/>
              </w:rPr>
              <w:t>、</w:t>
            </w:r>
            <w:r>
              <w:t xml:space="preserve"> </w:t>
            </w:r>
            <w:r>
              <w:rPr>
                <w:spacing w:val="-1"/>
              </w:rPr>
              <w:t>加强新化学物质环境管理，严格执行《新化学物质环境</w:t>
            </w:r>
            <w:r>
              <w:rPr>
                <w:spacing w:val="-2"/>
              </w:rPr>
              <w:t>管理登记办法》，落实企业新化学物质环境风险防控主</w:t>
            </w:r>
            <w:r>
              <w:t xml:space="preserve"> </w:t>
            </w:r>
            <w:r>
              <w:rPr>
                <w:spacing w:val="-1"/>
              </w:rPr>
              <w:t>体责任。落实国家《优先控制化学品名录（第一批）》</w:t>
            </w:r>
            <w:r>
              <w:rPr>
                <w:spacing w:val="-2"/>
              </w:rPr>
              <w:t>《优先控制化学品名录（第二批）》《重点管控新污染</w:t>
            </w:r>
            <w:r>
              <w:t xml:space="preserve"> </w:t>
            </w:r>
            <w:r>
              <w:rPr>
                <w:spacing w:val="1"/>
              </w:rPr>
              <w:t>物清单（</w:t>
            </w:r>
            <w:r>
              <w:rPr>
                <w:rFonts w:ascii="Times New Roman" w:hAnsi="Times New Roman" w:eastAsia="Times New Roman" w:cs="Times New Roman"/>
                <w:spacing w:val="1"/>
              </w:rPr>
              <w:t>2023</w:t>
            </w:r>
            <w:r>
              <w:rPr>
                <w:spacing w:val="1"/>
              </w:rPr>
              <w:t>年版）》环境风险管控措施。</w:t>
            </w:r>
          </w:p>
          <w:p>
            <w:pPr>
              <w:pStyle w:val="6"/>
              <w:spacing w:before="24" w:line="219" w:lineRule="auto"/>
              <w:ind w:left="36"/>
            </w:pPr>
            <w:r>
              <w:rPr>
                <w:b/>
                <w:bCs/>
                <w:spacing w:val="-3"/>
              </w:rPr>
              <w:t>（</w:t>
            </w:r>
            <w:r>
              <w:rPr>
                <w:rFonts w:ascii="Times New Roman" w:hAnsi="Times New Roman" w:eastAsia="Times New Roman" w:cs="Times New Roman"/>
                <w:b/>
                <w:bCs/>
                <w:spacing w:val="-3"/>
              </w:rPr>
              <w:t>3</w:t>
            </w:r>
            <w:r>
              <w:rPr>
                <w:b/>
                <w:bCs/>
                <w:spacing w:val="-3"/>
              </w:rPr>
              <w:t>）农业面源水污染控制措施要求</w:t>
            </w:r>
          </w:p>
          <w:p>
            <w:pPr>
              <w:pStyle w:val="6"/>
              <w:spacing w:before="67" w:line="219" w:lineRule="auto"/>
              <w:ind w:left="36"/>
            </w:pPr>
            <w:r>
              <w:rPr>
                <w:b/>
                <w:bCs/>
                <w:spacing w:val="-3"/>
              </w:rPr>
              <w:t>（</w:t>
            </w:r>
            <w:r>
              <w:rPr>
                <w:rFonts w:ascii="Times New Roman" w:hAnsi="Times New Roman" w:eastAsia="Times New Roman" w:cs="Times New Roman"/>
                <w:b/>
                <w:bCs/>
                <w:spacing w:val="-3"/>
              </w:rPr>
              <w:t>4</w:t>
            </w:r>
            <w:r>
              <w:rPr>
                <w:b/>
                <w:bCs/>
                <w:spacing w:val="-3"/>
              </w:rPr>
              <w:t>）船舶港口水污染控制措施要求</w:t>
            </w:r>
          </w:p>
          <w:p>
            <w:pPr>
              <w:pStyle w:val="6"/>
              <w:spacing w:before="67" w:line="204" w:lineRule="auto"/>
              <w:ind w:left="36"/>
            </w:pPr>
            <w:r>
              <w:rPr>
                <w:b/>
                <w:bCs/>
                <w:spacing w:val="-3"/>
              </w:rPr>
              <w:t>（</w:t>
            </w:r>
            <w:r>
              <w:rPr>
                <w:rFonts w:ascii="Times New Roman" w:hAnsi="Times New Roman" w:eastAsia="Times New Roman" w:cs="Times New Roman"/>
                <w:b/>
                <w:bCs/>
                <w:spacing w:val="-3"/>
              </w:rPr>
              <w:t>5</w:t>
            </w:r>
            <w:r>
              <w:rPr>
                <w:b/>
                <w:bCs/>
                <w:spacing w:val="-3"/>
              </w:rPr>
              <w:t>）饮用水水源和其它特殊水体保护要求</w:t>
            </w:r>
          </w:p>
        </w:tc>
        <w:tc>
          <w:tcPr>
            <w:tcW w:w="1466" w:type="dxa"/>
            <w:vAlign w:val="top"/>
          </w:tcPr>
          <w:p>
            <w:pPr>
              <w:spacing w:line="434" w:lineRule="auto"/>
              <w:rPr>
                <w:rFonts w:ascii="Arial"/>
                <w:sz w:val="21"/>
              </w:rPr>
            </w:pPr>
          </w:p>
          <w:p>
            <w:pPr>
              <w:pStyle w:val="6"/>
              <w:spacing w:before="59" w:line="283" w:lineRule="auto"/>
              <w:ind w:left="32" w:right="17" w:firstLine="83"/>
              <w:jc w:val="both"/>
            </w:pPr>
            <w:r>
              <w:rPr>
                <w:spacing w:val="-2"/>
              </w:rPr>
              <w:t>项目废水收集后</w:t>
            </w:r>
            <w:r>
              <w:rPr>
                <w:spacing w:val="1"/>
              </w:rPr>
              <w:t xml:space="preserve">  </w:t>
            </w:r>
            <w:r>
              <w:rPr>
                <w:spacing w:val="10"/>
              </w:rPr>
              <w:t>通过槽罐车拉运</w:t>
            </w:r>
            <w:r>
              <w:rPr>
                <w:spacing w:val="1"/>
              </w:rPr>
              <w:t xml:space="preserve">  </w:t>
            </w:r>
            <w:r>
              <w:rPr>
                <w:spacing w:val="10"/>
              </w:rPr>
              <w:t>至附近有资质的</w:t>
            </w:r>
            <w:r>
              <w:rPr>
                <w:spacing w:val="1"/>
              </w:rPr>
              <w:t xml:space="preserve">  </w:t>
            </w:r>
            <w:r>
              <w:rPr>
                <w:spacing w:val="-4"/>
              </w:rPr>
              <w:t>污水处理厂（葛洲</w:t>
            </w:r>
            <w:r>
              <w:rPr>
                <w:spacing w:val="1"/>
              </w:rPr>
              <w:t xml:space="preserve"> 坝水务</w:t>
            </w:r>
            <w:r>
              <w:rPr>
                <w:rFonts w:ascii="Times New Roman" w:hAnsi="Times New Roman" w:eastAsia="Times New Roman" w:cs="Times New Roman"/>
                <w:spacing w:val="1"/>
              </w:rPr>
              <w:t>(</w:t>
            </w:r>
            <w:r>
              <w:rPr>
                <w:spacing w:val="1"/>
              </w:rPr>
              <w:t>达州</w:t>
            </w:r>
            <w:r>
              <w:rPr>
                <w:rFonts w:ascii="Times New Roman" w:hAnsi="Times New Roman" w:eastAsia="Times New Roman" w:cs="Times New Roman"/>
                <w:spacing w:val="1"/>
              </w:rPr>
              <w:t>)</w:t>
            </w:r>
            <w:r>
              <w:rPr>
                <w:spacing w:val="1"/>
              </w:rPr>
              <w:t>有限</w:t>
            </w:r>
            <w:r>
              <w:rPr>
                <w:spacing w:val="3"/>
              </w:rPr>
              <w:t xml:space="preserve"> </w:t>
            </w:r>
            <w:r>
              <w:rPr>
                <w:spacing w:val="-4"/>
              </w:rPr>
              <w:t>公司）处理后达标</w:t>
            </w:r>
            <w:r>
              <w:rPr>
                <w:spacing w:val="1"/>
              </w:rPr>
              <w:t xml:space="preserve"> </w:t>
            </w:r>
            <w:r>
              <w:rPr>
                <w:spacing w:val="-4"/>
              </w:rPr>
              <w:t>排放，本项目不设</w:t>
            </w:r>
            <w:r>
              <w:rPr>
                <w:spacing w:val="1"/>
              </w:rPr>
              <w:t xml:space="preserve"> </w:t>
            </w:r>
            <w:r>
              <w:rPr>
                <w:spacing w:val="-4"/>
              </w:rPr>
              <w:t>置排污口，满足工</w:t>
            </w:r>
          </w:p>
          <w:p>
            <w:pPr>
              <w:pStyle w:val="6"/>
              <w:spacing w:before="29" w:line="275" w:lineRule="auto"/>
              <w:ind w:left="292" w:right="94" w:hanging="180"/>
            </w:pPr>
            <w:r>
              <w:rPr>
                <w:spacing w:val="-1"/>
              </w:rPr>
              <w:t>业废水污染控制</w:t>
            </w:r>
            <w:r>
              <w:t xml:space="preserve"> </w:t>
            </w:r>
            <w:r>
              <w:rPr>
                <w:spacing w:val="-2"/>
              </w:rPr>
              <w:t>措施要求。</w:t>
            </w:r>
          </w:p>
        </w:tc>
        <w:tc>
          <w:tcPr>
            <w:tcW w:w="586"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8" w:line="219" w:lineRule="auto"/>
              <w:ind w:left="125"/>
            </w:pPr>
            <w:r>
              <w:rPr>
                <w:b/>
                <w:bCs/>
                <w:spacing w:val="-7"/>
              </w:rPr>
              <w:t>符合</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224" w:type="dxa"/>
            <w:vMerge w:val="continue"/>
            <w:tcBorders>
              <w:top w:val="nil"/>
              <w:left w:val="single" w:color="000000" w:sz="6" w:space="0"/>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468" w:type="dxa"/>
            <w:vMerge w:val="continue"/>
            <w:tcBorders>
              <w:top w:val="nil"/>
            </w:tcBorders>
            <w:vAlign w:val="top"/>
          </w:tcPr>
          <w:p>
            <w:pPr>
              <w:rPr>
                <w:rFonts w:ascii="Arial"/>
                <w:sz w:val="21"/>
              </w:rPr>
            </w:pPr>
          </w:p>
        </w:tc>
        <w:tc>
          <w:tcPr>
            <w:tcW w:w="834" w:type="dxa"/>
            <w:vAlign w:val="top"/>
          </w:tcPr>
          <w:p>
            <w:pPr>
              <w:pStyle w:val="6"/>
              <w:spacing w:before="75" w:line="252" w:lineRule="auto"/>
              <w:ind w:left="247" w:right="59" w:hanging="193"/>
            </w:pPr>
            <w:r>
              <w:rPr>
                <w:b/>
                <w:bCs/>
                <w:spacing w:val="-4"/>
              </w:rPr>
              <w:t>环境风险</w:t>
            </w:r>
            <w:r>
              <w:rPr>
                <w:spacing w:val="2"/>
              </w:rPr>
              <w:t xml:space="preserve"> </w:t>
            </w:r>
            <w:r>
              <w:rPr>
                <w:b/>
                <w:bCs/>
                <w:spacing w:val="-12"/>
              </w:rPr>
              <w:t>防控</w:t>
            </w:r>
          </w:p>
        </w:tc>
        <w:tc>
          <w:tcPr>
            <w:tcW w:w="8618" w:type="dxa"/>
            <w:vAlign w:val="top"/>
          </w:tcPr>
          <w:p>
            <w:pPr>
              <w:pStyle w:val="6"/>
              <w:spacing w:before="75" w:line="252" w:lineRule="auto"/>
              <w:ind w:left="26" w:right="18"/>
            </w:pPr>
            <w:r>
              <w:rPr>
                <w:spacing w:val="-1"/>
              </w:rPr>
              <w:t>禁止在长江干支流岸线一公里范围内新建、扩建化工</w:t>
            </w:r>
            <w:r>
              <w:rPr>
                <w:spacing w:val="-2"/>
              </w:rPr>
              <w:t>园区和化工项目。按要求设置生态隔离带，建设相应的防</w:t>
            </w:r>
            <w:r>
              <w:t xml:space="preserve"> </w:t>
            </w:r>
            <w:r>
              <w:rPr>
                <w:spacing w:val="-1"/>
              </w:rPr>
              <w:t>护工程。合理设置与抗风险能力相匹配的事故调蓄</w:t>
            </w:r>
            <w:r>
              <w:rPr>
                <w:spacing w:val="-2"/>
              </w:rPr>
              <w:t>设施和环境应急措施。强化工业园区环境风险防控工作，突</w:t>
            </w:r>
          </w:p>
        </w:tc>
        <w:tc>
          <w:tcPr>
            <w:tcW w:w="1466" w:type="dxa"/>
            <w:vAlign w:val="top"/>
          </w:tcPr>
          <w:p>
            <w:pPr>
              <w:pStyle w:val="6"/>
              <w:spacing w:before="75" w:line="252" w:lineRule="auto"/>
              <w:ind w:left="37" w:right="17" w:firstLine="79"/>
            </w:pPr>
            <w:r>
              <w:rPr>
                <w:spacing w:val="-2"/>
              </w:rPr>
              <w:t>项目不属于化工</w:t>
            </w:r>
            <w:r>
              <w:rPr>
                <w:spacing w:val="1"/>
              </w:rPr>
              <w:t xml:space="preserve">  </w:t>
            </w:r>
            <w:r>
              <w:rPr>
                <w:spacing w:val="-5"/>
              </w:rPr>
              <w:t>项目，建成后将完</w:t>
            </w:r>
          </w:p>
        </w:tc>
        <w:tc>
          <w:tcPr>
            <w:tcW w:w="586" w:type="dxa"/>
            <w:vAlign w:val="top"/>
          </w:tcPr>
          <w:p>
            <w:pPr>
              <w:pStyle w:val="6"/>
              <w:spacing w:before="215" w:line="219" w:lineRule="auto"/>
              <w:ind w:left="125"/>
            </w:pPr>
            <w:r>
              <w:rPr>
                <w:b/>
                <w:bCs/>
                <w:spacing w:val="-7"/>
              </w:rPr>
              <w:t>符合</w:t>
            </w:r>
          </w:p>
        </w:tc>
        <w:tc>
          <w:tcPr>
            <w:tcW w:w="115" w:type="dxa"/>
            <w:vMerge w:val="continue"/>
            <w:tcBorders>
              <w:top w:val="nil"/>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8" w:type="default"/>
          <w:pgSz w:w="16839" w:h="11906"/>
          <w:pgMar w:top="400" w:right="1440" w:bottom="1243" w:left="1439" w:header="0" w:footer="1078" w:gutter="0"/>
          <w:cols w:space="720" w:num="1"/>
        </w:sectPr>
      </w:pPr>
    </w:p>
    <w:p>
      <w:pPr>
        <w:spacing w:before="42"/>
      </w:pPr>
    </w:p>
    <w:p>
      <w:pPr>
        <w:spacing w:before="41"/>
      </w:pPr>
    </w:p>
    <w:p>
      <w:pPr>
        <w:spacing w:before="41"/>
      </w:pPr>
    </w:p>
    <w:p>
      <w:pPr>
        <w:spacing w:before="41"/>
      </w:pPr>
    </w:p>
    <w:tbl>
      <w:tblPr>
        <w:tblStyle w:val="5"/>
        <w:tblW w:w="139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4"/>
        <w:gridCol w:w="632"/>
        <w:gridCol w:w="468"/>
        <w:gridCol w:w="834"/>
        <w:gridCol w:w="8618"/>
        <w:gridCol w:w="1466"/>
        <w:gridCol w:w="586"/>
        <w:gridCol w:w="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9" w:hRule="atLeast"/>
        </w:trPr>
        <w:tc>
          <w:tcPr>
            <w:tcW w:w="1224" w:type="dxa"/>
            <w:vMerge w:val="restart"/>
            <w:tcBorders>
              <w:left w:val="single" w:color="000000" w:sz="6" w:space="0"/>
              <w:bottom w:val="nil"/>
            </w:tcBorders>
            <w:vAlign w:val="top"/>
          </w:tcPr>
          <w:p>
            <w:pPr>
              <w:rPr>
                <w:rFonts w:ascii="Arial"/>
                <w:sz w:val="21"/>
              </w:rPr>
            </w:pPr>
            <w:r>
              <w:pict>
                <v:shape id="_x0000_s1032" o:spid="_x0000_s1032" style="position:absolute;left:0pt;margin-left:55.45pt;margin-top:0pt;height:438.45pt;width:0.5pt;mso-position-horizontal-relative:page;mso-position-vertical-relative:page;z-index:251666432;mso-width-relative:page;mso-height-relative:page;" filled="f" stroked="t" coordsize="10,8769" path="m4,0l4,8768e">
                  <v:fill on="f" focussize="0,0"/>
                  <v:stroke weight="0.48pt" color="#000000" miterlimit="2" joinstyle="bevel"/>
                  <v:imagedata o:title=""/>
                  <o:lock v:ext="edit"/>
                </v:shape>
              </w:pict>
            </w:r>
          </w:p>
        </w:tc>
        <w:tc>
          <w:tcPr>
            <w:tcW w:w="632" w:type="dxa"/>
            <w:vMerge w:val="restart"/>
            <w:tcBorders>
              <w:bottom w:val="nil"/>
            </w:tcBorders>
            <w:vAlign w:val="top"/>
          </w:tcPr>
          <w:p>
            <w:pPr>
              <w:rPr>
                <w:rFonts w:ascii="Arial"/>
                <w:sz w:val="21"/>
              </w:rPr>
            </w:pPr>
          </w:p>
        </w:tc>
        <w:tc>
          <w:tcPr>
            <w:tcW w:w="468" w:type="dxa"/>
            <w:vMerge w:val="restart"/>
            <w:tcBorders>
              <w:bottom w:val="nil"/>
            </w:tcBorders>
            <w:vAlign w:val="top"/>
          </w:tcPr>
          <w:p>
            <w:pPr>
              <w:rPr>
                <w:rFonts w:ascii="Arial"/>
                <w:sz w:val="21"/>
              </w:rPr>
            </w:pPr>
          </w:p>
        </w:tc>
        <w:tc>
          <w:tcPr>
            <w:tcW w:w="834" w:type="dxa"/>
            <w:vAlign w:val="top"/>
          </w:tcPr>
          <w:p>
            <w:pPr>
              <w:rPr>
                <w:rFonts w:ascii="Arial"/>
                <w:sz w:val="21"/>
              </w:rPr>
            </w:pPr>
          </w:p>
        </w:tc>
        <w:tc>
          <w:tcPr>
            <w:tcW w:w="8618" w:type="dxa"/>
            <w:vAlign w:val="top"/>
          </w:tcPr>
          <w:p>
            <w:pPr>
              <w:pStyle w:val="6"/>
              <w:spacing w:before="86" w:line="272" w:lineRule="auto"/>
              <w:ind w:left="26" w:right="18" w:firstLine="16"/>
            </w:pPr>
            <w:r>
              <w:rPr>
                <w:spacing w:val="-2"/>
              </w:rPr>
              <w:t>出全防全控，完善各项环境风险防范制度，确保将风险防范纳入日常环境管理制度体系。加强执法监督，实现</w:t>
            </w:r>
            <w:r>
              <w:rPr>
                <w:spacing w:val="7"/>
              </w:rPr>
              <w:t xml:space="preserve"> </w:t>
            </w:r>
            <w:r>
              <w:t>对工业园区、重点工矿企业和主要环境风险</w:t>
            </w:r>
            <w:r>
              <w:rPr>
                <w:spacing w:val="-1"/>
              </w:rPr>
              <w:t>类型的动态监控。</w:t>
            </w:r>
          </w:p>
        </w:tc>
        <w:tc>
          <w:tcPr>
            <w:tcW w:w="1466" w:type="dxa"/>
            <w:vAlign w:val="top"/>
          </w:tcPr>
          <w:p>
            <w:pPr>
              <w:pStyle w:val="6"/>
              <w:spacing w:before="84" w:line="281" w:lineRule="auto"/>
              <w:ind w:left="34" w:right="17" w:firstLine="80"/>
              <w:jc w:val="both"/>
            </w:pPr>
            <w:r>
              <w:rPr>
                <w:spacing w:val="-2"/>
              </w:rPr>
              <w:t>善环境风险防控</w:t>
            </w:r>
            <w:r>
              <w:rPr>
                <w:spacing w:val="2"/>
              </w:rPr>
              <w:t xml:space="preserve">  </w:t>
            </w:r>
            <w:r>
              <w:rPr>
                <w:spacing w:val="-4"/>
              </w:rPr>
              <w:t>措施，修编《突发</w:t>
            </w:r>
            <w:r>
              <w:t xml:space="preserve"> </w:t>
            </w:r>
            <w:r>
              <w:rPr>
                <w:spacing w:val="10"/>
              </w:rPr>
              <w:t>环境事件应急预</w:t>
            </w:r>
            <w:r>
              <w:t xml:space="preserve">  </w:t>
            </w:r>
            <w:r>
              <w:rPr>
                <w:spacing w:val="-4"/>
              </w:rPr>
              <w:t>案》并报主管部门</w:t>
            </w:r>
          </w:p>
          <w:p>
            <w:pPr>
              <w:pStyle w:val="6"/>
              <w:spacing w:before="24" w:line="248" w:lineRule="auto"/>
              <w:ind w:left="211" w:right="17" w:hanging="175"/>
            </w:pPr>
            <w:r>
              <w:rPr>
                <w:spacing w:val="-5"/>
              </w:rPr>
              <w:t>备案，满足环境风</w:t>
            </w:r>
            <w:r>
              <w:rPr>
                <w:spacing w:val="5"/>
              </w:rPr>
              <w:t xml:space="preserve"> </w:t>
            </w:r>
            <w:r>
              <w:rPr>
                <w:spacing w:val="-3"/>
              </w:rPr>
              <w:t>险防控要求。</w:t>
            </w:r>
          </w:p>
        </w:tc>
        <w:tc>
          <w:tcPr>
            <w:tcW w:w="586" w:type="dxa"/>
            <w:vAlign w:val="top"/>
          </w:tcPr>
          <w:p>
            <w:pPr>
              <w:rPr>
                <w:rFonts w:ascii="Arial"/>
                <w:sz w:val="21"/>
              </w:rPr>
            </w:pPr>
          </w:p>
        </w:tc>
        <w:tc>
          <w:tcPr>
            <w:tcW w:w="115"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468" w:type="dxa"/>
            <w:vMerge w:val="continue"/>
            <w:tcBorders>
              <w:top w:val="nil"/>
            </w:tcBorders>
            <w:vAlign w:val="top"/>
          </w:tcPr>
          <w:p>
            <w:pPr>
              <w:rPr>
                <w:rFonts w:ascii="Arial"/>
                <w:sz w:val="21"/>
              </w:rPr>
            </w:pPr>
          </w:p>
        </w:tc>
        <w:tc>
          <w:tcPr>
            <w:tcW w:w="834" w:type="dxa"/>
            <w:vAlign w:val="top"/>
          </w:tcPr>
          <w:p>
            <w:pPr>
              <w:pStyle w:val="6"/>
              <w:spacing w:before="72" w:line="247" w:lineRule="auto"/>
              <w:ind w:left="58" w:right="59" w:firstLine="3"/>
            </w:pPr>
            <w:r>
              <w:rPr>
                <w:b/>
                <w:bCs/>
                <w:spacing w:val="-5"/>
              </w:rPr>
              <w:t>资源开发</w:t>
            </w:r>
            <w:r>
              <w:t xml:space="preserve"> </w:t>
            </w:r>
            <w:r>
              <w:rPr>
                <w:b/>
                <w:bCs/>
                <w:spacing w:val="-5"/>
              </w:rPr>
              <w:t>效率要求</w:t>
            </w:r>
          </w:p>
        </w:tc>
        <w:tc>
          <w:tcPr>
            <w:tcW w:w="8618" w:type="dxa"/>
            <w:vAlign w:val="top"/>
          </w:tcPr>
          <w:p>
            <w:pPr>
              <w:pStyle w:val="6"/>
              <w:spacing w:before="211" w:line="219" w:lineRule="auto"/>
              <w:ind w:left="26"/>
            </w:pPr>
            <w:r>
              <w:t>加强高耗水行业用水定额管理，以水定产，严格控制高耗水新建</w:t>
            </w:r>
            <w:r>
              <w:rPr>
                <w:spacing w:val="-1"/>
              </w:rPr>
              <w:t>、改建、扩建项目。</w:t>
            </w:r>
          </w:p>
        </w:tc>
        <w:tc>
          <w:tcPr>
            <w:tcW w:w="1466" w:type="dxa"/>
            <w:vAlign w:val="top"/>
          </w:tcPr>
          <w:p>
            <w:pPr>
              <w:pStyle w:val="6"/>
              <w:spacing w:before="72" w:line="247" w:lineRule="auto"/>
              <w:ind w:left="36" w:right="17"/>
            </w:pPr>
            <w:r>
              <w:rPr>
                <w:spacing w:val="-5"/>
              </w:rPr>
              <w:t>项</w:t>
            </w:r>
            <w:r>
              <w:rPr>
                <w:spacing w:val="-21"/>
              </w:rPr>
              <w:t xml:space="preserve"> </w:t>
            </w:r>
            <w:r>
              <w:rPr>
                <w:spacing w:val="-5"/>
              </w:rPr>
              <w:t>目</w:t>
            </w:r>
            <w:r>
              <w:rPr>
                <w:spacing w:val="-54"/>
              </w:rPr>
              <w:t xml:space="preserve"> </w:t>
            </w:r>
            <w:r>
              <w:rPr>
                <w:spacing w:val="-5"/>
              </w:rPr>
              <w:t>不属</w:t>
            </w:r>
            <w:r>
              <w:rPr>
                <w:spacing w:val="-54"/>
              </w:rPr>
              <w:t xml:space="preserve"> </w:t>
            </w:r>
            <w:r>
              <w:rPr>
                <w:spacing w:val="-5"/>
              </w:rPr>
              <w:t>于</w:t>
            </w:r>
            <w:r>
              <w:rPr>
                <w:spacing w:val="-51"/>
              </w:rPr>
              <w:t xml:space="preserve"> </w:t>
            </w:r>
            <w:r>
              <w:rPr>
                <w:spacing w:val="-5"/>
              </w:rPr>
              <w:t>高耗</w:t>
            </w:r>
            <w:r>
              <w:t xml:space="preserve"> </w:t>
            </w:r>
            <w:r>
              <w:rPr>
                <w:spacing w:val="-3"/>
              </w:rPr>
              <w:t>水行业。</w:t>
            </w:r>
          </w:p>
        </w:tc>
        <w:tc>
          <w:tcPr>
            <w:tcW w:w="586" w:type="dxa"/>
            <w:vAlign w:val="top"/>
          </w:tcPr>
          <w:p>
            <w:pPr>
              <w:pStyle w:val="6"/>
              <w:spacing w:before="211" w:line="219" w:lineRule="auto"/>
              <w:ind w:left="125"/>
            </w:pPr>
            <w:r>
              <w:rPr>
                <w:b/>
                <w:bCs/>
                <w:spacing w:val="-7"/>
              </w:rPr>
              <w:t>符合</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4"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58" w:line="220" w:lineRule="auto"/>
              <w:ind w:left="45"/>
            </w:pPr>
            <w:r>
              <w:rPr>
                <w:b/>
                <w:bCs/>
                <w:spacing w:val="-5"/>
              </w:rPr>
              <w:t>大气环</w:t>
            </w:r>
          </w:p>
          <w:p>
            <w:pPr>
              <w:pStyle w:val="6"/>
              <w:spacing w:before="65" w:line="219" w:lineRule="auto"/>
              <w:ind w:left="43"/>
            </w:pPr>
            <w:r>
              <w:rPr>
                <w:b/>
                <w:bCs/>
                <w:spacing w:val="-4"/>
              </w:rPr>
              <w:t>境布局</w:t>
            </w:r>
          </w:p>
          <w:p>
            <w:pPr>
              <w:pStyle w:val="6"/>
              <w:spacing w:before="67" w:line="219" w:lineRule="auto"/>
              <w:ind w:left="43"/>
            </w:pPr>
            <w:r>
              <w:rPr>
                <w:b/>
                <w:bCs/>
                <w:spacing w:val="-4"/>
              </w:rPr>
              <w:t>敏感重</w:t>
            </w:r>
          </w:p>
          <w:p>
            <w:pPr>
              <w:pStyle w:val="6"/>
              <w:spacing w:before="65" w:line="219" w:lineRule="auto"/>
              <w:ind w:left="52"/>
            </w:pPr>
            <w:r>
              <w:rPr>
                <w:b/>
                <w:bCs/>
                <w:spacing w:val="-7"/>
              </w:rPr>
              <w:t>点管控</w:t>
            </w:r>
          </w:p>
          <w:p>
            <w:pPr>
              <w:pStyle w:val="6"/>
              <w:spacing w:before="67" w:line="224" w:lineRule="auto"/>
              <w:ind w:left="238"/>
            </w:pPr>
            <w:r>
              <w:rPr>
                <w:b/>
                <w:bCs/>
                <w:spacing w:val="-2"/>
              </w:rPr>
              <w:t>区</w:t>
            </w:r>
          </w:p>
          <w:p>
            <w:pPr>
              <w:spacing w:line="318" w:lineRule="auto"/>
              <w:rPr>
                <w:rFonts w:ascii="Arial"/>
                <w:sz w:val="21"/>
              </w:rPr>
            </w:pPr>
          </w:p>
          <w:p>
            <w:pPr>
              <w:spacing w:before="52" w:line="188" w:lineRule="auto"/>
              <w:ind w:left="18"/>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YS5117</w:t>
            </w:r>
          </w:p>
          <w:p>
            <w:pPr>
              <w:spacing w:before="119" w:line="188" w:lineRule="auto"/>
              <w:ind w:left="45"/>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022320</w:t>
            </w:r>
          </w:p>
          <w:p>
            <w:pPr>
              <w:spacing w:before="116" w:line="188" w:lineRule="auto"/>
              <w:ind w:left="179"/>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001</w:t>
            </w:r>
          </w:p>
          <w:p>
            <w:pPr>
              <w:spacing w:line="308" w:lineRule="auto"/>
              <w:rPr>
                <w:rFonts w:ascii="Arial"/>
                <w:sz w:val="21"/>
              </w:rPr>
            </w:pPr>
          </w:p>
          <w:p>
            <w:pPr>
              <w:pStyle w:val="6"/>
              <w:spacing w:before="59" w:line="219" w:lineRule="auto"/>
              <w:ind w:left="43"/>
            </w:pPr>
            <w:r>
              <w:rPr>
                <w:b/>
                <w:bCs/>
                <w:spacing w:val="-4"/>
              </w:rPr>
              <w:t>通川区</w:t>
            </w:r>
          </w:p>
          <w:p>
            <w:pPr>
              <w:pStyle w:val="6"/>
              <w:spacing w:before="67" w:line="220" w:lineRule="auto"/>
              <w:ind w:left="45"/>
            </w:pPr>
            <w:r>
              <w:rPr>
                <w:b/>
                <w:bCs/>
                <w:spacing w:val="-5"/>
              </w:rPr>
              <w:t>大气环</w:t>
            </w:r>
          </w:p>
          <w:p>
            <w:pPr>
              <w:pStyle w:val="6"/>
              <w:spacing w:before="63" w:line="219" w:lineRule="auto"/>
              <w:ind w:left="43"/>
            </w:pPr>
            <w:r>
              <w:rPr>
                <w:b/>
                <w:bCs/>
                <w:spacing w:val="-4"/>
              </w:rPr>
              <w:t>境布局</w:t>
            </w:r>
          </w:p>
          <w:p>
            <w:pPr>
              <w:pStyle w:val="6"/>
              <w:spacing w:before="68" w:line="219" w:lineRule="auto"/>
              <w:ind w:left="43"/>
            </w:pPr>
            <w:r>
              <w:rPr>
                <w:b/>
                <w:bCs/>
                <w:spacing w:val="-4"/>
              </w:rPr>
              <w:t>敏感重</w:t>
            </w:r>
          </w:p>
          <w:p>
            <w:pPr>
              <w:pStyle w:val="6"/>
              <w:spacing w:before="67" w:line="219" w:lineRule="auto"/>
              <w:ind w:left="52"/>
            </w:pPr>
            <w:r>
              <w:rPr>
                <w:b/>
                <w:bCs/>
                <w:spacing w:val="-7"/>
              </w:rPr>
              <w:t>点管控</w:t>
            </w:r>
          </w:p>
          <w:p>
            <w:pPr>
              <w:pStyle w:val="6"/>
              <w:spacing w:before="65" w:line="224" w:lineRule="auto"/>
              <w:ind w:left="238"/>
            </w:pPr>
            <w:r>
              <w:rPr>
                <w:b/>
                <w:bCs/>
                <w:spacing w:val="-2"/>
              </w:rPr>
              <w:t>区</w:t>
            </w:r>
          </w:p>
        </w:tc>
        <w:tc>
          <w:tcPr>
            <w:tcW w:w="468"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220" w:lineRule="auto"/>
              <w:ind w:left="53"/>
            </w:pPr>
            <w:r>
              <w:rPr>
                <w:b/>
                <w:bCs/>
                <w:spacing w:val="-7"/>
              </w:rPr>
              <w:t>单元</w:t>
            </w:r>
          </w:p>
          <w:p>
            <w:pPr>
              <w:pStyle w:val="6"/>
              <w:spacing w:before="66" w:line="220" w:lineRule="auto"/>
              <w:ind w:left="54"/>
            </w:pPr>
            <w:r>
              <w:rPr>
                <w:b/>
                <w:bCs/>
                <w:spacing w:val="-7"/>
              </w:rPr>
              <w:t>级清</w:t>
            </w:r>
          </w:p>
          <w:p>
            <w:pPr>
              <w:pStyle w:val="6"/>
              <w:spacing w:before="64" w:line="219" w:lineRule="auto"/>
              <w:ind w:left="53"/>
            </w:pPr>
            <w:r>
              <w:rPr>
                <w:b/>
                <w:bCs/>
                <w:spacing w:val="-7"/>
              </w:rPr>
              <w:t>单管</w:t>
            </w:r>
          </w:p>
          <w:p>
            <w:pPr>
              <w:pStyle w:val="6"/>
              <w:spacing w:before="67" w:line="220" w:lineRule="auto"/>
              <w:ind w:left="51"/>
            </w:pPr>
            <w:r>
              <w:rPr>
                <w:b/>
                <w:bCs/>
                <w:spacing w:val="-6"/>
              </w:rPr>
              <w:t>控要</w:t>
            </w:r>
          </w:p>
          <w:p>
            <w:pPr>
              <w:pStyle w:val="6"/>
              <w:spacing w:before="66" w:line="221" w:lineRule="auto"/>
              <w:ind w:left="144"/>
            </w:pPr>
            <w:r>
              <w:rPr>
                <w:b/>
                <w:bCs/>
                <w:spacing w:val="-2"/>
              </w:rPr>
              <w:t>求</w:t>
            </w:r>
          </w:p>
        </w:tc>
        <w:tc>
          <w:tcPr>
            <w:tcW w:w="834"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58" w:line="275" w:lineRule="auto"/>
              <w:ind w:left="241" w:right="59" w:hanging="181"/>
            </w:pPr>
            <w:r>
              <w:rPr>
                <w:b/>
                <w:bCs/>
                <w:spacing w:val="-5"/>
              </w:rPr>
              <w:t>空间布局</w:t>
            </w:r>
            <w:r>
              <w:rPr>
                <w:spacing w:val="1"/>
              </w:rPr>
              <w:t xml:space="preserve"> </w:t>
            </w:r>
            <w:r>
              <w:rPr>
                <w:b/>
                <w:bCs/>
                <w:spacing w:val="-8"/>
              </w:rPr>
              <w:t>约束</w:t>
            </w:r>
          </w:p>
        </w:tc>
        <w:tc>
          <w:tcPr>
            <w:tcW w:w="8618" w:type="dxa"/>
            <w:vAlign w:val="top"/>
          </w:tcPr>
          <w:p>
            <w:pPr>
              <w:pStyle w:val="6"/>
              <w:spacing w:before="72" w:line="219" w:lineRule="auto"/>
              <w:ind w:left="36"/>
            </w:pPr>
            <w:r>
              <w:rPr>
                <w:b/>
                <w:bCs/>
                <w:spacing w:val="-3"/>
              </w:rPr>
              <w:t>（</w:t>
            </w:r>
            <w:r>
              <w:rPr>
                <w:rFonts w:ascii="Times New Roman" w:hAnsi="Times New Roman" w:eastAsia="Times New Roman" w:cs="Times New Roman"/>
                <w:b/>
                <w:bCs/>
                <w:spacing w:val="-3"/>
              </w:rPr>
              <w:t>1</w:t>
            </w:r>
            <w:r>
              <w:rPr>
                <w:b/>
                <w:bCs/>
                <w:spacing w:val="-3"/>
              </w:rPr>
              <w:t>）禁止开发建设活动的要求</w:t>
            </w:r>
          </w:p>
          <w:p>
            <w:pPr>
              <w:pStyle w:val="6"/>
              <w:spacing w:before="65" w:line="278" w:lineRule="auto"/>
              <w:ind w:left="8" w:firstLine="11"/>
              <w:jc w:val="both"/>
            </w:pPr>
            <w:r>
              <w:rPr>
                <w:rFonts w:ascii="Times New Roman" w:hAnsi="Times New Roman" w:eastAsia="Times New Roman" w:cs="Times New Roman"/>
                <w:spacing w:val="-3"/>
              </w:rPr>
              <w:t>1</w:t>
            </w:r>
            <w:r>
              <w:rPr>
                <w:rFonts w:ascii="Times New Roman" w:hAnsi="Times New Roman" w:eastAsia="Times New Roman" w:cs="Times New Roman"/>
                <w:spacing w:val="-25"/>
              </w:rPr>
              <w:t xml:space="preserve"> </w:t>
            </w:r>
            <w:r>
              <w:rPr>
                <w:spacing w:val="-3"/>
              </w:rPr>
              <w:t>、坚决遏制高耗能、高排放、低水平项目盲目发展，严格落实国家和四川省产业规划</w:t>
            </w:r>
            <w:r>
              <w:rPr>
                <w:spacing w:val="-4"/>
              </w:rPr>
              <w:t>、产业政策、规划环评，</w:t>
            </w:r>
            <w:r>
              <w:t xml:space="preserve"> </w:t>
            </w:r>
            <w:r>
              <w:rPr>
                <w:spacing w:val="-2"/>
              </w:rPr>
              <w:t>以及产能置换、煤炭消费减量替代、区域污染物削减等要求，坚决叫停不符合要求的高耗能、高排放、低水平</w:t>
            </w:r>
            <w:r>
              <w:rPr>
                <w:spacing w:val="16"/>
              </w:rPr>
              <w:t xml:space="preserve"> </w:t>
            </w:r>
            <w:r>
              <w:rPr>
                <w:spacing w:val="-1"/>
              </w:rPr>
              <w:t>项目</w:t>
            </w:r>
            <w:r>
              <w:rPr>
                <w:spacing w:val="-41"/>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27"/>
              </w:rPr>
              <w:t xml:space="preserve"> </w:t>
            </w:r>
            <w:r>
              <w:rPr>
                <w:spacing w:val="-1"/>
              </w:rPr>
              <w:t>、严禁新增钢铁、焦化、炼油、电解铝、水泥、平</w:t>
            </w:r>
            <w:r>
              <w:rPr>
                <w:spacing w:val="-2"/>
              </w:rPr>
              <w:t>板玻璃（不含光伏玻璃）等产能。</w:t>
            </w:r>
          </w:p>
          <w:p>
            <w:pPr>
              <w:pStyle w:val="6"/>
              <w:spacing w:before="27" w:line="220" w:lineRule="auto"/>
              <w:ind w:left="36"/>
            </w:pPr>
            <w:r>
              <w:rPr>
                <w:b/>
                <w:bCs/>
                <w:spacing w:val="-3"/>
              </w:rPr>
              <w:t>（</w:t>
            </w:r>
            <w:r>
              <w:rPr>
                <w:rFonts w:ascii="Times New Roman" w:hAnsi="Times New Roman" w:eastAsia="Times New Roman" w:cs="Times New Roman"/>
                <w:b/>
                <w:bCs/>
                <w:spacing w:val="-3"/>
              </w:rPr>
              <w:t>2</w:t>
            </w:r>
            <w:r>
              <w:rPr>
                <w:b/>
                <w:bCs/>
                <w:spacing w:val="-3"/>
              </w:rPr>
              <w:t>）限制开发建设活动的要求</w:t>
            </w:r>
          </w:p>
          <w:p>
            <w:pPr>
              <w:pStyle w:val="6"/>
              <w:spacing w:before="66" w:line="219" w:lineRule="auto"/>
              <w:ind w:left="36"/>
            </w:pPr>
            <w:r>
              <w:rPr>
                <w:b/>
                <w:bCs/>
                <w:spacing w:val="-3"/>
              </w:rPr>
              <w:t>（</w:t>
            </w:r>
            <w:r>
              <w:rPr>
                <w:rFonts w:ascii="Times New Roman" w:hAnsi="Times New Roman" w:eastAsia="Times New Roman" w:cs="Times New Roman"/>
                <w:b/>
                <w:bCs/>
                <w:spacing w:val="-3"/>
              </w:rPr>
              <w:t>3</w:t>
            </w:r>
            <w:r>
              <w:rPr>
                <w:b/>
                <w:bCs/>
                <w:spacing w:val="-3"/>
              </w:rPr>
              <w:t>）允许开发建设活动的要求</w:t>
            </w:r>
          </w:p>
          <w:p>
            <w:pPr>
              <w:pStyle w:val="6"/>
              <w:spacing w:before="64" w:line="219" w:lineRule="auto"/>
              <w:ind w:left="36"/>
            </w:pPr>
            <w:r>
              <w:rPr>
                <w:b/>
                <w:bCs/>
                <w:spacing w:val="-3"/>
              </w:rPr>
              <w:t>（</w:t>
            </w:r>
            <w:r>
              <w:rPr>
                <w:rFonts w:ascii="Times New Roman" w:hAnsi="Times New Roman" w:eastAsia="Times New Roman" w:cs="Times New Roman"/>
                <w:b/>
                <w:bCs/>
                <w:spacing w:val="-3"/>
              </w:rPr>
              <w:t>4</w:t>
            </w:r>
            <w:r>
              <w:rPr>
                <w:b/>
                <w:bCs/>
                <w:spacing w:val="-3"/>
              </w:rPr>
              <w:t>）不符合空间布局要求活动的退出要求</w:t>
            </w:r>
          </w:p>
          <w:p>
            <w:pPr>
              <w:pStyle w:val="6"/>
              <w:spacing w:before="67" w:line="207" w:lineRule="auto"/>
              <w:ind w:left="36"/>
            </w:pPr>
            <w:r>
              <w:rPr>
                <w:b/>
                <w:bCs/>
                <w:spacing w:val="-3"/>
              </w:rPr>
              <w:t>（</w:t>
            </w:r>
            <w:r>
              <w:rPr>
                <w:rFonts w:ascii="Times New Roman" w:hAnsi="Times New Roman" w:eastAsia="Times New Roman" w:cs="Times New Roman"/>
                <w:b/>
                <w:bCs/>
                <w:spacing w:val="-3"/>
              </w:rPr>
              <w:t>5</w:t>
            </w:r>
            <w:r>
              <w:rPr>
                <w:b/>
                <w:bCs/>
                <w:spacing w:val="-3"/>
              </w:rPr>
              <w:t>）其他空间布局约束要求</w:t>
            </w:r>
          </w:p>
        </w:tc>
        <w:tc>
          <w:tcPr>
            <w:tcW w:w="1466" w:type="dxa"/>
            <w:vAlign w:val="top"/>
          </w:tcPr>
          <w:p>
            <w:pPr>
              <w:pStyle w:val="6"/>
              <w:spacing w:before="73" w:line="277" w:lineRule="auto"/>
              <w:ind w:left="34" w:right="15" w:firstLine="2"/>
            </w:pPr>
            <w:r>
              <w:rPr>
                <w:spacing w:val="-5"/>
              </w:rPr>
              <w:t>不属于高耗能、高</w:t>
            </w:r>
            <w:r>
              <w:rPr>
                <w:spacing w:val="5"/>
              </w:rPr>
              <w:t xml:space="preserve"> </w:t>
            </w:r>
            <w:r>
              <w:rPr>
                <w:spacing w:val="14"/>
              </w:rPr>
              <w:t>排放</w:t>
            </w:r>
            <w:r>
              <w:rPr>
                <w:spacing w:val="-41"/>
              </w:rPr>
              <w:t xml:space="preserve"> </w:t>
            </w:r>
            <w:r>
              <w:rPr>
                <w:spacing w:val="14"/>
              </w:rPr>
              <w:t>、低水平项</w:t>
            </w:r>
            <w:r>
              <w:t xml:space="preserve"> </w:t>
            </w:r>
            <w:r>
              <w:rPr>
                <w:spacing w:val="-4"/>
              </w:rPr>
              <w:t>目，不属于禁止、</w:t>
            </w:r>
            <w:r>
              <w:rPr>
                <w:spacing w:val="2"/>
              </w:rPr>
              <w:t xml:space="preserve"> </w:t>
            </w:r>
            <w:r>
              <w:rPr>
                <w:spacing w:val="-4"/>
              </w:rPr>
              <w:t>限制、不符合空间</w:t>
            </w:r>
            <w:r>
              <w:t xml:space="preserve"> </w:t>
            </w:r>
            <w:r>
              <w:rPr>
                <w:spacing w:val="21"/>
              </w:rPr>
              <w:t>布局要求的开发</w:t>
            </w:r>
            <w:r>
              <w:rPr>
                <w:spacing w:val="3"/>
              </w:rPr>
              <w:t xml:space="preserve"> </w:t>
            </w:r>
            <w:r>
              <w:rPr>
                <w:spacing w:val="-4"/>
              </w:rPr>
              <w:t>建设项目，属于允</w:t>
            </w:r>
            <w:r>
              <w:t xml:space="preserve"> </w:t>
            </w:r>
            <w:r>
              <w:rPr>
                <w:spacing w:val="-4"/>
              </w:rPr>
              <w:t>许建设项目，符合</w:t>
            </w:r>
            <w:r>
              <w:t xml:space="preserve"> </w:t>
            </w:r>
            <w:r>
              <w:rPr>
                <w:spacing w:val="-2"/>
              </w:rPr>
              <w:t>空间布局要求。</w:t>
            </w:r>
          </w:p>
        </w:tc>
        <w:tc>
          <w:tcPr>
            <w:tcW w:w="58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58" w:line="219" w:lineRule="auto"/>
              <w:ind w:left="125"/>
            </w:pPr>
            <w:r>
              <w:rPr>
                <w:b/>
                <w:bCs/>
                <w:spacing w:val="-7"/>
              </w:rPr>
              <w:t>符合</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3"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468" w:type="dxa"/>
            <w:vMerge w:val="continue"/>
            <w:tcBorders>
              <w:top w:val="nil"/>
              <w:bottom w:val="nil"/>
            </w:tcBorders>
            <w:vAlign w:val="top"/>
          </w:tcPr>
          <w:p>
            <w:pPr>
              <w:rPr>
                <w:rFonts w:ascii="Arial"/>
                <w:sz w:val="21"/>
              </w:rPr>
            </w:pPr>
          </w:p>
        </w:tc>
        <w:tc>
          <w:tcPr>
            <w:tcW w:w="834"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58" w:line="275" w:lineRule="auto"/>
              <w:ind w:left="144" w:right="59" w:hanging="89"/>
            </w:pPr>
            <w:r>
              <w:rPr>
                <w:b/>
                <w:bCs/>
                <w:spacing w:val="-4"/>
              </w:rPr>
              <w:t>污染物排</w:t>
            </w:r>
            <w:r>
              <w:rPr>
                <w:spacing w:val="1"/>
              </w:rPr>
              <w:t xml:space="preserve"> </w:t>
            </w:r>
            <w:r>
              <w:rPr>
                <w:b/>
                <w:bCs/>
                <w:spacing w:val="-4"/>
              </w:rPr>
              <w:t>放管控</w:t>
            </w:r>
          </w:p>
        </w:tc>
        <w:tc>
          <w:tcPr>
            <w:tcW w:w="8618" w:type="dxa"/>
            <w:vAlign w:val="top"/>
          </w:tcPr>
          <w:p>
            <w:pPr>
              <w:pStyle w:val="6"/>
              <w:spacing w:before="74" w:line="219" w:lineRule="auto"/>
              <w:ind w:left="36"/>
            </w:pPr>
            <w:r>
              <w:rPr>
                <w:b/>
                <w:bCs/>
                <w:spacing w:val="-3"/>
              </w:rPr>
              <w:t>（</w:t>
            </w:r>
            <w:r>
              <w:rPr>
                <w:rFonts w:ascii="Times New Roman" w:hAnsi="Times New Roman" w:eastAsia="Times New Roman" w:cs="Times New Roman"/>
                <w:b/>
                <w:bCs/>
                <w:spacing w:val="-3"/>
              </w:rPr>
              <w:t>1</w:t>
            </w:r>
            <w:r>
              <w:rPr>
                <w:b/>
                <w:bCs/>
                <w:spacing w:val="-3"/>
              </w:rPr>
              <w:t>）大气环境质量执行标准</w:t>
            </w:r>
          </w:p>
          <w:p>
            <w:pPr>
              <w:pStyle w:val="6"/>
              <w:spacing w:before="64" w:line="220" w:lineRule="auto"/>
              <w:ind w:left="32"/>
            </w:pPr>
            <w:r>
              <w:rPr>
                <w:spacing w:val="-1"/>
              </w:rPr>
              <w:t>《环境空气质量标准》（</w:t>
            </w:r>
            <w:r>
              <w:rPr>
                <w:rFonts w:ascii="Times New Roman" w:hAnsi="Times New Roman" w:eastAsia="Times New Roman" w:cs="Times New Roman"/>
                <w:spacing w:val="-1"/>
              </w:rPr>
              <w:t>GB3095-2012</w:t>
            </w:r>
            <w:r>
              <w:rPr>
                <w:spacing w:val="4"/>
              </w:rPr>
              <w:t>）：</w:t>
            </w:r>
            <w:r>
              <w:rPr>
                <w:spacing w:val="-1"/>
              </w:rPr>
              <w:t>二级</w:t>
            </w:r>
          </w:p>
          <w:p>
            <w:pPr>
              <w:pStyle w:val="6"/>
              <w:spacing w:before="66" w:line="219" w:lineRule="auto"/>
              <w:ind w:left="36"/>
            </w:pPr>
            <w:r>
              <w:rPr>
                <w:b/>
                <w:bCs/>
                <w:spacing w:val="-3"/>
              </w:rPr>
              <w:t>（</w:t>
            </w:r>
            <w:r>
              <w:rPr>
                <w:rFonts w:ascii="Times New Roman" w:hAnsi="Times New Roman" w:eastAsia="Times New Roman" w:cs="Times New Roman"/>
                <w:b/>
                <w:bCs/>
                <w:spacing w:val="-3"/>
              </w:rPr>
              <w:t>2</w:t>
            </w:r>
            <w:r>
              <w:rPr>
                <w:b/>
                <w:bCs/>
                <w:spacing w:val="-3"/>
              </w:rPr>
              <w:t>）区域大气污染物削减</w:t>
            </w:r>
            <w:r>
              <w:rPr>
                <w:rFonts w:ascii="Times New Roman" w:hAnsi="Times New Roman" w:eastAsia="Times New Roman" w:cs="Times New Roman"/>
                <w:b/>
                <w:bCs/>
                <w:spacing w:val="-3"/>
              </w:rPr>
              <w:t>/</w:t>
            </w:r>
            <w:r>
              <w:rPr>
                <w:b/>
                <w:bCs/>
                <w:spacing w:val="-3"/>
              </w:rPr>
              <w:t>替代要求</w:t>
            </w:r>
          </w:p>
          <w:p>
            <w:pPr>
              <w:pStyle w:val="6"/>
              <w:spacing w:before="67" w:line="220" w:lineRule="auto"/>
              <w:ind w:left="36"/>
            </w:pPr>
            <w:r>
              <w:rPr>
                <w:b/>
                <w:bCs/>
                <w:spacing w:val="-3"/>
              </w:rPr>
              <w:t>（</w:t>
            </w:r>
            <w:r>
              <w:rPr>
                <w:rFonts w:ascii="Times New Roman" w:hAnsi="Times New Roman" w:eastAsia="Times New Roman" w:cs="Times New Roman"/>
                <w:b/>
                <w:bCs/>
                <w:spacing w:val="-3"/>
              </w:rPr>
              <w:t>3</w:t>
            </w:r>
            <w:r>
              <w:rPr>
                <w:b/>
                <w:bCs/>
                <w:spacing w:val="-3"/>
              </w:rPr>
              <w:t>）燃煤和其他能源大气污染控制要求</w:t>
            </w:r>
          </w:p>
          <w:p>
            <w:pPr>
              <w:pStyle w:val="6"/>
              <w:spacing w:before="63" w:line="220" w:lineRule="auto"/>
              <w:ind w:left="36"/>
            </w:pPr>
            <w:r>
              <w:rPr>
                <w:b/>
                <w:bCs/>
                <w:spacing w:val="-3"/>
              </w:rPr>
              <w:t>（</w:t>
            </w:r>
            <w:r>
              <w:rPr>
                <w:rFonts w:ascii="Times New Roman" w:hAnsi="Times New Roman" w:eastAsia="Times New Roman" w:cs="Times New Roman"/>
                <w:b/>
                <w:bCs/>
                <w:spacing w:val="-3"/>
              </w:rPr>
              <w:t>4</w:t>
            </w:r>
            <w:r>
              <w:rPr>
                <w:b/>
                <w:bCs/>
                <w:spacing w:val="-3"/>
              </w:rPr>
              <w:t>）工业废气污染控制要求</w:t>
            </w:r>
          </w:p>
          <w:p>
            <w:pPr>
              <w:pStyle w:val="6"/>
              <w:spacing w:before="66" w:line="219" w:lineRule="auto"/>
              <w:ind w:left="36"/>
            </w:pPr>
            <w:r>
              <w:rPr>
                <w:b/>
                <w:bCs/>
                <w:spacing w:val="-3"/>
              </w:rPr>
              <w:t>（</w:t>
            </w:r>
            <w:r>
              <w:rPr>
                <w:rFonts w:ascii="Times New Roman" w:hAnsi="Times New Roman" w:eastAsia="Times New Roman" w:cs="Times New Roman"/>
                <w:b/>
                <w:bCs/>
                <w:spacing w:val="-3"/>
              </w:rPr>
              <w:t>5</w:t>
            </w:r>
            <w:r>
              <w:rPr>
                <w:b/>
                <w:bCs/>
                <w:spacing w:val="-3"/>
              </w:rPr>
              <w:t>）机动车船大气污染控制要求</w:t>
            </w:r>
          </w:p>
          <w:p>
            <w:pPr>
              <w:pStyle w:val="6"/>
              <w:spacing w:before="67" w:line="220" w:lineRule="auto"/>
              <w:ind w:left="36"/>
            </w:pPr>
            <w:r>
              <w:rPr>
                <w:b/>
                <w:bCs/>
                <w:spacing w:val="-3"/>
              </w:rPr>
              <w:t>（</w:t>
            </w:r>
            <w:r>
              <w:rPr>
                <w:rFonts w:ascii="Times New Roman" w:hAnsi="Times New Roman" w:eastAsia="Times New Roman" w:cs="Times New Roman"/>
                <w:b/>
                <w:bCs/>
                <w:spacing w:val="-3"/>
              </w:rPr>
              <w:t>6</w:t>
            </w:r>
            <w:r>
              <w:rPr>
                <w:b/>
                <w:bCs/>
                <w:spacing w:val="-3"/>
              </w:rPr>
              <w:t>）扬尘污染控制要求</w:t>
            </w:r>
          </w:p>
          <w:p>
            <w:pPr>
              <w:pStyle w:val="6"/>
              <w:spacing w:before="65" w:line="219" w:lineRule="auto"/>
              <w:ind w:left="36"/>
            </w:pPr>
            <w:r>
              <w:rPr>
                <w:b/>
                <w:bCs/>
                <w:spacing w:val="-3"/>
              </w:rPr>
              <w:t>（</w:t>
            </w:r>
            <w:r>
              <w:rPr>
                <w:rFonts w:ascii="Times New Roman" w:hAnsi="Times New Roman" w:eastAsia="Times New Roman" w:cs="Times New Roman"/>
                <w:b/>
                <w:bCs/>
                <w:spacing w:val="-3"/>
              </w:rPr>
              <w:t>7</w:t>
            </w:r>
            <w:r>
              <w:rPr>
                <w:b/>
                <w:bCs/>
                <w:spacing w:val="-3"/>
              </w:rPr>
              <w:t>）农业生产经营活动大气污染控制要求</w:t>
            </w:r>
          </w:p>
          <w:p>
            <w:pPr>
              <w:pStyle w:val="6"/>
              <w:spacing w:before="67" w:line="220" w:lineRule="auto"/>
              <w:ind w:left="36"/>
            </w:pPr>
            <w:r>
              <w:rPr>
                <w:b/>
                <w:bCs/>
                <w:spacing w:val="-3"/>
              </w:rPr>
              <w:t>（</w:t>
            </w:r>
            <w:r>
              <w:rPr>
                <w:rFonts w:ascii="Times New Roman" w:hAnsi="Times New Roman" w:eastAsia="Times New Roman" w:cs="Times New Roman"/>
                <w:b/>
                <w:bCs/>
                <w:spacing w:val="-3"/>
              </w:rPr>
              <w:t>8</w:t>
            </w:r>
            <w:r>
              <w:rPr>
                <w:b/>
                <w:bCs/>
                <w:spacing w:val="-3"/>
              </w:rPr>
              <w:t>）重点行业企业专项治理要求</w:t>
            </w:r>
          </w:p>
          <w:p>
            <w:pPr>
              <w:pStyle w:val="6"/>
              <w:spacing w:before="66" w:line="204" w:lineRule="auto"/>
              <w:ind w:left="36"/>
            </w:pPr>
            <w:r>
              <w:rPr>
                <w:b/>
                <w:bCs/>
                <w:spacing w:val="-3"/>
              </w:rPr>
              <w:t>（</w:t>
            </w:r>
            <w:r>
              <w:rPr>
                <w:rFonts w:ascii="Times New Roman" w:hAnsi="Times New Roman" w:eastAsia="Times New Roman" w:cs="Times New Roman"/>
                <w:b/>
                <w:bCs/>
                <w:spacing w:val="-3"/>
              </w:rPr>
              <w:t>9</w:t>
            </w:r>
            <w:r>
              <w:rPr>
                <w:b/>
                <w:bCs/>
                <w:spacing w:val="-3"/>
              </w:rPr>
              <w:t>）其他大气污染物排放管控要求</w:t>
            </w:r>
          </w:p>
        </w:tc>
        <w:tc>
          <w:tcPr>
            <w:tcW w:w="1466" w:type="dxa"/>
            <w:vAlign w:val="top"/>
          </w:tcPr>
          <w:p>
            <w:pPr>
              <w:spacing w:line="355" w:lineRule="auto"/>
              <w:rPr>
                <w:rFonts w:ascii="Arial"/>
                <w:sz w:val="21"/>
              </w:rPr>
            </w:pPr>
          </w:p>
          <w:p>
            <w:pPr>
              <w:spacing w:line="355" w:lineRule="auto"/>
              <w:rPr>
                <w:rFonts w:ascii="Arial"/>
                <w:sz w:val="21"/>
              </w:rPr>
            </w:pPr>
          </w:p>
          <w:p>
            <w:pPr>
              <w:pStyle w:val="6"/>
              <w:spacing w:before="59" w:line="282" w:lineRule="auto"/>
              <w:ind w:left="35" w:right="17" w:firstLine="2"/>
            </w:pPr>
            <w:r>
              <w:rPr>
                <w:spacing w:val="-2"/>
              </w:rPr>
              <w:t>项</w:t>
            </w:r>
            <w:r>
              <w:rPr>
                <w:spacing w:val="-17"/>
              </w:rPr>
              <w:t xml:space="preserve"> </w:t>
            </w:r>
            <w:r>
              <w:rPr>
                <w:spacing w:val="-2"/>
              </w:rPr>
              <w:t>目</w:t>
            </w:r>
            <w:r>
              <w:rPr>
                <w:spacing w:val="-43"/>
              </w:rPr>
              <w:t xml:space="preserve"> </w:t>
            </w:r>
            <w:r>
              <w:rPr>
                <w:spacing w:val="-2"/>
              </w:rPr>
              <w:t>区域环境</w:t>
            </w:r>
            <w:r>
              <w:rPr>
                <w:spacing w:val="-51"/>
              </w:rPr>
              <w:t xml:space="preserve"> </w:t>
            </w:r>
            <w:r>
              <w:rPr>
                <w:spacing w:val="-2"/>
              </w:rPr>
              <w:t>空</w:t>
            </w:r>
            <w:r>
              <w:t xml:space="preserve"> </w:t>
            </w:r>
            <w:r>
              <w:rPr>
                <w:spacing w:val="-4"/>
              </w:rPr>
              <w:t>气质量执行《环境</w:t>
            </w:r>
            <w:r>
              <w:t xml:space="preserve"> </w:t>
            </w:r>
            <w:r>
              <w:rPr>
                <w:spacing w:val="14"/>
              </w:rPr>
              <w:t>空气质量标准</w:t>
            </w:r>
            <w:r>
              <w:rPr>
                <w:spacing w:val="-41"/>
              </w:rPr>
              <w:t xml:space="preserve"> </w:t>
            </w:r>
            <w:r>
              <w:rPr>
                <w:spacing w:val="14"/>
              </w:rPr>
              <w:t>》</w:t>
            </w:r>
            <w:r>
              <w:t xml:space="preserve"> （</w:t>
            </w:r>
            <w:r>
              <w:rPr>
                <w:rFonts w:ascii="Times New Roman" w:hAnsi="Times New Roman" w:eastAsia="Times New Roman" w:cs="Times New Roman"/>
              </w:rPr>
              <w:t>GB3095-2012</w:t>
            </w:r>
            <w:r>
              <w:t>）</w:t>
            </w:r>
            <w:r>
              <w:rPr>
                <w:spacing w:val="6"/>
              </w:rPr>
              <w:t xml:space="preserve"> </w:t>
            </w:r>
            <w:r>
              <w:rPr>
                <w:spacing w:val="-2"/>
              </w:rPr>
              <w:t>二级标准。</w:t>
            </w:r>
          </w:p>
        </w:tc>
        <w:tc>
          <w:tcPr>
            <w:tcW w:w="58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219" w:lineRule="auto"/>
              <w:ind w:left="125"/>
            </w:pPr>
            <w:r>
              <w:rPr>
                <w:b/>
                <w:bCs/>
                <w:spacing w:val="-7"/>
              </w:rPr>
              <w:t>符合</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468" w:type="dxa"/>
            <w:vMerge w:val="continue"/>
            <w:tcBorders>
              <w:top w:val="nil"/>
              <w:bottom w:val="nil"/>
            </w:tcBorders>
            <w:vAlign w:val="top"/>
          </w:tcPr>
          <w:p>
            <w:pPr>
              <w:rPr>
                <w:rFonts w:ascii="Arial"/>
                <w:sz w:val="21"/>
              </w:rPr>
            </w:pPr>
          </w:p>
        </w:tc>
        <w:tc>
          <w:tcPr>
            <w:tcW w:w="834" w:type="dxa"/>
            <w:vAlign w:val="top"/>
          </w:tcPr>
          <w:p>
            <w:pPr>
              <w:pStyle w:val="6"/>
              <w:spacing w:before="77" w:line="245" w:lineRule="auto"/>
              <w:ind w:left="247" w:right="59" w:hanging="193"/>
            </w:pPr>
            <w:r>
              <w:rPr>
                <w:b/>
                <w:bCs/>
                <w:spacing w:val="-4"/>
              </w:rPr>
              <w:t>环境风险</w:t>
            </w:r>
            <w:r>
              <w:rPr>
                <w:spacing w:val="2"/>
              </w:rPr>
              <w:t xml:space="preserve"> </w:t>
            </w:r>
            <w:r>
              <w:rPr>
                <w:b/>
                <w:bCs/>
                <w:spacing w:val="-12"/>
              </w:rPr>
              <w:t>防控</w:t>
            </w:r>
          </w:p>
        </w:tc>
        <w:tc>
          <w:tcPr>
            <w:tcW w:w="8618" w:type="dxa"/>
            <w:vAlign w:val="top"/>
          </w:tcPr>
          <w:p>
            <w:pPr>
              <w:spacing w:before="241" w:line="192" w:lineRule="auto"/>
              <w:ind w:left="428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66" w:type="dxa"/>
            <w:vAlign w:val="top"/>
          </w:tcPr>
          <w:p>
            <w:pPr>
              <w:spacing w:before="241" w:line="192" w:lineRule="auto"/>
              <w:ind w:left="7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86" w:type="dxa"/>
            <w:vAlign w:val="top"/>
          </w:tcPr>
          <w:p>
            <w:pPr>
              <w:spacing w:before="241" w:line="192" w:lineRule="auto"/>
              <w:ind w:left="27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468" w:type="dxa"/>
            <w:vMerge w:val="continue"/>
            <w:tcBorders>
              <w:top w:val="nil"/>
            </w:tcBorders>
            <w:vAlign w:val="top"/>
          </w:tcPr>
          <w:p>
            <w:pPr>
              <w:rPr>
                <w:rFonts w:ascii="Arial"/>
                <w:sz w:val="21"/>
              </w:rPr>
            </w:pPr>
          </w:p>
        </w:tc>
        <w:tc>
          <w:tcPr>
            <w:tcW w:w="834" w:type="dxa"/>
            <w:vAlign w:val="top"/>
          </w:tcPr>
          <w:p>
            <w:pPr>
              <w:pStyle w:val="6"/>
              <w:spacing w:before="75" w:line="246" w:lineRule="auto"/>
              <w:ind w:left="58" w:right="59" w:firstLine="3"/>
            </w:pPr>
            <w:r>
              <w:rPr>
                <w:b/>
                <w:bCs/>
                <w:spacing w:val="-5"/>
              </w:rPr>
              <w:t>资源开发</w:t>
            </w:r>
            <w:r>
              <w:t xml:space="preserve"> </w:t>
            </w:r>
            <w:r>
              <w:rPr>
                <w:b/>
                <w:bCs/>
                <w:spacing w:val="-5"/>
              </w:rPr>
              <w:t>效率要求</w:t>
            </w:r>
          </w:p>
        </w:tc>
        <w:tc>
          <w:tcPr>
            <w:tcW w:w="8618" w:type="dxa"/>
            <w:vAlign w:val="top"/>
          </w:tcPr>
          <w:p>
            <w:pPr>
              <w:spacing w:before="242" w:line="192" w:lineRule="auto"/>
              <w:ind w:left="428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66" w:type="dxa"/>
            <w:vAlign w:val="top"/>
          </w:tcPr>
          <w:p>
            <w:pPr>
              <w:spacing w:before="242" w:line="192" w:lineRule="auto"/>
              <w:ind w:left="7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86" w:type="dxa"/>
            <w:vAlign w:val="top"/>
          </w:tcPr>
          <w:p>
            <w:pPr>
              <w:spacing w:before="242" w:line="192" w:lineRule="auto"/>
              <w:ind w:left="27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224" w:type="dxa"/>
            <w:vMerge w:val="continue"/>
            <w:tcBorders>
              <w:top w:val="nil"/>
              <w:left w:val="single" w:color="000000" w:sz="6" w:space="0"/>
            </w:tcBorders>
            <w:vAlign w:val="top"/>
          </w:tcPr>
          <w:p>
            <w:pPr>
              <w:rPr>
                <w:rFonts w:ascii="Arial"/>
                <w:sz w:val="21"/>
              </w:rPr>
            </w:pPr>
          </w:p>
        </w:tc>
        <w:tc>
          <w:tcPr>
            <w:tcW w:w="632" w:type="dxa"/>
            <w:vAlign w:val="top"/>
          </w:tcPr>
          <w:p>
            <w:pPr>
              <w:pStyle w:val="6"/>
              <w:spacing w:before="76" w:line="216" w:lineRule="auto"/>
              <w:ind w:left="48"/>
            </w:pPr>
            <w:r>
              <w:rPr>
                <w:b/>
                <w:bCs/>
                <w:spacing w:val="-6"/>
              </w:rPr>
              <w:t>高污染</w:t>
            </w:r>
          </w:p>
        </w:tc>
        <w:tc>
          <w:tcPr>
            <w:tcW w:w="468" w:type="dxa"/>
            <w:vAlign w:val="top"/>
          </w:tcPr>
          <w:p>
            <w:pPr>
              <w:pStyle w:val="6"/>
              <w:spacing w:before="76" w:line="216" w:lineRule="auto"/>
              <w:ind w:left="53"/>
            </w:pPr>
            <w:r>
              <w:rPr>
                <w:b/>
                <w:bCs/>
                <w:spacing w:val="-7"/>
              </w:rPr>
              <w:t>单元</w:t>
            </w:r>
          </w:p>
        </w:tc>
        <w:tc>
          <w:tcPr>
            <w:tcW w:w="834" w:type="dxa"/>
            <w:vAlign w:val="top"/>
          </w:tcPr>
          <w:p>
            <w:pPr>
              <w:pStyle w:val="6"/>
              <w:spacing w:before="76" w:line="216" w:lineRule="auto"/>
              <w:ind w:left="60"/>
            </w:pPr>
            <w:r>
              <w:rPr>
                <w:b/>
                <w:bCs/>
                <w:spacing w:val="-5"/>
              </w:rPr>
              <w:t>空间布局</w:t>
            </w:r>
          </w:p>
        </w:tc>
        <w:tc>
          <w:tcPr>
            <w:tcW w:w="8618" w:type="dxa"/>
            <w:vAlign w:val="top"/>
          </w:tcPr>
          <w:p>
            <w:pPr>
              <w:pStyle w:val="6"/>
              <w:spacing w:before="76" w:line="216" w:lineRule="auto"/>
              <w:ind w:left="29"/>
            </w:pPr>
            <w:r>
              <w:rPr>
                <w:spacing w:val="-1"/>
              </w:rPr>
              <w:t>坚决遏制</w:t>
            </w:r>
            <w:r>
              <w:rPr>
                <w:rFonts w:ascii="Times New Roman" w:hAnsi="Times New Roman" w:eastAsia="Times New Roman" w:cs="Times New Roman"/>
                <w:spacing w:val="-1"/>
              </w:rPr>
              <w:t>“</w:t>
            </w:r>
            <w:r>
              <w:rPr>
                <w:spacing w:val="-1"/>
              </w:rPr>
              <w:t>两高一低</w:t>
            </w:r>
            <w:r>
              <w:rPr>
                <w:rFonts w:ascii="Times New Roman" w:hAnsi="Times New Roman" w:eastAsia="Times New Roman" w:cs="Times New Roman"/>
                <w:spacing w:val="-1"/>
              </w:rPr>
              <w:t>”</w:t>
            </w:r>
            <w:r>
              <w:rPr>
                <w:spacing w:val="-1"/>
              </w:rPr>
              <w:t>项目盲目发展。</w:t>
            </w:r>
          </w:p>
        </w:tc>
        <w:tc>
          <w:tcPr>
            <w:tcW w:w="1466" w:type="dxa"/>
            <w:vAlign w:val="top"/>
          </w:tcPr>
          <w:p>
            <w:pPr>
              <w:pStyle w:val="6"/>
              <w:spacing w:before="76" w:line="216" w:lineRule="auto"/>
              <w:ind w:right="5"/>
              <w:jc w:val="right"/>
            </w:pPr>
            <w:r>
              <w:rPr>
                <w:spacing w:val="1"/>
              </w:rPr>
              <w:t>不</w:t>
            </w:r>
            <w:r>
              <w:rPr>
                <w:spacing w:val="-37"/>
              </w:rPr>
              <w:t xml:space="preserve"> </w:t>
            </w:r>
            <w:r>
              <w:rPr>
                <w:spacing w:val="1"/>
              </w:rPr>
              <w:t>属于</w:t>
            </w:r>
            <w:r>
              <w:rPr>
                <w:spacing w:val="-47"/>
              </w:rPr>
              <w:t xml:space="preserve"> </w:t>
            </w:r>
            <w:r>
              <w:rPr>
                <w:rFonts w:ascii="Times New Roman" w:hAnsi="Times New Roman" w:eastAsia="Times New Roman" w:cs="Times New Roman"/>
                <w:spacing w:val="1"/>
              </w:rPr>
              <w:t xml:space="preserve">“ </w:t>
            </w:r>
            <w:r>
              <w:rPr>
                <w:spacing w:val="1"/>
              </w:rPr>
              <w:t>两</w:t>
            </w:r>
            <w:r>
              <w:rPr>
                <w:spacing w:val="-35"/>
              </w:rPr>
              <w:t xml:space="preserve"> </w:t>
            </w:r>
            <w:r>
              <w:rPr>
                <w:spacing w:val="1"/>
              </w:rPr>
              <w:t>高</w:t>
            </w:r>
            <w:r>
              <w:rPr>
                <w:spacing w:val="-37"/>
              </w:rPr>
              <w:t xml:space="preserve"> </w:t>
            </w:r>
            <w:r>
              <w:rPr>
                <w:spacing w:val="1"/>
              </w:rPr>
              <w:t>一</w:t>
            </w:r>
          </w:p>
        </w:tc>
        <w:tc>
          <w:tcPr>
            <w:tcW w:w="586" w:type="dxa"/>
            <w:vAlign w:val="top"/>
          </w:tcPr>
          <w:p>
            <w:pPr>
              <w:pStyle w:val="6"/>
              <w:spacing w:before="76" w:line="216" w:lineRule="auto"/>
              <w:ind w:left="125"/>
            </w:pPr>
            <w:r>
              <w:rPr>
                <w:b/>
                <w:bCs/>
                <w:spacing w:val="-7"/>
              </w:rPr>
              <w:t>符合</w:t>
            </w:r>
          </w:p>
        </w:tc>
        <w:tc>
          <w:tcPr>
            <w:tcW w:w="115" w:type="dxa"/>
            <w:vMerge w:val="continue"/>
            <w:tcBorders>
              <w:top w:val="nil"/>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9" w:type="default"/>
          <w:pgSz w:w="16839" w:h="11906"/>
          <w:pgMar w:top="400" w:right="1440" w:bottom="1243" w:left="1439" w:header="0" w:footer="1078" w:gutter="0"/>
          <w:cols w:space="720" w:num="1"/>
        </w:sectPr>
      </w:pPr>
    </w:p>
    <w:p>
      <w:pPr>
        <w:spacing w:before="42"/>
      </w:pPr>
    </w:p>
    <w:p>
      <w:pPr>
        <w:spacing w:before="41"/>
      </w:pPr>
    </w:p>
    <w:p>
      <w:pPr>
        <w:spacing w:before="41"/>
      </w:pPr>
    </w:p>
    <w:p>
      <w:pPr>
        <w:spacing w:before="41"/>
      </w:pPr>
    </w:p>
    <w:tbl>
      <w:tblPr>
        <w:tblStyle w:val="5"/>
        <w:tblW w:w="139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4"/>
        <w:gridCol w:w="632"/>
        <w:gridCol w:w="468"/>
        <w:gridCol w:w="834"/>
        <w:gridCol w:w="8618"/>
        <w:gridCol w:w="1466"/>
        <w:gridCol w:w="586"/>
        <w:gridCol w:w="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224" w:type="dxa"/>
            <w:vMerge w:val="restart"/>
            <w:tcBorders>
              <w:left w:val="single" w:color="000000" w:sz="6" w:space="0"/>
              <w:bottom w:val="nil"/>
            </w:tcBorders>
            <w:vAlign w:val="top"/>
          </w:tcPr>
          <w:p>
            <w:pPr>
              <w:rPr>
                <w:rFonts w:ascii="Arial"/>
                <w:sz w:val="21"/>
              </w:rPr>
            </w:pPr>
            <w:r>
              <w:pict>
                <v:shape id="_x0000_s1033" o:spid="_x0000_s1033" style="position:absolute;left:0pt;margin-left:55.45pt;margin-top:0pt;height:437.95pt;width:0.5pt;mso-position-horizontal-relative:page;mso-position-vertical-relative:page;z-index:251667456;mso-width-relative:page;mso-height-relative:page;" filled="f" stroked="t" coordsize="10,8759" path="m4,0l4,8758e">
                  <v:fill on="f" focussize="0,0"/>
                  <v:stroke weight="0.48pt" color="#000000" miterlimit="2" joinstyle="bevel"/>
                  <v:imagedata o:title=""/>
                  <o:lock v:ext="edit"/>
                </v:shape>
              </w:pict>
            </w:r>
          </w:p>
        </w:tc>
        <w:tc>
          <w:tcPr>
            <w:tcW w:w="632" w:type="dxa"/>
            <w:vMerge w:val="restart"/>
            <w:tcBorders>
              <w:bottom w:val="nil"/>
            </w:tcBorders>
            <w:vAlign w:val="top"/>
          </w:tcPr>
          <w:p>
            <w:pPr>
              <w:pStyle w:val="6"/>
              <w:spacing w:before="85" w:line="274" w:lineRule="auto"/>
              <w:ind w:left="134" w:right="48" w:hanging="91"/>
            </w:pPr>
            <w:r>
              <w:rPr>
                <w:b/>
                <w:bCs/>
                <w:spacing w:val="-4"/>
              </w:rPr>
              <w:t>燃料禁</w:t>
            </w:r>
            <w:r>
              <w:t xml:space="preserve"> </w:t>
            </w:r>
            <w:r>
              <w:rPr>
                <w:b/>
                <w:bCs/>
                <w:spacing w:val="-6"/>
              </w:rPr>
              <w:t>燃区</w:t>
            </w:r>
          </w:p>
          <w:p>
            <w:pPr>
              <w:spacing w:line="281" w:lineRule="auto"/>
              <w:rPr>
                <w:rFonts w:ascii="Arial"/>
                <w:sz w:val="21"/>
              </w:rPr>
            </w:pPr>
          </w:p>
          <w:p>
            <w:pPr>
              <w:spacing w:before="52" w:line="188" w:lineRule="auto"/>
              <w:ind w:left="18"/>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YS5117</w:t>
            </w:r>
          </w:p>
          <w:p>
            <w:pPr>
              <w:spacing w:before="118" w:line="188" w:lineRule="auto"/>
              <w:ind w:left="45"/>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022540</w:t>
            </w:r>
          </w:p>
          <w:p>
            <w:pPr>
              <w:spacing w:before="116" w:line="188" w:lineRule="auto"/>
              <w:ind w:left="179"/>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001</w:t>
            </w:r>
          </w:p>
          <w:p>
            <w:pPr>
              <w:spacing w:line="308" w:lineRule="auto"/>
              <w:rPr>
                <w:rFonts w:ascii="Arial"/>
                <w:sz w:val="21"/>
              </w:rPr>
            </w:pPr>
          </w:p>
          <w:p>
            <w:pPr>
              <w:pStyle w:val="6"/>
              <w:spacing w:before="58" w:line="219" w:lineRule="auto"/>
              <w:ind w:left="43"/>
            </w:pPr>
            <w:r>
              <w:rPr>
                <w:b/>
                <w:bCs/>
                <w:spacing w:val="-4"/>
              </w:rPr>
              <w:t>通川区</w:t>
            </w:r>
          </w:p>
          <w:p>
            <w:pPr>
              <w:pStyle w:val="6"/>
              <w:spacing w:before="68" w:line="219" w:lineRule="auto"/>
              <w:ind w:left="48"/>
            </w:pPr>
            <w:r>
              <w:rPr>
                <w:b/>
                <w:bCs/>
                <w:spacing w:val="-6"/>
              </w:rPr>
              <w:t>高污染</w:t>
            </w:r>
          </w:p>
          <w:p>
            <w:pPr>
              <w:pStyle w:val="6"/>
              <w:spacing w:before="67" w:line="219" w:lineRule="auto"/>
              <w:ind w:left="43"/>
            </w:pPr>
            <w:r>
              <w:rPr>
                <w:b/>
                <w:bCs/>
                <w:spacing w:val="-4"/>
              </w:rPr>
              <w:t>燃料禁</w:t>
            </w:r>
          </w:p>
          <w:p>
            <w:pPr>
              <w:pStyle w:val="6"/>
              <w:spacing w:before="65" w:line="222" w:lineRule="auto"/>
              <w:ind w:left="135"/>
            </w:pPr>
            <w:r>
              <w:rPr>
                <w:b/>
                <w:bCs/>
                <w:spacing w:val="-6"/>
              </w:rPr>
              <w:t>燃区</w:t>
            </w:r>
          </w:p>
        </w:tc>
        <w:tc>
          <w:tcPr>
            <w:tcW w:w="468" w:type="dxa"/>
            <w:vMerge w:val="restart"/>
            <w:tcBorders>
              <w:bottom w:val="nil"/>
            </w:tcBorders>
            <w:vAlign w:val="top"/>
          </w:tcPr>
          <w:p>
            <w:pPr>
              <w:pStyle w:val="6"/>
              <w:spacing w:before="86" w:line="220" w:lineRule="auto"/>
              <w:ind w:left="54"/>
            </w:pPr>
            <w:r>
              <w:rPr>
                <w:b/>
                <w:bCs/>
                <w:spacing w:val="-7"/>
              </w:rPr>
              <w:t>级清</w:t>
            </w:r>
          </w:p>
          <w:p>
            <w:pPr>
              <w:pStyle w:val="6"/>
              <w:spacing w:before="64" w:line="219" w:lineRule="auto"/>
              <w:ind w:left="53"/>
            </w:pPr>
            <w:r>
              <w:rPr>
                <w:b/>
                <w:bCs/>
                <w:spacing w:val="-7"/>
              </w:rPr>
              <w:t>单管</w:t>
            </w:r>
          </w:p>
          <w:p>
            <w:pPr>
              <w:pStyle w:val="6"/>
              <w:spacing w:before="66" w:line="220" w:lineRule="auto"/>
              <w:ind w:left="51"/>
            </w:pPr>
            <w:r>
              <w:rPr>
                <w:b/>
                <w:bCs/>
                <w:spacing w:val="-6"/>
              </w:rPr>
              <w:t>控要</w:t>
            </w:r>
          </w:p>
          <w:p>
            <w:pPr>
              <w:pStyle w:val="6"/>
              <w:spacing w:before="66" w:line="221" w:lineRule="auto"/>
              <w:ind w:left="144"/>
            </w:pPr>
            <w:r>
              <w:rPr>
                <w:b/>
                <w:bCs/>
                <w:spacing w:val="-2"/>
              </w:rPr>
              <w:t>求</w:t>
            </w:r>
          </w:p>
        </w:tc>
        <w:tc>
          <w:tcPr>
            <w:tcW w:w="834" w:type="dxa"/>
            <w:vAlign w:val="top"/>
          </w:tcPr>
          <w:p>
            <w:pPr>
              <w:pStyle w:val="6"/>
              <w:spacing w:before="86" w:line="219" w:lineRule="auto"/>
              <w:ind w:left="241"/>
            </w:pPr>
            <w:r>
              <w:rPr>
                <w:b/>
                <w:bCs/>
                <w:spacing w:val="-8"/>
              </w:rPr>
              <w:t>约束</w:t>
            </w:r>
          </w:p>
        </w:tc>
        <w:tc>
          <w:tcPr>
            <w:tcW w:w="8618" w:type="dxa"/>
            <w:vAlign w:val="top"/>
          </w:tcPr>
          <w:p>
            <w:pPr>
              <w:rPr>
                <w:rFonts w:ascii="Arial"/>
                <w:sz w:val="21"/>
              </w:rPr>
            </w:pPr>
          </w:p>
        </w:tc>
        <w:tc>
          <w:tcPr>
            <w:tcW w:w="1466" w:type="dxa"/>
            <w:vAlign w:val="top"/>
          </w:tcPr>
          <w:p>
            <w:pPr>
              <w:pStyle w:val="6"/>
              <w:spacing w:before="87" w:line="247" w:lineRule="auto"/>
              <w:ind w:left="47" w:right="15" w:hanging="14"/>
            </w:pPr>
            <w:r>
              <w:rPr>
                <w:spacing w:val="9"/>
              </w:rPr>
              <w:t>低</w:t>
            </w:r>
            <w:r>
              <w:rPr>
                <w:rFonts w:ascii="Times New Roman" w:hAnsi="Times New Roman" w:eastAsia="Times New Roman" w:cs="Times New Roman"/>
                <w:spacing w:val="9"/>
              </w:rPr>
              <w:t>”</w:t>
            </w:r>
            <w:r>
              <w:rPr>
                <w:spacing w:val="9"/>
              </w:rPr>
              <w:t>项目，符合空</w:t>
            </w:r>
            <w:r>
              <w:t xml:space="preserve"> </w:t>
            </w:r>
            <w:r>
              <w:rPr>
                <w:spacing w:val="-4"/>
              </w:rPr>
              <w:t>间布局要求。</w:t>
            </w:r>
          </w:p>
        </w:tc>
        <w:tc>
          <w:tcPr>
            <w:tcW w:w="586" w:type="dxa"/>
            <w:vAlign w:val="top"/>
          </w:tcPr>
          <w:p>
            <w:pPr>
              <w:rPr>
                <w:rFonts w:ascii="Arial"/>
                <w:sz w:val="21"/>
              </w:rPr>
            </w:pPr>
          </w:p>
        </w:tc>
        <w:tc>
          <w:tcPr>
            <w:tcW w:w="115"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468" w:type="dxa"/>
            <w:vMerge w:val="continue"/>
            <w:tcBorders>
              <w:top w:val="nil"/>
              <w:bottom w:val="nil"/>
            </w:tcBorders>
            <w:vAlign w:val="top"/>
          </w:tcPr>
          <w:p>
            <w:pPr>
              <w:rPr>
                <w:rFonts w:ascii="Arial"/>
                <w:sz w:val="21"/>
              </w:rPr>
            </w:pPr>
          </w:p>
        </w:tc>
        <w:tc>
          <w:tcPr>
            <w:tcW w:w="834" w:type="dxa"/>
            <w:vAlign w:val="top"/>
          </w:tcPr>
          <w:p>
            <w:pPr>
              <w:pStyle w:val="6"/>
              <w:spacing w:before="70" w:line="248" w:lineRule="auto"/>
              <w:ind w:left="144" w:right="59" w:hanging="89"/>
            </w:pPr>
            <w:r>
              <w:rPr>
                <w:b/>
                <w:bCs/>
                <w:spacing w:val="-4"/>
              </w:rPr>
              <w:t>污染物排</w:t>
            </w:r>
            <w:r>
              <w:rPr>
                <w:spacing w:val="1"/>
              </w:rPr>
              <w:t xml:space="preserve"> </w:t>
            </w:r>
            <w:r>
              <w:rPr>
                <w:b/>
                <w:bCs/>
                <w:spacing w:val="-4"/>
              </w:rPr>
              <w:t>放管控</w:t>
            </w:r>
          </w:p>
        </w:tc>
        <w:tc>
          <w:tcPr>
            <w:tcW w:w="8618" w:type="dxa"/>
            <w:vAlign w:val="top"/>
          </w:tcPr>
          <w:p>
            <w:pPr>
              <w:spacing w:before="238" w:line="192" w:lineRule="auto"/>
              <w:ind w:left="428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66" w:type="dxa"/>
            <w:vAlign w:val="top"/>
          </w:tcPr>
          <w:p>
            <w:pPr>
              <w:spacing w:before="238" w:line="192" w:lineRule="auto"/>
              <w:ind w:left="7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86" w:type="dxa"/>
            <w:vAlign w:val="top"/>
          </w:tcPr>
          <w:p>
            <w:pPr>
              <w:spacing w:before="238" w:line="192" w:lineRule="auto"/>
              <w:ind w:left="27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468" w:type="dxa"/>
            <w:vMerge w:val="continue"/>
            <w:tcBorders>
              <w:top w:val="nil"/>
              <w:bottom w:val="nil"/>
            </w:tcBorders>
            <w:vAlign w:val="top"/>
          </w:tcPr>
          <w:p>
            <w:pPr>
              <w:rPr>
                <w:rFonts w:ascii="Arial"/>
                <w:sz w:val="21"/>
              </w:rPr>
            </w:pPr>
          </w:p>
        </w:tc>
        <w:tc>
          <w:tcPr>
            <w:tcW w:w="834" w:type="dxa"/>
            <w:vAlign w:val="top"/>
          </w:tcPr>
          <w:p>
            <w:pPr>
              <w:pStyle w:val="6"/>
              <w:spacing w:before="73" w:line="247" w:lineRule="auto"/>
              <w:ind w:left="247" w:right="59" w:hanging="193"/>
            </w:pPr>
            <w:r>
              <w:rPr>
                <w:b/>
                <w:bCs/>
                <w:spacing w:val="-4"/>
              </w:rPr>
              <w:t>环境风险</w:t>
            </w:r>
            <w:r>
              <w:rPr>
                <w:spacing w:val="2"/>
              </w:rPr>
              <w:t xml:space="preserve"> </w:t>
            </w:r>
            <w:r>
              <w:rPr>
                <w:b/>
                <w:bCs/>
                <w:spacing w:val="-12"/>
              </w:rPr>
              <w:t>防控</w:t>
            </w:r>
          </w:p>
        </w:tc>
        <w:tc>
          <w:tcPr>
            <w:tcW w:w="8618" w:type="dxa"/>
            <w:vAlign w:val="top"/>
          </w:tcPr>
          <w:p>
            <w:pPr>
              <w:spacing w:before="238" w:line="192" w:lineRule="auto"/>
              <w:ind w:left="428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66" w:type="dxa"/>
            <w:vAlign w:val="top"/>
          </w:tcPr>
          <w:p>
            <w:pPr>
              <w:spacing w:before="238" w:line="192" w:lineRule="auto"/>
              <w:ind w:left="7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86" w:type="dxa"/>
            <w:vAlign w:val="top"/>
          </w:tcPr>
          <w:p>
            <w:pPr>
              <w:spacing w:before="238" w:line="192" w:lineRule="auto"/>
              <w:ind w:left="27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468" w:type="dxa"/>
            <w:vMerge w:val="continue"/>
            <w:tcBorders>
              <w:top w:val="nil"/>
            </w:tcBorders>
            <w:vAlign w:val="top"/>
          </w:tcPr>
          <w:p>
            <w:pPr>
              <w:rPr>
                <w:rFonts w:ascii="Arial"/>
                <w:sz w:val="21"/>
              </w:rPr>
            </w:pPr>
          </w:p>
        </w:tc>
        <w:tc>
          <w:tcPr>
            <w:tcW w:w="834" w:type="dxa"/>
            <w:vAlign w:val="top"/>
          </w:tcPr>
          <w:p>
            <w:pPr>
              <w:spacing w:line="430" w:lineRule="auto"/>
              <w:rPr>
                <w:rFonts w:ascii="Arial"/>
                <w:sz w:val="21"/>
              </w:rPr>
            </w:pPr>
          </w:p>
          <w:p>
            <w:pPr>
              <w:pStyle w:val="6"/>
              <w:spacing w:before="58" w:line="275" w:lineRule="auto"/>
              <w:ind w:left="58" w:right="59" w:firstLine="3"/>
            </w:pPr>
            <w:r>
              <w:rPr>
                <w:b/>
                <w:bCs/>
                <w:spacing w:val="-5"/>
              </w:rPr>
              <w:t>资源开发</w:t>
            </w:r>
            <w:r>
              <w:t xml:space="preserve"> </w:t>
            </w:r>
            <w:r>
              <w:rPr>
                <w:b/>
                <w:bCs/>
                <w:spacing w:val="-5"/>
              </w:rPr>
              <w:t>效率要求</w:t>
            </w:r>
          </w:p>
        </w:tc>
        <w:tc>
          <w:tcPr>
            <w:tcW w:w="8618" w:type="dxa"/>
            <w:vAlign w:val="top"/>
          </w:tcPr>
          <w:p>
            <w:pPr>
              <w:pStyle w:val="6"/>
              <w:spacing w:before="211" w:line="219" w:lineRule="auto"/>
              <w:ind w:left="36"/>
            </w:pPr>
            <w:r>
              <w:rPr>
                <w:b/>
                <w:bCs/>
                <w:spacing w:val="-3"/>
              </w:rPr>
              <w:t>（</w:t>
            </w:r>
            <w:r>
              <w:rPr>
                <w:rFonts w:ascii="Times New Roman" w:hAnsi="Times New Roman" w:eastAsia="Times New Roman" w:cs="Times New Roman"/>
                <w:b/>
                <w:bCs/>
                <w:spacing w:val="-3"/>
              </w:rPr>
              <w:t>1</w:t>
            </w:r>
            <w:r>
              <w:rPr>
                <w:b/>
                <w:bCs/>
                <w:spacing w:val="-3"/>
              </w:rPr>
              <w:t>）土地资源开发效率要求</w:t>
            </w:r>
          </w:p>
          <w:p>
            <w:pPr>
              <w:pStyle w:val="6"/>
              <w:spacing w:before="67" w:line="219" w:lineRule="auto"/>
              <w:ind w:left="36"/>
            </w:pPr>
            <w:r>
              <w:rPr>
                <w:b/>
                <w:bCs/>
                <w:spacing w:val="-3"/>
              </w:rPr>
              <w:t>（</w:t>
            </w:r>
            <w:r>
              <w:rPr>
                <w:rFonts w:ascii="Times New Roman" w:hAnsi="Times New Roman" w:eastAsia="Times New Roman" w:cs="Times New Roman"/>
                <w:b/>
                <w:bCs/>
                <w:spacing w:val="-3"/>
              </w:rPr>
              <w:t>2</w:t>
            </w:r>
            <w:r>
              <w:rPr>
                <w:b/>
                <w:bCs/>
                <w:spacing w:val="-3"/>
              </w:rPr>
              <w:t>）能源资源开发效率要求</w:t>
            </w:r>
          </w:p>
          <w:p>
            <w:pPr>
              <w:pStyle w:val="6"/>
              <w:spacing w:before="67" w:line="219" w:lineRule="auto"/>
              <w:ind w:left="12"/>
            </w:pPr>
            <w:r>
              <w:rPr>
                <w:spacing w:val="-1"/>
              </w:rPr>
              <w:t>能源消耗、污染物排放不得超过能源利用上线控制性指标。</w:t>
            </w:r>
          </w:p>
          <w:p>
            <w:pPr>
              <w:pStyle w:val="6"/>
              <w:spacing w:before="64" w:line="219" w:lineRule="auto"/>
              <w:ind w:left="36"/>
            </w:pPr>
            <w:r>
              <w:rPr>
                <w:b/>
                <w:bCs/>
                <w:spacing w:val="-3"/>
              </w:rPr>
              <w:t>（</w:t>
            </w:r>
            <w:r>
              <w:rPr>
                <w:rFonts w:ascii="Times New Roman" w:hAnsi="Times New Roman" w:eastAsia="Times New Roman" w:cs="Times New Roman"/>
                <w:b/>
                <w:bCs/>
                <w:spacing w:val="-3"/>
              </w:rPr>
              <w:t>3</w:t>
            </w:r>
            <w:r>
              <w:rPr>
                <w:b/>
                <w:bCs/>
                <w:spacing w:val="-3"/>
              </w:rPr>
              <w:t>）其他资源开发效率要求</w:t>
            </w:r>
          </w:p>
        </w:tc>
        <w:tc>
          <w:tcPr>
            <w:tcW w:w="1466" w:type="dxa"/>
            <w:vAlign w:val="top"/>
          </w:tcPr>
          <w:p>
            <w:pPr>
              <w:pStyle w:val="6"/>
              <w:spacing w:before="72" w:line="271" w:lineRule="auto"/>
              <w:ind w:left="33" w:right="15" w:firstLine="7"/>
              <w:jc w:val="both"/>
            </w:pPr>
            <w:r>
              <w:rPr>
                <w:spacing w:val="-5"/>
              </w:rPr>
              <w:t>能源消耗、污染物</w:t>
            </w:r>
            <w:r>
              <w:t xml:space="preserve"> </w:t>
            </w:r>
            <w:r>
              <w:rPr>
                <w:spacing w:val="21"/>
              </w:rPr>
              <w:t>排放不会超过能</w:t>
            </w:r>
            <w:r>
              <w:rPr>
                <w:spacing w:val="4"/>
              </w:rPr>
              <w:t xml:space="preserve"> </w:t>
            </w:r>
            <w:r>
              <w:rPr>
                <w:spacing w:val="21"/>
              </w:rPr>
              <w:t>源利用上线控制</w:t>
            </w:r>
            <w:r>
              <w:rPr>
                <w:spacing w:val="1"/>
              </w:rPr>
              <w:t xml:space="preserve"> </w:t>
            </w:r>
            <w:r>
              <w:rPr>
                <w:spacing w:val="-4"/>
              </w:rPr>
              <w:t>性指标，满足资源</w:t>
            </w:r>
            <w:r>
              <w:t xml:space="preserve"> </w:t>
            </w:r>
            <w:r>
              <w:rPr>
                <w:spacing w:val="-1"/>
              </w:rPr>
              <w:t>开发效率要求。</w:t>
            </w:r>
          </w:p>
        </w:tc>
        <w:tc>
          <w:tcPr>
            <w:tcW w:w="586" w:type="dxa"/>
            <w:vAlign w:val="top"/>
          </w:tcPr>
          <w:p>
            <w:pPr>
              <w:spacing w:line="284" w:lineRule="auto"/>
              <w:rPr>
                <w:rFonts w:ascii="Arial"/>
                <w:sz w:val="21"/>
              </w:rPr>
            </w:pPr>
          </w:p>
          <w:p>
            <w:pPr>
              <w:spacing w:line="285" w:lineRule="auto"/>
              <w:rPr>
                <w:rFonts w:ascii="Arial"/>
                <w:sz w:val="21"/>
              </w:rPr>
            </w:pPr>
          </w:p>
          <w:p>
            <w:pPr>
              <w:pStyle w:val="6"/>
              <w:spacing w:before="59" w:line="219" w:lineRule="auto"/>
              <w:ind w:left="125"/>
            </w:pPr>
            <w:r>
              <w:rPr>
                <w:b/>
                <w:bCs/>
                <w:spacing w:val="-7"/>
              </w:rPr>
              <w:t>符合</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restart"/>
            <w:tcBorders>
              <w:bottom w:val="nil"/>
            </w:tcBorders>
            <w:vAlign w:val="top"/>
          </w:tcPr>
          <w:p>
            <w:pPr>
              <w:pStyle w:val="6"/>
              <w:spacing w:before="72" w:line="281" w:lineRule="auto"/>
              <w:ind w:left="42" w:right="48"/>
              <w:jc w:val="both"/>
            </w:pPr>
            <w:r>
              <w:rPr>
                <w:b/>
                <w:bCs/>
                <w:spacing w:val="-4"/>
              </w:rPr>
              <w:t>通川区</w:t>
            </w:r>
            <w:r>
              <w:t xml:space="preserve"> </w:t>
            </w:r>
            <w:r>
              <w:rPr>
                <w:b/>
                <w:bCs/>
                <w:spacing w:val="-4"/>
              </w:rPr>
              <w:t>自然资</w:t>
            </w:r>
            <w:r>
              <w:rPr>
                <w:spacing w:val="1"/>
              </w:rPr>
              <w:t xml:space="preserve"> </w:t>
            </w:r>
            <w:r>
              <w:rPr>
                <w:b/>
                <w:bCs/>
                <w:spacing w:val="-4"/>
              </w:rPr>
              <w:t>源重点</w:t>
            </w:r>
            <w:r>
              <w:rPr>
                <w:spacing w:val="1"/>
              </w:rPr>
              <w:t xml:space="preserve"> </w:t>
            </w:r>
            <w:r>
              <w:rPr>
                <w:b/>
                <w:bCs/>
                <w:spacing w:val="-4"/>
              </w:rPr>
              <w:t>管控区</w:t>
            </w:r>
          </w:p>
          <w:p>
            <w:pPr>
              <w:spacing w:line="280" w:lineRule="auto"/>
              <w:rPr>
                <w:rFonts w:ascii="Arial"/>
                <w:sz w:val="21"/>
              </w:rPr>
            </w:pPr>
          </w:p>
          <w:p>
            <w:pPr>
              <w:spacing w:before="52" w:line="188" w:lineRule="auto"/>
              <w:ind w:left="18"/>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YS5117</w:t>
            </w:r>
          </w:p>
          <w:p>
            <w:pPr>
              <w:spacing w:before="118" w:line="188" w:lineRule="auto"/>
              <w:ind w:left="45"/>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022550</w:t>
            </w:r>
          </w:p>
          <w:p>
            <w:pPr>
              <w:spacing w:before="118" w:line="188" w:lineRule="auto"/>
              <w:ind w:left="179"/>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001</w:t>
            </w:r>
          </w:p>
          <w:p>
            <w:pPr>
              <w:spacing w:line="308" w:lineRule="auto"/>
              <w:rPr>
                <w:rFonts w:ascii="Arial"/>
                <w:sz w:val="21"/>
              </w:rPr>
            </w:pPr>
          </w:p>
          <w:p>
            <w:pPr>
              <w:pStyle w:val="6"/>
              <w:spacing w:before="58" w:line="219" w:lineRule="auto"/>
              <w:ind w:left="43"/>
            </w:pPr>
            <w:r>
              <w:rPr>
                <w:b/>
                <w:bCs/>
                <w:spacing w:val="-4"/>
              </w:rPr>
              <w:t>通川区</w:t>
            </w:r>
          </w:p>
          <w:p>
            <w:pPr>
              <w:pStyle w:val="6"/>
              <w:spacing w:before="65" w:line="220" w:lineRule="auto"/>
              <w:ind w:left="45"/>
            </w:pPr>
            <w:r>
              <w:rPr>
                <w:b/>
                <w:bCs/>
                <w:spacing w:val="-5"/>
              </w:rPr>
              <w:t>大气环</w:t>
            </w:r>
          </w:p>
          <w:p>
            <w:pPr>
              <w:pStyle w:val="6"/>
              <w:spacing w:before="66" w:line="219" w:lineRule="auto"/>
              <w:ind w:left="43"/>
            </w:pPr>
            <w:r>
              <w:rPr>
                <w:b/>
                <w:bCs/>
                <w:spacing w:val="-4"/>
              </w:rPr>
              <w:t>境布局</w:t>
            </w:r>
          </w:p>
          <w:p>
            <w:pPr>
              <w:pStyle w:val="6"/>
              <w:spacing w:before="68" w:line="219" w:lineRule="auto"/>
              <w:ind w:left="43"/>
            </w:pPr>
            <w:r>
              <w:rPr>
                <w:b/>
                <w:bCs/>
                <w:spacing w:val="-4"/>
              </w:rPr>
              <w:t>敏感重</w:t>
            </w:r>
          </w:p>
          <w:p>
            <w:pPr>
              <w:pStyle w:val="6"/>
              <w:spacing w:before="65" w:line="219" w:lineRule="auto"/>
              <w:ind w:left="52"/>
            </w:pPr>
            <w:r>
              <w:rPr>
                <w:b/>
                <w:bCs/>
                <w:spacing w:val="-7"/>
              </w:rPr>
              <w:t>点管控</w:t>
            </w:r>
          </w:p>
          <w:p>
            <w:pPr>
              <w:pStyle w:val="6"/>
              <w:spacing w:before="66" w:line="205" w:lineRule="auto"/>
              <w:ind w:left="238"/>
            </w:pPr>
            <w:r>
              <w:rPr>
                <w:b/>
                <w:bCs/>
                <w:spacing w:val="-2"/>
              </w:rPr>
              <w:t>区</w:t>
            </w:r>
          </w:p>
        </w:tc>
        <w:tc>
          <w:tcPr>
            <w:tcW w:w="468"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6"/>
              <w:spacing w:before="58" w:line="220" w:lineRule="auto"/>
              <w:ind w:left="53"/>
            </w:pPr>
            <w:r>
              <w:rPr>
                <w:b/>
                <w:bCs/>
                <w:spacing w:val="-7"/>
              </w:rPr>
              <w:t>单元</w:t>
            </w:r>
          </w:p>
          <w:p>
            <w:pPr>
              <w:pStyle w:val="6"/>
              <w:spacing w:before="66" w:line="220" w:lineRule="auto"/>
              <w:ind w:left="54"/>
            </w:pPr>
            <w:r>
              <w:rPr>
                <w:b/>
                <w:bCs/>
                <w:spacing w:val="-7"/>
              </w:rPr>
              <w:t>级清</w:t>
            </w:r>
          </w:p>
          <w:p>
            <w:pPr>
              <w:pStyle w:val="6"/>
              <w:spacing w:before="64" w:line="219" w:lineRule="auto"/>
              <w:ind w:left="53"/>
            </w:pPr>
            <w:r>
              <w:rPr>
                <w:b/>
                <w:bCs/>
                <w:spacing w:val="-7"/>
              </w:rPr>
              <w:t>单管</w:t>
            </w:r>
          </w:p>
          <w:p>
            <w:pPr>
              <w:pStyle w:val="6"/>
              <w:spacing w:before="66" w:line="220" w:lineRule="auto"/>
              <w:ind w:left="51"/>
            </w:pPr>
            <w:r>
              <w:rPr>
                <w:b/>
                <w:bCs/>
                <w:spacing w:val="-6"/>
              </w:rPr>
              <w:t>控要</w:t>
            </w:r>
          </w:p>
          <w:p>
            <w:pPr>
              <w:pStyle w:val="6"/>
              <w:spacing w:before="66" w:line="221" w:lineRule="auto"/>
              <w:ind w:left="144"/>
            </w:pPr>
            <w:r>
              <w:rPr>
                <w:b/>
                <w:bCs/>
                <w:spacing w:val="-2"/>
              </w:rPr>
              <w:t>求</w:t>
            </w:r>
          </w:p>
        </w:tc>
        <w:tc>
          <w:tcPr>
            <w:tcW w:w="834" w:type="dxa"/>
            <w:vAlign w:val="top"/>
          </w:tcPr>
          <w:p>
            <w:pPr>
              <w:pStyle w:val="6"/>
              <w:spacing w:before="75" w:line="246" w:lineRule="auto"/>
              <w:ind w:left="241" w:right="59" w:hanging="181"/>
            </w:pPr>
            <w:r>
              <w:rPr>
                <w:b/>
                <w:bCs/>
                <w:spacing w:val="-5"/>
              </w:rPr>
              <w:t>空间布局</w:t>
            </w:r>
            <w:r>
              <w:rPr>
                <w:spacing w:val="1"/>
              </w:rPr>
              <w:t xml:space="preserve"> </w:t>
            </w:r>
            <w:r>
              <w:rPr>
                <w:b/>
                <w:bCs/>
                <w:spacing w:val="-8"/>
              </w:rPr>
              <w:t>约束</w:t>
            </w:r>
          </w:p>
        </w:tc>
        <w:tc>
          <w:tcPr>
            <w:tcW w:w="8618" w:type="dxa"/>
            <w:vAlign w:val="top"/>
          </w:tcPr>
          <w:p>
            <w:pPr>
              <w:spacing w:before="239" w:line="192" w:lineRule="auto"/>
              <w:ind w:left="428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66" w:type="dxa"/>
            <w:vAlign w:val="top"/>
          </w:tcPr>
          <w:p>
            <w:pPr>
              <w:spacing w:before="239" w:line="192" w:lineRule="auto"/>
              <w:ind w:left="7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86" w:type="dxa"/>
            <w:vAlign w:val="top"/>
          </w:tcPr>
          <w:p>
            <w:pPr>
              <w:spacing w:before="239" w:line="192" w:lineRule="auto"/>
              <w:ind w:left="27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468" w:type="dxa"/>
            <w:vMerge w:val="continue"/>
            <w:tcBorders>
              <w:top w:val="nil"/>
              <w:bottom w:val="nil"/>
            </w:tcBorders>
            <w:vAlign w:val="top"/>
          </w:tcPr>
          <w:p>
            <w:pPr>
              <w:rPr>
                <w:rFonts w:ascii="Arial"/>
                <w:sz w:val="21"/>
              </w:rPr>
            </w:pPr>
          </w:p>
        </w:tc>
        <w:tc>
          <w:tcPr>
            <w:tcW w:w="834" w:type="dxa"/>
            <w:vAlign w:val="top"/>
          </w:tcPr>
          <w:p>
            <w:pPr>
              <w:pStyle w:val="6"/>
              <w:spacing w:before="73" w:line="247" w:lineRule="auto"/>
              <w:ind w:left="144" w:right="59" w:hanging="89"/>
            </w:pPr>
            <w:r>
              <w:rPr>
                <w:b/>
                <w:bCs/>
                <w:spacing w:val="-4"/>
              </w:rPr>
              <w:t>污染物排</w:t>
            </w:r>
            <w:r>
              <w:rPr>
                <w:spacing w:val="1"/>
              </w:rPr>
              <w:t xml:space="preserve"> </w:t>
            </w:r>
            <w:r>
              <w:rPr>
                <w:b/>
                <w:bCs/>
                <w:spacing w:val="-4"/>
              </w:rPr>
              <w:t>放管控</w:t>
            </w:r>
          </w:p>
        </w:tc>
        <w:tc>
          <w:tcPr>
            <w:tcW w:w="8618" w:type="dxa"/>
            <w:vAlign w:val="top"/>
          </w:tcPr>
          <w:p>
            <w:pPr>
              <w:spacing w:before="240" w:line="192" w:lineRule="auto"/>
              <w:ind w:left="428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66" w:type="dxa"/>
            <w:vAlign w:val="top"/>
          </w:tcPr>
          <w:p>
            <w:pPr>
              <w:spacing w:before="240" w:line="192" w:lineRule="auto"/>
              <w:ind w:left="7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86" w:type="dxa"/>
            <w:vAlign w:val="top"/>
          </w:tcPr>
          <w:p>
            <w:pPr>
              <w:spacing w:before="240" w:line="192" w:lineRule="auto"/>
              <w:ind w:left="27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468" w:type="dxa"/>
            <w:vMerge w:val="continue"/>
            <w:tcBorders>
              <w:top w:val="nil"/>
              <w:bottom w:val="nil"/>
            </w:tcBorders>
            <w:vAlign w:val="top"/>
          </w:tcPr>
          <w:p>
            <w:pPr>
              <w:rPr>
                <w:rFonts w:ascii="Arial"/>
                <w:sz w:val="21"/>
              </w:rPr>
            </w:pPr>
          </w:p>
        </w:tc>
        <w:tc>
          <w:tcPr>
            <w:tcW w:w="834" w:type="dxa"/>
            <w:vAlign w:val="top"/>
          </w:tcPr>
          <w:p>
            <w:pPr>
              <w:pStyle w:val="6"/>
              <w:spacing w:before="75" w:line="246" w:lineRule="auto"/>
              <w:ind w:left="247" w:right="59" w:hanging="193"/>
            </w:pPr>
            <w:r>
              <w:rPr>
                <w:b/>
                <w:bCs/>
                <w:spacing w:val="-4"/>
              </w:rPr>
              <w:t>环境风险</w:t>
            </w:r>
            <w:r>
              <w:rPr>
                <w:spacing w:val="2"/>
              </w:rPr>
              <w:t xml:space="preserve"> </w:t>
            </w:r>
            <w:r>
              <w:rPr>
                <w:b/>
                <w:bCs/>
                <w:spacing w:val="-12"/>
              </w:rPr>
              <w:t>防控</w:t>
            </w:r>
          </w:p>
        </w:tc>
        <w:tc>
          <w:tcPr>
            <w:tcW w:w="8618" w:type="dxa"/>
            <w:vAlign w:val="top"/>
          </w:tcPr>
          <w:p>
            <w:pPr>
              <w:spacing w:before="239" w:line="192" w:lineRule="auto"/>
              <w:ind w:left="428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66" w:type="dxa"/>
            <w:vAlign w:val="top"/>
          </w:tcPr>
          <w:p>
            <w:pPr>
              <w:spacing w:before="239" w:line="192" w:lineRule="auto"/>
              <w:ind w:left="71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86" w:type="dxa"/>
            <w:vAlign w:val="top"/>
          </w:tcPr>
          <w:p>
            <w:pPr>
              <w:spacing w:before="239" w:line="192" w:lineRule="auto"/>
              <w:ind w:left="27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3" w:hRule="atLeast"/>
        </w:trPr>
        <w:tc>
          <w:tcPr>
            <w:tcW w:w="1224" w:type="dxa"/>
            <w:vMerge w:val="continue"/>
            <w:tcBorders>
              <w:top w:val="nil"/>
              <w:left w:val="single" w:color="000000" w:sz="6" w:space="0"/>
              <w:bottom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468" w:type="dxa"/>
            <w:vMerge w:val="continue"/>
            <w:tcBorders>
              <w:top w:val="nil"/>
            </w:tcBorders>
            <w:vAlign w:val="top"/>
          </w:tcPr>
          <w:p>
            <w:pPr>
              <w:rPr>
                <w:rFonts w:ascii="Arial"/>
                <w:sz w:val="21"/>
              </w:rPr>
            </w:pPr>
          </w:p>
        </w:tc>
        <w:tc>
          <w:tcPr>
            <w:tcW w:w="834"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275" w:lineRule="auto"/>
              <w:ind w:left="58" w:right="59" w:firstLine="3"/>
            </w:pPr>
            <w:r>
              <w:rPr>
                <w:b/>
                <w:bCs/>
                <w:spacing w:val="-5"/>
              </w:rPr>
              <w:t>资源开发</w:t>
            </w:r>
            <w:r>
              <w:t xml:space="preserve"> </w:t>
            </w:r>
            <w:r>
              <w:rPr>
                <w:b/>
                <w:bCs/>
                <w:spacing w:val="-5"/>
              </w:rPr>
              <w:t>效率要求</w:t>
            </w:r>
          </w:p>
        </w:tc>
        <w:tc>
          <w:tcPr>
            <w:tcW w:w="8618"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58" w:line="219" w:lineRule="auto"/>
              <w:ind w:left="36"/>
            </w:pPr>
            <w:r>
              <w:rPr>
                <w:b/>
                <w:bCs/>
                <w:spacing w:val="-3"/>
              </w:rPr>
              <w:t>（</w:t>
            </w:r>
            <w:r>
              <w:rPr>
                <w:rFonts w:ascii="Times New Roman" w:hAnsi="Times New Roman" w:eastAsia="Times New Roman" w:cs="Times New Roman"/>
                <w:b/>
                <w:bCs/>
                <w:spacing w:val="-3"/>
              </w:rPr>
              <w:t>1</w:t>
            </w:r>
            <w:r>
              <w:rPr>
                <w:b/>
                <w:bCs/>
                <w:spacing w:val="-3"/>
              </w:rPr>
              <w:t>）土地资源开发效率要求</w:t>
            </w:r>
          </w:p>
          <w:p>
            <w:pPr>
              <w:pStyle w:val="6"/>
              <w:spacing w:before="64" w:line="219" w:lineRule="auto"/>
              <w:ind w:left="36"/>
            </w:pPr>
            <w:r>
              <w:rPr>
                <w:b/>
                <w:bCs/>
                <w:spacing w:val="-3"/>
              </w:rPr>
              <w:t>（</w:t>
            </w:r>
            <w:r>
              <w:rPr>
                <w:rFonts w:ascii="Times New Roman" w:hAnsi="Times New Roman" w:eastAsia="Times New Roman" w:cs="Times New Roman"/>
                <w:b/>
                <w:bCs/>
                <w:spacing w:val="-3"/>
              </w:rPr>
              <w:t>2</w:t>
            </w:r>
            <w:r>
              <w:rPr>
                <w:b/>
                <w:bCs/>
                <w:spacing w:val="-3"/>
              </w:rPr>
              <w:t>）能源资源开发效率要求</w:t>
            </w:r>
          </w:p>
          <w:p>
            <w:pPr>
              <w:pStyle w:val="6"/>
              <w:spacing w:before="67" w:line="219" w:lineRule="auto"/>
              <w:ind w:left="36"/>
            </w:pPr>
            <w:r>
              <w:rPr>
                <w:b/>
                <w:bCs/>
                <w:spacing w:val="-3"/>
              </w:rPr>
              <w:t>（</w:t>
            </w:r>
            <w:r>
              <w:rPr>
                <w:rFonts w:ascii="Times New Roman" w:hAnsi="Times New Roman" w:eastAsia="Times New Roman" w:cs="Times New Roman"/>
                <w:b/>
                <w:bCs/>
                <w:spacing w:val="-3"/>
              </w:rPr>
              <w:t>3</w:t>
            </w:r>
            <w:r>
              <w:rPr>
                <w:b/>
                <w:bCs/>
                <w:spacing w:val="-3"/>
              </w:rPr>
              <w:t>）其他资源开发效率要求</w:t>
            </w:r>
          </w:p>
        </w:tc>
        <w:tc>
          <w:tcPr>
            <w:tcW w:w="146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275" w:lineRule="auto"/>
              <w:ind w:left="35" w:right="17" w:hanging="1"/>
            </w:pPr>
            <w:r>
              <w:rPr>
                <w:spacing w:val="21"/>
              </w:rPr>
              <w:t>满足资源开发效</w:t>
            </w:r>
            <w:r>
              <w:t xml:space="preserve"> </w:t>
            </w:r>
            <w:r>
              <w:rPr>
                <w:spacing w:val="-3"/>
              </w:rPr>
              <w:t>率要求。</w:t>
            </w:r>
          </w:p>
        </w:tc>
        <w:tc>
          <w:tcPr>
            <w:tcW w:w="586"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19" w:lineRule="auto"/>
              <w:ind w:left="125"/>
            </w:pPr>
            <w:r>
              <w:rPr>
                <w:b/>
                <w:bCs/>
                <w:spacing w:val="-7"/>
              </w:rPr>
              <w:t>符合</w:t>
            </w:r>
          </w:p>
        </w:tc>
        <w:tc>
          <w:tcPr>
            <w:tcW w:w="11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1224" w:type="dxa"/>
            <w:vMerge w:val="continue"/>
            <w:tcBorders>
              <w:top w:val="nil"/>
              <w:left w:val="single" w:color="000000" w:sz="6" w:space="0"/>
            </w:tcBorders>
            <w:vAlign w:val="top"/>
          </w:tcPr>
          <w:p>
            <w:pPr>
              <w:rPr>
                <w:rFonts w:ascii="Arial"/>
                <w:sz w:val="21"/>
              </w:rPr>
            </w:pPr>
          </w:p>
        </w:tc>
        <w:tc>
          <w:tcPr>
            <w:tcW w:w="632" w:type="dxa"/>
            <w:vAlign w:val="top"/>
          </w:tcPr>
          <w:p>
            <w:pPr>
              <w:pStyle w:val="6"/>
              <w:spacing w:before="76" w:line="278" w:lineRule="auto"/>
              <w:ind w:left="45" w:right="48"/>
              <w:jc w:val="both"/>
            </w:pPr>
            <w:r>
              <w:rPr>
                <w:b/>
                <w:bCs/>
                <w:spacing w:val="-5"/>
              </w:rPr>
              <w:t>水环境</w:t>
            </w:r>
            <w:r>
              <w:rPr>
                <w:spacing w:val="1"/>
              </w:rPr>
              <w:t xml:space="preserve"> </w:t>
            </w:r>
            <w:r>
              <w:rPr>
                <w:b/>
                <w:bCs/>
                <w:spacing w:val="-5"/>
              </w:rPr>
              <w:t>一般管</w:t>
            </w:r>
            <w:r>
              <w:t xml:space="preserve"> </w:t>
            </w:r>
            <w:r>
              <w:rPr>
                <w:b/>
                <w:bCs/>
                <w:spacing w:val="38"/>
              </w:rPr>
              <w:t>控区</w:t>
            </w:r>
          </w:p>
          <w:p>
            <w:pPr>
              <w:spacing w:line="282" w:lineRule="auto"/>
              <w:rPr>
                <w:rFonts w:ascii="Arial"/>
                <w:sz w:val="21"/>
              </w:rPr>
            </w:pPr>
          </w:p>
          <w:p>
            <w:pPr>
              <w:spacing w:before="52" w:line="188" w:lineRule="auto"/>
              <w:ind w:left="18"/>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YS5117</w:t>
            </w:r>
          </w:p>
        </w:tc>
        <w:tc>
          <w:tcPr>
            <w:tcW w:w="468" w:type="dxa"/>
            <w:vAlign w:val="top"/>
          </w:tcPr>
          <w:p>
            <w:pPr>
              <w:pStyle w:val="6"/>
              <w:spacing w:before="76" w:line="220" w:lineRule="auto"/>
              <w:ind w:left="53"/>
            </w:pPr>
            <w:r>
              <w:rPr>
                <w:b/>
                <w:bCs/>
                <w:spacing w:val="-7"/>
              </w:rPr>
              <w:t>单元</w:t>
            </w:r>
          </w:p>
          <w:p>
            <w:pPr>
              <w:pStyle w:val="6"/>
              <w:spacing w:before="63" w:line="220" w:lineRule="auto"/>
              <w:ind w:left="54"/>
            </w:pPr>
            <w:r>
              <w:rPr>
                <w:b/>
                <w:bCs/>
                <w:spacing w:val="-7"/>
              </w:rPr>
              <w:t>级清</w:t>
            </w:r>
          </w:p>
          <w:p>
            <w:pPr>
              <w:pStyle w:val="6"/>
              <w:spacing w:before="66" w:line="219" w:lineRule="auto"/>
              <w:ind w:left="53"/>
            </w:pPr>
            <w:r>
              <w:rPr>
                <w:b/>
                <w:bCs/>
                <w:spacing w:val="-7"/>
              </w:rPr>
              <w:t>单管</w:t>
            </w:r>
          </w:p>
          <w:p>
            <w:pPr>
              <w:pStyle w:val="6"/>
              <w:spacing w:before="67" w:line="220" w:lineRule="auto"/>
              <w:ind w:left="51"/>
            </w:pPr>
            <w:r>
              <w:rPr>
                <w:b/>
                <w:bCs/>
                <w:spacing w:val="-6"/>
              </w:rPr>
              <w:t>控要</w:t>
            </w:r>
          </w:p>
          <w:p>
            <w:pPr>
              <w:pStyle w:val="6"/>
              <w:spacing w:before="63" w:line="218" w:lineRule="auto"/>
              <w:ind w:left="144"/>
            </w:pPr>
            <w:r>
              <w:rPr>
                <w:b/>
                <w:bCs/>
                <w:spacing w:val="-2"/>
              </w:rPr>
              <w:t>求</w:t>
            </w:r>
          </w:p>
        </w:tc>
        <w:tc>
          <w:tcPr>
            <w:tcW w:w="834" w:type="dxa"/>
            <w:vAlign w:val="top"/>
          </w:tcPr>
          <w:p>
            <w:pPr>
              <w:spacing w:line="435" w:lineRule="auto"/>
              <w:rPr>
                <w:rFonts w:ascii="Arial"/>
                <w:sz w:val="21"/>
              </w:rPr>
            </w:pPr>
          </w:p>
          <w:p>
            <w:pPr>
              <w:pStyle w:val="6"/>
              <w:spacing w:before="58" w:line="272" w:lineRule="auto"/>
              <w:ind w:left="241" w:right="59" w:hanging="181"/>
            </w:pPr>
            <w:r>
              <w:rPr>
                <w:b/>
                <w:bCs/>
                <w:spacing w:val="-5"/>
              </w:rPr>
              <w:t>空间布局</w:t>
            </w:r>
            <w:r>
              <w:rPr>
                <w:spacing w:val="1"/>
              </w:rPr>
              <w:t xml:space="preserve"> </w:t>
            </w:r>
            <w:r>
              <w:rPr>
                <w:b/>
                <w:bCs/>
                <w:spacing w:val="-8"/>
              </w:rPr>
              <w:t>约束</w:t>
            </w:r>
          </w:p>
        </w:tc>
        <w:tc>
          <w:tcPr>
            <w:tcW w:w="8618" w:type="dxa"/>
            <w:vAlign w:val="top"/>
          </w:tcPr>
          <w:p>
            <w:pPr>
              <w:pStyle w:val="6"/>
              <w:spacing w:before="76" w:line="219" w:lineRule="auto"/>
              <w:ind w:left="36"/>
            </w:pPr>
            <w:r>
              <w:rPr>
                <w:b/>
                <w:bCs/>
                <w:spacing w:val="-3"/>
              </w:rPr>
              <w:t>（</w:t>
            </w:r>
            <w:r>
              <w:rPr>
                <w:rFonts w:ascii="Times New Roman" w:hAnsi="Times New Roman" w:eastAsia="Times New Roman" w:cs="Times New Roman"/>
                <w:b/>
                <w:bCs/>
                <w:spacing w:val="-3"/>
              </w:rPr>
              <w:t>1</w:t>
            </w:r>
            <w:r>
              <w:rPr>
                <w:b/>
                <w:bCs/>
                <w:spacing w:val="-3"/>
              </w:rPr>
              <w:t>）禁止开发建设活动的要求</w:t>
            </w:r>
          </w:p>
          <w:p>
            <w:pPr>
              <w:pStyle w:val="6"/>
              <w:spacing w:before="64" w:line="219" w:lineRule="auto"/>
              <w:ind w:left="8"/>
            </w:pPr>
            <w:r>
              <w:rPr>
                <w:spacing w:val="-1"/>
              </w:rPr>
              <w:t>不再新建、改扩建开采规模在</w:t>
            </w:r>
            <w:r>
              <w:rPr>
                <w:spacing w:val="-22"/>
              </w:rPr>
              <w:t xml:space="preserve"> </w:t>
            </w:r>
            <w:r>
              <w:rPr>
                <w:rFonts w:ascii="Times New Roman" w:hAnsi="Times New Roman" w:eastAsia="Times New Roman" w:cs="Times New Roman"/>
                <w:spacing w:val="-1"/>
              </w:rPr>
              <w:t xml:space="preserve">50 </w:t>
            </w:r>
            <w:r>
              <w:rPr>
                <w:spacing w:val="-1"/>
              </w:rPr>
              <w:t>万吨</w:t>
            </w:r>
            <w:r>
              <w:rPr>
                <w:rFonts w:ascii="Times New Roman" w:hAnsi="Times New Roman" w:eastAsia="Times New Roman" w:cs="Times New Roman"/>
                <w:spacing w:val="-1"/>
              </w:rPr>
              <w:t>/</w:t>
            </w:r>
            <w:r>
              <w:rPr>
                <w:spacing w:val="-1"/>
              </w:rPr>
              <w:t>年以下的磷矿，不再新建露天磷矿。</w:t>
            </w:r>
          </w:p>
          <w:p>
            <w:pPr>
              <w:pStyle w:val="6"/>
              <w:spacing w:before="67" w:line="220" w:lineRule="auto"/>
              <w:ind w:left="36"/>
            </w:pPr>
            <w:r>
              <w:rPr>
                <w:b/>
                <w:bCs/>
                <w:spacing w:val="-3"/>
              </w:rPr>
              <w:t>（</w:t>
            </w:r>
            <w:r>
              <w:rPr>
                <w:rFonts w:ascii="Times New Roman" w:hAnsi="Times New Roman" w:eastAsia="Times New Roman" w:cs="Times New Roman"/>
                <w:b/>
                <w:bCs/>
                <w:spacing w:val="-3"/>
              </w:rPr>
              <w:t>2</w:t>
            </w:r>
            <w:r>
              <w:rPr>
                <w:b/>
                <w:bCs/>
                <w:spacing w:val="-3"/>
              </w:rPr>
              <w:t>）限制开发建设活动的要求</w:t>
            </w:r>
          </w:p>
          <w:p>
            <w:pPr>
              <w:pStyle w:val="6"/>
              <w:spacing w:before="66" w:line="219" w:lineRule="auto"/>
              <w:ind w:left="36"/>
            </w:pPr>
            <w:r>
              <w:rPr>
                <w:b/>
                <w:bCs/>
                <w:spacing w:val="-3"/>
              </w:rPr>
              <w:t>（</w:t>
            </w:r>
            <w:r>
              <w:rPr>
                <w:rFonts w:ascii="Times New Roman" w:hAnsi="Times New Roman" w:eastAsia="Times New Roman" w:cs="Times New Roman"/>
                <w:b/>
                <w:bCs/>
                <w:spacing w:val="-3"/>
              </w:rPr>
              <w:t>3</w:t>
            </w:r>
            <w:r>
              <w:rPr>
                <w:b/>
                <w:bCs/>
                <w:spacing w:val="-3"/>
              </w:rPr>
              <w:t>）允许开发建设活动的要求</w:t>
            </w:r>
          </w:p>
          <w:p>
            <w:pPr>
              <w:pStyle w:val="6"/>
              <w:spacing w:before="64" w:line="218" w:lineRule="auto"/>
              <w:ind w:left="36"/>
            </w:pPr>
            <w:r>
              <w:rPr>
                <w:b/>
                <w:bCs/>
                <w:spacing w:val="-3"/>
              </w:rPr>
              <w:t>（</w:t>
            </w:r>
            <w:r>
              <w:rPr>
                <w:rFonts w:ascii="Times New Roman" w:hAnsi="Times New Roman" w:eastAsia="Times New Roman" w:cs="Times New Roman"/>
                <w:b/>
                <w:bCs/>
                <w:spacing w:val="-3"/>
              </w:rPr>
              <w:t>4</w:t>
            </w:r>
            <w:r>
              <w:rPr>
                <w:b/>
                <w:bCs/>
                <w:spacing w:val="-3"/>
              </w:rPr>
              <w:t>）不符合空间布局要求活动的退出要求</w:t>
            </w:r>
          </w:p>
        </w:tc>
        <w:tc>
          <w:tcPr>
            <w:tcW w:w="1466" w:type="dxa"/>
            <w:vAlign w:val="top"/>
          </w:tcPr>
          <w:p>
            <w:pPr>
              <w:pStyle w:val="6"/>
              <w:spacing w:before="76" w:line="273" w:lineRule="auto"/>
              <w:ind w:left="35" w:right="17" w:firstLine="2"/>
            </w:pPr>
            <w:r>
              <w:rPr>
                <w:spacing w:val="-5"/>
              </w:rPr>
              <w:t>不属于禁止、限制</w:t>
            </w:r>
            <w:r>
              <w:rPr>
                <w:spacing w:val="5"/>
              </w:rPr>
              <w:t xml:space="preserve"> </w:t>
            </w:r>
            <w:r>
              <w:rPr>
                <w:spacing w:val="-4"/>
              </w:rPr>
              <w:t>开发建设项目，属</w:t>
            </w:r>
            <w:r>
              <w:t xml:space="preserve"> </w:t>
            </w:r>
            <w:r>
              <w:rPr>
                <w:spacing w:val="-4"/>
              </w:rPr>
              <w:t>于允许建设项目，</w:t>
            </w:r>
            <w:r>
              <w:t xml:space="preserve"> </w:t>
            </w:r>
            <w:r>
              <w:rPr>
                <w:spacing w:val="21"/>
              </w:rPr>
              <w:t>符合空间布局要</w:t>
            </w:r>
            <w:r>
              <w:t xml:space="preserve"> </w:t>
            </w:r>
            <w:r>
              <w:rPr>
                <w:spacing w:val="-4"/>
              </w:rPr>
              <w:t>求。</w:t>
            </w:r>
          </w:p>
        </w:tc>
        <w:tc>
          <w:tcPr>
            <w:tcW w:w="586" w:type="dxa"/>
            <w:vAlign w:val="top"/>
          </w:tcPr>
          <w:p>
            <w:pPr>
              <w:spacing w:line="286" w:lineRule="auto"/>
              <w:rPr>
                <w:rFonts w:ascii="Arial"/>
                <w:sz w:val="21"/>
              </w:rPr>
            </w:pPr>
          </w:p>
          <w:p>
            <w:pPr>
              <w:spacing w:line="287" w:lineRule="auto"/>
              <w:rPr>
                <w:rFonts w:ascii="Arial"/>
                <w:sz w:val="21"/>
              </w:rPr>
            </w:pPr>
          </w:p>
          <w:p>
            <w:pPr>
              <w:pStyle w:val="6"/>
              <w:spacing w:before="58" w:line="219" w:lineRule="auto"/>
              <w:ind w:left="125"/>
            </w:pPr>
            <w:r>
              <w:rPr>
                <w:b/>
                <w:bCs/>
                <w:spacing w:val="-7"/>
              </w:rPr>
              <w:t>符合</w:t>
            </w:r>
          </w:p>
        </w:tc>
        <w:tc>
          <w:tcPr>
            <w:tcW w:w="115" w:type="dxa"/>
            <w:vMerge w:val="continue"/>
            <w:tcBorders>
              <w:top w:val="nil"/>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20" w:type="default"/>
          <w:pgSz w:w="16839" w:h="11906"/>
          <w:pgMar w:top="400" w:right="1440" w:bottom="1242" w:left="1439" w:header="0" w:footer="1078" w:gutter="0"/>
          <w:cols w:space="720" w:num="1"/>
        </w:sectPr>
      </w:pPr>
    </w:p>
    <w:p>
      <w:pPr>
        <w:spacing w:before="42"/>
      </w:pPr>
    </w:p>
    <w:p>
      <w:pPr>
        <w:spacing w:before="41"/>
      </w:pPr>
    </w:p>
    <w:p>
      <w:pPr>
        <w:spacing w:before="41"/>
      </w:pPr>
    </w:p>
    <w:p>
      <w:pPr>
        <w:spacing w:before="41"/>
      </w:pPr>
    </w:p>
    <w:tbl>
      <w:tblPr>
        <w:tblStyle w:val="5"/>
        <w:tblW w:w="139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9"/>
        <w:gridCol w:w="128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9" w:hRule="atLeast"/>
        </w:trPr>
        <w:tc>
          <w:tcPr>
            <w:tcW w:w="1119" w:type="dxa"/>
            <w:tcBorders>
              <w:left w:val="single" w:color="000000" w:sz="6" w:space="0"/>
            </w:tcBorders>
            <w:vAlign w:val="top"/>
          </w:tcPr>
          <w:p>
            <w:pPr>
              <w:rPr>
                <w:rFonts w:ascii="Arial"/>
                <w:sz w:val="21"/>
              </w:rPr>
            </w:pPr>
          </w:p>
        </w:tc>
        <w:tc>
          <w:tcPr>
            <w:tcW w:w="12824" w:type="dxa"/>
            <w:tcBorders>
              <w:right w:val="single" w:color="000000" w:sz="6" w:space="0"/>
            </w:tcBorders>
            <w:vAlign w:val="top"/>
          </w:tcPr>
          <w:p>
            <w:pPr>
              <w:spacing w:line="52" w:lineRule="auto"/>
              <w:rPr>
                <w:rFonts w:ascii="Arial"/>
                <w:sz w:val="2"/>
              </w:rPr>
            </w:pPr>
          </w:p>
          <w:tbl>
            <w:tblPr>
              <w:tblStyle w:val="5"/>
              <w:tblW w:w="12622"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468"/>
              <w:gridCol w:w="835"/>
              <w:gridCol w:w="8624"/>
              <w:gridCol w:w="1467"/>
              <w:gridCol w:w="5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637" w:type="dxa"/>
                  <w:vMerge w:val="restart"/>
                  <w:tcBorders>
                    <w:top w:val="nil"/>
                    <w:bottom w:val="nil"/>
                  </w:tcBorders>
                  <w:vAlign w:val="top"/>
                </w:tcPr>
                <w:p>
                  <w:pPr>
                    <w:spacing w:before="110" w:line="188" w:lineRule="auto"/>
                    <w:ind w:left="53"/>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023210</w:t>
                  </w:r>
                </w:p>
                <w:p>
                  <w:pPr>
                    <w:spacing w:before="118" w:line="188" w:lineRule="auto"/>
                    <w:ind w:left="187"/>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002</w:t>
                  </w:r>
                </w:p>
                <w:p>
                  <w:pPr>
                    <w:spacing w:line="305" w:lineRule="auto"/>
                    <w:rPr>
                      <w:rFonts w:ascii="Arial"/>
                      <w:sz w:val="21"/>
                    </w:rPr>
                  </w:pPr>
                </w:p>
                <w:p>
                  <w:pPr>
                    <w:pStyle w:val="6"/>
                    <w:spacing w:before="59" w:line="282" w:lineRule="auto"/>
                    <w:ind w:left="51" w:right="45" w:firstLine="63"/>
                    <w:jc w:val="both"/>
                  </w:pPr>
                  <w:r>
                    <w:rPr>
                      <w:b/>
                      <w:bCs/>
                      <w:spacing w:val="-4"/>
                    </w:rPr>
                    <w:t>州河</w:t>
                  </w:r>
                  <w:r>
                    <w:rPr>
                      <w:rFonts w:ascii="Times New Roman" w:hAnsi="Times New Roman" w:eastAsia="Times New Roman" w:cs="Times New Roman"/>
                      <w:b/>
                      <w:bCs/>
                      <w:spacing w:val="-4"/>
                    </w:rPr>
                    <w:t>-</w:t>
                  </w:r>
                  <w:r>
                    <w:rPr>
                      <w:rFonts w:ascii="Times New Roman" w:hAnsi="Times New Roman" w:eastAsia="Times New Roman" w:cs="Times New Roman"/>
                      <w:b/>
                      <w:bCs/>
                    </w:rPr>
                    <w:t xml:space="preserve">  </w:t>
                  </w:r>
                  <w:r>
                    <w:rPr>
                      <w:b/>
                      <w:bCs/>
                      <w:spacing w:val="-4"/>
                    </w:rPr>
                    <w:t>通川区</w:t>
                  </w:r>
                  <w:r>
                    <w:t xml:space="preserve"> </w:t>
                  </w:r>
                  <w:r>
                    <w:rPr>
                      <w:rFonts w:ascii="Times New Roman" w:hAnsi="Times New Roman" w:eastAsia="Times New Roman" w:cs="Times New Roman"/>
                      <w:b/>
                      <w:bCs/>
                      <w:spacing w:val="16"/>
                    </w:rPr>
                    <w:t>-</w:t>
                  </w:r>
                  <w:r>
                    <w:rPr>
                      <w:b/>
                      <w:bCs/>
                      <w:spacing w:val="16"/>
                    </w:rPr>
                    <w:t>车家</w:t>
                  </w:r>
                  <w:r>
                    <w:t xml:space="preserve"> </w:t>
                  </w:r>
                  <w:r>
                    <w:rPr>
                      <w:b/>
                      <w:bCs/>
                      <w:spacing w:val="17"/>
                    </w:rPr>
                    <w:t>河</w:t>
                  </w:r>
                  <w:r>
                    <w:rPr>
                      <w:rFonts w:ascii="Times New Roman" w:hAnsi="Times New Roman" w:eastAsia="Times New Roman" w:cs="Times New Roman"/>
                      <w:b/>
                      <w:bCs/>
                      <w:spacing w:val="17"/>
                    </w:rPr>
                    <w:t>-</w:t>
                  </w:r>
                  <w:r>
                    <w:rPr>
                      <w:b/>
                      <w:bCs/>
                      <w:spacing w:val="17"/>
                    </w:rPr>
                    <w:t>控</w:t>
                  </w:r>
                  <w:r>
                    <w:t xml:space="preserve"> </w:t>
                  </w:r>
                  <w:r>
                    <w:rPr>
                      <w:b/>
                      <w:bCs/>
                      <w:spacing w:val="-4"/>
                    </w:rPr>
                    <w:t>制单元</w:t>
                  </w:r>
                </w:p>
              </w:tc>
              <w:tc>
                <w:tcPr>
                  <w:tcW w:w="468" w:type="dxa"/>
                  <w:vMerge w:val="restart"/>
                  <w:tcBorders>
                    <w:top w:val="nil"/>
                    <w:bottom w:val="nil"/>
                  </w:tcBorders>
                  <w:vAlign w:val="top"/>
                </w:tcPr>
                <w:p>
                  <w:pPr>
                    <w:rPr>
                      <w:rFonts w:ascii="Arial"/>
                      <w:sz w:val="21"/>
                    </w:rPr>
                  </w:pPr>
                </w:p>
              </w:tc>
              <w:tc>
                <w:tcPr>
                  <w:tcW w:w="835" w:type="dxa"/>
                  <w:tcBorders>
                    <w:top w:val="nil"/>
                  </w:tcBorders>
                  <w:vAlign w:val="top"/>
                </w:tcPr>
                <w:p>
                  <w:pPr>
                    <w:rPr>
                      <w:rFonts w:ascii="Arial"/>
                      <w:sz w:val="21"/>
                    </w:rPr>
                  </w:pPr>
                </w:p>
              </w:tc>
              <w:tc>
                <w:tcPr>
                  <w:tcW w:w="8624" w:type="dxa"/>
                  <w:tcBorders>
                    <w:top w:val="nil"/>
                  </w:tcBorders>
                  <w:vAlign w:val="top"/>
                </w:tcPr>
                <w:p>
                  <w:pPr>
                    <w:pStyle w:val="6"/>
                    <w:spacing w:before="81" w:line="208" w:lineRule="auto"/>
                    <w:ind w:left="38"/>
                  </w:pPr>
                  <w:r>
                    <w:rPr>
                      <w:b/>
                      <w:bCs/>
                      <w:spacing w:val="-3"/>
                    </w:rPr>
                    <w:t>（</w:t>
                  </w:r>
                  <w:r>
                    <w:rPr>
                      <w:rFonts w:ascii="Times New Roman" w:hAnsi="Times New Roman" w:eastAsia="Times New Roman" w:cs="Times New Roman"/>
                      <w:b/>
                      <w:bCs/>
                      <w:spacing w:val="-3"/>
                    </w:rPr>
                    <w:t>5</w:t>
                  </w:r>
                  <w:r>
                    <w:rPr>
                      <w:b/>
                      <w:bCs/>
                      <w:spacing w:val="-3"/>
                    </w:rPr>
                    <w:t>）其他空间布局约束要求</w:t>
                  </w:r>
                </w:p>
              </w:tc>
              <w:tc>
                <w:tcPr>
                  <w:tcW w:w="1467" w:type="dxa"/>
                  <w:tcBorders>
                    <w:top w:val="nil"/>
                  </w:tcBorders>
                  <w:vAlign w:val="top"/>
                </w:tcPr>
                <w:p>
                  <w:pPr>
                    <w:rPr>
                      <w:rFonts w:ascii="Arial"/>
                      <w:sz w:val="21"/>
                    </w:rPr>
                  </w:pPr>
                </w:p>
              </w:tc>
              <w:tc>
                <w:tcPr>
                  <w:tcW w:w="591"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2" w:hRule="atLeast"/>
              </w:trPr>
              <w:tc>
                <w:tcPr>
                  <w:tcW w:w="637" w:type="dxa"/>
                  <w:vMerge w:val="continue"/>
                  <w:tcBorders>
                    <w:top w:val="nil"/>
                    <w:bottom w:val="nil"/>
                  </w:tcBorders>
                  <w:vAlign w:val="top"/>
                </w:tcPr>
                <w:p>
                  <w:pPr>
                    <w:rPr>
                      <w:rFonts w:ascii="Arial"/>
                      <w:sz w:val="21"/>
                    </w:rPr>
                  </w:pPr>
                </w:p>
              </w:tc>
              <w:tc>
                <w:tcPr>
                  <w:tcW w:w="468" w:type="dxa"/>
                  <w:vMerge w:val="continue"/>
                  <w:tcBorders>
                    <w:top w:val="nil"/>
                    <w:bottom w:val="nil"/>
                  </w:tcBorders>
                  <w:vAlign w:val="top"/>
                </w:tcPr>
                <w:p>
                  <w:pPr>
                    <w:rPr>
                      <w:rFonts w:ascii="Arial"/>
                      <w:sz w:val="21"/>
                    </w:rPr>
                  </w:pPr>
                </w:p>
              </w:tc>
              <w:tc>
                <w:tcPr>
                  <w:tcW w:w="835"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272" w:lineRule="auto"/>
                    <w:ind w:left="148" w:right="57" w:hanging="89"/>
                  </w:pPr>
                  <w:r>
                    <w:rPr>
                      <w:b/>
                      <w:bCs/>
                      <w:spacing w:val="-4"/>
                    </w:rPr>
                    <w:t>污染物排</w:t>
                  </w:r>
                  <w:r>
                    <w:rPr>
                      <w:spacing w:val="1"/>
                    </w:rPr>
                    <w:t xml:space="preserve"> </w:t>
                  </w:r>
                  <w:r>
                    <w:rPr>
                      <w:b/>
                      <w:bCs/>
                      <w:spacing w:val="-4"/>
                    </w:rPr>
                    <w:t>放管控</w:t>
                  </w:r>
                </w:p>
              </w:tc>
              <w:tc>
                <w:tcPr>
                  <w:tcW w:w="8624" w:type="dxa"/>
                  <w:vAlign w:val="top"/>
                </w:tcPr>
                <w:p>
                  <w:pPr>
                    <w:pStyle w:val="6"/>
                    <w:spacing w:before="70" w:line="219" w:lineRule="auto"/>
                    <w:ind w:left="38"/>
                  </w:pPr>
                  <w:r>
                    <w:rPr>
                      <w:b/>
                      <w:bCs/>
                      <w:spacing w:val="-3"/>
                    </w:rPr>
                    <w:t>（</w:t>
                  </w:r>
                  <w:r>
                    <w:rPr>
                      <w:rFonts w:ascii="Times New Roman" w:hAnsi="Times New Roman" w:eastAsia="Times New Roman" w:cs="Times New Roman"/>
                      <w:b/>
                      <w:bCs/>
                      <w:spacing w:val="-3"/>
                    </w:rPr>
                    <w:t>1</w:t>
                  </w:r>
                  <w:r>
                    <w:rPr>
                      <w:b/>
                      <w:bCs/>
                      <w:spacing w:val="-3"/>
                    </w:rPr>
                    <w:t>）城镇污水污染控制措施要求</w:t>
                  </w:r>
                </w:p>
                <w:p>
                  <w:pPr>
                    <w:pStyle w:val="6"/>
                    <w:spacing w:before="66" w:line="275" w:lineRule="auto"/>
                    <w:ind w:left="5" w:right="24" w:firstLine="15"/>
                  </w:pPr>
                  <w:r>
                    <w:rPr>
                      <w:rFonts w:ascii="Times New Roman" w:hAnsi="Times New Roman" w:eastAsia="Times New Roman" w:cs="Times New Roman"/>
                      <w:spacing w:val="-1"/>
                    </w:rPr>
                    <w:t>1</w:t>
                  </w:r>
                  <w:r>
                    <w:rPr>
                      <w:rFonts w:ascii="Times New Roman" w:hAnsi="Times New Roman" w:eastAsia="Times New Roman" w:cs="Times New Roman"/>
                      <w:spacing w:val="-16"/>
                    </w:rPr>
                    <w:t xml:space="preserve"> </w:t>
                  </w:r>
                  <w:r>
                    <w:rPr>
                      <w:spacing w:val="-1"/>
                    </w:rPr>
                    <w:t>、持续推进环保基础设施补短板，完善污水收集处理系统。</w:t>
                  </w:r>
                  <w:r>
                    <w:rPr>
                      <w:rFonts w:ascii="Times New Roman" w:hAnsi="Times New Roman" w:eastAsia="Times New Roman" w:cs="Times New Roman"/>
                      <w:spacing w:val="-1"/>
                    </w:rPr>
                    <w:t>2</w:t>
                  </w:r>
                  <w:r>
                    <w:rPr>
                      <w:rFonts w:ascii="Times New Roman" w:hAnsi="Times New Roman" w:eastAsia="Times New Roman" w:cs="Times New Roman"/>
                      <w:spacing w:val="-24"/>
                    </w:rPr>
                    <w:t xml:space="preserve"> </w:t>
                  </w:r>
                  <w:r>
                    <w:rPr>
                      <w:spacing w:val="-1"/>
                    </w:rPr>
                    <w:t>、保障乡镇污水收集处理设施顺畅运行。</w:t>
                  </w:r>
                  <w:r>
                    <w:rPr>
                      <w:rFonts w:ascii="Times New Roman" w:hAnsi="Times New Roman" w:eastAsia="Times New Roman" w:cs="Times New Roman"/>
                      <w:spacing w:val="-1"/>
                    </w:rPr>
                    <w:t>3</w:t>
                  </w:r>
                  <w:r>
                    <w:rPr>
                      <w:rFonts w:ascii="Times New Roman" w:hAnsi="Times New Roman" w:eastAsia="Times New Roman" w:cs="Times New Roman"/>
                      <w:spacing w:val="-24"/>
                    </w:rPr>
                    <w:t xml:space="preserve"> </w:t>
                  </w:r>
                  <w:r>
                    <w:rPr>
                      <w:spacing w:val="-1"/>
                    </w:rPr>
                    <w:t>、推</w:t>
                  </w:r>
                  <w:r>
                    <w:t xml:space="preserve"> </w:t>
                  </w:r>
                  <w:r>
                    <w:rPr>
                      <w:spacing w:val="-1"/>
                    </w:rPr>
                    <w:t>进污水直排口排查与整治，落实“一口一策</w:t>
                  </w:r>
                  <w:r>
                    <w:rPr>
                      <w:spacing w:val="-66"/>
                    </w:rPr>
                    <w:t xml:space="preserve"> </w:t>
                  </w:r>
                  <w:r>
                    <w:rPr>
                      <w:spacing w:val="-2"/>
                    </w:rPr>
                    <w:t>”整改措施。</w:t>
                  </w:r>
                </w:p>
                <w:p>
                  <w:pPr>
                    <w:pStyle w:val="6"/>
                    <w:spacing w:before="23" w:line="219" w:lineRule="auto"/>
                    <w:ind w:left="38"/>
                  </w:pPr>
                  <w:r>
                    <w:rPr>
                      <w:b/>
                      <w:bCs/>
                      <w:spacing w:val="-3"/>
                    </w:rPr>
                    <w:t>（</w:t>
                  </w:r>
                  <w:r>
                    <w:rPr>
                      <w:rFonts w:ascii="Times New Roman" w:hAnsi="Times New Roman" w:eastAsia="Times New Roman" w:cs="Times New Roman"/>
                      <w:b/>
                      <w:bCs/>
                      <w:spacing w:val="-3"/>
                    </w:rPr>
                    <w:t>2</w:t>
                  </w:r>
                  <w:r>
                    <w:rPr>
                      <w:b/>
                      <w:bCs/>
                      <w:spacing w:val="-3"/>
                    </w:rPr>
                    <w:t>）工业废水污染控制措施要求</w:t>
                  </w:r>
                </w:p>
                <w:p>
                  <w:pPr>
                    <w:pStyle w:val="6"/>
                    <w:spacing w:before="66" w:line="275" w:lineRule="auto"/>
                    <w:ind w:left="8" w:firstLine="13"/>
                  </w:pPr>
                  <w:r>
                    <w:rPr>
                      <w:rFonts w:ascii="Times New Roman" w:hAnsi="Times New Roman" w:eastAsia="Times New Roman" w:cs="Times New Roman"/>
                      <w:spacing w:val="-4"/>
                    </w:rPr>
                    <w:t>1</w:t>
                  </w:r>
                  <w:r>
                    <w:rPr>
                      <w:spacing w:val="-4"/>
                    </w:rPr>
                    <w:t>、落实主要污染物排放总量指标控制要求，加强入河排污</w:t>
                  </w:r>
                  <w:r>
                    <w:rPr>
                      <w:spacing w:val="-5"/>
                    </w:rPr>
                    <w:t>口登记、审批和监督管理。</w:t>
                  </w:r>
                  <w:r>
                    <w:rPr>
                      <w:rFonts w:ascii="Times New Roman" w:hAnsi="Times New Roman" w:eastAsia="Times New Roman" w:cs="Times New Roman"/>
                      <w:spacing w:val="-5"/>
                    </w:rPr>
                    <w:t>2</w:t>
                  </w:r>
                  <w:r>
                    <w:rPr>
                      <w:spacing w:val="-5"/>
                    </w:rPr>
                    <w:t>、强化流域内工业点源、</w:t>
                  </w:r>
                  <w:r>
                    <w:t xml:space="preserve"> </w:t>
                  </w:r>
                  <w:r>
                    <w:rPr>
                      <w:spacing w:val="-2"/>
                    </w:rPr>
                    <w:t>规模化畜禽养殖场运行监管，避免偷排、漏排。</w:t>
                  </w:r>
                </w:p>
                <w:p>
                  <w:pPr>
                    <w:pStyle w:val="6"/>
                    <w:spacing w:before="24" w:line="219" w:lineRule="auto"/>
                    <w:ind w:left="38"/>
                  </w:pPr>
                  <w:r>
                    <w:rPr>
                      <w:b/>
                      <w:bCs/>
                      <w:spacing w:val="-3"/>
                    </w:rPr>
                    <w:t>（</w:t>
                  </w:r>
                  <w:r>
                    <w:rPr>
                      <w:rFonts w:ascii="Times New Roman" w:hAnsi="Times New Roman" w:eastAsia="Times New Roman" w:cs="Times New Roman"/>
                      <w:b/>
                      <w:bCs/>
                      <w:spacing w:val="-3"/>
                    </w:rPr>
                    <w:t>3</w:t>
                  </w:r>
                  <w:r>
                    <w:rPr>
                      <w:b/>
                      <w:bCs/>
                      <w:spacing w:val="-3"/>
                    </w:rPr>
                    <w:t>）农业面源水污染控制措施要求</w:t>
                  </w:r>
                </w:p>
                <w:p>
                  <w:pPr>
                    <w:pStyle w:val="6"/>
                    <w:spacing w:before="68" w:line="284" w:lineRule="auto"/>
                    <w:ind w:left="7" w:firstLine="13"/>
                    <w:jc w:val="both"/>
                  </w:pPr>
                  <w:r>
                    <w:rPr>
                      <w:rFonts w:ascii="Times New Roman" w:hAnsi="Times New Roman" w:eastAsia="Times New Roman" w:cs="Times New Roman"/>
                      <w:spacing w:val="-1"/>
                    </w:rPr>
                    <w:t>1</w:t>
                  </w:r>
                  <w:r>
                    <w:rPr>
                      <w:rFonts w:ascii="Times New Roman" w:hAnsi="Times New Roman" w:eastAsia="Times New Roman" w:cs="Times New Roman"/>
                      <w:spacing w:val="-9"/>
                    </w:rPr>
                    <w:t xml:space="preserve"> </w:t>
                  </w:r>
                  <w:r>
                    <w:rPr>
                      <w:spacing w:val="-1"/>
                    </w:rPr>
                    <w:t>、推进农村污染治理，稳步农村污水处理设施建设，适当预留发展空间，宜集中则集中，宜分散则分散。大</w:t>
                  </w:r>
                  <w:r>
                    <w:t xml:space="preserve"> </w:t>
                  </w:r>
                  <w:r>
                    <w:rPr>
                      <w:spacing w:val="-6"/>
                    </w:rPr>
                    <w:t>力推进农村生活垃圾就地分类减量 和资源化利用，因地制</w:t>
                  </w:r>
                  <w:r>
                    <w:rPr>
                      <w:spacing w:val="-7"/>
                    </w:rPr>
                    <w:t>宜选择农村生活垃圾治理模式。严格做好“农家乐</w:t>
                  </w:r>
                  <w:r>
                    <w:rPr>
                      <w:spacing w:val="-66"/>
                    </w:rPr>
                    <w:t xml:space="preserve"> </w:t>
                  </w:r>
                  <w:r>
                    <w:rPr>
                      <w:spacing w:val="-7"/>
                    </w:rPr>
                    <w:t>”、</w:t>
                  </w:r>
                  <w:r>
                    <w:t xml:space="preserve"> 种植采摘园等范围内的生活及农产品产生污水及垃圾治理。</w:t>
                  </w:r>
                  <w:r>
                    <w:rPr>
                      <w:rFonts w:ascii="Times New Roman" w:hAnsi="Times New Roman" w:eastAsia="Times New Roman" w:cs="Times New Roman"/>
                    </w:rPr>
                    <w:t>2</w:t>
                  </w:r>
                  <w:r>
                    <w:rPr>
                      <w:rFonts w:ascii="Times New Roman" w:hAnsi="Times New Roman" w:eastAsia="Times New Roman" w:cs="Times New Roman"/>
                      <w:spacing w:val="-27"/>
                    </w:rPr>
                    <w:t xml:space="preserve"> </w:t>
                  </w:r>
                  <w:r>
                    <w:t>、以环</w:t>
                  </w:r>
                  <w:r>
                    <w:rPr>
                      <w:spacing w:val="-1"/>
                    </w:rPr>
                    <w:t>境承载能力为约束，合理规划水产养殖空</w:t>
                  </w:r>
                  <w:r>
                    <w:t xml:space="preserve"> </w:t>
                  </w:r>
                  <w:r>
                    <w:rPr>
                      <w:spacing w:val="-2"/>
                    </w:rPr>
                    <w:t>间及规模；推进水产生态健康养殖，加强渔业生产过程中抗菌药物使用管控。推进水产养殖治理，水产养殖废</w:t>
                  </w:r>
                  <w:r>
                    <w:rPr>
                      <w:spacing w:val="9"/>
                    </w:rPr>
                    <w:t xml:space="preserve"> </w:t>
                  </w:r>
                  <w:r>
                    <w:rPr>
                      <w:spacing w:val="-2"/>
                    </w:rPr>
                    <w:t>水应处理达到《四川省水产养殖业水污染物排放标准》后排放；实施池塘标准化改造，完善循环水和进排水处</w:t>
                  </w:r>
                  <w:r>
                    <w:rPr>
                      <w:spacing w:val="9"/>
                    </w:rPr>
                    <w:t xml:space="preserve"> </w:t>
                  </w:r>
                  <w:r>
                    <w:t>理设施；推进养殖尾水节水减排。</w:t>
                  </w:r>
                  <w:r>
                    <w:rPr>
                      <w:rFonts w:ascii="Times New Roman" w:hAnsi="Times New Roman" w:eastAsia="Times New Roman" w:cs="Times New Roman"/>
                    </w:rPr>
                    <w:t>3</w:t>
                  </w:r>
                  <w:r>
                    <w:rPr>
                      <w:rFonts w:ascii="Times New Roman" w:hAnsi="Times New Roman" w:eastAsia="Times New Roman" w:cs="Times New Roman"/>
                      <w:spacing w:val="-24"/>
                    </w:rPr>
                    <w:t xml:space="preserve"> </w:t>
                  </w:r>
                  <w:r>
                    <w:t>、以环境承载能力为约束，合理</w:t>
                  </w:r>
                  <w:r>
                    <w:rPr>
                      <w:spacing w:val="-1"/>
                    </w:rPr>
                    <w:t>规划畜禽养殖空间及规模；推进畜禽粪污</w:t>
                  </w:r>
                  <w:r>
                    <w:t xml:space="preserve"> </w:t>
                  </w:r>
                  <w:r>
                    <w:rPr>
                      <w:spacing w:val="-2"/>
                    </w:rPr>
                    <w:t>分类处置，根据排放去向或利用方式的不同执行相应的标准规范。不断提高畜禽养殖粪污资源化利用率及利用</w:t>
                  </w:r>
                  <w:r>
                    <w:rPr>
                      <w:spacing w:val="9"/>
                    </w:rPr>
                    <w:t xml:space="preserve"> </w:t>
                  </w:r>
                  <w:r>
                    <w:rPr>
                      <w:spacing w:val="-3"/>
                    </w:rPr>
                    <w:t>水平；设有污水排放口的规模化畜禽养殖场应当依法申领排污许可证。</w:t>
                  </w:r>
                  <w:r>
                    <w:rPr>
                      <w:rFonts w:ascii="Times New Roman" w:hAnsi="Times New Roman" w:eastAsia="Times New Roman" w:cs="Times New Roman"/>
                      <w:spacing w:val="-3"/>
                    </w:rPr>
                    <w:t>4</w:t>
                  </w:r>
                  <w:r>
                    <w:rPr>
                      <w:rFonts w:ascii="Times New Roman" w:hAnsi="Times New Roman" w:eastAsia="Times New Roman" w:cs="Times New Roman"/>
                      <w:spacing w:val="-27"/>
                    </w:rPr>
                    <w:t xml:space="preserve"> </w:t>
                  </w:r>
                  <w:r>
                    <w:rPr>
                      <w:spacing w:val="-3"/>
                    </w:rPr>
                    <w:t>、推</w:t>
                  </w:r>
                  <w:r>
                    <w:rPr>
                      <w:spacing w:val="-4"/>
                    </w:rPr>
                    <w:t>进化肥、农药使用量“零增长</w:t>
                  </w:r>
                  <w:r>
                    <w:rPr>
                      <w:spacing w:val="-66"/>
                    </w:rPr>
                    <w:t xml:space="preserve"> </w:t>
                  </w:r>
                  <w:r>
                    <w:rPr>
                      <w:spacing w:val="-4"/>
                    </w:rPr>
                    <w:t>”，</w:t>
                  </w:r>
                  <w:r>
                    <w:t xml:space="preserve"> </w:t>
                  </w:r>
                  <w:r>
                    <w:rPr>
                      <w:spacing w:val="-2"/>
                    </w:rPr>
                    <w:t>逐步推进农田径流拦截及治理。</w:t>
                  </w:r>
                </w:p>
                <w:p>
                  <w:pPr>
                    <w:pStyle w:val="6"/>
                    <w:spacing w:before="27" w:line="219" w:lineRule="auto"/>
                    <w:ind w:left="38"/>
                  </w:pPr>
                  <w:r>
                    <w:rPr>
                      <w:b/>
                      <w:bCs/>
                      <w:spacing w:val="-3"/>
                    </w:rPr>
                    <w:t>（</w:t>
                  </w:r>
                  <w:r>
                    <w:rPr>
                      <w:rFonts w:ascii="Times New Roman" w:hAnsi="Times New Roman" w:eastAsia="Times New Roman" w:cs="Times New Roman"/>
                      <w:b/>
                      <w:bCs/>
                      <w:spacing w:val="-3"/>
                    </w:rPr>
                    <w:t>4</w:t>
                  </w:r>
                  <w:r>
                    <w:rPr>
                      <w:b/>
                      <w:bCs/>
                      <w:spacing w:val="-3"/>
                    </w:rPr>
                    <w:t>）船舶港口水污染控制措施要求</w:t>
                  </w:r>
                </w:p>
                <w:p>
                  <w:pPr>
                    <w:pStyle w:val="6"/>
                    <w:spacing w:before="67" w:line="205" w:lineRule="auto"/>
                    <w:ind w:left="38"/>
                  </w:pPr>
                  <w:r>
                    <w:rPr>
                      <w:b/>
                      <w:bCs/>
                      <w:spacing w:val="-3"/>
                    </w:rPr>
                    <w:t>（</w:t>
                  </w:r>
                  <w:r>
                    <w:rPr>
                      <w:rFonts w:ascii="Times New Roman" w:hAnsi="Times New Roman" w:eastAsia="Times New Roman" w:cs="Times New Roman"/>
                      <w:b/>
                      <w:bCs/>
                      <w:spacing w:val="-3"/>
                    </w:rPr>
                    <w:t>5</w:t>
                  </w:r>
                  <w:r>
                    <w:rPr>
                      <w:b/>
                      <w:bCs/>
                      <w:spacing w:val="-3"/>
                    </w:rPr>
                    <w:t>）饮用水水源和其它特殊水体保护要求</w:t>
                  </w:r>
                </w:p>
              </w:tc>
              <w:tc>
                <w:tcPr>
                  <w:tcW w:w="1467"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59" w:line="284" w:lineRule="auto"/>
                    <w:ind w:left="29" w:right="22" w:firstLine="4"/>
                    <w:jc w:val="both"/>
                  </w:pPr>
                  <w:r>
                    <w:rPr>
                      <w:spacing w:val="5"/>
                    </w:rPr>
                    <w:t>项</w:t>
                  </w:r>
                  <w:r>
                    <w:rPr>
                      <w:spacing w:val="-20"/>
                    </w:rPr>
                    <w:t xml:space="preserve"> </w:t>
                  </w:r>
                  <w:r>
                    <w:rPr>
                      <w:spacing w:val="5"/>
                    </w:rPr>
                    <w:t>目废水</w:t>
                  </w:r>
                  <w:r>
                    <w:rPr>
                      <w:spacing w:val="-50"/>
                    </w:rPr>
                    <w:t xml:space="preserve"> </w:t>
                  </w:r>
                  <w:r>
                    <w:rPr>
                      <w:spacing w:val="5"/>
                    </w:rPr>
                    <w:t>收集后</w:t>
                  </w:r>
                  <w:r>
                    <w:t xml:space="preserve"> </w:t>
                  </w:r>
                  <w:r>
                    <w:rPr>
                      <w:spacing w:val="21"/>
                    </w:rPr>
                    <w:t>通过槽罐车拉运</w:t>
                  </w:r>
                  <w:r>
                    <w:rPr>
                      <w:spacing w:val="2"/>
                    </w:rPr>
                    <w:t xml:space="preserve"> </w:t>
                  </w:r>
                  <w:r>
                    <w:rPr>
                      <w:spacing w:val="8"/>
                    </w:rPr>
                    <w:t>至</w:t>
                  </w:r>
                  <w:r>
                    <w:rPr>
                      <w:spacing w:val="-38"/>
                    </w:rPr>
                    <w:t xml:space="preserve"> </w:t>
                  </w:r>
                  <w:r>
                    <w:rPr>
                      <w:spacing w:val="8"/>
                    </w:rPr>
                    <w:t>附近有</w:t>
                  </w:r>
                  <w:r>
                    <w:rPr>
                      <w:spacing w:val="-49"/>
                    </w:rPr>
                    <w:t xml:space="preserve"> </w:t>
                  </w:r>
                  <w:r>
                    <w:rPr>
                      <w:spacing w:val="8"/>
                    </w:rPr>
                    <w:t>资质的</w:t>
                  </w:r>
                  <w:r>
                    <w:t xml:space="preserve"> </w:t>
                  </w:r>
                  <w:r>
                    <w:rPr>
                      <w:spacing w:val="-4"/>
                    </w:rPr>
                    <w:t>污水处理厂（葛洲</w:t>
                  </w:r>
                  <w:r>
                    <w:rPr>
                      <w:spacing w:val="1"/>
                    </w:rPr>
                    <w:t xml:space="preserve"> </w:t>
                  </w:r>
                  <w:r>
                    <w:rPr>
                      <w:spacing w:val="3"/>
                    </w:rPr>
                    <w:t>坝水务</w:t>
                  </w:r>
                  <w:r>
                    <w:rPr>
                      <w:rFonts w:ascii="Times New Roman" w:hAnsi="Times New Roman" w:eastAsia="Times New Roman" w:cs="Times New Roman"/>
                      <w:spacing w:val="3"/>
                    </w:rPr>
                    <w:t>(</w:t>
                  </w:r>
                  <w:r>
                    <w:rPr>
                      <w:spacing w:val="3"/>
                    </w:rPr>
                    <w:t>达州</w:t>
                  </w:r>
                  <w:r>
                    <w:rPr>
                      <w:rFonts w:ascii="Times New Roman" w:hAnsi="Times New Roman" w:eastAsia="Times New Roman" w:cs="Times New Roman"/>
                      <w:spacing w:val="3"/>
                    </w:rPr>
                    <w:t>)</w:t>
                  </w:r>
                  <w:r>
                    <w:rPr>
                      <w:spacing w:val="3"/>
                    </w:rPr>
                    <w:t>有限</w:t>
                  </w:r>
                  <w:r>
                    <w:rPr>
                      <w:spacing w:val="2"/>
                    </w:rPr>
                    <w:t xml:space="preserve"> </w:t>
                  </w:r>
                  <w:r>
                    <w:rPr>
                      <w:spacing w:val="-4"/>
                    </w:rPr>
                    <w:t>公司）处理后达标</w:t>
                  </w:r>
                  <w:r>
                    <w:rPr>
                      <w:spacing w:val="1"/>
                    </w:rPr>
                    <w:t xml:space="preserve"> </w:t>
                  </w:r>
                  <w:r>
                    <w:rPr>
                      <w:spacing w:val="-4"/>
                    </w:rPr>
                    <w:t>排放，本项目不设</w:t>
                  </w:r>
                  <w:r>
                    <w:rPr>
                      <w:spacing w:val="1"/>
                    </w:rPr>
                    <w:t xml:space="preserve"> </w:t>
                  </w:r>
                  <w:r>
                    <w:rPr>
                      <w:spacing w:val="-4"/>
                    </w:rPr>
                    <w:t>置排污口，满足工</w:t>
                  </w:r>
                  <w:r>
                    <w:rPr>
                      <w:spacing w:val="1"/>
                    </w:rPr>
                    <w:t xml:space="preserve"> </w:t>
                  </w:r>
                  <w:r>
                    <w:rPr>
                      <w:spacing w:val="21"/>
                    </w:rPr>
                    <w:t>业废水污染控制</w:t>
                  </w:r>
                  <w:r>
                    <w:rPr>
                      <w:spacing w:val="2"/>
                    </w:rPr>
                    <w:t xml:space="preserve"> </w:t>
                  </w:r>
                  <w:r>
                    <w:rPr>
                      <w:spacing w:val="-2"/>
                    </w:rPr>
                    <w:t>措施要求。</w:t>
                  </w:r>
                </w:p>
              </w:tc>
              <w:tc>
                <w:tcPr>
                  <w:tcW w:w="591"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8" w:line="219" w:lineRule="auto"/>
                    <w:ind w:left="120"/>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4" w:hRule="atLeast"/>
              </w:trPr>
              <w:tc>
                <w:tcPr>
                  <w:tcW w:w="637" w:type="dxa"/>
                  <w:vMerge w:val="continue"/>
                  <w:tcBorders>
                    <w:top w:val="nil"/>
                    <w:bottom w:val="nil"/>
                  </w:tcBorders>
                  <w:vAlign w:val="top"/>
                </w:tcPr>
                <w:p>
                  <w:pPr>
                    <w:rPr>
                      <w:rFonts w:ascii="Arial"/>
                      <w:sz w:val="21"/>
                    </w:rPr>
                  </w:pPr>
                </w:p>
              </w:tc>
              <w:tc>
                <w:tcPr>
                  <w:tcW w:w="468" w:type="dxa"/>
                  <w:vMerge w:val="continue"/>
                  <w:tcBorders>
                    <w:top w:val="nil"/>
                    <w:bottom w:val="nil"/>
                  </w:tcBorders>
                  <w:vAlign w:val="top"/>
                </w:tcPr>
                <w:p>
                  <w:pPr>
                    <w:rPr>
                      <w:rFonts w:ascii="Arial"/>
                      <w:sz w:val="21"/>
                    </w:rPr>
                  </w:pPr>
                </w:p>
              </w:tc>
              <w:tc>
                <w:tcPr>
                  <w:tcW w:w="835"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59" w:line="273" w:lineRule="auto"/>
                    <w:ind w:left="250" w:right="57" w:hanging="193"/>
                  </w:pPr>
                  <w:r>
                    <w:rPr>
                      <w:b/>
                      <w:bCs/>
                      <w:spacing w:val="-4"/>
                    </w:rPr>
                    <w:t>环境风险</w:t>
                  </w:r>
                  <w:r>
                    <w:rPr>
                      <w:spacing w:val="2"/>
                    </w:rPr>
                    <w:t xml:space="preserve"> </w:t>
                  </w:r>
                  <w:r>
                    <w:rPr>
                      <w:b/>
                      <w:bCs/>
                      <w:spacing w:val="-12"/>
                    </w:rPr>
                    <w:t>防控</w:t>
                  </w:r>
                </w:p>
              </w:tc>
              <w:tc>
                <w:tcPr>
                  <w:tcW w:w="862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58" w:line="272" w:lineRule="auto"/>
                    <w:ind w:left="7" w:right="9" w:hanging="2"/>
                  </w:pPr>
                  <w:r>
                    <w:rPr>
                      <w:spacing w:val="-1"/>
                    </w:rPr>
                    <w:t>进一步完善工业企业和矿山环境风险防范和管理体系建设，开展企业风险隐患排查与风险评估，增强企业</w:t>
                  </w:r>
                  <w:r>
                    <w:rPr>
                      <w:spacing w:val="-2"/>
                    </w:rPr>
                    <w:t>的环</w:t>
                  </w:r>
                  <w:r>
                    <w:t xml:space="preserve"> </w:t>
                  </w:r>
                  <w:r>
                    <w:rPr>
                      <w:spacing w:val="-1"/>
                    </w:rPr>
                    <w:t>境风险意识，守住环境安全底线。落实“一河一策一图</w:t>
                  </w:r>
                  <w:r>
                    <w:rPr>
                      <w:spacing w:val="-66"/>
                    </w:rPr>
                    <w:t xml:space="preserve"> </w:t>
                  </w:r>
                  <w:r>
                    <w:rPr>
                      <w:spacing w:val="-1"/>
                    </w:rPr>
                    <w:t>”风险管理和应急</w:t>
                  </w:r>
                  <w:r>
                    <w:rPr>
                      <w:spacing w:val="-2"/>
                    </w:rPr>
                    <w:t>响应方案，提升风险应急管理水平。</w:t>
                  </w:r>
                </w:p>
              </w:tc>
              <w:tc>
                <w:tcPr>
                  <w:tcW w:w="1467" w:type="dxa"/>
                  <w:vAlign w:val="top"/>
                </w:tcPr>
                <w:p>
                  <w:pPr>
                    <w:pStyle w:val="6"/>
                    <w:spacing w:before="73" w:line="277" w:lineRule="auto"/>
                    <w:ind w:left="30" w:right="22" w:firstLine="2"/>
                    <w:jc w:val="both"/>
                  </w:pPr>
                  <w:r>
                    <w:t>项</w:t>
                  </w:r>
                  <w:r>
                    <w:rPr>
                      <w:spacing w:val="-18"/>
                    </w:rPr>
                    <w:t xml:space="preserve"> </w:t>
                  </w:r>
                  <w:r>
                    <w:t>目</w:t>
                  </w:r>
                  <w:r>
                    <w:rPr>
                      <w:spacing w:val="-54"/>
                    </w:rPr>
                    <w:t xml:space="preserve"> </w:t>
                  </w:r>
                  <w:r>
                    <w:t>不属</w:t>
                  </w:r>
                  <w:r>
                    <w:rPr>
                      <w:spacing w:val="-53"/>
                    </w:rPr>
                    <w:t xml:space="preserve"> </w:t>
                  </w:r>
                  <w:r>
                    <w:t xml:space="preserve">于化工 </w:t>
                  </w:r>
                  <w:r>
                    <w:rPr>
                      <w:spacing w:val="-4"/>
                    </w:rPr>
                    <w:t>项目，建成后将完</w:t>
                  </w:r>
                  <w:r>
                    <w:t xml:space="preserve"> </w:t>
                  </w:r>
                  <w:r>
                    <w:rPr>
                      <w:spacing w:val="21"/>
                    </w:rPr>
                    <w:t>善环境风险防控</w:t>
                  </w:r>
                  <w:r>
                    <w:t xml:space="preserve"> </w:t>
                  </w:r>
                  <w:r>
                    <w:rPr>
                      <w:spacing w:val="-4"/>
                    </w:rPr>
                    <w:t>措施，修编《突发</w:t>
                  </w:r>
                  <w:r>
                    <w:t xml:space="preserve"> </w:t>
                  </w:r>
                  <w:r>
                    <w:rPr>
                      <w:spacing w:val="21"/>
                    </w:rPr>
                    <w:t>环境事件应急预</w:t>
                  </w:r>
                  <w:r>
                    <w:t xml:space="preserve"> </w:t>
                  </w:r>
                  <w:r>
                    <w:rPr>
                      <w:spacing w:val="-4"/>
                    </w:rPr>
                    <w:t>案》并报主管部门</w:t>
                  </w:r>
                  <w:r>
                    <w:t xml:space="preserve"> </w:t>
                  </w:r>
                  <w:r>
                    <w:rPr>
                      <w:spacing w:val="-4"/>
                    </w:rPr>
                    <w:t>备案，满足环境风</w:t>
                  </w:r>
                  <w:r>
                    <w:t xml:space="preserve"> </w:t>
                  </w:r>
                  <w:r>
                    <w:rPr>
                      <w:spacing w:val="-2"/>
                    </w:rPr>
                    <w:t>险防控要求。</w:t>
                  </w:r>
                </w:p>
              </w:tc>
              <w:tc>
                <w:tcPr>
                  <w:tcW w:w="591"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19" w:lineRule="auto"/>
                    <w:ind w:left="120"/>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637" w:type="dxa"/>
                  <w:vMerge w:val="continue"/>
                  <w:tcBorders>
                    <w:top w:val="nil"/>
                  </w:tcBorders>
                  <w:vAlign w:val="top"/>
                </w:tcPr>
                <w:p>
                  <w:pPr>
                    <w:rPr>
                      <w:rFonts w:ascii="Arial"/>
                      <w:sz w:val="21"/>
                    </w:rPr>
                  </w:pPr>
                </w:p>
              </w:tc>
              <w:tc>
                <w:tcPr>
                  <w:tcW w:w="468" w:type="dxa"/>
                  <w:vMerge w:val="continue"/>
                  <w:tcBorders>
                    <w:top w:val="nil"/>
                  </w:tcBorders>
                  <w:vAlign w:val="top"/>
                </w:tcPr>
                <w:p>
                  <w:pPr>
                    <w:rPr>
                      <w:rFonts w:ascii="Arial"/>
                      <w:sz w:val="21"/>
                    </w:rPr>
                  </w:pPr>
                </w:p>
              </w:tc>
              <w:tc>
                <w:tcPr>
                  <w:tcW w:w="835" w:type="dxa"/>
                  <w:vAlign w:val="top"/>
                </w:tcPr>
                <w:p>
                  <w:pPr>
                    <w:pStyle w:val="6"/>
                    <w:spacing w:before="75" w:line="248" w:lineRule="auto"/>
                    <w:ind w:left="61" w:right="57" w:firstLine="3"/>
                  </w:pPr>
                  <w:r>
                    <w:rPr>
                      <w:b/>
                      <w:bCs/>
                      <w:spacing w:val="-5"/>
                    </w:rPr>
                    <w:t>资源开发</w:t>
                  </w:r>
                  <w:r>
                    <w:t xml:space="preserve"> </w:t>
                  </w:r>
                  <w:r>
                    <w:rPr>
                      <w:b/>
                      <w:bCs/>
                      <w:spacing w:val="-5"/>
                    </w:rPr>
                    <w:t>效率要求</w:t>
                  </w:r>
                </w:p>
              </w:tc>
              <w:tc>
                <w:tcPr>
                  <w:tcW w:w="8624" w:type="dxa"/>
                  <w:vAlign w:val="top"/>
                </w:tcPr>
                <w:p>
                  <w:pPr>
                    <w:pStyle w:val="6"/>
                    <w:spacing w:before="214" w:line="219" w:lineRule="auto"/>
                    <w:ind w:left="11"/>
                  </w:pPr>
                  <w:r>
                    <w:rPr>
                      <w:spacing w:val="-1"/>
                    </w:rPr>
                    <w:t>强化种植业节水；推进农村污水分质资源化利用。</w:t>
                  </w:r>
                </w:p>
              </w:tc>
              <w:tc>
                <w:tcPr>
                  <w:tcW w:w="1467" w:type="dxa"/>
                  <w:vAlign w:val="top"/>
                </w:tcPr>
                <w:p>
                  <w:pPr>
                    <w:pStyle w:val="6"/>
                    <w:spacing w:before="75" w:line="248" w:lineRule="auto"/>
                    <w:ind w:left="31" w:right="22" w:hanging="1"/>
                  </w:pPr>
                  <w:r>
                    <w:rPr>
                      <w:spacing w:val="21"/>
                    </w:rPr>
                    <w:t>满足资源开发效</w:t>
                  </w:r>
                  <w:r>
                    <w:t xml:space="preserve"> </w:t>
                  </w:r>
                  <w:r>
                    <w:rPr>
                      <w:spacing w:val="-3"/>
                    </w:rPr>
                    <w:t>率要求。</w:t>
                  </w:r>
                </w:p>
              </w:tc>
              <w:tc>
                <w:tcPr>
                  <w:tcW w:w="591" w:type="dxa"/>
                  <w:vAlign w:val="top"/>
                </w:tcPr>
                <w:p>
                  <w:pPr>
                    <w:pStyle w:val="6"/>
                    <w:spacing w:before="214" w:line="219" w:lineRule="auto"/>
                    <w:ind w:left="120"/>
                  </w:pPr>
                  <w:r>
                    <w:rPr>
                      <w:b/>
                      <w:bCs/>
                      <w:spacing w:val="-7"/>
                    </w:rPr>
                    <w:t>符合</w:t>
                  </w:r>
                </w:p>
              </w:tc>
            </w:tr>
          </w:tbl>
          <w:p>
            <w:pPr>
              <w:pStyle w:val="6"/>
              <w:spacing w:before="140" w:line="227" w:lineRule="auto"/>
              <w:ind w:left="514"/>
              <w:rPr>
                <w:sz w:val="20"/>
                <w:szCs w:val="20"/>
              </w:rPr>
            </w:pPr>
            <w:r>
              <w:rPr>
                <w:spacing w:val="2"/>
                <w:sz w:val="20"/>
                <w:szCs w:val="20"/>
              </w:rPr>
              <w:t>综上分析，本项目建设符合</w:t>
            </w:r>
            <w:r>
              <w:rPr>
                <w:rFonts w:ascii="Times New Roman" w:hAnsi="Times New Roman" w:eastAsia="Times New Roman" w:cs="Times New Roman"/>
                <w:spacing w:val="2"/>
                <w:sz w:val="20"/>
                <w:szCs w:val="20"/>
              </w:rPr>
              <w:t>“</w:t>
            </w:r>
            <w:r>
              <w:rPr>
                <w:spacing w:val="2"/>
                <w:sz w:val="20"/>
                <w:szCs w:val="20"/>
              </w:rPr>
              <w:t>三线一单</w:t>
            </w:r>
            <w:r>
              <w:rPr>
                <w:rFonts w:ascii="Times New Roman" w:hAnsi="Times New Roman" w:eastAsia="Times New Roman" w:cs="Times New Roman"/>
                <w:spacing w:val="2"/>
                <w:sz w:val="20"/>
                <w:szCs w:val="20"/>
              </w:rPr>
              <w:t>”</w:t>
            </w:r>
            <w:r>
              <w:rPr>
                <w:spacing w:val="2"/>
                <w:sz w:val="20"/>
                <w:szCs w:val="20"/>
              </w:rPr>
              <w:t>管控机制</w:t>
            </w:r>
            <w:r>
              <w:rPr>
                <w:spacing w:val="1"/>
                <w:sz w:val="20"/>
                <w:szCs w:val="20"/>
              </w:rPr>
              <w:t>要求，项目建设可行。</w:t>
            </w:r>
          </w:p>
        </w:tc>
      </w:tr>
    </w:tbl>
    <w:p>
      <w:pPr>
        <w:rPr>
          <w:rFonts w:ascii="Arial"/>
          <w:sz w:val="21"/>
        </w:rPr>
      </w:pPr>
    </w:p>
    <w:p>
      <w:pPr>
        <w:rPr>
          <w:rFonts w:ascii="Arial" w:hAnsi="Arial" w:eastAsia="Arial" w:cs="Arial"/>
          <w:sz w:val="21"/>
          <w:szCs w:val="21"/>
        </w:rPr>
        <w:sectPr>
          <w:footerReference r:id="rId21" w:type="default"/>
          <w:pgSz w:w="16839" w:h="11906"/>
          <w:pgMar w:top="400" w:right="1440" w:bottom="1242" w:left="1439" w:header="0" w:footer="1078" w:gutter="0"/>
          <w:cols w:space="720" w:num="1"/>
        </w:sectPr>
      </w:pPr>
    </w:p>
    <w:p>
      <w:pPr>
        <w:spacing w:before="42"/>
      </w:pPr>
    </w:p>
    <w:p>
      <w:pPr>
        <w:spacing w:before="41"/>
      </w:pPr>
    </w:p>
    <w:p>
      <w:pPr>
        <w:spacing w:before="41"/>
      </w:pPr>
    </w:p>
    <w:p>
      <w:pPr>
        <w:spacing w:before="41"/>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1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07" w:hRule="atLeast"/>
        </w:trPr>
        <w:tc>
          <w:tcPr>
            <w:tcW w:w="718" w:type="dxa"/>
            <w:tcBorders>
              <w:top w:val="single" w:color="000000" w:sz="2" w:space="0"/>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43"/>
              <w:rPr>
                <w:sz w:val="20"/>
                <w:szCs w:val="20"/>
              </w:rPr>
            </w:pPr>
            <w:r>
              <w:rPr>
                <w:b/>
                <w:bCs/>
                <w:spacing w:val="5"/>
                <w:sz w:val="20"/>
                <w:szCs w:val="20"/>
              </w:rPr>
              <w:t>其他符</w:t>
            </w:r>
          </w:p>
          <w:p>
            <w:pPr>
              <w:pStyle w:val="6"/>
              <w:spacing w:before="113" w:line="228" w:lineRule="auto"/>
              <w:ind w:left="43"/>
              <w:rPr>
                <w:sz w:val="20"/>
                <w:szCs w:val="20"/>
              </w:rPr>
            </w:pPr>
            <w:r>
              <w:rPr>
                <w:b/>
                <w:bCs/>
                <w:spacing w:val="5"/>
                <w:sz w:val="20"/>
                <w:szCs w:val="20"/>
              </w:rPr>
              <w:t>合性分</w:t>
            </w:r>
          </w:p>
          <w:p>
            <w:pPr>
              <w:pStyle w:val="6"/>
              <w:spacing w:before="113" w:line="228" w:lineRule="auto"/>
              <w:ind w:left="252"/>
              <w:rPr>
                <w:sz w:val="20"/>
                <w:szCs w:val="20"/>
              </w:rPr>
            </w:pPr>
            <w:r>
              <w:rPr>
                <w:b/>
                <w:bCs/>
                <w:spacing w:val="-3"/>
                <w:sz w:val="20"/>
                <w:szCs w:val="20"/>
              </w:rPr>
              <w:t>析</w:t>
            </w:r>
          </w:p>
        </w:tc>
        <w:tc>
          <w:tcPr>
            <w:tcW w:w="8156" w:type="dxa"/>
            <w:tcBorders>
              <w:top w:val="single" w:color="000000" w:sz="2" w:space="0"/>
              <w:left w:val="single" w:color="000000" w:sz="2" w:space="0"/>
            </w:tcBorders>
            <w:vAlign w:val="top"/>
          </w:tcPr>
          <w:p>
            <w:pPr>
              <w:spacing w:before="210" w:line="230" w:lineRule="auto"/>
              <w:ind w:left="102"/>
              <w:rPr>
                <w:rFonts w:ascii="黑体" w:hAnsi="黑体" w:eastAsia="黑体" w:cs="黑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7"/>
                <w:sz w:val="20"/>
                <w:szCs w:val="20"/>
              </w:rPr>
              <w:t xml:space="preserve"> </w:t>
            </w:r>
            <w:r>
              <w:rPr>
                <w:rFonts w:ascii="黑体" w:hAnsi="黑体" w:eastAsia="黑体" w:cs="黑体"/>
                <w:spacing w:val="6"/>
                <w:sz w:val="20"/>
                <w:szCs w:val="20"/>
              </w:rPr>
              <w:t>、与相关法规、规范符合性</w:t>
            </w:r>
          </w:p>
          <w:p>
            <w:pPr>
              <w:pStyle w:val="6"/>
              <w:spacing w:before="141" w:line="228" w:lineRule="auto"/>
              <w:ind w:left="537"/>
              <w:rPr>
                <w:sz w:val="20"/>
                <w:szCs w:val="20"/>
              </w:rPr>
            </w:pPr>
            <w:r>
              <w:rPr>
                <w:b/>
                <w:bCs/>
                <w:spacing w:val="14"/>
                <w:sz w:val="20"/>
                <w:szCs w:val="20"/>
              </w:rPr>
              <w:t>（</w:t>
            </w:r>
            <w:r>
              <w:rPr>
                <w:rFonts w:ascii="Times New Roman" w:hAnsi="Times New Roman" w:eastAsia="Times New Roman" w:cs="Times New Roman"/>
                <w:b/>
                <w:bCs/>
                <w:spacing w:val="14"/>
                <w:sz w:val="20"/>
                <w:szCs w:val="20"/>
              </w:rPr>
              <w:t>1</w:t>
            </w:r>
            <w:r>
              <w:rPr>
                <w:b/>
                <w:bCs/>
                <w:spacing w:val="14"/>
                <w:sz w:val="20"/>
                <w:szCs w:val="20"/>
              </w:rPr>
              <w:t>）与《国务院办公厅关于加强地沟油整治和餐厨废弃物的管理意见》</w:t>
            </w:r>
            <w:r>
              <w:rPr>
                <w:spacing w:val="-60"/>
                <w:sz w:val="20"/>
                <w:szCs w:val="20"/>
              </w:rPr>
              <w:t xml:space="preserve"> </w:t>
            </w:r>
            <w:r>
              <w:rPr>
                <w:b/>
                <w:bCs/>
                <w:spacing w:val="14"/>
                <w:sz w:val="20"/>
                <w:szCs w:val="20"/>
              </w:rPr>
              <w:t>（国发</w:t>
            </w:r>
          </w:p>
          <w:p>
            <w:pPr>
              <w:pStyle w:val="6"/>
              <w:spacing w:before="144" w:line="228" w:lineRule="auto"/>
              <w:ind w:left="135"/>
              <w:rPr>
                <w:sz w:val="20"/>
                <w:szCs w:val="20"/>
              </w:rPr>
            </w:pPr>
            <w:r>
              <w:rPr>
                <w:b/>
                <w:bCs/>
                <w:spacing w:val="5"/>
                <w:sz w:val="20"/>
                <w:szCs w:val="20"/>
              </w:rPr>
              <w:t>〔</w:t>
            </w:r>
            <w:r>
              <w:rPr>
                <w:rFonts w:ascii="Times New Roman" w:hAnsi="Times New Roman" w:eastAsia="Times New Roman" w:cs="Times New Roman"/>
                <w:b/>
                <w:bCs/>
                <w:spacing w:val="5"/>
                <w:sz w:val="20"/>
                <w:szCs w:val="20"/>
              </w:rPr>
              <w:t>2016</w:t>
            </w:r>
            <w:r>
              <w:rPr>
                <w:b/>
                <w:bCs/>
                <w:spacing w:val="5"/>
                <w:sz w:val="20"/>
                <w:szCs w:val="20"/>
              </w:rPr>
              <w:t>〕</w:t>
            </w:r>
            <w:r>
              <w:rPr>
                <w:rFonts w:ascii="Times New Roman" w:hAnsi="Times New Roman" w:eastAsia="Times New Roman" w:cs="Times New Roman"/>
                <w:b/>
                <w:bCs/>
                <w:spacing w:val="5"/>
                <w:sz w:val="20"/>
                <w:szCs w:val="20"/>
              </w:rPr>
              <w:t xml:space="preserve">36 </w:t>
            </w:r>
            <w:r>
              <w:rPr>
                <w:b/>
                <w:bCs/>
                <w:spacing w:val="5"/>
                <w:sz w:val="20"/>
                <w:szCs w:val="20"/>
              </w:rPr>
              <w:t>号文件）符合性分析</w:t>
            </w:r>
          </w:p>
          <w:p>
            <w:pPr>
              <w:pStyle w:val="6"/>
              <w:spacing w:before="153" w:line="228" w:lineRule="auto"/>
              <w:ind w:left="470"/>
              <w:rPr>
                <w:sz w:val="20"/>
                <w:szCs w:val="20"/>
              </w:rPr>
            </w:pPr>
            <w:r>
              <w:rPr>
                <w:rFonts w:ascii="Times New Roman" w:hAnsi="Times New Roman" w:eastAsia="Times New Roman" w:cs="Times New Roman"/>
                <w:spacing w:val="8"/>
                <w:sz w:val="20"/>
                <w:szCs w:val="20"/>
              </w:rPr>
              <w:t>2016</w:t>
            </w:r>
            <w:r>
              <w:rPr>
                <w:spacing w:val="8"/>
                <w:sz w:val="20"/>
                <w:szCs w:val="20"/>
              </w:rPr>
              <w:t>年</w:t>
            </w:r>
            <w:r>
              <w:rPr>
                <w:rFonts w:ascii="Times New Roman" w:hAnsi="Times New Roman" w:eastAsia="Times New Roman" w:cs="Times New Roman"/>
                <w:spacing w:val="8"/>
                <w:sz w:val="20"/>
                <w:szCs w:val="20"/>
              </w:rPr>
              <w:t>7</w:t>
            </w:r>
            <w:r>
              <w:rPr>
                <w:spacing w:val="8"/>
                <w:sz w:val="20"/>
                <w:szCs w:val="20"/>
              </w:rPr>
              <w:t>月</w:t>
            </w:r>
            <w:r>
              <w:rPr>
                <w:rFonts w:ascii="Times New Roman" w:hAnsi="Times New Roman" w:eastAsia="Times New Roman" w:cs="Times New Roman"/>
                <w:spacing w:val="8"/>
                <w:sz w:val="20"/>
                <w:szCs w:val="20"/>
              </w:rPr>
              <w:t>13</w:t>
            </w:r>
            <w:r>
              <w:rPr>
                <w:spacing w:val="8"/>
                <w:sz w:val="20"/>
                <w:szCs w:val="20"/>
              </w:rPr>
              <w:t>日，国务院办公厅为有效解决</w:t>
            </w:r>
            <w:r>
              <w:rPr>
                <w:rFonts w:ascii="Times New Roman" w:hAnsi="Times New Roman" w:eastAsia="Times New Roman" w:cs="Times New Roman"/>
                <w:spacing w:val="8"/>
                <w:sz w:val="20"/>
                <w:szCs w:val="20"/>
              </w:rPr>
              <w:t>“</w:t>
            </w:r>
            <w:r>
              <w:rPr>
                <w:spacing w:val="8"/>
                <w:sz w:val="20"/>
                <w:szCs w:val="20"/>
              </w:rPr>
              <w:t>地沟油</w:t>
            </w:r>
            <w:r>
              <w:rPr>
                <w:rFonts w:ascii="Times New Roman" w:hAnsi="Times New Roman" w:eastAsia="Times New Roman" w:cs="Times New Roman"/>
                <w:spacing w:val="8"/>
                <w:sz w:val="20"/>
                <w:szCs w:val="20"/>
              </w:rPr>
              <w:t>”</w:t>
            </w:r>
            <w:r>
              <w:rPr>
                <w:spacing w:val="8"/>
                <w:sz w:val="20"/>
                <w:szCs w:val="20"/>
              </w:rPr>
              <w:t>回流餐桌问题，切实保障食品安</w:t>
            </w:r>
          </w:p>
          <w:p>
            <w:pPr>
              <w:pStyle w:val="6"/>
              <w:spacing w:before="162" w:line="360" w:lineRule="auto"/>
              <w:ind w:left="82" w:right="331" w:hanging="28"/>
              <w:rPr>
                <w:sz w:val="20"/>
                <w:szCs w:val="20"/>
              </w:rPr>
            </w:pPr>
            <w:r>
              <w:rPr>
                <w:spacing w:val="10"/>
                <w:sz w:val="20"/>
                <w:szCs w:val="20"/>
              </w:rPr>
              <w:t>全和人民群众身体健康，发布关于加强地沟油整治和餐厨废</w:t>
            </w:r>
            <w:r>
              <w:rPr>
                <w:spacing w:val="9"/>
                <w:sz w:val="20"/>
                <w:szCs w:val="20"/>
              </w:rPr>
              <w:t>弃物管理的意见（国办发</w:t>
            </w:r>
            <w:r>
              <w:rPr>
                <w:sz w:val="20"/>
                <w:szCs w:val="20"/>
              </w:rPr>
              <w:t xml:space="preserve"> </w:t>
            </w:r>
            <w:r>
              <w:rPr>
                <w:spacing w:val="2"/>
                <w:sz w:val="20"/>
                <w:szCs w:val="20"/>
              </w:rPr>
              <w:t>〔</w:t>
            </w:r>
            <w:r>
              <w:rPr>
                <w:rFonts w:ascii="Times New Roman" w:hAnsi="Times New Roman" w:eastAsia="Times New Roman" w:cs="Times New Roman"/>
                <w:spacing w:val="2"/>
                <w:sz w:val="20"/>
                <w:szCs w:val="20"/>
              </w:rPr>
              <w:t>2016</w:t>
            </w:r>
            <w:r>
              <w:rPr>
                <w:spacing w:val="2"/>
                <w:sz w:val="20"/>
                <w:szCs w:val="20"/>
              </w:rPr>
              <w:t>〕</w:t>
            </w:r>
            <w:r>
              <w:rPr>
                <w:rFonts w:ascii="Times New Roman" w:hAnsi="Times New Roman" w:eastAsia="Times New Roman" w:cs="Times New Roman"/>
                <w:spacing w:val="2"/>
                <w:sz w:val="20"/>
                <w:szCs w:val="20"/>
              </w:rPr>
              <w:t>36</w:t>
            </w:r>
            <w:r>
              <w:rPr>
                <w:spacing w:val="2"/>
                <w:sz w:val="20"/>
                <w:szCs w:val="20"/>
              </w:rPr>
              <w:t>号）：</w:t>
            </w:r>
          </w:p>
          <w:p>
            <w:pPr>
              <w:spacing w:before="2" w:line="230" w:lineRule="auto"/>
              <w:ind w:left="1931"/>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4    </w:t>
            </w:r>
            <w:r>
              <w:rPr>
                <w:rFonts w:ascii="黑体" w:hAnsi="黑体" w:eastAsia="黑体" w:cs="黑体"/>
                <w:spacing w:val="7"/>
                <w:sz w:val="19"/>
                <w:szCs w:val="19"/>
              </w:rPr>
              <w:t>与“国发〔</w:t>
            </w:r>
            <w:r>
              <w:rPr>
                <w:rFonts w:ascii="Times New Roman" w:hAnsi="Times New Roman" w:eastAsia="Times New Roman" w:cs="Times New Roman"/>
                <w:spacing w:val="7"/>
                <w:sz w:val="19"/>
                <w:szCs w:val="19"/>
              </w:rPr>
              <w:t>2016</w:t>
            </w:r>
            <w:r>
              <w:rPr>
                <w:rFonts w:ascii="黑体" w:hAnsi="黑体" w:eastAsia="黑体" w:cs="黑体"/>
                <w:spacing w:val="7"/>
                <w:sz w:val="19"/>
                <w:szCs w:val="19"/>
              </w:rPr>
              <w:t>〕</w:t>
            </w:r>
            <w:r>
              <w:rPr>
                <w:rFonts w:ascii="Times New Roman" w:hAnsi="Times New Roman" w:eastAsia="Times New Roman" w:cs="Times New Roman"/>
                <w:spacing w:val="7"/>
                <w:sz w:val="19"/>
                <w:szCs w:val="19"/>
              </w:rPr>
              <w:t>36</w:t>
            </w:r>
            <w:r>
              <w:rPr>
                <w:rFonts w:ascii="黑体" w:hAnsi="黑体" w:eastAsia="黑体" w:cs="黑体"/>
                <w:spacing w:val="7"/>
                <w:sz w:val="19"/>
                <w:szCs w:val="19"/>
              </w:rPr>
              <w:t>号文件”符合性一览表</w:t>
            </w:r>
          </w:p>
          <w:p>
            <w:pPr>
              <w:spacing w:line="74" w:lineRule="auto"/>
              <w:rPr>
                <w:rFonts w:ascii="Arial"/>
                <w:sz w:val="2"/>
              </w:rPr>
            </w:pPr>
          </w:p>
          <w:tbl>
            <w:tblPr>
              <w:tblStyle w:val="5"/>
              <w:tblW w:w="7901"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5"/>
              <w:gridCol w:w="4546"/>
              <w:gridCol w:w="2390"/>
              <w:gridCol w:w="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5" w:type="dxa"/>
                  <w:vAlign w:val="top"/>
                </w:tcPr>
                <w:p>
                  <w:pPr>
                    <w:pStyle w:val="6"/>
                    <w:spacing w:before="203" w:line="220" w:lineRule="auto"/>
                    <w:ind w:left="62"/>
                  </w:pPr>
                  <w:r>
                    <w:rPr>
                      <w:b/>
                      <w:bCs/>
                      <w:spacing w:val="-7"/>
                    </w:rPr>
                    <w:t>项目</w:t>
                  </w:r>
                </w:p>
              </w:tc>
              <w:tc>
                <w:tcPr>
                  <w:tcW w:w="4546" w:type="dxa"/>
                  <w:vAlign w:val="top"/>
                </w:tcPr>
                <w:p>
                  <w:pPr>
                    <w:pStyle w:val="6"/>
                    <w:spacing w:before="202" w:line="221" w:lineRule="auto"/>
                    <w:ind w:left="1918"/>
                  </w:pPr>
                  <w:r>
                    <w:rPr>
                      <w:b/>
                      <w:bCs/>
                      <w:spacing w:val="-4"/>
                    </w:rPr>
                    <w:t>具体要求</w:t>
                  </w:r>
                </w:p>
              </w:tc>
              <w:tc>
                <w:tcPr>
                  <w:tcW w:w="2390" w:type="dxa"/>
                  <w:vAlign w:val="top"/>
                </w:tcPr>
                <w:p>
                  <w:pPr>
                    <w:pStyle w:val="6"/>
                    <w:spacing w:before="202" w:line="219" w:lineRule="auto"/>
                    <w:ind w:left="931"/>
                  </w:pPr>
                  <w:r>
                    <w:rPr>
                      <w:b/>
                      <w:bCs/>
                      <w:spacing w:val="-4"/>
                    </w:rPr>
                    <w:t>本项目</w:t>
                  </w:r>
                </w:p>
              </w:tc>
              <w:tc>
                <w:tcPr>
                  <w:tcW w:w="490" w:type="dxa"/>
                  <w:vAlign w:val="top"/>
                </w:tcPr>
                <w:p>
                  <w:pPr>
                    <w:pStyle w:val="6"/>
                    <w:spacing w:before="67" w:line="242" w:lineRule="auto"/>
                    <w:ind w:left="160" w:right="62" w:hanging="89"/>
                  </w:pPr>
                  <w:r>
                    <w:rPr>
                      <w:b/>
                      <w:bCs/>
                      <w:spacing w:val="-7"/>
                    </w:rPr>
                    <w:t>符合</w:t>
                  </w:r>
                  <w:r>
                    <w:t xml:space="preserve"> </w:t>
                  </w:r>
                  <w:r>
                    <w:rPr>
                      <w:b/>
                      <w:bCs/>
                      <w:spacing w:val="-2"/>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5" w:hRule="atLeast"/>
              </w:trPr>
              <w:tc>
                <w:tcPr>
                  <w:tcW w:w="475"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9" w:line="274" w:lineRule="auto"/>
                    <w:ind w:left="59" w:right="57" w:firstLine="3"/>
                    <w:jc w:val="both"/>
                  </w:pPr>
                  <w:r>
                    <w:rPr>
                      <w:b/>
                      <w:bCs/>
                      <w:spacing w:val="-7"/>
                    </w:rPr>
                    <w:t>关于</w:t>
                  </w:r>
                  <w:r>
                    <w:t xml:space="preserve"> </w:t>
                  </w:r>
                  <w:r>
                    <w:rPr>
                      <w:b/>
                      <w:bCs/>
                      <w:spacing w:val="-6"/>
                    </w:rPr>
                    <w:t>加强</w:t>
                  </w:r>
                  <w:r>
                    <w:t xml:space="preserve"> </w:t>
                  </w:r>
                  <w:r>
                    <w:rPr>
                      <w:b/>
                      <w:bCs/>
                      <w:spacing w:val="-6"/>
                    </w:rPr>
                    <w:t>地沟</w:t>
                  </w:r>
                  <w:r>
                    <w:t xml:space="preserve"> </w:t>
                  </w:r>
                  <w:r>
                    <w:rPr>
                      <w:b/>
                      <w:bCs/>
                      <w:spacing w:val="-6"/>
                    </w:rPr>
                    <w:t>油整</w:t>
                  </w:r>
                  <w:r>
                    <w:t xml:space="preserve"> </w:t>
                  </w:r>
                  <w:r>
                    <w:rPr>
                      <w:b/>
                      <w:bCs/>
                      <w:spacing w:val="-6"/>
                    </w:rPr>
                    <w:t>治和</w:t>
                  </w:r>
                  <w:r>
                    <w:t xml:space="preserve"> </w:t>
                  </w:r>
                  <w:r>
                    <w:rPr>
                      <w:b/>
                      <w:bCs/>
                      <w:spacing w:val="-6"/>
                    </w:rPr>
                    <w:t>餐厨</w:t>
                  </w:r>
                  <w:r>
                    <w:t xml:space="preserve"> </w:t>
                  </w:r>
                  <w:r>
                    <w:rPr>
                      <w:b/>
                      <w:bCs/>
                      <w:spacing w:val="-6"/>
                    </w:rPr>
                    <w:t>废弃</w:t>
                  </w:r>
                  <w:r>
                    <w:t xml:space="preserve"> </w:t>
                  </w:r>
                  <w:r>
                    <w:rPr>
                      <w:b/>
                      <w:bCs/>
                      <w:spacing w:val="-6"/>
                    </w:rPr>
                    <w:t>物的</w:t>
                  </w:r>
                  <w:r>
                    <w:t xml:space="preserve"> </w:t>
                  </w:r>
                  <w:r>
                    <w:rPr>
                      <w:b/>
                      <w:bCs/>
                      <w:spacing w:val="-6"/>
                    </w:rPr>
                    <w:t>管理</w:t>
                  </w:r>
                  <w:r>
                    <w:t xml:space="preserve"> </w:t>
                  </w:r>
                  <w:r>
                    <w:rPr>
                      <w:b/>
                      <w:bCs/>
                      <w:spacing w:val="-6"/>
                    </w:rPr>
                    <w:t>意见</w:t>
                  </w:r>
                </w:p>
              </w:tc>
              <w:tc>
                <w:tcPr>
                  <w:tcW w:w="4546" w:type="dxa"/>
                  <w:vAlign w:val="top"/>
                </w:tcPr>
                <w:p>
                  <w:pPr>
                    <w:pStyle w:val="6"/>
                    <w:spacing w:before="70" w:line="279" w:lineRule="auto"/>
                    <w:ind w:left="39" w:right="33" w:firstLine="61"/>
                  </w:pPr>
                  <w:r>
                    <w:pict>
                      <v:shape id="_x0000_s1034" o:spid="_x0000_s1034" style="position:absolute;left:0pt;margin-left:1.75pt;margin-top:115.85pt;height:9.05pt;width:9.05pt;mso-position-horizontal-relative:page;mso-position-vertical-relative:page;z-index:251668480;mso-width-relative:page;mso-height-relative:page;" filled="f" stroked="t" coordsize="181,181" path="m180,90c180,140,140,180,90,180c40,180,0,140,0,90c0,40,40,0,90,0c140,0,180,40,180,90e">
                        <v:fill on="f" focussize="0,0"/>
                        <v:stroke weight="0.05pt" color="#000000" miterlimit="2" joinstyle="bevel" endcap="square"/>
                        <v:imagedata o:title=""/>
                        <o:lock v:ext="edit"/>
                      </v:shape>
                    </w:pict>
                  </w:r>
                  <w:r>
                    <w:rPr>
                      <w:spacing w:val="-1"/>
                      <w:sz w:val="14"/>
                      <w:szCs w:val="14"/>
                    </w:rPr>
                    <w:t xml:space="preserve">1   </w:t>
                  </w:r>
                  <w:r>
                    <w:rPr>
                      <w:spacing w:val="-1"/>
                    </w:rPr>
                    <w:t>推进餐厨废弃物资源化利用和无害化处理。要研究完</w:t>
                  </w:r>
                  <w:r>
                    <w:rPr>
                      <w:spacing w:val="12"/>
                    </w:rPr>
                    <w:t xml:space="preserve"> </w:t>
                  </w:r>
                  <w:r>
                    <w:rPr>
                      <w:spacing w:val="-2"/>
                    </w:rPr>
                    <w:t>善相关政策和措施，支持餐厨废弃物资源化利用和无害化</w:t>
                  </w:r>
                  <w:r>
                    <w:rPr>
                      <w:spacing w:val="17"/>
                    </w:rPr>
                    <w:t xml:space="preserve"> </w:t>
                  </w:r>
                  <w:r>
                    <w:rPr>
                      <w:spacing w:val="-2"/>
                    </w:rPr>
                    <w:t>处理项目建设，积极扶持相关企业发展，引导社会力量参</w:t>
                  </w:r>
                  <w:r>
                    <w:rPr>
                      <w:spacing w:val="17"/>
                    </w:rPr>
                    <w:t xml:space="preserve"> </w:t>
                  </w:r>
                  <w:r>
                    <w:rPr>
                      <w:spacing w:val="-2"/>
                    </w:rPr>
                    <w:t>与餐厨废弃物资源化利用和无害化处理。做好技术研发、</w:t>
                  </w:r>
                  <w:r>
                    <w:rPr>
                      <w:spacing w:val="17"/>
                    </w:rPr>
                    <w:t xml:space="preserve"> </w:t>
                  </w:r>
                  <w:r>
                    <w:rPr>
                      <w:spacing w:val="-2"/>
                    </w:rPr>
                    <w:t>资源化产品安全性评估等工作，加快建立相应的政策、法</w:t>
                  </w:r>
                  <w:r>
                    <w:rPr>
                      <w:spacing w:val="17"/>
                    </w:rPr>
                    <w:t xml:space="preserve"> </w:t>
                  </w:r>
                  <w:r>
                    <w:rPr>
                      <w:spacing w:val="-2"/>
                    </w:rPr>
                    <w:t>规、标准和监管体系，促进餐厨废弃物资源化利用和无害</w:t>
                  </w:r>
                  <w:r>
                    <w:rPr>
                      <w:spacing w:val="17"/>
                    </w:rPr>
                    <w:t xml:space="preserve"> </w:t>
                  </w:r>
                  <w:r>
                    <w:rPr>
                      <w:spacing w:val="-2"/>
                    </w:rPr>
                    <w:t>化处理产业发展。积极推进餐厨废弃物资源化利用和无害</w:t>
                  </w:r>
                  <w:r>
                    <w:rPr>
                      <w:spacing w:val="17"/>
                    </w:rPr>
                    <w:t xml:space="preserve"> </w:t>
                  </w:r>
                  <w:r>
                    <w:rPr>
                      <w:spacing w:val="-2"/>
                    </w:rPr>
                    <w:t>化处理工作。</w:t>
                  </w:r>
                </w:p>
                <w:p>
                  <w:pPr>
                    <w:pStyle w:val="6"/>
                    <w:spacing w:before="64" w:line="270" w:lineRule="auto"/>
                    <w:ind w:left="38" w:right="33" w:firstLine="53"/>
                  </w:pPr>
                  <w:r>
                    <w:rPr>
                      <w:sz w:val="14"/>
                      <w:szCs w:val="14"/>
                    </w:rPr>
                    <w:t xml:space="preserve">2   </w:t>
                  </w:r>
                  <w:r>
                    <w:t>加强餐厨废弃物管理。餐厨废弃物收运</w:t>
                  </w:r>
                  <w:r>
                    <w:rPr>
                      <w:spacing w:val="-1"/>
                    </w:rPr>
                    <w:t>单位应当具备</w:t>
                  </w:r>
                  <w:r>
                    <w:t xml:space="preserve"> </w:t>
                  </w:r>
                  <w:r>
                    <w:rPr>
                      <w:spacing w:val="-2"/>
                    </w:rPr>
                    <w:t>相应资格并获得相关许可或备案。餐厨废弃物应当实行密</w:t>
                  </w:r>
                  <w:r>
                    <w:rPr>
                      <w:spacing w:val="17"/>
                    </w:rPr>
                    <w:t xml:space="preserve"> </w:t>
                  </w:r>
                  <w:r>
                    <w:rPr>
                      <w:spacing w:val="-2"/>
                    </w:rPr>
                    <w:t>闭化运输，运输设备和容器应当具有餐厨废弃物标识，整</w:t>
                  </w:r>
                  <w:r>
                    <w:rPr>
                      <w:spacing w:val="17"/>
                    </w:rPr>
                    <w:t xml:space="preserve"> </w:t>
                  </w:r>
                  <w:r>
                    <w:rPr>
                      <w:spacing w:val="-1"/>
                    </w:rPr>
                    <w:t>洁完好，运输中不得泄漏、撒落。</w:t>
                  </w:r>
                </w:p>
                <w:p>
                  <w:pPr>
                    <w:pStyle w:val="6"/>
                    <w:spacing w:before="67" w:line="261" w:lineRule="auto"/>
                    <w:ind w:left="39" w:right="33" w:firstLine="53"/>
                  </w:pPr>
                  <w:r>
                    <w:rPr>
                      <w:spacing w:val="6"/>
                      <w:sz w:val="14"/>
                      <w:szCs w:val="14"/>
                    </w:rPr>
                    <w:t xml:space="preserve">3   </w:t>
                  </w:r>
                  <w:r>
                    <w:rPr>
                      <w:spacing w:val="6"/>
                    </w:rPr>
                    <w:t>探索适宜的餐厨废弃物资源化利用和无害化处理技</w:t>
                  </w:r>
                  <w:r>
                    <w:rPr>
                      <w:spacing w:val="17"/>
                    </w:rPr>
                    <w:t xml:space="preserve"> </w:t>
                  </w:r>
                  <w:r>
                    <w:rPr>
                      <w:spacing w:val="-2"/>
                    </w:rPr>
                    <w:t>术工艺路线及管理模式，提高餐厨废弃物资源化利用和无</w:t>
                  </w:r>
                  <w:r>
                    <w:rPr>
                      <w:spacing w:val="16"/>
                    </w:rPr>
                    <w:t xml:space="preserve"> </w:t>
                  </w:r>
                  <w:r>
                    <w:rPr>
                      <w:spacing w:val="-2"/>
                    </w:rPr>
                    <w:t>害化处理水平。</w:t>
                  </w:r>
                </w:p>
              </w:tc>
              <w:tc>
                <w:tcPr>
                  <w:tcW w:w="2390" w:type="dxa"/>
                  <w:vAlign w:val="top"/>
                </w:tcPr>
                <w:p>
                  <w:pPr>
                    <w:pStyle w:val="6"/>
                    <w:spacing w:before="267" w:line="275" w:lineRule="auto"/>
                    <w:ind w:left="27" w:right="18" w:firstLine="1"/>
                    <w:jc w:val="right"/>
                  </w:pPr>
                  <w:r>
                    <w:rPr>
                      <w:spacing w:val="-1"/>
                    </w:rPr>
                    <w:t>本项目由四川仁通环境治理有</w:t>
                  </w:r>
                  <w:r>
                    <w:rPr>
                      <w:spacing w:val="9"/>
                    </w:rPr>
                    <w:t xml:space="preserve"> </w:t>
                  </w:r>
                  <w:r>
                    <w:rPr>
                      <w:spacing w:val="-1"/>
                    </w:rPr>
                    <w:t>限公司组织实施，公司具备餐</w:t>
                  </w:r>
                  <w:r>
                    <w:rPr>
                      <w:spacing w:val="10"/>
                    </w:rPr>
                    <w:t xml:space="preserve"> </w:t>
                  </w:r>
                  <w:r>
                    <w:rPr>
                      <w:spacing w:val="-1"/>
                    </w:rPr>
                    <w:t>厨废弃物收运资格，并取得了</w:t>
                  </w:r>
                  <w:r>
                    <w:rPr>
                      <w:spacing w:val="10"/>
                    </w:rPr>
                    <w:t xml:space="preserve"> </w:t>
                  </w:r>
                  <w:r>
                    <w:rPr>
                      <w:spacing w:val="-1"/>
                    </w:rPr>
                    <w:t>达州市通川区综合行政执法局</w:t>
                  </w:r>
                  <w:r>
                    <w:rPr>
                      <w:spacing w:val="10"/>
                    </w:rPr>
                    <w:t xml:space="preserve"> </w:t>
                  </w:r>
                  <w:r>
                    <w:rPr>
                      <w:spacing w:val="-1"/>
                    </w:rPr>
                    <w:t>《关于同意四川仁通环境治理</w:t>
                  </w:r>
                  <w:r>
                    <w:rPr>
                      <w:spacing w:val="10"/>
                    </w:rPr>
                    <w:t xml:space="preserve"> </w:t>
                  </w:r>
                  <w:r>
                    <w:rPr>
                      <w:spacing w:val="-1"/>
                    </w:rPr>
                    <w:t>有限公司在通川区五街一委外</w:t>
                  </w:r>
                  <w:r>
                    <w:rPr>
                      <w:spacing w:val="10"/>
                    </w:rPr>
                    <w:t xml:space="preserve"> </w:t>
                  </w:r>
                  <w:r>
                    <w:rPr>
                      <w:spacing w:val="-1"/>
                    </w:rPr>
                    <w:t>乡镇开展餐厨垃圾治理相关工</w:t>
                  </w:r>
                  <w:r>
                    <w:rPr>
                      <w:spacing w:val="10"/>
                    </w:rPr>
                    <w:t xml:space="preserve"> </w:t>
                  </w:r>
                  <w:r>
                    <w:rPr>
                      <w:spacing w:val="-1"/>
                    </w:rPr>
                    <w:t>作的批复》（通区综合执法局</w:t>
                  </w:r>
                  <w:r>
                    <w:rPr>
                      <w:spacing w:val="10"/>
                    </w:rPr>
                    <w:t xml:space="preserve"> </w:t>
                  </w: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132</w:t>
                  </w:r>
                  <w:r>
                    <w:rPr>
                      <w:rFonts w:ascii="Times New Roman" w:hAnsi="Times New Roman" w:eastAsia="Times New Roman" w:cs="Times New Roman"/>
                      <w:spacing w:val="16"/>
                      <w:w w:val="101"/>
                    </w:rPr>
                    <w:t xml:space="preserve"> </w:t>
                  </w:r>
                  <w:r>
                    <w:rPr>
                      <w:spacing w:val="-1"/>
                    </w:rPr>
                    <w:t>号</w:t>
                  </w:r>
                  <w:r>
                    <w:rPr>
                      <w:spacing w:val="20"/>
                    </w:rPr>
                    <w:t>），</w:t>
                  </w:r>
                  <w:r>
                    <w:rPr>
                      <w:spacing w:val="-1"/>
                    </w:rPr>
                    <w:t>同时在收</w:t>
                  </w:r>
                  <w:r>
                    <w:t xml:space="preserve"> </w:t>
                  </w:r>
                  <w:r>
                    <w:rPr>
                      <w:spacing w:val="-1"/>
                    </w:rPr>
                    <w:t>运过程中实行密闭化运输。餐</w:t>
                  </w:r>
                  <w:r>
                    <w:rPr>
                      <w:spacing w:val="10"/>
                    </w:rPr>
                    <w:t xml:space="preserve"> </w:t>
                  </w:r>
                  <w:r>
                    <w:rPr>
                      <w:spacing w:val="-1"/>
                    </w:rPr>
                    <w:t>厨垃圾经处理得到的粗油脂可</w:t>
                  </w:r>
                </w:p>
                <w:p>
                  <w:pPr>
                    <w:pStyle w:val="6"/>
                    <w:spacing w:before="25" w:line="269" w:lineRule="auto"/>
                    <w:ind w:left="29" w:right="18" w:firstLine="2"/>
                    <w:jc w:val="both"/>
                  </w:pPr>
                  <w:r>
                    <w:rPr>
                      <w:spacing w:val="-1"/>
                    </w:rPr>
                    <w:t>交由有资质单位回收利用，进</w:t>
                  </w:r>
                  <w:r>
                    <w:rPr>
                      <w:spacing w:val="6"/>
                    </w:rPr>
                    <w:t xml:space="preserve"> </w:t>
                  </w:r>
                  <w:r>
                    <w:rPr>
                      <w:spacing w:val="14"/>
                    </w:rPr>
                    <w:t>一步加强了餐厨垃圾的无害</w:t>
                  </w:r>
                  <w:r>
                    <w:rPr>
                      <w:spacing w:val="8"/>
                    </w:rPr>
                    <w:t xml:space="preserve"> </w:t>
                  </w:r>
                  <w:r>
                    <w:rPr>
                      <w:spacing w:val="-1"/>
                    </w:rPr>
                    <w:t>化、资源化和减量化处理。</w:t>
                  </w:r>
                </w:p>
              </w:tc>
              <w:tc>
                <w:tcPr>
                  <w:tcW w:w="49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219" w:lineRule="auto"/>
                    <w:ind w:left="71"/>
                  </w:pPr>
                  <w:r>
                    <w:rPr>
                      <w:b/>
                      <w:bCs/>
                      <w:spacing w:val="-7"/>
                    </w:rPr>
                    <w:t>符合</w:t>
                  </w:r>
                </w:p>
              </w:tc>
            </w:tr>
          </w:tbl>
          <w:p>
            <w:pPr>
              <w:pStyle w:val="6"/>
              <w:spacing w:before="131" w:line="228" w:lineRule="auto"/>
              <w:ind w:left="537"/>
              <w:rPr>
                <w:sz w:val="20"/>
                <w:szCs w:val="20"/>
              </w:rPr>
            </w:pPr>
            <w:r>
              <w:rPr>
                <w:b/>
                <w:bCs/>
                <w:spacing w:val="7"/>
                <w:sz w:val="20"/>
                <w:szCs w:val="20"/>
              </w:rPr>
              <w:t>（</w:t>
            </w:r>
            <w:r>
              <w:rPr>
                <w:rFonts w:ascii="Times New Roman" w:hAnsi="Times New Roman" w:eastAsia="Times New Roman" w:cs="Times New Roman"/>
                <w:b/>
                <w:bCs/>
                <w:spacing w:val="7"/>
                <w:sz w:val="20"/>
                <w:szCs w:val="20"/>
              </w:rPr>
              <w:t>2</w:t>
            </w:r>
            <w:r>
              <w:rPr>
                <w:b/>
                <w:bCs/>
                <w:spacing w:val="7"/>
                <w:sz w:val="20"/>
                <w:szCs w:val="20"/>
              </w:rPr>
              <w:t>）与《中华人民共和国固体废物污染环境防治法》（</w:t>
            </w:r>
            <w:r>
              <w:rPr>
                <w:rFonts w:ascii="Times New Roman" w:hAnsi="Times New Roman" w:eastAsia="Times New Roman" w:cs="Times New Roman"/>
                <w:b/>
                <w:bCs/>
                <w:spacing w:val="7"/>
                <w:sz w:val="20"/>
                <w:szCs w:val="20"/>
              </w:rPr>
              <w:t xml:space="preserve">2020 </w:t>
            </w:r>
            <w:r>
              <w:rPr>
                <w:b/>
                <w:bCs/>
                <w:spacing w:val="7"/>
                <w:sz w:val="20"/>
                <w:szCs w:val="20"/>
              </w:rPr>
              <w:t>年修订）符合性分析</w:t>
            </w:r>
          </w:p>
          <w:p>
            <w:pPr>
              <w:pStyle w:val="6"/>
              <w:spacing w:before="158" w:line="367" w:lineRule="auto"/>
              <w:ind w:left="52" w:right="52" w:firstLine="421"/>
              <w:jc w:val="both"/>
              <w:rPr>
                <w:sz w:val="20"/>
                <w:szCs w:val="20"/>
              </w:rPr>
            </w:pPr>
            <w:r>
              <w:rPr>
                <w:spacing w:val="9"/>
                <w:sz w:val="20"/>
                <w:szCs w:val="20"/>
              </w:rPr>
              <w:t>根据《中华人民共和国固体废物污染环境防治法》中规定：</w:t>
            </w:r>
            <w:r>
              <w:rPr>
                <w:rFonts w:ascii="Times New Roman" w:hAnsi="Times New Roman" w:eastAsia="Times New Roman" w:cs="Times New Roman"/>
                <w:spacing w:val="9"/>
                <w:sz w:val="20"/>
                <w:szCs w:val="20"/>
              </w:rPr>
              <w:t>“</w:t>
            </w:r>
            <w:r>
              <w:rPr>
                <w:spacing w:val="9"/>
                <w:sz w:val="20"/>
                <w:szCs w:val="20"/>
              </w:rPr>
              <w:t>县级以上人民</w:t>
            </w:r>
            <w:r>
              <w:rPr>
                <w:spacing w:val="8"/>
                <w:sz w:val="20"/>
                <w:szCs w:val="20"/>
              </w:rPr>
              <w:t>政府应当</w:t>
            </w:r>
            <w:r>
              <w:rPr>
                <w:sz w:val="20"/>
                <w:szCs w:val="20"/>
              </w:rPr>
              <w:t xml:space="preserve"> </w:t>
            </w:r>
            <w:r>
              <w:rPr>
                <w:spacing w:val="10"/>
                <w:sz w:val="20"/>
                <w:szCs w:val="20"/>
              </w:rPr>
              <w:t>将固体废物污染环境防治工作纳入国民经济和社会发展计划，并</w:t>
            </w:r>
            <w:r>
              <w:rPr>
                <w:spacing w:val="9"/>
                <w:sz w:val="20"/>
                <w:szCs w:val="20"/>
              </w:rPr>
              <w:t>采取有利于固体废物污</w:t>
            </w:r>
            <w:r>
              <w:rPr>
                <w:sz w:val="20"/>
                <w:szCs w:val="20"/>
              </w:rPr>
              <w:t xml:space="preserve"> </w:t>
            </w:r>
            <w:r>
              <w:rPr>
                <w:spacing w:val="10"/>
                <w:sz w:val="20"/>
                <w:szCs w:val="20"/>
              </w:rPr>
              <w:t>染环境防治的经济、技术政策和措施。城市生活垃圾应当及时清</w:t>
            </w:r>
            <w:r>
              <w:rPr>
                <w:spacing w:val="9"/>
                <w:sz w:val="20"/>
                <w:szCs w:val="20"/>
              </w:rPr>
              <w:t>运并积极开展合理利用</w:t>
            </w:r>
            <w:r>
              <w:rPr>
                <w:sz w:val="20"/>
                <w:szCs w:val="20"/>
              </w:rPr>
              <w:t xml:space="preserve"> </w:t>
            </w:r>
            <w:r>
              <w:rPr>
                <w:spacing w:val="7"/>
                <w:sz w:val="20"/>
                <w:szCs w:val="20"/>
              </w:rPr>
              <w:t>和无害化处理</w:t>
            </w:r>
            <w:r>
              <w:rPr>
                <w:rFonts w:ascii="Times New Roman" w:hAnsi="Times New Roman" w:eastAsia="Times New Roman" w:cs="Times New Roman"/>
                <w:spacing w:val="7"/>
                <w:sz w:val="20"/>
                <w:szCs w:val="20"/>
              </w:rPr>
              <w:t>”</w:t>
            </w:r>
            <w:r>
              <w:rPr>
                <w:spacing w:val="7"/>
                <w:sz w:val="20"/>
                <w:szCs w:val="20"/>
              </w:rPr>
              <w:t>。</w:t>
            </w:r>
          </w:p>
          <w:p>
            <w:pPr>
              <w:pStyle w:val="6"/>
              <w:spacing w:before="33" w:line="365" w:lineRule="auto"/>
              <w:ind w:left="54" w:right="122" w:firstLine="420"/>
              <w:jc w:val="both"/>
              <w:rPr>
                <w:sz w:val="20"/>
                <w:szCs w:val="20"/>
              </w:rPr>
            </w:pPr>
            <w:r>
              <w:rPr>
                <w:spacing w:val="10"/>
                <w:sz w:val="20"/>
                <w:szCs w:val="20"/>
              </w:rPr>
              <w:t>餐厨垃圾属于城市生活垃圾的一种，应得到及时清</w:t>
            </w:r>
            <w:r>
              <w:rPr>
                <w:spacing w:val="9"/>
                <w:sz w:val="20"/>
                <w:szCs w:val="20"/>
              </w:rPr>
              <w:t>运、综合利用和无害化处理，本</w:t>
            </w:r>
            <w:r>
              <w:rPr>
                <w:sz w:val="20"/>
                <w:szCs w:val="20"/>
              </w:rPr>
              <w:t xml:space="preserve"> </w:t>
            </w:r>
            <w:r>
              <w:rPr>
                <w:spacing w:val="10"/>
                <w:sz w:val="20"/>
                <w:szCs w:val="20"/>
              </w:rPr>
              <w:t>项目属于餐厨垃圾无害化处理及综合利用项目，符合《中</w:t>
            </w:r>
            <w:r>
              <w:rPr>
                <w:spacing w:val="9"/>
                <w:sz w:val="20"/>
                <w:szCs w:val="20"/>
              </w:rPr>
              <w:t>华人民共和国固体废物污染环</w:t>
            </w:r>
            <w:r>
              <w:rPr>
                <w:sz w:val="20"/>
                <w:szCs w:val="20"/>
              </w:rPr>
              <w:t xml:space="preserve"> </w:t>
            </w:r>
            <w:r>
              <w:rPr>
                <w:spacing w:val="7"/>
                <w:sz w:val="20"/>
                <w:szCs w:val="20"/>
              </w:rPr>
              <w:t>境防治法》中规定。</w:t>
            </w:r>
          </w:p>
          <w:p>
            <w:pPr>
              <w:pStyle w:val="6"/>
              <w:spacing w:before="18" w:line="228" w:lineRule="auto"/>
              <w:ind w:left="537"/>
              <w:rPr>
                <w:sz w:val="20"/>
                <w:szCs w:val="20"/>
              </w:rPr>
            </w:pPr>
            <w:r>
              <w:rPr>
                <w:b/>
                <w:bCs/>
                <w:spacing w:val="7"/>
                <w:sz w:val="20"/>
                <w:szCs w:val="20"/>
              </w:rPr>
              <w:t>（</w:t>
            </w:r>
            <w:r>
              <w:rPr>
                <w:rFonts w:ascii="Times New Roman" w:hAnsi="Times New Roman" w:eastAsia="Times New Roman" w:cs="Times New Roman"/>
                <w:b/>
                <w:bCs/>
                <w:spacing w:val="7"/>
                <w:sz w:val="20"/>
                <w:szCs w:val="20"/>
              </w:rPr>
              <w:t>3</w:t>
            </w:r>
            <w:r>
              <w:rPr>
                <w:b/>
                <w:bCs/>
                <w:spacing w:val="7"/>
                <w:sz w:val="20"/>
                <w:szCs w:val="20"/>
              </w:rPr>
              <w:t>）与《四川省城乡环境综合治理条例》的符合性分析</w:t>
            </w:r>
          </w:p>
          <w:p>
            <w:pPr>
              <w:spacing w:before="130" w:line="230" w:lineRule="auto"/>
              <w:ind w:left="1631"/>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5    </w:t>
            </w:r>
            <w:r>
              <w:rPr>
                <w:rFonts w:ascii="黑体" w:hAnsi="黑体" w:eastAsia="黑体" w:cs="黑体"/>
                <w:spacing w:val="8"/>
                <w:sz w:val="19"/>
                <w:szCs w:val="19"/>
              </w:rPr>
              <w:t>与《四川省城乡环境综合治理条例》符合性一览表</w:t>
            </w:r>
          </w:p>
          <w:p>
            <w:pPr>
              <w:spacing w:line="53" w:lineRule="auto"/>
              <w:rPr>
                <w:rFonts w:ascii="Arial"/>
                <w:sz w:val="2"/>
              </w:rPr>
            </w:pPr>
          </w:p>
          <w:tbl>
            <w:tblPr>
              <w:tblStyle w:val="5"/>
              <w:tblW w:w="7901"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5"/>
              <w:gridCol w:w="4447"/>
              <w:gridCol w:w="1974"/>
              <w:gridCol w:w="6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75" w:type="dxa"/>
                  <w:vAlign w:val="top"/>
                </w:tcPr>
                <w:p>
                  <w:pPr>
                    <w:pStyle w:val="6"/>
                    <w:spacing w:before="67" w:line="207" w:lineRule="auto"/>
                    <w:ind w:left="264"/>
                  </w:pPr>
                  <w:r>
                    <w:rPr>
                      <w:b/>
                      <w:bCs/>
                      <w:spacing w:val="-7"/>
                    </w:rPr>
                    <w:t>项目</w:t>
                  </w:r>
                </w:p>
              </w:tc>
              <w:tc>
                <w:tcPr>
                  <w:tcW w:w="4447" w:type="dxa"/>
                  <w:vAlign w:val="top"/>
                </w:tcPr>
                <w:p>
                  <w:pPr>
                    <w:pStyle w:val="6"/>
                    <w:spacing w:before="67" w:line="207" w:lineRule="auto"/>
                    <w:ind w:left="1869"/>
                  </w:pPr>
                  <w:r>
                    <w:rPr>
                      <w:b/>
                      <w:bCs/>
                      <w:spacing w:val="-4"/>
                    </w:rPr>
                    <w:t>具体要求</w:t>
                  </w:r>
                </w:p>
              </w:tc>
              <w:tc>
                <w:tcPr>
                  <w:tcW w:w="1974" w:type="dxa"/>
                  <w:vAlign w:val="top"/>
                </w:tcPr>
                <w:p>
                  <w:pPr>
                    <w:pStyle w:val="6"/>
                    <w:spacing w:before="67" w:line="207" w:lineRule="auto"/>
                    <w:ind w:left="721"/>
                  </w:pPr>
                  <w:r>
                    <w:rPr>
                      <w:b/>
                      <w:bCs/>
                      <w:spacing w:val="-4"/>
                    </w:rPr>
                    <w:t>本项目</w:t>
                  </w:r>
                </w:p>
              </w:tc>
              <w:tc>
                <w:tcPr>
                  <w:tcW w:w="605" w:type="dxa"/>
                  <w:vAlign w:val="top"/>
                </w:tcPr>
                <w:p>
                  <w:pPr>
                    <w:pStyle w:val="6"/>
                    <w:spacing w:before="67" w:line="207" w:lineRule="auto"/>
                    <w:ind w:left="37"/>
                  </w:pPr>
                  <w:r>
                    <w:rPr>
                      <w:b/>
                      <w:bCs/>
                      <w:spacing w:val="-5"/>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875" w:type="dxa"/>
                  <w:vAlign w:val="top"/>
                </w:tcPr>
                <w:p>
                  <w:pPr>
                    <w:pStyle w:val="6"/>
                    <w:spacing w:before="198" w:line="219" w:lineRule="auto"/>
                    <w:ind w:left="98"/>
                  </w:pPr>
                  <w:r>
                    <w:rPr>
                      <w:b/>
                      <w:bCs/>
                      <w:spacing w:val="-8"/>
                    </w:rPr>
                    <w:t>四川省城</w:t>
                  </w:r>
                </w:p>
                <w:p>
                  <w:pPr>
                    <w:pStyle w:val="6"/>
                    <w:spacing w:before="57" w:line="220" w:lineRule="auto"/>
                    <w:ind w:left="89"/>
                  </w:pPr>
                  <w:r>
                    <w:rPr>
                      <w:b/>
                      <w:bCs/>
                      <w:spacing w:val="-5"/>
                    </w:rPr>
                    <w:t>乡环境综</w:t>
                  </w:r>
                </w:p>
                <w:p>
                  <w:pPr>
                    <w:pStyle w:val="6"/>
                    <w:spacing w:before="54" w:line="219" w:lineRule="auto"/>
                    <w:ind w:left="82"/>
                  </w:pPr>
                  <w:r>
                    <w:rPr>
                      <w:b/>
                      <w:bCs/>
                      <w:spacing w:val="-4"/>
                    </w:rPr>
                    <w:t>合治理条</w:t>
                  </w:r>
                </w:p>
                <w:p>
                  <w:pPr>
                    <w:pStyle w:val="6"/>
                    <w:spacing w:before="57" w:line="221" w:lineRule="auto"/>
                    <w:ind w:left="352"/>
                  </w:pPr>
                  <w:r>
                    <w:rPr>
                      <w:b/>
                      <w:bCs/>
                      <w:spacing w:val="-2"/>
                    </w:rPr>
                    <w:t>例</w:t>
                  </w:r>
                </w:p>
              </w:tc>
              <w:tc>
                <w:tcPr>
                  <w:tcW w:w="4447" w:type="dxa"/>
                  <w:vAlign w:val="top"/>
                </w:tcPr>
                <w:p>
                  <w:pPr>
                    <w:pStyle w:val="6"/>
                    <w:spacing w:before="62" w:line="263" w:lineRule="auto"/>
                    <w:ind w:left="27" w:right="20" w:firstLine="4"/>
                  </w:pPr>
                  <w:r>
                    <w:rPr>
                      <w:spacing w:val="3"/>
                    </w:rPr>
                    <w:t>市、县人民政府应当建立健全城乡环境卫生作</w:t>
                  </w:r>
                  <w:r>
                    <w:rPr>
                      <w:spacing w:val="2"/>
                    </w:rPr>
                    <w:t>业市场机</w:t>
                  </w:r>
                  <w:r>
                    <w:t xml:space="preserve"> </w:t>
                  </w:r>
                  <w:r>
                    <w:rPr>
                      <w:spacing w:val="3"/>
                    </w:rPr>
                    <w:t>制，鼓励组建城乡环境卫生作业公司，参与城乡道路清</w:t>
                  </w:r>
                  <w:r>
                    <w:t xml:space="preserve"> </w:t>
                  </w:r>
                  <w:r>
                    <w:rPr>
                      <w:spacing w:val="3"/>
                    </w:rPr>
                    <w:t>扫、垃圾清运、公共厕所保洁、园林绿地维护、餐厨垃</w:t>
                  </w:r>
                  <w:r>
                    <w:t xml:space="preserve"> </w:t>
                  </w:r>
                  <w:r>
                    <w:rPr>
                      <w:spacing w:val="3"/>
                    </w:rPr>
                    <w:t>圾处理等作业。餐厨垃圾处理应当逐步建立产生登记、</w:t>
                  </w:r>
                  <w:r>
                    <w:t xml:space="preserve"> </w:t>
                  </w:r>
                  <w:r>
                    <w:rPr>
                      <w:spacing w:val="-1"/>
                    </w:rPr>
                    <w:t>定点回收、集中处理制度。</w:t>
                  </w:r>
                </w:p>
              </w:tc>
              <w:tc>
                <w:tcPr>
                  <w:tcW w:w="1974" w:type="dxa"/>
                  <w:vAlign w:val="top"/>
                </w:tcPr>
                <w:p>
                  <w:pPr>
                    <w:pStyle w:val="6"/>
                    <w:spacing w:before="197" w:line="271" w:lineRule="auto"/>
                    <w:ind w:left="29" w:right="19"/>
                    <w:jc w:val="both"/>
                  </w:pPr>
                  <w:r>
                    <w:rPr>
                      <w:spacing w:val="-6"/>
                    </w:rPr>
                    <w:t>本项目的建设，将进一步</w:t>
                  </w:r>
                  <w:r>
                    <w:rPr>
                      <w:spacing w:val="4"/>
                    </w:rPr>
                    <w:t xml:space="preserve"> </w:t>
                  </w:r>
                  <w:r>
                    <w:rPr>
                      <w:spacing w:val="12"/>
                    </w:rPr>
                    <w:t>健全达州市餐厨垃圾产</w:t>
                  </w:r>
                  <w:r>
                    <w:t xml:space="preserve"> </w:t>
                  </w:r>
                  <w:r>
                    <w:rPr>
                      <w:spacing w:val="-6"/>
                    </w:rPr>
                    <w:t>生登记、定点回收、集中</w:t>
                  </w:r>
                  <w:r>
                    <w:rPr>
                      <w:spacing w:val="5"/>
                    </w:rPr>
                    <w:t xml:space="preserve"> </w:t>
                  </w:r>
                  <w:r>
                    <w:rPr>
                      <w:spacing w:val="-2"/>
                    </w:rPr>
                    <w:t>处理制度。</w:t>
                  </w:r>
                </w:p>
              </w:tc>
              <w:tc>
                <w:tcPr>
                  <w:tcW w:w="605" w:type="dxa"/>
                  <w:vAlign w:val="top"/>
                </w:tcPr>
                <w:p>
                  <w:pPr>
                    <w:spacing w:line="271" w:lineRule="auto"/>
                    <w:rPr>
                      <w:rFonts w:ascii="Arial"/>
                      <w:sz w:val="21"/>
                    </w:rPr>
                  </w:pPr>
                </w:p>
                <w:p>
                  <w:pPr>
                    <w:spacing w:line="271" w:lineRule="auto"/>
                    <w:rPr>
                      <w:rFonts w:ascii="Arial"/>
                      <w:sz w:val="21"/>
                    </w:rPr>
                  </w:pPr>
                </w:p>
                <w:p>
                  <w:pPr>
                    <w:pStyle w:val="6"/>
                    <w:spacing w:before="58" w:line="219" w:lineRule="auto"/>
                    <w:ind w:left="128"/>
                  </w:pPr>
                  <w:r>
                    <w:rPr>
                      <w:b/>
                      <w:bCs/>
                      <w:spacing w:val="-7"/>
                    </w:rPr>
                    <w:t>符合</w:t>
                  </w:r>
                </w:p>
              </w:tc>
            </w:tr>
          </w:tbl>
          <w:p>
            <w:pPr>
              <w:pStyle w:val="6"/>
              <w:spacing w:before="132" w:line="227" w:lineRule="auto"/>
              <w:ind w:left="537"/>
              <w:rPr>
                <w:sz w:val="20"/>
                <w:szCs w:val="20"/>
              </w:rPr>
            </w:pPr>
            <w:r>
              <w:rPr>
                <w:b/>
                <w:bCs/>
                <w:spacing w:val="8"/>
                <w:sz w:val="20"/>
                <w:szCs w:val="20"/>
              </w:rPr>
              <w:t>（</w:t>
            </w:r>
            <w:r>
              <w:rPr>
                <w:rFonts w:ascii="Times New Roman" w:hAnsi="Times New Roman" w:eastAsia="Times New Roman" w:cs="Times New Roman"/>
                <w:b/>
                <w:bCs/>
                <w:spacing w:val="8"/>
                <w:sz w:val="20"/>
                <w:szCs w:val="20"/>
              </w:rPr>
              <w:t>4</w:t>
            </w:r>
            <w:r>
              <w:rPr>
                <w:b/>
                <w:bCs/>
                <w:spacing w:val="8"/>
                <w:sz w:val="20"/>
                <w:szCs w:val="20"/>
              </w:rPr>
              <w:t>）与《达州市中心城区餐厨垃圾管理办法（试行）》</w:t>
            </w:r>
            <w:r>
              <w:rPr>
                <w:b/>
                <w:bCs/>
                <w:spacing w:val="7"/>
                <w:sz w:val="20"/>
                <w:szCs w:val="20"/>
              </w:rPr>
              <w:t>符合性分析</w:t>
            </w:r>
          </w:p>
        </w:tc>
      </w:tr>
    </w:tbl>
    <w:p>
      <w:pPr>
        <w:rPr>
          <w:rFonts w:ascii="Arial"/>
          <w:sz w:val="21"/>
        </w:rPr>
      </w:pPr>
    </w:p>
    <w:p>
      <w:pPr>
        <w:rPr>
          <w:rFonts w:ascii="Arial" w:hAnsi="Arial" w:eastAsia="Arial" w:cs="Arial"/>
          <w:sz w:val="21"/>
          <w:szCs w:val="21"/>
        </w:rPr>
        <w:sectPr>
          <w:footerReference r:id="rId22" w:type="default"/>
          <w:pgSz w:w="11906" w:h="16839"/>
          <w:pgMar w:top="400" w:right="1508" w:bottom="1243" w:left="1508" w:header="0" w:footer="1078" w:gutter="0"/>
          <w:cols w:space="720" w:num="1"/>
        </w:sectPr>
      </w:pPr>
    </w:p>
    <w:p>
      <w:pPr>
        <w:spacing w:before="42"/>
      </w:pPr>
    </w:p>
    <w:p>
      <w:pPr>
        <w:spacing w:before="41"/>
      </w:pPr>
    </w:p>
    <w:p>
      <w:pPr>
        <w:spacing w:before="41"/>
      </w:pPr>
    </w:p>
    <w:p>
      <w:pPr>
        <w:spacing w:before="41"/>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1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07" w:hRule="atLeast"/>
        </w:trPr>
        <w:tc>
          <w:tcPr>
            <w:tcW w:w="718" w:type="dxa"/>
            <w:tcBorders>
              <w:top w:val="single" w:color="000000" w:sz="2" w:space="0"/>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43"/>
              <w:rPr>
                <w:sz w:val="20"/>
                <w:szCs w:val="20"/>
              </w:rPr>
            </w:pPr>
            <w:r>
              <w:rPr>
                <w:b/>
                <w:bCs/>
                <w:spacing w:val="5"/>
                <w:sz w:val="20"/>
                <w:szCs w:val="20"/>
              </w:rPr>
              <w:t>其他符</w:t>
            </w:r>
          </w:p>
          <w:p>
            <w:pPr>
              <w:pStyle w:val="6"/>
              <w:spacing w:before="113" w:line="228" w:lineRule="auto"/>
              <w:ind w:left="43"/>
              <w:rPr>
                <w:sz w:val="20"/>
                <w:szCs w:val="20"/>
              </w:rPr>
            </w:pPr>
            <w:r>
              <w:rPr>
                <w:b/>
                <w:bCs/>
                <w:spacing w:val="5"/>
                <w:sz w:val="20"/>
                <w:szCs w:val="20"/>
              </w:rPr>
              <w:t>合性分</w:t>
            </w:r>
          </w:p>
          <w:p>
            <w:pPr>
              <w:pStyle w:val="6"/>
              <w:spacing w:before="113" w:line="228" w:lineRule="auto"/>
              <w:ind w:left="252"/>
              <w:rPr>
                <w:sz w:val="20"/>
                <w:szCs w:val="20"/>
              </w:rPr>
            </w:pPr>
            <w:r>
              <w:rPr>
                <w:b/>
                <w:bCs/>
                <w:spacing w:val="-3"/>
                <w:sz w:val="20"/>
                <w:szCs w:val="20"/>
              </w:rPr>
              <w:t>析</w:t>
            </w:r>
          </w:p>
        </w:tc>
        <w:tc>
          <w:tcPr>
            <w:tcW w:w="8156" w:type="dxa"/>
            <w:tcBorders>
              <w:top w:val="single" w:color="000000" w:sz="2" w:space="0"/>
              <w:left w:val="single" w:color="000000" w:sz="2" w:space="0"/>
            </w:tcBorders>
            <w:vAlign w:val="top"/>
          </w:tcPr>
          <w:p>
            <w:pPr>
              <w:pStyle w:val="6"/>
              <w:spacing w:before="150" w:line="227" w:lineRule="auto"/>
              <w:ind w:left="479"/>
              <w:rPr>
                <w:sz w:val="20"/>
                <w:szCs w:val="20"/>
              </w:rPr>
            </w:pPr>
            <w:r>
              <w:rPr>
                <w:spacing w:val="9"/>
                <w:sz w:val="20"/>
                <w:szCs w:val="20"/>
              </w:rPr>
              <w:t>《达州市中心城区餐厨垃圾管理办法（试行）》提</w:t>
            </w:r>
            <w:r>
              <w:rPr>
                <w:spacing w:val="8"/>
                <w:sz w:val="20"/>
                <w:szCs w:val="20"/>
              </w:rPr>
              <w:t>出：</w:t>
            </w:r>
          </w:p>
          <w:p>
            <w:pPr>
              <w:pStyle w:val="6"/>
              <w:spacing w:before="159" w:line="301" w:lineRule="auto"/>
              <w:ind w:left="59" w:right="120" w:firstLine="414"/>
              <w:rPr>
                <w:sz w:val="20"/>
                <w:szCs w:val="20"/>
              </w:rPr>
            </w:pPr>
            <w:r>
              <w:rPr>
                <w:spacing w:val="10"/>
                <w:sz w:val="20"/>
                <w:szCs w:val="20"/>
              </w:rPr>
              <w:t>①本市餐厨垃圾管理按照政府主导、市场运作、属地管理、社</w:t>
            </w:r>
            <w:r>
              <w:rPr>
                <w:spacing w:val="9"/>
                <w:sz w:val="20"/>
                <w:szCs w:val="20"/>
              </w:rPr>
              <w:t>会参与的原则，实行</w:t>
            </w:r>
            <w:r>
              <w:rPr>
                <w:sz w:val="20"/>
                <w:szCs w:val="20"/>
              </w:rPr>
              <w:t xml:space="preserve"> </w:t>
            </w:r>
            <w:r>
              <w:rPr>
                <w:spacing w:val="8"/>
                <w:sz w:val="20"/>
                <w:szCs w:val="20"/>
              </w:rPr>
              <w:t>统一收集、运输，集中处置。</w:t>
            </w:r>
          </w:p>
          <w:p>
            <w:pPr>
              <w:pStyle w:val="6"/>
              <w:spacing w:before="159" w:line="301" w:lineRule="auto"/>
              <w:ind w:left="55" w:right="120" w:firstLine="416"/>
              <w:rPr>
                <w:sz w:val="20"/>
                <w:szCs w:val="20"/>
              </w:rPr>
            </w:pPr>
            <w:r>
              <w:rPr>
                <w:spacing w:val="10"/>
                <w:sz w:val="20"/>
                <w:szCs w:val="20"/>
              </w:rPr>
              <w:t>②支持餐厨垃圾处理技术开发和设施建设，推进餐厨垃圾的无害</w:t>
            </w:r>
            <w:r>
              <w:rPr>
                <w:spacing w:val="9"/>
                <w:sz w:val="20"/>
                <w:szCs w:val="20"/>
              </w:rPr>
              <w:t>化处理和资源化利</w:t>
            </w:r>
            <w:r>
              <w:rPr>
                <w:sz w:val="20"/>
                <w:szCs w:val="20"/>
              </w:rPr>
              <w:t xml:space="preserve"> </w:t>
            </w:r>
            <w:r>
              <w:rPr>
                <w:spacing w:val="9"/>
                <w:sz w:val="20"/>
                <w:szCs w:val="20"/>
              </w:rPr>
              <w:t>用，鼓励餐厨垃圾产生单位安装餐厨垃圾预处理设施，对餐厨垃圾进行预处理。</w:t>
            </w:r>
          </w:p>
          <w:p>
            <w:pPr>
              <w:pStyle w:val="6"/>
              <w:spacing w:before="160" w:line="338" w:lineRule="auto"/>
              <w:ind w:left="54" w:right="120" w:firstLine="417"/>
              <w:rPr>
                <w:sz w:val="20"/>
                <w:szCs w:val="20"/>
              </w:rPr>
            </w:pPr>
            <w:r>
              <w:rPr>
                <w:spacing w:val="10"/>
                <w:sz w:val="20"/>
                <w:szCs w:val="20"/>
              </w:rPr>
              <w:t>③餐厨垃圾处置设施建设，应当符合市容环境卫生设施专项规划</w:t>
            </w:r>
            <w:r>
              <w:rPr>
                <w:spacing w:val="9"/>
                <w:sz w:val="20"/>
                <w:szCs w:val="20"/>
              </w:rPr>
              <w:t>，并按照国家有关</w:t>
            </w:r>
            <w:r>
              <w:rPr>
                <w:sz w:val="20"/>
                <w:szCs w:val="20"/>
              </w:rPr>
              <w:t xml:space="preserve"> </w:t>
            </w:r>
            <w:r>
              <w:rPr>
                <w:spacing w:val="10"/>
                <w:sz w:val="20"/>
                <w:szCs w:val="20"/>
              </w:rPr>
              <w:t>规定办理投资、建设、环境保护等相关审批手续；城管执</w:t>
            </w:r>
            <w:r>
              <w:rPr>
                <w:spacing w:val="9"/>
                <w:sz w:val="20"/>
                <w:szCs w:val="20"/>
              </w:rPr>
              <w:t>法部门应当通过招投标等公平</w:t>
            </w:r>
            <w:r>
              <w:rPr>
                <w:sz w:val="20"/>
                <w:szCs w:val="20"/>
              </w:rPr>
              <w:t xml:space="preserve"> </w:t>
            </w:r>
            <w:r>
              <w:rPr>
                <w:spacing w:val="10"/>
                <w:sz w:val="20"/>
                <w:szCs w:val="20"/>
              </w:rPr>
              <w:t>竞争方式，确定本辖区内经营性收集、运输、处置企业，</w:t>
            </w:r>
            <w:r>
              <w:rPr>
                <w:spacing w:val="9"/>
                <w:sz w:val="20"/>
                <w:szCs w:val="20"/>
              </w:rPr>
              <w:t>向中标单位颁发餐厨垃圾经营</w:t>
            </w:r>
            <w:r>
              <w:rPr>
                <w:sz w:val="20"/>
                <w:szCs w:val="20"/>
              </w:rPr>
              <w:t xml:space="preserve"> </w:t>
            </w:r>
            <w:r>
              <w:rPr>
                <w:spacing w:val="8"/>
                <w:sz w:val="20"/>
                <w:szCs w:val="20"/>
              </w:rPr>
              <w:t>性收集、运输、处置服务许可证。</w:t>
            </w:r>
          </w:p>
          <w:p>
            <w:pPr>
              <w:pStyle w:val="6"/>
              <w:spacing w:before="158" w:line="227" w:lineRule="auto"/>
              <w:ind w:left="474"/>
              <w:rPr>
                <w:sz w:val="20"/>
                <w:szCs w:val="20"/>
              </w:rPr>
            </w:pPr>
            <w:r>
              <w:rPr>
                <w:spacing w:val="9"/>
                <w:sz w:val="20"/>
                <w:szCs w:val="20"/>
              </w:rPr>
              <w:t>本项目由四川仁通环境治理有限公司负责实施，实行统一收集、运输，集中处置；</w:t>
            </w:r>
          </w:p>
          <w:p>
            <w:pPr>
              <w:pStyle w:val="6"/>
              <w:spacing w:before="158" w:line="370" w:lineRule="auto"/>
              <w:ind w:left="54" w:right="50" w:firstLine="39"/>
              <w:rPr>
                <w:sz w:val="20"/>
                <w:szCs w:val="20"/>
              </w:rPr>
            </w:pPr>
            <w:r>
              <w:rPr>
                <w:spacing w:val="9"/>
                <w:sz w:val="20"/>
                <w:szCs w:val="20"/>
              </w:rPr>
              <w:t>目前达州市、通川区均未编制市容卫生设施专项规划；建设单</w:t>
            </w:r>
            <w:r>
              <w:rPr>
                <w:spacing w:val="8"/>
                <w:sz w:val="20"/>
                <w:szCs w:val="20"/>
              </w:rPr>
              <w:t>位已取得达州市通川区综</w:t>
            </w:r>
            <w:r>
              <w:rPr>
                <w:sz w:val="20"/>
                <w:szCs w:val="20"/>
              </w:rPr>
              <w:t xml:space="preserve"> </w:t>
            </w:r>
            <w:r>
              <w:rPr>
                <w:spacing w:val="10"/>
                <w:sz w:val="20"/>
                <w:szCs w:val="20"/>
              </w:rPr>
              <w:t>合行政执法局《关于同意四川仁通环境治理有限公司在通</w:t>
            </w:r>
            <w:r>
              <w:rPr>
                <w:spacing w:val="9"/>
                <w:sz w:val="20"/>
                <w:szCs w:val="20"/>
              </w:rPr>
              <w:t>川区五街一委外乡镇开展餐厨</w:t>
            </w:r>
            <w:r>
              <w:rPr>
                <w:sz w:val="20"/>
                <w:szCs w:val="20"/>
              </w:rPr>
              <w:t xml:space="preserve"> </w:t>
            </w:r>
            <w:r>
              <w:rPr>
                <w:spacing w:val="8"/>
                <w:sz w:val="20"/>
                <w:szCs w:val="20"/>
              </w:rPr>
              <w:t>垃圾治理相关工作的批复》（通区综合执法局〔</w:t>
            </w:r>
            <w:r>
              <w:rPr>
                <w:rFonts w:ascii="Times New Roman" w:hAnsi="Times New Roman" w:eastAsia="Times New Roman" w:cs="Times New Roman"/>
                <w:spacing w:val="8"/>
                <w:sz w:val="20"/>
                <w:szCs w:val="20"/>
              </w:rPr>
              <w:t>2021</w:t>
            </w:r>
            <w:r>
              <w:rPr>
                <w:spacing w:val="8"/>
                <w:sz w:val="20"/>
                <w:szCs w:val="20"/>
              </w:rPr>
              <w:t>〕</w:t>
            </w:r>
            <w:r>
              <w:rPr>
                <w:rFonts w:ascii="Times New Roman" w:hAnsi="Times New Roman" w:eastAsia="Times New Roman" w:cs="Times New Roman"/>
                <w:spacing w:val="8"/>
                <w:sz w:val="20"/>
                <w:szCs w:val="20"/>
              </w:rPr>
              <w:t>132</w:t>
            </w:r>
            <w:r>
              <w:rPr>
                <w:spacing w:val="8"/>
                <w:sz w:val="20"/>
                <w:szCs w:val="20"/>
              </w:rPr>
              <w:t>号）、宣汉县综合行政执法局</w:t>
            </w:r>
            <w:r>
              <w:rPr>
                <w:spacing w:val="1"/>
                <w:sz w:val="20"/>
                <w:szCs w:val="20"/>
              </w:rPr>
              <w:t xml:space="preserve"> </w:t>
            </w:r>
            <w:r>
              <w:rPr>
                <w:spacing w:val="7"/>
                <w:sz w:val="20"/>
                <w:szCs w:val="20"/>
              </w:rPr>
              <w:t>《关于宣汉县城乡厨余垃圾收运工作的复函》（宣综执函〔</w:t>
            </w:r>
            <w:r>
              <w:rPr>
                <w:rFonts w:ascii="Times New Roman" w:hAnsi="Times New Roman" w:eastAsia="Times New Roman" w:cs="Times New Roman"/>
                <w:spacing w:val="7"/>
                <w:sz w:val="20"/>
                <w:szCs w:val="20"/>
              </w:rPr>
              <w:t>2023</w:t>
            </w:r>
            <w:r>
              <w:rPr>
                <w:spacing w:val="7"/>
                <w:sz w:val="20"/>
                <w:szCs w:val="20"/>
              </w:rPr>
              <w:t>﹞</w:t>
            </w:r>
            <w:r>
              <w:rPr>
                <w:spacing w:val="-55"/>
                <w:sz w:val="20"/>
                <w:szCs w:val="20"/>
              </w:rPr>
              <w:t xml:space="preserve"> </w:t>
            </w:r>
            <w:r>
              <w:rPr>
                <w:rFonts w:ascii="Times New Roman" w:hAnsi="Times New Roman" w:eastAsia="Times New Roman" w:cs="Times New Roman"/>
                <w:spacing w:val="7"/>
                <w:sz w:val="20"/>
                <w:szCs w:val="20"/>
              </w:rPr>
              <w:t>116</w:t>
            </w:r>
            <w:r>
              <w:rPr>
                <w:spacing w:val="7"/>
                <w:sz w:val="20"/>
                <w:szCs w:val="20"/>
              </w:rPr>
              <w:t>号）、开江县综合</w:t>
            </w:r>
            <w:r>
              <w:rPr>
                <w:sz w:val="20"/>
                <w:szCs w:val="20"/>
              </w:rPr>
              <w:t xml:space="preserve"> </w:t>
            </w:r>
            <w:r>
              <w:rPr>
                <w:spacing w:val="6"/>
                <w:sz w:val="20"/>
                <w:szCs w:val="20"/>
              </w:rPr>
              <w:t>行政执法局《关于开江县城乡厨余垃圾收运工作的复函》分别复函（开</w:t>
            </w:r>
            <w:r>
              <w:rPr>
                <w:spacing w:val="5"/>
                <w:sz w:val="20"/>
                <w:szCs w:val="20"/>
              </w:rPr>
              <w:t>江综执函〔</w:t>
            </w:r>
            <w:r>
              <w:rPr>
                <w:rFonts w:ascii="Times New Roman" w:hAnsi="Times New Roman" w:eastAsia="Times New Roman" w:cs="Times New Roman"/>
                <w:spacing w:val="5"/>
                <w:sz w:val="20"/>
                <w:szCs w:val="20"/>
              </w:rPr>
              <w:t>2023</w:t>
            </w:r>
            <w:r>
              <w:rPr>
                <w:spacing w:val="5"/>
                <w:sz w:val="20"/>
                <w:szCs w:val="20"/>
              </w:rPr>
              <w:t>﹞</w:t>
            </w:r>
            <w:r>
              <w:rPr>
                <w:sz w:val="20"/>
                <w:szCs w:val="20"/>
              </w:rPr>
              <w:t xml:space="preserve"> </w:t>
            </w:r>
            <w:r>
              <w:rPr>
                <w:rFonts w:ascii="Times New Roman" w:hAnsi="Times New Roman" w:eastAsia="Times New Roman" w:cs="Times New Roman"/>
                <w:spacing w:val="9"/>
                <w:sz w:val="20"/>
                <w:szCs w:val="20"/>
              </w:rPr>
              <w:t>146</w:t>
            </w:r>
            <w:r>
              <w:rPr>
                <w:spacing w:val="9"/>
                <w:sz w:val="20"/>
                <w:szCs w:val="20"/>
              </w:rPr>
              <w:t>号）。因此，本项目符合达州市中心城区</w:t>
            </w:r>
            <w:r>
              <w:rPr>
                <w:spacing w:val="8"/>
                <w:sz w:val="20"/>
                <w:szCs w:val="20"/>
              </w:rPr>
              <w:t>餐厨垃圾管理办法（试行）。</w:t>
            </w:r>
          </w:p>
          <w:p>
            <w:pPr>
              <w:pStyle w:val="6"/>
              <w:spacing w:before="20" w:line="227" w:lineRule="auto"/>
              <w:ind w:left="537"/>
              <w:rPr>
                <w:sz w:val="20"/>
                <w:szCs w:val="20"/>
              </w:rPr>
            </w:pPr>
            <w:r>
              <w:rPr>
                <w:b/>
                <w:bCs/>
                <w:spacing w:val="7"/>
                <w:sz w:val="20"/>
                <w:szCs w:val="20"/>
              </w:rPr>
              <w:t>（</w:t>
            </w:r>
            <w:r>
              <w:rPr>
                <w:rFonts w:ascii="Times New Roman" w:hAnsi="Times New Roman" w:eastAsia="Times New Roman" w:cs="Times New Roman"/>
                <w:b/>
                <w:bCs/>
                <w:spacing w:val="7"/>
                <w:sz w:val="20"/>
                <w:szCs w:val="20"/>
              </w:rPr>
              <w:t>5</w:t>
            </w:r>
            <w:r>
              <w:rPr>
                <w:b/>
                <w:bCs/>
                <w:spacing w:val="7"/>
                <w:sz w:val="20"/>
                <w:szCs w:val="20"/>
              </w:rPr>
              <w:t>）与《达州市通川区</w:t>
            </w:r>
            <w:r>
              <w:rPr>
                <w:rFonts w:ascii="Times New Roman" w:hAnsi="Times New Roman" w:eastAsia="Times New Roman" w:cs="Times New Roman"/>
                <w:b/>
                <w:bCs/>
                <w:spacing w:val="7"/>
                <w:sz w:val="20"/>
                <w:szCs w:val="20"/>
              </w:rPr>
              <w:t>“</w:t>
            </w:r>
            <w:r>
              <w:rPr>
                <w:b/>
                <w:bCs/>
                <w:spacing w:val="7"/>
                <w:sz w:val="20"/>
                <w:szCs w:val="20"/>
              </w:rPr>
              <w:t>地沟油</w:t>
            </w:r>
            <w:r>
              <w:rPr>
                <w:rFonts w:ascii="Times New Roman" w:hAnsi="Times New Roman" w:eastAsia="Times New Roman" w:cs="Times New Roman"/>
                <w:b/>
                <w:bCs/>
                <w:spacing w:val="7"/>
                <w:sz w:val="20"/>
                <w:szCs w:val="20"/>
              </w:rPr>
              <w:t>”</w:t>
            </w:r>
            <w:r>
              <w:rPr>
                <w:b/>
                <w:bCs/>
                <w:spacing w:val="7"/>
                <w:sz w:val="20"/>
                <w:szCs w:val="20"/>
              </w:rPr>
              <w:t>综合整治实施方案》符合性分析</w:t>
            </w:r>
          </w:p>
          <w:p>
            <w:pPr>
              <w:pStyle w:val="6"/>
              <w:spacing w:before="162" w:line="371" w:lineRule="auto"/>
              <w:ind w:left="53" w:right="122" w:firstLine="426"/>
              <w:rPr>
                <w:sz w:val="20"/>
                <w:szCs w:val="20"/>
              </w:rPr>
            </w:pPr>
            <w:r>
              <w:rPr>
                <w:spacing w:val="10"/>
                <w:sz w:val="20"/>
                <w:szCs w:val="20"/>
              </w:rPr>
              <w:t>《达州市通川区</w:t>
            </w:r>
            <w:r>
              <w:rPr>
                <w:rFonts w:ascii="Times New Roman" w:hAnsi="Times New Roman" w:eastAsia="Times New Roman" w:cs="Times New Roman"/>
                <w:spacing w:val="10"/>
                <w:sz w:val="20"/>
                <w:szCs w:val="20"/>
              </w:rPr>
              <w:t>“</w:t>
            </w:r>
            <w:r>
              <w:rPr>
                <w:spacing w:val="10"/>
                <w:sz w:val="20"/>
                <w:szCs w:val="20"/>
              </w:rPr>
              <w:t>地沟油</w:t>
            </w:r>
            <w:r>
              <w:rPr>
                <w:rFonts w:ascii="Times New Roman" w:hAnsi="Times New Roman" w:eastAsia="Times New Roman" w:cs="Times New Roman"/>
                <w:spacing w:val="10"/>
                <w:sz w:val="20"/>
                <w:szCs w:val="20"/>
              </w:rPr>
              <w:t>”</w:t>
            </w:r>
            <w:r>
              <w:rPr>
                <w:spacing w:val="10"/>
                <w:sz w:val="20"/>
                <w:szCs w:val="20"/>
              </w:rPr>
              <w:t>综合整治实施方案》指出</w:t>
            </w:r>
            <w:r>
              <w:rPr>
                <w:spacing w:val="-4"/>
                <w:sz w:val="20"/>
                <w:szCs w:val="20"/>
              </w:rPr>
              <w:t>：（</w:t>
            </w:r>
            <w:r>
              <w:rPr>
                <w:spacing w:val="10"/>
                <w:sz w:val="20"/>
                <w:szCs w:val="20"/>
              </w:rPr>
              <w:t>二）推动无害化处理和资源</w:t>
            </w:r>
            <w:r>
              <w:rPr>
                <w:spacing w:val="1"/>
                <w:sz w:val="20"/>
                <w:szCs w:val="20"/>
              </w:rPr>
              <w:t xml:space="preserve"> </w:t>
            </w:r>
            <w:r>
              <w:rPr>
                <w:spacing w:val="10"/>
                <w:sz w:val="20"/>
                <w:szCs w:val="20"/>
              </w:rPr>
              <w:t>化利用。严格城市生活垃圾经营性处置服务许可和监管，学习</w:t>
            </w:r>
            <w:r>
              <w:rPr>
                <w:spacing w:val="9"/>
                <w:sz w:val="20"/>
                <w:szCs w:val="20"/>
              </w:rPr>
              <w:t>借鉴成都等地试点经验，</w:t>
            </w:r>
            <w:r>
              <w:rPr>
                <w:sz w:val="20"/>
                <w:szCs w:val="20"/>
              </w:rPr>
              <w:t xml:space="preserve"> </w:t>
            </w:r>
            <w:r>
              <w:rPr>
                <w:spacing w:val="10"/>
                <w:sz w:val="20"/>
                <w:szCs w:val="20"/>
              </w:rPr>
              <w:t>结合我区实际，鼓励开展无害化处理和资源化利用创新，推动</w:t>
            </w:r>
            <w:r>
              <w:rPr>
                <w:spacing w:val="9"/>
                <w:sz w:val="20"/>
                <w:szCs w:val="20"/>
              </w:rPr>
              <w:t>培育与城市规模相适应的</w:t>
            </w:r>
            <w:r>
              <w:rPr>
                <w:sz w:val="20"/>
                <w:szCs w:val="20"/>
              </w:rPr>
              <w:t xml:space="preserve"> </w:t>
            </w:r>
            <w:r>
              <w:rPr>
                <w:spacing w:val="10"/>
                <w:sz w:val="20"/>
                <w:szCs w:val="20"/>
              </w:rPr>
              <w:t>废弃物无害化处理和资源化利用企业，从事餐厨废弃物收集运</w:t>
            </w:r>
            <w:r>
              <w:rPr>
                <w:spacing w:val="9"/>
                <w:sz w:val="20"/>
                <w:szCs w:val="20"/>
              </w:rPr>
              <w:t>输处置企业应具备相关资</w:t>
            </w:r>
            <w:r>
              <w:rPr>
                <w:sz w:val="20"/>
                <w:szCs w:val="20"/>
              </w:rPr>
              <w:t xml:space="preserve"> </w:t>
            </w:r>
            <w:r>
              <w:rPr>
                <w:spacing w:val="10"/>
                <w:sz w:val="20"/>
                <w:szCs w:val="20"/>
              </w:rPr>
              <w:t>质。对餐厨废弃物收运、处置实行授权特许经营管理，鼓励有</w:t>
            </w:r>
            <w:r>
              <w:rPr>
                <w:spacing w:val="9"/>
                <w:sz w:val="20"/>
                <w:szCs w:val="20"/>
              </w:rPr>
              <w:t>资质有经验的社会资本方</w:t>
            </w:r>
            <w:r>
              <w:rPr>
                <w:sz w:val="20"/>
                <w:szCs w:val="20"/>
              </w:rPr>
              <w:t xml:space="preserve"> </w:t>
            </w:r>
            <w:r>
              <w:rPr>
                <w:spacing w:val="10"/>
                <w:sz w:val="20"/>
                <w:szCs w:val="20"/>
              </w:rPr>
              <w:t>对餐厨废弃物收集、运输、处置进行投资经营。政府给予从事</w:t>
            </w:r>
            <w:r>
              <w:rPr>
                <w:spacing w:val="9"/>
                <w:sz w:val="20"/>
                <w:szCs w:val="20"/>
              </w:rPr>
              <w:t>餐厨废弃物处置企业特许</w:t>
            </w:r>
            <w:r>
              <w:rPr>
                <w:sz w:val="20"/>
                <w:szCs w:val="20"/>
              </w:rPr>
              <w:t xml:space="preserve"> </w:t>
            </w:r>
            <w:r>
              <w:rPr>
                <w:spacing w:val="10"/>
                <w:sz w:val="20"/>
                <w:szCs w:val="20"/>
              </w:rPr>
              <w:t>经营年限，进行政策鼓励支持，做好项目立项等相关工作，引</w:t>
            </w:r>
            <w:r>
              <w:rPr>
                <w:spacing w:val="9"/>
                <w:sz w:val="20"/>
                <w:szCs w:val="20"/>
              </w:rPr>
              <w:t>导废弃物无害化处理和资</w:t>
            </w:r>
            <w:r>
              <w:rPr>
                <w:sz w:val="20"/>
                <w:szCs w:val="20"/>
              </w:rPr>
              <w:t xml:space="preserve"> </w:t>
            </w:r>
            <w:r>
              <w:rPr>
                <w:spacing w:val="10"/>
                <w:sz w:val="20"/>
                <w:szCs w:val="20"/>
              </w:rPr>
              <w:t>源化利用企业适度规模经营，符合条件的按规定享受西部大开</w:t>
            </w:r>
            <w:r>
              <w:rPr>
                <w:spacing w:val="9"/>
                <w:sz w:val="20"/>
                <w:szCs w:val="20"/>
              </w:rPr>
              <w:t>发、节能减排等税收优惠</w:t>
            </w:r>
            <w:r>
              <w:rPr>
                <w:sz w:val="20"/>
                <w:szCs w:val="20"/>
              </w:rPr>
              <w:t xml:space="preserve"> </w:t>
            </w:r>
            <w:r>
              <w:rPr>
                <w:spacing w:val="3"/>
                <w:sz w:val="20"/>
                <w:szCs w:val="20"/>
              </w:rPr>
              <w:t>政策。</w:t>
            </w:r>
          </w:p>
          <w:p>
            <w:pPr>
              <w:pStyle w:val="6"/>
              <w:spacing w:before="28" w:line="371" w:lineRule="auto"/>
              <w:ind w:left="54" w:firstLine="418"/>
              <w:jc w:val="both"/>
              <w:rPr>
                <w:sz w:val="20"/>
                <w:szCs w:val="20"/>
              </w:rPr>
            </w:pPr>
            <w:r>
              <w:rPr>
                <w:spacing w:val="7"/>
                <w:sz w:val="20"/>
                <w:szCs w:val="20"/>
              </w:rPr>
              <w:t>本项目由四川仁通环境治理有限公司投资经营，属于社会资本方对餐厨废弃物收集、</w:t>
            </w:r>
            <w:r>
              <w:rPr>
                <w:spacing w:val="13"/>
                <w:sz w:val="20"/>
                <w:szCs w:val="20"/>
              </w:rPr>
              <w:t xml:space="preserve"> </w:t>
            </w:r>
            <w:r>
              <w:rPr>
                <w:spacing w:val="9"/>
                <w:sz w:val="20"/>
                <w:szCs w:val="20"/>
              </w:rPr>
              <w:t>运输、处置，服务范围为通川区五街一委外的乡镇</w:t>
            </w:r>
            <w:r>
              <w:rPr>
                <w:spacing w:val="8"/>
                <w:sz w:val="20"/>
                <w:szCs w:val="20"/>
              </w:rPr>
              <w:t>（含通川经开区）、宣汉县、开江县</w:t>
            </w:r>
            <w:r>
              <w:rPr>
                <w:sz w:val="20"/>
                <w:szCs w:val="20"/>
              </w:rPr>
              <w:t xml:space="preserve">  </w:t>
            </w:r>
            <w:r>
              <w:rPr>
                <w:spacing w:val="9"/>
                <w:sz w:val="20"/>
                <w:szCs w:val="20"/>
              </w:rPr>
              <w:t>城乡范围等。已取得达州市通川区综合行政执法局</w:t>
            </w:r>
            <w:r>
              <w:rPr>
                <w:spacing w:val="8"/>
                <w:sz w:val="20"/>
                <w:szCs w:val="20"/>
              </w:rPr>
              <w:t>《关于同意四川仁通环境治理有限公</w:t>
            </w:r>
            <w:r>
              <w:rPr>
                <w:sz w:val="20"/>
                <w:szCs w:val="20"/>
              </w:rPr>
              <w:t xml:space="preserve">  </w:t>
            </w:r>
            <w:r>
              <w:rPr>
                <w:spacing w:val="2"/>
                <w:sz w:val="20"/>
                <w:szCs w:val="20"/>
              </w:rPr>
              <w:t>司在通川区五街一委外乡镇开展餐厨垃圾治理相关工作的批复》（通区综合执法局〔</w:t>
            </w:r>
            <w:r>
              <w:rPr>
                <w:rFonts w:ascii="Times New Roman" w:hAnsi="Times New Roman" w:eastAsia="Times New Roman" w:cs="Times New Roman"/>
                <w:spacing w:val="2"/>
                <w:sz w:val="20"/>
                <w:szCs w:val="20"/>
              </w:rPr>
              <w:t>2021</w:t>
            </w:r>
            <w:r>
              <w:rPr>
                <w:spacing w:val="2"/>
                <w:sz w:val="20"/>
                <w:szCs w:val="20"/>
              </w:rPr>
              <w:t>〕</w:t>
            </w:r>
            <w:r>
              <w:rPr>
                <w:spacing w:val="6"/>
                <w:sz w:val="20"/>
                <w:szCs w:val="20"/>
              </w:rPr>
              <w:t xml:space="preserve"> </w:t>
            </w:r>
            <w:r>
              <w:rPr>
                <w:rFonts w:ascii="Times New Roman" w:hAnsi="Times New Roman" w:eastAsia="Times New Roman" w:cs="Times New Roman"/>
                <w:spacing w:val="7"/>
                <w:sz w:val="20"/>
                <w:szCs w:val="20"/>
              </w:rPr>
              <w:t>132</w:t>
            </w:r>
            <w:r>
              <w:rPr>
                <w:spacing w:val="7"/>
                <w:sz w:val="20"/>
                <w:szCs w:val="20"/>
              </w:rPr>
              <w:t>号）、宣汉县综合行政执法局《关于宣汉县城乡厨余垃圾收运工作的复函》（宣综执</w:t>
            </w:r>
            <w:r>
              <w:rPr>
                <w:spacing w:val="9"/>
                <w:sz w:val="20"/>
                <w:szCs w:val="20"/>
              </w:rPr>
              <w:t xml:space="preserve">  </w:t>
            </w:r>
            <w:r>
              <w:rPr>
                <w:spacing w:val="4"/>
                <w:sz w:val="20"/>
                <w:szCs w:val="20"/>
              </w:rPr>
              <w:t>函〔</w:t>
            </w:r>
            <w:r>
              <w:rPr>
                <w:rFonts w:ascii="Times New Roman" w:hAnsi="Times New Roman" w:eastAsia="Times New Roman" w:cs="Times New Roman"/>
                <w:spacing w:val="4"/>
                <w:sz w:val="20"/>
                <w:szCs w:val="20"/>
              </w:rPr>
              <w:t>2023</w:t>
            </w:r>
            <w:r>
              <w:rPr>
                <w:spacing w:val="4"/>
                <w:sz w:val="20"/>
                <w:szCs w:val="20"/>
              </w:rPr>
              <w:t>﹞</w:t>
            </w:r>
            <w:r>
              <w:rPr>
                <w:spacing w:val="-73"/>
                <w:sz w:val="20"/>
                <w:szCs w:val="20"/>
              </w:rPr>
              <w:t xml:space="preserve"> </w:t>
            </w:r>
            <w:r>
              <w:rPr>
                <w:rFonts w:ascii="Times New Roman" w:hAnsi="Times New Roman" w:eastAsia="Times New Roman" w:cs="Times New Roman"/>
                <w:spacing w:val="4"/>
                <w:sz w:val="20"/>
                <w:szCs w:val="20"/>
              </w:rPr>
              <w:t>116</w:t>
            </w:r>
            <w:r>
              <w:rPr>
                <w:spacing w:val="4"/>
                <w:sz w:val="20"/>
                <w:szCs w:val="20"/>
              </w:rPr>
              <w:t>号）、开江县综合行政执法局《关于开江县城乡厨余垃</w:t>
            </w:r>
            <w:r>
              <w:rPr>
                <w:spacing w:val="3"/>
                <w:sz w:val="20"/>
                <w:szCs w:val="20"/>
              </w:rPr>
              <w:t>圾收运工作的复函》</w:t>
            </w:r>
            <w:r>
              <w:rPr>
                <w:sz w:val="20"/>
                <w:szCs w:val="20"/>
              </w:rPr>
              <w:t xml:space="preserve"> </w:t>
            </w:r>
            <w:r>
              <w:rPr>
                <w:spacing w:val="6"/>
                <w:sz w:val="20"/>
                <w:szCs w:val="20"/>
              </w:rPr>
              <w:t>分别复函（开江综执函〔</w:t>
            </w:r>
            <w:r>
              <w:rPr>
                <w:rFonts w:ascii="Times New Roman" w:hAnsi="Times New Roman" w:eastAsia="Times New Roman" w:cs="Times New Roman"/>
                <w:spacing w:val="6"/>
                <w:sz w:val="20"/>
                <w:szCs w:val="20"/>
              </w:rPr>
              <w:t>2023</w:t>
            </w:r>
            <w:r>
              <w:rPr>
                <w:spacing w:val="6"/>
                <w:sz w:val="20"/>
                <w:szCs w:val="20"/>
              </w:rPr>
              <w:t>﹞</w:t>
            </w:r>
            <w:r>
              <w:rPr>
                <w:spacing w:val="-74"/>
                <w:sz w:val="20"/>
                <w:szCs w:val="20"/>
              </w:rPr>
              <w:t xml:space="preserve"> </w:t>
            </w:r>
            <w:r>
              <w:rPr>
                <w:rFonts w:ascii="Times New Roman" w:hAnsi="Times New Roman" w:eastAsia="Times New Roman" w:cs="Times New Roman"/>
                <w:spacing w:val="6"/>
                <w:sz w:val="20"/>
                <w:szCs w:val="20"/>
              </w:rPr>
              <w:t>146</w:t>
            </w:r>
            <w:r>
              <w:rPr>
                <w:spacing w:val="6"/>
                <w:sz w:val="20"/>
                <w:szCs w:val="20"/>
              </w:rPr>
              <w:t>号</w:t>
            </w:r>
            <w:r>
              <w:rPr>
                <w:spacing w:val="22"/>
                <w:sz w:val="20"/>
                <w:szCs w:val="20"/>
              </w:rPr>
              <w:t>），</w:t>
            </w:r>
            <w:r>
              <w:rPr>
                <w:spacing w:val="6"/>
                <w:sz w:val="20"/>
                <w:szCs w:val="20"/>
              </w:rPr>
              <w:t>具备相关资质，符合</w:t>
            </w:r>
            <w:r>
              <w:rPr>
                <w:rFonts w:ascii="Times New Roman" w:hAnsi="Times New Roman" w:eastAsia="Times New Roman" w:cs="Times New Roman"/>
                <w:spacing w:val="6"/>
                <w:sz w:val="20"/>
                <w:szCs w:val="20"/>
              </w:rPr>
              <w:t>“</w:t>
            </w:r>
            <w:r>
              <w:rPr>
                <w:spacing w:val="6"/>
                <w:sz w:val="20"/>
                <w:szCs w:val="20"/>
              </w:rPr>
              <w:t>实施方案</w:t>
            </w:r>
            <w:r>
              <w:rPr>
                <w:rFonts w:ascii="Times New Roman" w:hAnsi="Times New Roman" w:eastAsia="Times New Roman" w:cs="Times New Roman"/>
                <w:spacing w:val="6"/>
                <w:sz w:val="20"/>
                <w:szCs w:val="20"/>
              </w:rPr>
              <w:t>”</w:t>
            </w:r>
            <w:r>
              <w:rPr>
                <w:spacing w:val="6"/>
                <w:sz w:val="20"/>
                <w:szCs w:val="20"/>
              </w:rPr>
              <w:t>的要求。</w:t>
            </w:r>
          </w:p>
        </w:tc>
      </w:tr>
    </w:tbl>
    <w:p>
      <w:pPr>
        <w:rPr>
          <w:rFonts w:ascii="Arial"/>
          <w:sz w:val="21"/>
        </w:rPr>
      </w:pPr>
    </w:p>
    <w:p>
      <w:pPr>
        <w:rPr>
          <w:rFonts w:ascii="Arial" w:hAnsi="Arial" w:eastAsia="Arial" w:cs="Arial"/>
          <w:sz w:val="21"/>
          <w:szCs w:val="21"/>
        </w:rPr>
        <w:sectPr>
          <w:footerReference r:id="rId23" w:type="default"/>
          <w:pgSz w:w="11906" w:h="16839"/>
          <w:pgMar w:top="400" w:right="1508" w:bottom="1242" w:left="1508" w:header="0" w:footer="1078" w:gutter="0"/>
          <w:cols w:space="720" w:num="1"/>
        </w:sectPr>
      </w:pPr>
    </w:p>
    <w:p>
      <w:pPr>
        <w:spacing w:before="42"/>
      </w:pPr>
    </w:p>
    <w:p>
      <w:pPr>
        <w:spacing w:before="41"/>
      </w:pPr>
    </w:p>
    <w:p>
      <w:pPr>
        <w:spacing w:before="41"/>
      </w:pPr>
    </w:p>
    <w:p>
      <w:pPr>
        <w:spacing w:before="41"/>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1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67" w:hRule="atLeast"/>
        </w:trPr>
        <w:tc>
          <w:tcPr>
            <w:tcW w:w="718" w:type="dxa"/>
            <w:tcBorders>
              <w:top w:val="single" w:color="000000" w:sz="2" w:space="0"/>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43"/>
              <w:rPr>
                <w:sz w:val="20"/>
                <w:szCs w:val="20"/>
              </w:rPr>
            </w:pPr>
            <w:r>
              <w:rPr>
                <w:b/>
                <w:bCs/>
                <w:spacing w:val="5"/>
                <w:sz w:val="20"/>
                <w:szCs w:val="20"/>
              </w:rPr>
              <w:t>其他符</w:t>
            </w:r>
          </w:p>
          <w:p>
            <w:pPr>
              <w:pStyle w:val="6"/>
              <w:spacing w:before="113" w:line="228" w:lineRule="auto"/>
              <w:ind w:left="43"/>
              <w:rPr>
                <w:sz w:val="20"/>
                <w:szCs w:val="20"/>
              </w:rPr>
            </w:pPr>
            <w:r>
              <w:rPr>
                <w:b/>
                <w:bCs/>
                <w:spacing w:val="5"/>
                <w:sz w:val="20"/>
                <w:szCs w:val="20"/>
              </w:rPr>
              <w:t>合性分</w:t>
            </w:r>
          </w:p>
          <w:p>
            <w:pPr>
              <w:pStyle w:val="6"/>
              <w:spacing w:before="113" w:line="228" w:lineRule="auto"/>
              <w:ind w:left="252"/>
              <w:rPr>
                <w:sz w:val="20"/>
                <w:szCs w:val="20"/>
              </w:rPr>
            </w:pPr>
            <w:r>
              <w:rPr>
                <w:b/>
                <w:bCs/>
                <w:spacing w:val="-3"/>
                <w:sz w:val="20"/>
                <w:szCs w:val="20"/>
              </w:rPr>
              <w:t>析</w:t>
            </w:r>
          </w:p>
        </w:tc>
        <w:tc>
          <w:tcPr>
            <w:tcW w:w="8156" w:type="dxa"/>
            <w:tcBorders>
              <w:top w:val="single" w:color="000000" w:sz="2" w:space="0"/>
              <w:left w:val="single" w:color="000000" w:sz="2" w:space="0"/>
            </w:tcBorders>
            <w:vAlign w:val="top"/>
          </w:tcPr>
          <w:p>
            <w:pPr>
              <w:pStyle w:val="6"/>
              <w:spacing w:before="138" w:line="350" w:lineRule="auto"/>
              <w:ind w:left="112" w:right="25" w:firstLine="424"/>
              <w:jc w:val="both"/>
              <w:rPr>
                <w:sz w:val="20"/>
                <w:szCs w:val="20"/>
              </w:rPr>
            </w:pPr>
            <w:r>
              <w:rPr>
                <w:b/>
                <w:bCs/>
                <w:spacing w:val="4"/>
                <w:sz w:val="20"/>
                <w:szCs w:val="20"/>
              </w:rPr>
              <w:t>（</w:t>
            </w:r>
            <w:r>
              <w:rPr>
                <w:rFonts w:ascii="Times New Roman" w:hAnsi="Times New Roman" w:eastAsia="Times New Roman" w:cs="Times New Roman"/>
                <w:b/>
                <w:bCs/>
                <w:spacing w:val="4"/>
                <w:sz w:val="20"/>
                <w:szCs w:val="20"/>
              </w:rPr>
              <w:t>6</w:t>
            </w:r>
            <w:r>
              <w:rPr>
                <w:b/>
                <w:bCs/>
                <w:spacing w:val="4"/>
                <w:sz w:val="20"/>
                <w:szCs w:val="20"/>
              </w:rPr>
              <w:t>）与《国务院关于印发土壤污染防治行动计划的通知》（国</w:t>
            </w:r>
            <w:r>
              <w:rPr>
                <w:b/>
                <w:bCs/>
                <w:spacing w:val="3"/>
                <w:sz w:val="20"/>
                <w:szCs w:val="20"/>
              </w:rPr>
              <w:t>发〔</w:t>
            </w:r>
            <w:r>
              <w:rPr>
                <w:rFonts w:ascii="Times New Roman" w:hAnsi="Times New Roman" w:eastAsia="Times New Roman" w:cs="Times New Roman"/>
                <w:b/>
                <w:bCs/>
                <w:spacing w:val="3"/>
                <w:sz w:val="20"/>
                <w:szCs w:val="20"/>
              </w:rPr>
              <w:t>2016</w:t>
            </w:r>
            <w:r>
              <w:rPr>
                <w:b/>
                <w:bCs/>
                <w:spacing w:val="3"/>
                <w:sz w:val="20"/>
                <w:szCs w:val="20"/>
              </w:rPr>
              <w:t>﹞</w:t>
            </w:r>
            <w:r>
              <w:rPr>
                <w:rFonts w:ascii="Times New Roman" w:hAnsi="Times New Roman" w:eastAsia="Times New Roman" w:cs="Times New Roman"/>
                <w:b/>
                <w:bCs/>
                <w:spacing w:val="3"/>
                <w:sz w:val="20"/>
                <w:szCs w:val="20"/>
              </w:rPr>
              <w:t>31</w:t>
            </w:r>
            <w:r>
              <w:rPr>
                <w:rFonts w:ascii="Times New Roman" w:hAnsi="Times New Roman" w:eastAsia="Times New Roman" w:cs="Times New Roman"/>
                <w:b/>
                <w:bCs/>
                <w:spacing w:val="15"/>
                <w:w w:val="101"/>
                <w:sz w:val="20"/>
                <w:szCs w:val="20"/>
              </w:rPr>
              <w:t xml:space="preserve"> </w:t>
            </w:r>
            <w:r>
              <w:rPr>
                <w:b/>
                <w:bCs/>
                <w:spacing w:val="3"/>
                <w:sz w:val="20"/>
                <w:szCs w:val="20"/>
              </w:rPr>
              <w:t>号）、</w:t>
            </w:r>
            <w:r>
              <w:rPr>
                <w:sz w:val="20"/>
                <w:szCs w:val="20"/>
              </w:rPr>
              <w:t xml:space="preserve"> </w:t>
            </w:r>
            <w:r>
              <w:rPr>
                <w:b/>
                <w:bCs/>
                <w:spacing w:val="8"/>
                <w:sz w:val="20"/>
                <w:szCs w:val="20"/>
              </w:rPr>
              <w:t>《关于印发土壤污染防治行动计划四川省工作方案的通知》</w:t>
            </w:r>
            <w:r>
              <w:rPr>
                <w:spacing w:val="-72"/>
                <w:sz w:val="20"/>
                <w:szCs w:val="20"/>
              </w:rPr>
              <w:t xml:space="preserve"> </w:t>
            </w:r>
            <w:r>
              <w:rPr>
                <w:b/>
                <w:bCs/>
                <w:spacing w:val="8"/>
                <w:sz w:val="20"/>
                <w:szCs w:val="20"/>
              </w:rPr>
              <w:t>（川府发〔</w:t>
            </w:r>
            <w:r>
              <w:rPr>
                <w:rFonts w:ascii="Times New Roman" w:hAnsi="Times New Roman" w:eastAsia="Times New Roman" w:cs="Times New Roman"/>
                <w:b/>
                <w:bCs/>
                <w:spacing w:val="8"/>
                <w:sz w:val="20"/>
                <w:szCs w:val="20"/>
              </w:rPr>
              <w:t>2016</w:t>
            </w:r>
            <w:r>
              <w:rPr>
                <w:rFonts w:ascii="Times New Roman" w:hAnsi="Times New Roman" w:eastAsia="Times New Roman" w:cs="Times New Roman"/>
                <w:b/>
                <w:bCs/>
                <w:spacing w:val="-28"/>
                <w:sz w:val="20"/>
                <w:szCs w:val="20"/>
              </w:rPr>
              <w:t xml:space="preserve"> </w:t>
            </w:r>
            <w:r>
              <w:rPr>
                <w:b/>
                <w:bCs/>
                <w:spacing w:val="8"/>
                <w:sz w:val="20"/>
                <w:szCs w:val="20"/>
              </w:rPr>
              <w:t>﹞</w:t>
            </w:r>
            <w:r>
              <w:rPr>
                <w:rFonts w:ascii="Times New Roman" w:hAnsi="Times New Roman" w:eastAsia="Times New Roman" w:cs="Times New Roman"/>
                <w:b/>
                <w:bCs/>
                <w:spacing w:val="8"/>
                <w:sz w:val="20"/>
                <w:szCs w:val="20"/>
              </w:rPr>
              <w:t>63</w:t>
            </w:r>
            <w:r>
              <w:rPr>
                <w:rFonts w:ascii="Times New Roman" w:hAnsi="Times New Roman" w:eastAsia="Times New Roman" w:cs="Times New Roman"/>
                <w:b/>
                <w:bCs/>
                <w:spacing w:val="20"/>
                <w:sz w:val="20"/>
                <w:szCs w:val="20"/>
              </w:rPr>
              <w:t xml:space="preserve"> </w:t>
            </w:r>
            <w:r>
              <w:rPr>
                <w:b/>
                <w:bCs/>
                <w:spacing w:val="8"/>
                <w:sz w:val="20"/>
                <w:szCs w:val="20"/>
              </w:rPr>
              <w:t>号）</w:t>
            </w:r>
            <w:r>
              <w:rPr>
                <w:sz w:val="20"/>
                <w:szCs w:val="20"/>
              </w:rPr>
              <w:t xml:space="preserve">  </w:t>
            </w:r>
            <w:r>
              <w:rPr>
                <w:b/>
                <w:bCs/>
                <w:spacing w:val="6"/>
                <w:sz w:val="20"/>
                <w:szCs w:val="20"/>
              </w:rPr>
              <w:t>的符合性分析</w:t>
            </w:r>
          </w:p>
          <w:p>
            <w:pPr>
              <w:pStyle w:val="6"/>
              <w:spacing w:before="41" w:line="368" w:lineRule="auto"/>
              <w:ind w:left="57" w:right="122" w:firstLine="419"/>
              <w:jc w:val="both"/>
              <w:rPr>
                <w:sz w:val="20"/>
                <w:szCs w:val="20"/>
              </w:rPr>
            </w:pPr>
            <w:r>
              <w:rPr>
                <w:spacing w:val="9"/>
                <w:sz w:val="20"/>
                <w:szCs w:val="20"/>
              </w:rPr>
              <w:t>各级政府《行动方案》在</w:t>
            </w:r>
            <w:r>
              <w:rPr>
                <w:rFonts w:ascii="Times New Roman" w:hAnsi="Times New Roman" w:eastAsia="Times New Roman" w:cs="Times New Roman"/>
                <w:spacing w:val="9"/>
                <w:sz w:val="20"/>
                <w:szCs w:val="20"/>
              </w:rPr>
              <w:t>“</w:t>
            </w:r>
            <w:r>
              <w:rPr>
                <w:spacing w:val="9"/>
                <w:sz w:val="20"/>
                <w:szCs w:val="20"/>
              </w:rPr>
              <w:t>防范建设用地新增污染</w:t>
            </w:r>
            <w:r>
              <w:rPr>
                <w:rFonts w:ascii="Times New Roman" w:hAnsi="Times New Roman" w:eastAsia="Times New Roman" w:cs="Times New Roman"/>
                <w:spacing w:val="9"/>
                <w:sz w:val="20"/>
                <w:szCs w:val="20"/>
              </w:rPr>
              <w:t>”</w:t>
            </w:r>
            <w:r>
              <w:rPr>
                <w:spacing w:val="9"/>
                <w:sz w:val="20"/>
                <w:szCs w:val="20"/>
              </w:rPr>
              <w:t>中提到：排放重点污染物的建设</w:t>
            </w:r>
            <w:r>
              <w:rPr>
                <w:spacing w:val="11"/>
                <w:sz w:val="20"/>
                <w:szCs w:val="20"/>
              </w:rPr>
              <w:t xml:space="preserve"> </w:t>
            </w:r>
            <w:r>
              <w:rPr>
                <w:spacing w:val="10"/>
                <w:sz w:val="20"/>
                <w:szCs w:val="20"/>
              </w:rPr>
              <w:t>项目，在开展环境影响评价时，要增加对土壤环境影</w:t>
            </w:r>
            <w:r>
              <w:rPr>
                <w:spacing w:val="9"/>
                <w:sz w:val="20"/>
                <w:szCs w:val="20"/>
              </w:rPr>
              <w:t>响的评价内容，并提出防范土壤污</w:t>
            </w:r>
            <w:r>
              <w:rPr>
                <w:sz w:val="20"/>
                <w:szCs w:val="20"/>
              </w:rPr>
              <w:t xml:space="preserve"> </w:t>
            </w:r>
            <w:r>
              <w:rPr>
                <w:spacing w:val="10"/>
                <w:sz w:val="20"/>
                <w:szCs w:val="20"/>
              </w:rPr>
              <w:t>染的具体措施；需要建设的土壤污染防治设施，要与</w:t>
            </w:r>
            <w:r>
              <w:rPr>
                <w:spacing w:val="9"/>
                <w:sz w:val="20"/>
                <w:szCs w:val="20"/>
              </w:rPr>
              <w:t>主体工程同时设计、同时施工、同</w:t>
            </w:r>
            <w:r>
              <w:rPr>
                <w:sz w:val="20"/>
                <w:szCs w:val="20"/>
              </w:rPr>
              <w:t xml:space="preserve"> </w:t>
            </w:r>
            <w:r>
              <w:rPr>
                <w:spacing w:val="9"/>
                <w:sz w:val="20"/>
                <w:szCs w:val="20"/>
              </w:rPr>
              <w:t>时投产使用；有关环境保护部门要做好有关措施落实情况的监督管理工作。</w:t>
            </w:r>
          </w:p>
          <w:p>
            <w:pPr>
              <w:pStyle w:val="6"/>
              <w:spacing w:before="29" w:line="365" w:lineRule="auto"/>
              <w:ind w:left="54" w:firstLine="432"/>
              <w:jc w:val="both"/>
              <w:rPr>
                <w:sz w:val="20"/>
                <w:szCs w:val="20"/>
              </w:rPr>
            </w:pPr>
            <w:r>
              <w:rPr>
                <w:spacing w:val="9"/>
                <w:sz w:val="20"/>
                <w:szCs w:val="20"/>
              </w:rPr>
              <w:t>……各地要将符合条件的优先保护类耕地划为永久基本农田，实行严格保护，确保</w:t>
            </w:r>
            <w:r>
              <w:rPr>
                <w:spacing w:val="3"/>
                <w:sz w:val="20"/>
                <w:szCs w:val="20"/>
              </w:rPr>
              <w:t xml:space="preserve">  </w:t>
            </w:r>
            <w:r>
              <w:rPr>
                <w:spacing w:val="7"/>
                <w:sz w:val="20"/>
                <w:szCs w:val="20"/>
              </w:rPr>
              <w:t>其面积不减少、土壤环境质量不下降，除法律规定的重点建设项目选址确实无法避让外，</w:t>
            </w:r>
            <w:r>
              <w:rPr>
                <w:spacing w:val="17"/>
                <w:sz w:val="20"/>
                <w:szCs w:val="20"/>
              </w:rPr>
              <w:t xml:space="preserve"> </w:t>
            </w:r>
            <w:r>
              <w:rPr>
                <w:spacing w:val="7"/>
                <w:sz w:val="20"/>
                <w:szCs w:val="20"/>
              </w:rPr>
              <w:t>其他任何建设不得占用。</w:t>
            </w:r>
          </w:p>
          <w:p>
            <w:pPr>
              <w:pStyle w:val="6"/>
              <w:spacing w:before="30" w:line="368" w:lineRule="auto"/>
              <w:ind w:left="53" w:right="122" w:firstLine="421"/>
              <w:jc w:val="both"/>
              <w:rPr>
                <w:sz w:val="20"/>
                <w:szCs w:val="20"/>
              </w:rPr>
            </w:pPr>
            <w:r>
              <w:rPr>
                <w:spacing w:val="10"/>
                <w:sz w:val="20"/>
                <w:szCs w:val="20"/>
              </w:rPr>
              <w:t>本项目为餐厨垃圾及废油脂收运和处置项目，不属于</w:t>
            </w:r>
            <w:r>
              <w:rPr>
                <w:spacing w:val="9"/>
                <w:sz w:val="20"/>
                <w:szCs w:val="20"/>
              </w:rPr>
              <w:t>《行动计划》确定的落后产能</w:t>
            </w:r>
            <w:r>
              <w:rPr>
                <w:sz w:val="20"/>
                <w:szCs w:val="20"/>
              </w:rPr>
              <w:t xml:space="preserve"> </w:t>
            </w:r>
            <w:r>
              <w:rPr>
                <w:spacing w:val="10"/>
                <w:sz w:val="20"/>
                <w:szCs w:val="20"/>
              </w:rPr>
              <w:t>或产能严重过剩行业，项目选址符合达州市城市总体规划要求</w:t>
            </w:r>
            <w:r>
              <w:rPr>
                <w:spacing w:val="9"/>
                <w:sz w:val="20"/>
                <w:szCs w:val="20"/>
              </w:rPr>
              <w:t>；项目采取了严格的污染</w:t>
            </w:r>
            <w:r>
              <w:rPr>
                <w:sz w:val="20"/>
                <w:szCs w:val="20"/>
              </w:rPr>
              <w:t xml:space="preserve"> </w:t>
            </w:r>
            <w:r>
              <w:rPr>
                <w:spacing w:val="10"/>
                <w:sz w:val="20"/>
                <w:szCs w:val="20"/>
              </w:rPr>
              <w:t>治理措施，可确保项目废气、废水污染物达标排放，固废不产</w:t>
            </w:r>
            <w:r>
              <w:rPr>
                <w:spacing w:val="9"/>
                <w:sz w:val="20"/>
                <w:szCs w:val="20"/>
              </w:rPr>
              <w:t>生二次污染，环境风险可</w:t>
            </w:r>
            <w:r>
              <w:rPr>
                <w:sz w:val="20"/>
                <w:szCs w:val="20"/>
              </w:rPr>
              <w:t xml:space="preserve"> </w:t>
            </w:r>
            <w:r>
              <w:rPr>
                <w:spacing w:val="9"/>
                <w:sz w:val="20"/>
                <w:szCs w:val="20"/>
              </w:rPr>
              <w:t>控，对区域土壤环境影响不明显，不会改变区域土壤环境功能现状。</w:t>
            </w:r>
          </w:p>
          <w:p>
            <w:pPr>
              <w:pStyle w:val="6"/>
              <w:spacing w:before="31" w:line="228" w:lineRule="auto"/>
              <w:ind w:left="490"/>
              <w:rPr>
                <w:sz w:val="20"/>
                <w:szCs w:val="20"/>
              </w:rPr>
            </w:pPr>
            <w:r>
              <w:rPr>
                <w:spacing w:val="8"/>
                <w:sz w:val="20"/>
                <w:szCs w:val="20"/>
              </w:rPr>
              <w:t>因此，项目符合土壤污染防治行动计划的相关要求。</w:t>
            </w:r>
          </w:p>
          <w:p>
            <w:pPr>
              <w:pStyle w:val="6"/>
              <w:spacing w:before="147" w:line="227" w:lineRule="auto"/>
              <w:ind w:left="537"/>
              <w:rPr>
                <w:sz w:val="20"/>
                <w:szCs w:val="20"/>
              </w:rPr>
            </w:pPr>
            <w:r>
              <w:rPr>
                <w:b/>
                <w:bCs/>
                <w:spacing w:val="7"/>
                <w:sz w:val="20"/>
                <w:szCs w:val="20"/>
              </w:rPr>
              <w:t>（</w:t>
            </w:r>
            <w:r>
              <w:rPr>
                <w:rFonts w:ascii="Times New Roman" w:hAnsi="Times New Roman" w:eastAsia="Times New Roman" w:cs="Times New Roman"/>
                <w:b/>
                <w:bCs/>
                <w:spacing w:val="7"/>
                <w:sz w:val="20"/>
                <w:szCs w:val="20"/>
              </w:rPr>
              <w:t>7</w:t>
            </w:r>
            <w:r>
              <w:rPr>
                <w:b/>
                <w:bCs/>
                <w:spacing w:val="7"/>
                <w:sz w:val="20"/>
                <w:szCs w:val="20"/>
              </w:rPr>
              <w:t>）与达州市总体规划的符合性分析</w:t>
            </w:r>
          </w:p>
          <w:p>
            <w:pPr>
              <w:pStyle w:val="6"/>
              <w:spacing w:before="155" w:line="369" w:lineRule="auto"/>
              <w:ind w:left="54" w:right="50" w:firstLine="424"/>
              <w:rPr>
                <w:sz w:val="20"/>
                <w:szCs w:val="20"/>
              </w:rPr>
            </w:pPr>
            <w:r>
              <w:rPr>
                <w:spacing w:val="1"/>
                <w:sz w:val="20"/>
                <w:szCs w:val="20"/>
              </w:rPr>
              <w:t>《达州市城市总规划（</w:t>
            </w:r>
            <w:r>
              <w:rPr>
                <w:rFonts w:ascii="Times New Roman" w:hAnsi="Times New Roman" w:eastAsia="Times New Roman" w:cs="Times New Roman"/>
                <w:spacing w:val="1"/>
                <w:sz w:val="20"/>
                <w:szCs w:val="20"/>
              </w:rPr>
              <w:t>2011-2030</w:t>
            </w:r>
            <w:r>
              <w:rPr>
                <w:spacing w:val="1"/>
                <w:sz w:val="20"/>
                <w:szCs w:val="20"/>
              </w:rPr>
              <w:t>）》（</w:t>
            </w:r>
            <w:r>
              <w:rPr>
                <w:rFonts w:ascii="Times New Roman" w:hAnsi="Times New Roman" w:eastAsia="Times New Roman" w:cs="Times New Roman"/>
                <w:spacing w:val="1"/>
                <w:sz w:val="20"/>
                <w:szCs w:val="20"/>
              </w:rPr>
              <w:t>2015</w:t>
            </w:r>
            <w:r>
              <w:rPr>
                <w:spacing w:val="1"/>
                <w:sz w:val="20"/>
                <w:szCs w:val="20"/>
              </w:rPr>
              <w:t>版）提出：关于固体废弃物控制，提出</w:t>
            </w:r>
            <w:r>
              <w:rPr>
                <w:rFonts w:ascii="Times New Roman" w:hAnsi="Times New Roman" w:eastAsia="Times New Roman" w:cs="Times New Roman"/>
                <w:spacing w:val="1"/>
                <w:sz w:val="20"/>
                <w:szCs w:val="20"/>
              </w:rPr>
              <w:t>“</w:t>
            </w:r>
            <w:r>
              <w:rPr>
                <w:spacing w:val="1"/>
                <w:sz w:val="20"/>
                <w:szCs w:val="20"/>
              </w:rPr>
              <w:t>提</w:t>
            </w:r>
            <w:r>
              <w:rPr>
                <w:spacing w:val="14"/>
                <w:sz w:val="20"/>
                <w:szCs w:val="20"/>
              </w:rPr>
              <w:t xml:space="preserve"> </w:t>
            </w:r>
            <w:r>
              <w:rPr>
                <w:spacing w:val="8"/>
                <w:sz w:val="20"/>
                <w:szCs w:val="20"/>
              </w:rPr>
              <w:t>高资源利用率</w:t>
            </w:r>
            <w:r>
              <w:rPr>
                <w:rFonts w:ascii="Times New Roman" w:hAnsi="Times New Roman" w:eastAsia="Times New Roman" w:cs="Times New Roman"/>
                <w:spacing w:val="8"/>
                <w:sz w:val="20"/>
                <w:szCs w:val="20"/>
              </w:rPr>
              <w:t>”</w:t>
            </w:r>
            <w:r>
              <w:rPr>
                <w:rFonts w:ascii="Times New Roman" w:hAnsi="Times New Roman" w:eastAsia="Times New Roman" w:cs="Times New Roman"/>
                <w:spacing w:val="-11"/>
                <w:sz w:val="20"/>
                <w:szCs w:val="20"/>
              </w:rPr>
              <w:t xml:space="preserve"> </w:t>
            </w:r>
            <w:r>
              <w:rPr>
                <w:spacing w:val="8"/>
                <w:sz w:val="20"/>
                <w:szCs w:val="20"/>
              </w:rPr>
              <w:t>，实现再生资源化。对以废渣为原料进行加工生产的企业给予优惠政策，</w:t>
            </w:r>
            <w:r>
              <w:rPr>
                <w:sz w:val="20"/>
                <w:szCs w:val="20"/>
              </w:rPr>
              <w:t xml:space="preserve"> </w:t>
            </w:r>
            <w:r>
              <w:rPr>
                <w:spacing w:val="10"/>
                <w:sz w:val="20"/>
                <w:szCs w:val="20"/>
              </w:rPr>
              <w:t>制定固定废物管理办法。对有毒有害固体废物进行安全处</w:t>
            </w:r>
            <w:r>
              <w:rPr>
                <w:spacing w:val="9"/>
                <w:sz w:val="20"/>
                <w:szCs w:val="20"/>
              </w:rPr>
              <w:t>置。建立垃圾收运系统，使市</w:t>
            </w:r>
            <w:r>
              <w:rPr>
                <w:sz w:val="20"/>
                <w:szCs w:val="20"/>
              </w:rPr>
              <w:t xml:space="preserve"> </w:t>
            </w:r>
            <w:r>
              <w:rPr>
                <w:spacing w:val="10"/>
                <w:sz w:val="20"/>
                <w:szCs w:val="20"/>
              </w:rPr>
              <w:t>区家庭生活垃圾和商务服务业产生的生活垃圾实现分类袋</w:t>
            </w:r>
            <w:r>
              <w:rPr>
                <w:spacing w:val="9"/>
                <w:sz w:val="20"/>
                <w:szCs w:val="20"/>
              </w:rPr>
              <w:t>装化、垃圾分类收集箱在住宅</w:t>
            </w:r>
            <w:r>
              <w:rPr>
                <w:sz w:val="20"/>
                <w:szCs w:val="20"/>
              </w:rPr>
              <w:t xml:space="preserve"> </w:t>
            </w:r>
            <w:r>
              <w:rPr>
                <w:spacing w:val="9"/>
                <w:sz w:val="20"/>
                <w:szCs w:val="20"/>
              </w:rPr>
              <w:t>区普及化、垃圾运输封闭化。新建垃圾转运站，扩建或新建垃圾处理场。</w:t>
            </w:r>
          </w:p>
          <w:p>
            <w:pPr>
              <w:pStyle w:val="6"/>
              <w:spacing w:before="34" w:line="372" w:lineRule="auto"/>
              <w:ind w:left="53" w:firstLine="421"/>
              <w:jc w:val="both"/>
              <w:rPr>
                <w:sz w:val="20"/>
                <w:szCs w:val="20"/>
              </w:rPr>
            </w:pPr>
            <w:r>
              <w:rPr>
                <w:spacing w:val="10"/>
                <w:sz w:val="20"/>
                <w:szCs w:val="20"/>
              </w:rPr>
              <w:t>本项目属于餐厨垃圾处理项目，是固体废物的重点</w:t>
            </w:r>
            <w:r>
              <w:rPr>
                <w:spacing w:val="9"/>
                <w:sz w:val="20"/>
                <w:szCs w:val="20"/>
              </w:rPr>
              <w:t>组成部分。通过与《达州市城市</w:t>
            </w:r>
            <w:r>
              <w:rPr>
                <w:sz w:val="20"/>
                <w:szCs w:val="20"/>
              </w:rPr>
              <w:t xml:space="preserve">  </w:t>
            </w:r>
            <w:r>
              <w:rPr>
                <w:spacing w:val="9"/>
                <w:sz w:val="20"/>
                <w:szCs w:val="20"/>
              </w:rPr>
              <w:t>总体规划</w:t>
            </w:r>
            <w:r>
              <w:rPr>
                <w:rFonts w:ascii="Times New Roman" w:hAnsi="Times New Roman" w:eastAsia="Times New Roman" w:cs="Times New Roman"/>
                <w:spacing w:val="9"/>
                <w:sz w:val="20"/>
                <w:szCs w:val="20"/>
              </w:rPr>
              <w:t>-</w:t>
            </w:r>
            <w:r>
              <w:rPr>
                <w:spacing w:val="9"/>
                <w:sz w:val="20"/>
                <w:szCs w:val="20"/>
              </w:rPr>
              <w:t>用地布局规划图》叠合对照，本项目所在地位于城市总体规划的生态绿地，由</w:t>
            </w:r>
            <w:r>
              <w:rPr>
                <w:spacing w:val="16"/>
                <w:sz w:val="20"/>
                <w:szCs w:val="20"/>
              </w:rPr>
              <w:t xml:space="preserve"> </w:t>
            </w:r>
            <w:r>
              <w:rPr>
                <w:spacing w:val="10"/>
                <w:sz w:val="20"/>
                <w:szCs w:val="20"/>
              </w:rPr>
              <w:t>于该场地原为包茂高速建设期间建设的搅拌站用地</w:t>
            </w:r>
            <w:r>
              <w:rPr>
                <w:spacing w:val="9"/>
                <w:sz w:val="20"/>
                <w:szCs w:val="20"/>
              </w:rPr>
              <w:t>，包茂高速施工结束拆除了所有设施</w:t>
            </w:r>
            <w:r>
              <w:rPr>
                <w:sz w:val="20"/>
                <w:szCs w:val="20"/>
              </w:rPr>
              <w:t xml:space="preserve">  </w:t>
            </w:r>
            <w:r>
              <w:rPr>
                <w:spacing w:val="10"/>
                <w:sz w:val="20"/>
                <w:szCs w:val="20"/>
              </w:rPr>
              <w:t>后，该场地交还至当地村委后一直闲置。鉴于该地</w:t>
            </w:r>
            <w:r>
              <w:rPr>
                <w:spacing w:val="9"/>
                <w:sz w:val="20"/>
                <w:szCs w:val="20"/>
              </w:rPr>
              <w:t>远离达州城市开发区，城市发展至该</w:t>
            </w:r>
            <w:r>
              <w:rPr>
                <w:sz w:val="20"/>
                <w:szCs w:val="20"/>
              </w:rPr>
              <w:t xml:space="preserve">  </w:t>
            </w:r>
            <w:r>
              <w:rPr>
                <w:spacing w:val="7"/>
                <w:sz w:val="20"/>
                <w:szCs w:val="20"/>
              </w:rPr>
              <w:t>土地的时间尚不确定，同时经通川区自然资源管理部门查询，该土地属于允许建设用地，</w:t>
            </w:r>
            <w:r>
              <w:rPr>
                <w:spacing w:val="18"/>
                <w:sz w:val="20"/>
                <w:szCs w:val="20"/>
              </w:rPr>
              <w:t xml:space="preserve"> </w:t>
            </w:r>
            <w:r>
              <w:rPr>
                <w:spacing w:val="7"/>
                <w:sz w:val="20"/>
                <w:szCs w:val="20"/>
              </w:rPr>
              <w:t>为充分利用该场地，发挥闲置建设用地的价值，罗江镇凤尾村村委会通过土地投资形式，</w:t>
            </w:r>
            <w:r>
              <w:rPr>
                <w:spacing w:val="18"/>
                <w:sz w:val="20"/>
                <w:szCs w:val="20"/>
              </w:rPr>
              <w:t xml:space="preserve"> </w:t>
            </w:r>
            <w:r>
              <w:rPr>
                <w:spacing w:val="10"/>
                <w:sz w:val="20"/>
                <w:szCs w:val="20"/>
              </w:rPr>
              <w:t>引进四川仁通环境治理有限公司建设餐厨垃圾处理</w:t>
            </w:r>
            <w:r>
              <w:rPr>
                <w:spacing w:val="9"/>
                <w:sz w:val="20"/>
                <w:szCs w:val="20"/>
              </w:rPr>
              <w:t>厂，为保证今后城市开发建设，四川</w:t>
            </w:r>
            <w:r>
              <w:rPr>
                <w:sz w:val="20"/>
                <w:szCs w:val="20"/>
              </w:rPr>
              <w:t xml:space="preserve">  </w:t>
            </w:r>
            <w:r>
              <w:rPr>
                <w:spacing w:val="10"/>
                <w:sz w:val="20"/>
                <w:szCs w:val="20"/>
              </w:rPr>
              <w:t>仁通环境治理有限公司做出了相应《承诺》：“在达州市</w:t>
            </w:r>
            <w:r>
              <w:rPr>
                <w:spacing w:val="9"/>
                <w:sz w:val="20"/>
                <w:szCs w:val="20"/>
              </w:rPr>
              <w:t>城市建设过程中，需要使用该</w:t>
            </w:r>
            <w:r>
              <w:rPr>
                <w:sz w:val="20"/>
                <w:szCs w:val="20"/>
              </w:rPr>
              <w:t xml:space="preserve">  </w:t>
            </w:r>
            <w:r>
              <w:rPr>
                <w:spacing w:val="10"/>
                <w:sz w:val="20"/>
                <w:szCs w:val="20"/>
              </w:rPr>
              <w:t>场地时，我公司自行无条件拆除该场地的所有生产</w:t>
            </w:r>
            <w:r>
              <w:rPr>
                <w:spacing w:val="9"/>
                <w:sz w:val="20"/>
                <w:szCs w:val="20"/>
              </w:rPr>
              <w:t>、生活设施、设备，并将所占土地恢</w:t>
            </w:r>
            <w:r>
              <w:rPr>
                <w:sz w:val="20"/>
                <w:szCs w:val="20"/>
              </w:rPr>
              <w:t xml:space="preserve">  </w:t>
            </w:r>
            <w:r>
              <w:rPr>
                <w:spacing w:val="9"/>
                <w:sz w:val="20"/>
                <w:szCs w:val="20"/>
              </w:rPr>
              <w:t>复至建设前的原貌。</w:t>
            </w:r>
            <w:r>
              <w:rPr>
                <w:spacing w:val="-64"/>
                <w:sz w:val="20"/>
                <w:szCs w:val="20"/>
              </w:rPr>
              <w:t xml:space="preserve"> </w:t>
            </w:r>
            <w:r>
              <w:rPr>
                <w:spacing w:val="9"/>
                <w:sz w:val="20"/>
                <w:szCs w:val="20"/>
              </w:rPr>
              <w:t>”同时，叠合《达州市农产品加工集</w:t>
            </w:r>
            <w:r>
              <w:rPr>
                <w:spacing w:val="8"/>
                <w:sz w:val="20"/>
                <w:szCs w:val="20"/>
              </w:rPr>
              <w:t>中区用地布局规划图》，项目</w:t>
            </w:r>
            <w:r>
              <w:rPr>
                <w:sz w:val="20"/>
                <w:szCs w:val="20"/>
              </w:rPr>
              <w:t xml:space="preserve">  </w:t>
            </w:r>
            <w:r>
              <w:rPr>
                <w:spacing w:val="7"/>
                <w:sz w:val="20"/>
                <w:szCs w:val="20"/>
              </w:rPr>
              <w:t>不在其规划范围内。</w:t>
            </w:r>
          </w:p>
          <w:p>
            <w:pPr>
              <w:pStyle w:val="6"/>
              <w:spacing w:before="31" w:line="227" w:lineRule="auto"/>
              <w:ind w:left="490"/>
              <w:rPr>
                <w:sz w:val="20"/>
                <w:szCs w:val="20"/>
              </w:rPr>
            </w:pPr>
            <w:r>
              <w:rPr>
                <w:spacing w:val="8"/>
                <w:sz w:val="20"/>
                <w:szCs w:val="20"/>
              </w:rPr>
              <w:t>因此，本项目符合达州市总体规划不冲突。</w:t>
            </w:r>
          </w:p>
        </w:tc>
      </w:tr>
    </w:tbl>
    <w:p>
      <w:pPr>
        <w:rPr>
          <w:rFonts w:ascii="Arial"/>
          <w:sz w:val="21"/>
        </w:rPr>
      </w:pPr>
    </w:p>
    <w:p>
      <w:pPr>
        <w:rPr>
          <w:rFonts w:ascii="Arial" w:hAnsi="Arial" w:eastAsia="Arial" w:cs="Arial"/>
          <w:sz w:val="21"/>
          <w:szCs w:val="21"/>
        </w:rPr>
        <w:sectPr>
          <w:footerReference r:id="rId24" w:type="default"/>
          <w:pgSz w:w="11906" w:h="16839"/>
          <w:pgMar w:top="400" w:right="1508" w:bottom="1243" w:left="1508" w:header="0" w:footer="1078" w:gutter="0"/>
          <w:cols w:space="720" w:num="1"/>
        </w:sectPr>
      </w:pPr>
    </w:p>
    <w:p>
      <w:pPr>
        <w:spacing w:before="42"/>
      </w:pPr>
      <w:r>
        <w:pict>
          <v:shape id="_x0000_s1035" o:spid="_x0000_s1035" style="position:absolute;left:0pt;margin-left:512.55pt;margin-top:135pt;height:625.95pt;width:0.5pt;mso-position-horizontal-relative:page;mso-position-vertical-relative:page;z-index:251670528;mso-width-relative:page;mso-height-relative:page;" filled="f" stroked="t" coordsize="10,12519" o:allowincell="f" path="m4,0l4,12518e">
            <v:fill on="f" focussize="0,0"/>
            <v:stroke weight="0.48pt" color="#000000" miterlimit="2" joinstyle="bevel"/>
            <v:imagedata o:title=""/>
            <o:lock v:ext="edit"/>
          </v:shape>
        </w:pict>
      </w:r>
      <w:r>
        <w:pict>
          <v:shape id="_x0000_s1036" o:spid="_x0000_s1036" style="position:absolute;left:0pt;margin-left:117.7pt;margin-top:760.45pt;height:0.5pt;width:395.35pt;mso-position-horizontal-relative:page;mso-position-vertical-relative:page;z-index:-251646976;mso-width-relative:page;mso-height-relative:page;" filled="f" stroked="t" coordsize="7907,10" o:allowincell="f" path="m0,4l7906,4e">
            <v:fill on="f" focussize="0,0"/>
            <v:stroke weight="0.48pt" color="#000000" miterlimit="2" joinstyle="bevel"/>
            <v:imagedata o:title=""/>
            <o:lock v:ext="edit"/>
          </v:shape>
        </w:pict>
      </w:r>
    </w:p>
    <w:p>
      <w:pPr>
        <w:spacing w:before="41"/>
      </w:pPr>
    </w:p>
    <w:p>
      <w:pPr>
        <w:spacing w:before="41"/>
      </w:pPr>
    </w:p>
    <w:p>
      <w:pPr>
        <w:spacing w:before="41"/>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31"/>
        <w:gridCol w:w="469"/>
        <w:gridCol w:w="3802"/>
        <w:gridCol w:w="3128"/>
        <w:gridCol w:w="6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9" w:hRule="atLeast"/>
        </w:trPr>
        <w:tc>
          <w:tcPr>
            <w:tcW w:w="718" w:type="dxa"/>
            <w:vMerge w:val="restart"/>
            <w:tcBorders>
              <w:left w:val="single" w:color="000000" w:sz="6"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43"/>
              <w:rPr>
                <w:sz w:val="20"/>
                <w:szCs w:val="20"/>
              </w:rPr>
            </w:pPr>
            <w:r>
              <w:rPr>
                <w:b/>
                <w:bCs/>
                <w:spacing w:val="5"/>
                <w:sz w:val="20"/>
                <w:szCs w:val="20"/>
              </w:rPr>
              <w:t>其他符</w:t>
            </w:r>
          </w:p>
          <w:p>
            <w:pPr>
              <w:pStyle w:val="6"/>
              <w:spacing w:before="113" w:line="228" w:lineRule="auto"/>
              <w:ind w:left="43"/>
              <w:rPr>
                <w:sz w:val="20"/>
                <w:szCs w:val="20"/>
              </w:rPr>
            </w:pPr>
            <w:r>
              <w:rPr>
                <w:b/>
                <w:bCs/>
                <w:spacing w:val="5"/>
                <w:sz w:val="20"/>
                <w:szCs w:val="20"/>
              </w:rPr>
              <w:t>合性分</w:t>
            </w:r>
          </w:p>
          <w:p>
            <w:pPr>
              <w:pStyle w:val="6"/>
              <w:spacing w:before="113" w:line="228" w:lineRule="auto"/>
              <w:ind w:left="252"/>
              <w:rPr>
                <w:sz w:val="20"/>
                <w:szCs w:val="20"/>
              </w:rPr>
            </w:pPr>
            <w:r>
              <w:rPr>
                <w:b/>
                <w:bCs/>
                <w:spacing w:val="-3"/>
                <w:sz w:val="20"/>
                <w:szCs w:val="20"/>
              </w:rPr>
              <w:t>析</w:t>
            </w:r>
          </w:p>
        </w:tc>
        <w:tc>
          <w:tcPr>
            <w:tcW w:w="8156" w:type="dxa"/>
            <w:gridSpan w:val="5"/>
            <w:tcBorders>
              <w:right w:val="single" w:color="000000" w:sz="6" w:space="0"/>
            </w:tcBorders>
            <w:vAlign w:val="top"/>
          </w:tcPr>
          <w:p>
            <w:pPr>
              <w:pStyle w:val="6"/>
              <w:spacing w:before="137" w:line="228" w:lineRule="auto"/>
              <w:ind w:left="537"/>
              <w:rPr>
                <w:sz w:val="20"/>
                <w:szCs w:val="20"/>
              </w:rPr>
            </w:pPr>
            <w:r>
              <w:rPr>
                <w:b/>
                <w:bCs/>
                <w:spacing w:val="7"/>
                <w:sz w:val="20"/>
                <w:szCs w:val="20"/>
              </w:rPr>
              <w:t>（</w:t>
            </w:r>
            <w:r>
              <w:rPr>
                <w:rFonts w:ascii="Times New Roman" w:hAnsi="Times New Roman" w:eastAsia="Times New Roman" w:cs="Times New Roman"/>
                <w:b/>
                <w:bCs/>
                <w:spacing w:val="7"/>
                <w:sz w:val="20"/>
                <w:szCs w:val="20"/>
              </w:rPr>
              <w:t>8</w:t>
            </w:r>
            <w:r>
              <w:rPr>
                <w:b/>
                <w:bCs/>
                <w:spacing w:val="7"/>
                <w:sz w:val="20"/>
                <w:szCs w:val="20"/>
              </w:rPr>
              <w:t>）与餐厨垃圾处理行业相关规范符合性分析</w:t>
            </w:r>
          </w:p>
          <w:p>
            <w:pPr>
              <w:pStyle w:val="6"/>
              <w:spacing w:before="149" w:line="225" w:lineRule="auto"/>
              <w:ind w:left="473"/>
              <w:rPr>
                <w:sz w:val="20"/>
                <w:szCs w:val="20"/>
              </w:rPr>
            </w:pPr>
            <w:r>
              <w:rPr>
                <w:b/>
                <w:bCs/>
                <w:spacing w:val="7"/>
                <w:sz w:val="20"/>
                <w:szCs w:val="20"/>
              </w:rPr>
              <w:t>①与《餐厨垃圾处理技术规范》（</w:t>
            </w:r>
            <w:r>
              <w:rPr>
                <w:rFonts w:ascii="Times New Roman" w:hAnsi="Times New Roman" w:eastAsia="Times New Roman" w:cs="Times New Roman"/>
                <w:b/>
                <w:bCs/>
                <w:sz w:val="20"/>
                <w:szCs w:val="20"/>
              </w:rPr>
              <w:t>CJJ</w:t>
            </w:r>
            <w:r>
              <w:rPr>
                <w:rFonts w:ascii="Times New Roman" w:hAnsi="Times New Roman" w:eastAsia="Times New Roman" w:cs="Times New Roman"/>
                <w:b/>
                <w:bCs/>
                <w:spacing w:val="7"/>
                <w:sz w:val="20"/>
                <w:szCs w:val="20"/>
              </w:rPr>
              <w:t>184-2012</w:t>
            </w:r>
            <w:r>
              <w:rPr>
                <w:rFonts w:ascii="Times New Roman" w:hAnsi="Times New Roman" w:eastAsia="Times New Roman" w:cs="Times New Roman"/>
                <w:b/>
                <w:bCs/>
                <w:spacing w:val="16"/>
                <w:sz w:val="20"/>
                <w:szCs w:val="20"/>
              </w:rPr>
              <w:t xml:space="preserve">  </w:t>
            </w:r>
            <w:r>
              <w:rPr>
                <w:b/>
                <w:bCs/>
                <w:spacing w:val="7"/>
                <w:sz w:val="20"/>
                <w:szCs w:val="20"/>
              </w:rPr>
              <w:t>）符</w:t>
            </w:r>
            <w:r>
              <w:rPr>
                <w:b/>
                <w:bCs/>
                <w:spacing w:val="6"/>
                <w:sz w:val="20"/>
                <w:szCs w:val="20"/>
              </w:rPr>
              <w:t>合性分析</w:t>
            </w:r>
          </w:p>
          <w:p>
            <w:pPr>
              <w:spacing w:before="133" w:line="229" w:lineRule="auto"/>
              <w:ind w:left="1153"/>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6    </w:t>
            </w:r>
            <w:r>
              <w:rPr>
                <w:rFonts w:ascii="黑体" w:hAnsi="黑体" w:eastAsia="黑体" w:cs="黑体"/>
                <w:spacing w:val="8"/>
                <w:sz w:val="19"/>
                <w:szCs w:val="19"/>
              </w:rPr>
              <w:t>与《餐厨垃圾处理技术规范》（</w:t>
            </w:r>
            <w:r>
              <w:rPr>
                <w:rFonts w:ascii="Times New Roman" w:hAnsi="Times New Roman" w:eastAsia="Times New Roman" w:cs="Times New Roman"/>
                <w:sz w:val="19"/>
                <w:szCs w:val="19"/>
              </w:rPr>
              <w:t>CJJ</w:t>
            </w:r>
            <w:r>
              <w:rPr>
                <w:rFonts w:ascii="Times New Roman" w:hAnsi="Times New Roman" w:eastAsia="Times New Roman" w:cs="Times New Roman"/>
                <w:spacing w:val="8"/>
                <w:sz w:val="19"/>
                <w:szCs w:val="19"/>
              </w:rPr>
              <w:t>1</w:t>
            </w:r>
            <w:r>
              <w:rPr>
                <w:rFonts w:ascii="Times New Roman" w:hAnsi="Times New Roman" w:eastAsia="Times New Roman" w:cs="Times New Roman"/>
                <w:spacing w:val="7"/>
                <w:sz w:val="19"/>
                <w:szCs w:val="19"/>
              </w:rPr>
              <w:t xml:space="preserve">84-2012  </w:t>
            </w:r>
            <w:r>
              <w:rPr>
                <w:rFonts w:ascii="黑体" w:hAnsi="黑体" w:eastAsia="黑体" w:cs="黑体"/>
                <w:spacing w:val="7"/>
                <w:sz w:val="19"/>
                <w:szCs w:val="19"/>
              </w:rPr>
              <w:t>）符合性一览表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restart"/>
            <w:tcBorders>
              <w:top w:val="nil"/>
              <w:bottom w:val="nil"/>
            </w:tcBorders>
            <w:vAlign w:val="top"/>
          </w:tcPr>
          <w:p>
            <w:pPr>
              <w:rPr>
                <w:rFonts w:ascii="Arial"/>
                <w:sz w:val="21"/>
              </w:rPr>
            </w:pPr>
          </w:p>
        </w:tc>
        <w:tc>
          <w:tcPr>
            <w:tcW w:w="469" w:type="dxa"/>
            <w:vAlign w:val="top"/>
          </w:tcPr>
          <w:p>
            <w:pPr>
              <w:pStyle w:val="6"/>
              <w:spacing w:before="199" w:line="220" w:lineRule="auto"/>
              <w:ind w:left="54"/>
            </w:pPr>
            <w:r>
              <w:rPr>
                <w:b/>
                <w:bCs/>
                <w:spacing w:val="-7"/>
              </w:rPr>
              <w:t>项目</w:t>
            </w:r>
          </w:p>
        </w:tc>
        <w:tc>
          <w:tcPr>
            <w:tcW w:w="3802" w:type="dxa"/>
            <w:vAlign w:val="top"/>
          </w:tcPr>
          <w:p>
            <w:pPr>
              <w:pStyle w:val="6"/>
              <w:spacing w:before="198" w:line="221" w:lineRule="auto"/>
              <w:ind w:left="1544"/>
            </w:pPr>
            <w:r>
              <w:rPr>
                <w:b/>
                <w:bCs/>
                <w:spacing w:val="-4"/>
              </w:rPr>
              <w:t>具体要求</w:t>
            </w:r>
          </w:p>
        </w:tc>
        <w:tc>
          <w:tcPr>
            <w:tcW w:w="3128" w:type="dxa"/>
            <w:vAlign w:val="top"/>
          </w:tcPr>
          <w:p>
            <w:pPr>
              <w:pStyle w:val="6"/>
              <w:spacing w:before="198" w:line="219" w:lineRule="auto"/>
              <w:ind w:left="1301"/>
            </w:pPr>
            <w:r>
              <w:rPr>
                <w:b/>
                <w:bCs/>
                <w:spacing w:val="-4"/>
              </w:rPr>
              <w:t>本项目</w:t>
            </w:r>
          </w:p>
        </w:tc>
        <w:tc>
          <w:tcPr>
            <w:tcW w:w="626" w:type="dxa"/>
            <w:tcBorders>
              <w:right w:val="single" w:color="000000" w:sz="6" w:space="0"/>
            </w:tcBorders>
            <w:vAlign w:val="top"/>
          </w:tcPr>
          <w:p>
            <w:pPr>
              <w:pStyle w:val="6"/>
              <w:spacing w:before="62" w:line="242" w:lineRule="auto"/>
              <w:ind w:left="163" w:right="189" w:hanging="89"/>
            </w:pPr>
            <w:r>
              <w:rPr>
                <w:b/>
                <w:bCs/>
                <w:spacing w:val="-7"/>
              </w:rPr>
              <w:t>符合</w:t>
            </w:r>
            <w:r>
              <w:t xml:space="preserve"> </w:t>
            </w:r>
            <w:r>
              <w:rPr>
                <w:b/>
                <w:bCs/>
                <w:spacing w:val="-2"/>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3"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219" w:lineRule="auto"/>
              <w:ind w:left="27"/>
            </w:pPr>
            <w:r>
              <w:rPr>
                <w:rFonts w:ascii="Times New Roman" w:hAnsi="Times New Roman" w:eastAsia="Times New Roman" w:cs="Times New Roman"/>
                <w:b/>
                <w:bCs/>
                <w:spacing w:val="-13"/>
              </w:rPr>
              <w:t>1</w:t>
            </w:r>
            <w:r>
              <w:rPr>
                <w:b/>
                <w:bCs/>
                <w:spacing w:val="-13"/>
              </w:rPr>
              <w:t>、餐</w:t>
            </w:r>
          </w:p>
          <w:p>
            <w:pPr>
              <w:pStyle w:val="6"/>
              <w:spacing w:before="55" w:line="221" w:lineRule="auto"/>
              <w:ind w:left="55"/>
            </w:pPr>
            <w:r>
              <w:rPr>
                <w:b/>
                <w:bCs/>
                <w:spacing w:val="-8"/>
              </w:rPr>
              <w:t>厨垃</w:t>
            </w:r>
          </w:p>
          <w:p>
            <w:pPr>
              <w:pStyle w:val="6"/>
              <w:spacing w:before="55" w:line="220" w:lineRule="auto"/>
              <w:ind w:left="52"/>
            </w:pPr>
            <w:r>
              <w:rPr>
                <w:b/>
                <w:bCs/>
                <w:spacing w:val="-6"/>
              </w:rPr>
              <w:t>圾的</w:t>
            </w:r>
          </w:p>
          <w:p>
            <w:pPr>
              <w:pStyle w:val="6"/>
              <w:spacing w:before="54" w:line="219" w:lineRule="auto"/>
              <w:ind w:left="57"/>
            </w:pPr>
            <w:r>
              <w:rPr>
                <w:b/>
                <w:bCs/>
                <w:spacing w:val="-9"/>
              </w:rPr>
              <w:t>收集</w:t>
            </w:r>
          </w:p>
          <w:p>
            <w:pPr>
              <w:pStyle w:val="6"/>
              <w:spacing w:before="57" w:line="221" w:lineRule="auto"/>
              <w:ind w:left="55"/>
            </w:pPr>
            <w:r>
              <w:rPr>
                <w:b/>
                <w:bCs/>
                <w:spacing w:val="-8"/>
              </w:rPr>
              <w:t>与运</w:t>
            </w:r>
          </w:p>
          <w:p>
            <w:pPr>
              <w:pStyle w:val="6"/>
              <w:spacing w:before="53" w:line="219" w:lineRule="auto"/>
              <w:ind w:left="142"/>
            </w:pPr>
            <w:r>
              <w:rPr>
                <w:b/>
                <w:bCs/>
                <w:spacing w:val="-2"/>
              </w:rPr>
              <w:t>输</w:t>
            </w:r>
          </w:p>
        </w:tc>
        <w:tc>
          <w:tcPr>
            <w:tcW w:w="3802" w:type="dxa"/>
            <w:vAlign w:val="top"/>
          </w:tcPr>
          <w:p>
            <w:pPr>
              <w:pStyle w:val="6"/>
              <w:spacing w:before="62" w:line="265" w:lineRule="auto"/>
              <w:ind w:left="23" w:right="19" w:firstLine="2"/>
            </w:pPr>
            <w:r>
              <w:rPr>
                <w:spacing w:val="7"/>
              </w:rPr>
              <w:t>餐饮垃圾的产生者应对餐饮单位进行单独存放</w:t>
            </w:r>
            <w:r>
              <w:rPr>
                <w:spacing w:val="11"/>
              </w:rPr>
              <w:t xml:space="preserve"> </w:t>
            </w:r>
            <w:r>
              <w:rPr>
                <w:spacing w:val="-2"/>
              </w:rPr>
              <w:t>和收集，餐饮垃圾的收运者应对餐饮垃圾实施单</w:t>
            </w:r>
            <w:r>
              <w:rPr>
                <w:spacing w:val="13"/>
              </w:rPr>
              <w:t xml:space="preserve"> </w:t>
            </w:r>
            <w:r>
              <w:rPr>
                <w:spacing w:val="-2"/>
              </w:rPr>
              <w:t>独收运，收运中不得混入有害垃圾和其他垃圾；</w:t>
            </w:r>
            <w:r>
              <w:rPr>
                <w:spacing w:val="15"/>
              </w:rPr>
              <w:t xml:space="preserve"> </w:t>
            </w:r>
            <w:r>
              <w:rPr>
                <w:spacing w:val="-2"/>
              </w:rPr>
              <w:t>餐厨垃圾不得随意倾倒，堆放，不得排入雨水管</w:t>
            </w:r>
            <w:r>
              <w:rPr>
                <w:spacing w:val="13"/>
              </w:rPr>
              <w:t xml:space="preserve"> </w:t>
            </w:r>
            <w:r>
              <w:rPr>
                <w:spacing w:val="-2"/>
              </w:rPr>
              <w:t>道、污水排水管道、河道、公共厕所和生活垃圾</w:t>
            </w:r>
            <w:r>
              <w:rPr>
                <w:spacing w:val="13"/>
              </w:rPr>
              <w:t xml:space="preserve"> </w:t>
            </w:r>
            <w:r>
              <w:rPr>
                <w:spacing w:val="-2"/>
              </w:rPr>
              <w:t>收集设施中。</w:t>
            </w:r>
          </w:p>
        </w:tc>
        <w:tc>
          <w:tcPr>
            <w:tcW w:w="3128" w:type="dxa"/>
            <w:vAlign w:val="top"/>
          </w:tcPr>
          <w:p>
            <w:pPr>
              <w:pStyle w:val="6"/>
              <w:spacing w:before="62" w:line="265" w:lineRule="auto"/>
              <w:ind w:left="27" w:right="15" w:firstLine="1"/>
              <w:jc w:val="both"/>
            </w:pPr>
            <w:r>
              <w:t>本项目与服务范围内的餐厨垃圾产生单</w:t>
            </w:r>
            <w:r>
              <w:rPr>
                <w:spacing w:val="15"/>
              </w:rPr>
              <w:t xml:space="preserve"> </w:t>
            </w:r>
            <w:r>
              <w:rPr>
                <w:spacing w:val="1"/>
              </w:rPr>
              <w:t>位签订协议，在产生单位设立专门的收</w:t>
            </w:r>
            <w:r>
              <w:rPr>
                <w:spacing w:val="2"/>
              </w:rPr>
              <w:t xml:space="preserve"> </w:t>
            </w:r>
            <w:r>
              <w:rPr>
                <w:spacing w:val="1"/>
              </w:rPr>
              <w:t>集桶单独存放和收集，由专用的收运车</w:t>
            </w:r>
            <w:r>
              <w:t xml:space="preserve"> </w:t>
            </w:r>
            <w:r>
              <w:rPr>
                <w:spacing w:val="1"/>
              </w:rPr>
              <w:t>辆清运，要求不得混入其他垃圾；不得</w:t>
            </w:r>
            <w:r>
              <w:rPr>
                <w:spacing w:val="2"/>
              </w:rPr>
              <w:t xml:space="preserve"> </w:t>
            </w:r>
            <w:r>
              <w:rPr>
                <w:spacing w:val="1"/>
              </w:rPr>
              <w:t>排入污水管道、公共厕所和生活垃圾收</w:t>
            </w:r>
            <w:r>
              <w:t xml:space="preserve"> </w:t>
            </w:r>
            <w:r>
              <w:rPr>
                <w:spacing w:val="-2"/>
              </w:rPr>
              <w:t>集设施中。</w:t>
            </w:r>
          </w:p>
        </w:tc>
        <w:tc>
          <w:tcPr>
            <w:tcW w:w="626" w:type="dxa"/>
            <w:tcBorders>
              <w:right w:val="single" w:color="000000" w:sz="6" w:space="0"/>
            </w:tcBorders>
            <w:vAlign w:val="top"/>
          </w:tcPr>
          <w:p>
            <w:pPr>
              <w:spacing w:line="338" w:lineRule="auto"/>
              <w:rPr>
                <w:rFonts w:ascii="Arial"/>
                <w:sz w:val="21"/>
              </w:rPr>
            </w:pPr>
          </w:p>
          <w:p>
            <w:pPr>
              <w:spacing w:line="339" w:lineRule="auto"/>
              <w:rPr>
                <w:rFonts w:ascii="Arial"/>
                <w:sz w:val="21"/>
              </w:rPr>
            </w:pPr>
          </w:p>
          <w:p>
            <w:pPr>
              <w:pStyle w:val="6"/>
              <w:spacing w:before="58"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bottom w:val="nil"/>
            </w:tcBorders>
            <w:vAlign w:val="top"/>
          </w:tcPr>
          <w:p>
            <w:pPr>
              <w:rPr>
                <w:rFonts w:ascii="Arial"/>
                <w:sz w:val="21"/>
              </w:rPr>
            </w:pPr>
          </w:p>
        </w:tc>
        <w:tc>
          <w:tcPr>
            <w:tcW w:w="3802" w:type="dxa"/>
            <w:vAlign w:val="top"/>
          </w:tcPr>
          <w:p>
            <w:pPr>
              <w:pStyle w:val="6"/>
              <w:spacing w:before="66" w:line="252" w:lineRule="auto"/>
              <w:ind w:left="23" w:right="21" w:firstLine="2"/>
              <w:jc w:val="both"/>
            </w:pPr>
            <w:r>
              <w:rPr>
                <w:spacing w:val="-2"/>
              </w:rPr>
              <w:t>餐厨垃圾应采用密闭、防腐专用容器盛装，采用</w:t>
            </w:r>
            <w:r>
              <w:rPr>
                <w:spacing w:val="10"/>
              </w:rPr>
              <w:t xml:space="preserve"> </w:t>
            </w:r>
            <w:r>
              <w:rPr>
                <w:spacing w:val="-2"/>
              </w:rPr>
              <w:t>密闭式专用收集车进行收集，专用收集车的装载</w:t>
            </w:r>
            <w:r>
              <w:rPr>
                <w:spacing w:val="13"/>
              </w:rPr>
              <w:t xml:space="preserve"> </w:t>
            </w:r>
            <w:r>
              <w:rPr>
                <w:spacing w:val="-1"/>
              </w:rPr>
              <w:t>机构与餐厨垃圾盛装容器相匹配。</w:t>
            </w:r>
          </w:p>
        </w:tc>
        <w:tc>
          <w:tcPr>
            <w:tcW w:w="3128" w:type="dxa"/>
            <w:vAlign w:val="top"/>
          </w:tcPr>
          <w:p>
            <w:pPr>
              <w:pStyle w:val="6"/>
              <w:spacing w:before="66" w:line="252" w:lineRule="auto"/>
              <w:ind w:left="30" w:right="15" w:hanging="1"/>
              <w:jc w:val="both"/>
            </w:pPr>
            <w:r>
              <w:rPr>
                <w:spacing w:val="1"/>
              </w:rPr>
              <w:t>本项目采用专用的餐厨垃圾收集桶，密</w:t>
            </w:r>
            <w:r>
              <w:t xml:space="preserve"> </w:t>
            </w:r>
            <w:r>
              <w:rPr>
                <w:spacing w:val="1"/>
              </w:rPr>
              <w:t>闭盛装，收集桶密闭且耐腐蚀，装载机</w:t>
            </w:r>
            <w:r>
              <w:t xml:space="preserve"> </w:t>
            </w:r>
            <w:r>
              <w:rPr>
                <w:spacing w:val="-1"/>
              </w:rPr>
              <w:t>构与餐厨垃圾盛装容器是完全匹配的。</w:t>
            </w:r>
          </w:p>
        </w:tc>
        <w:tc>
          <w:tcPr>
            <w:tcW w:w="626" w:type="dxa"/>
            <w:tcBorders>
              <w:right w:val="single" w:color="000000" w:sz="6" w:space="0"/>
            </w:tcBorders>
            <w:vAlign w:val="top"/>
          </w:tcPr>
          <w:p>
            <w:pPr>
              <w:spacing w:line="275" w:lineRule="auto"/>
              <w:rPr>
                <w:rFonts w:ascii="Arial"/>
                <w:sz w:val="21"/>
              </w:rPr>
            </w:pPr>
          </w:p>
          <w:p>
            <w:pPr>
              <w:pStyle w:val="6"/>
              <w:spacing w:before="59"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3"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tcBorders>
            <w:vAlign w:val="top"/>
          </w:tcPr>
          <w:p>
            <w:pPr>
              <w:rPr>
                <w:rFonts w:ascii="Arial"/>
                <w:sz w:val="21"/>
              </w:rPr>
            </w:pPr>
          </w:p>
        </w:tc>
        <w:tc>
          <w:tcPr>
            <w:tcW w:w="3802" w:type="dxa"/>
            <w:vAlign w:val="top"/>
          </w:tcPr>
          <w:p>
            <w:pPr>
              <w:pStyle w:val="6"/>
              <w:spacing w:before="65" w:line="262" w:lineRule="auto"/>
              <w:ind w:left="23" w:right="21" w:firstLine="2"/>
              <w:jc w:val="both"/>
            </w:pPr>
            <w:r>
              <w:rPr>
                <w:spacing w:val="-2"/>
              </w:rPr>
              <w:t>餐厨垃圾应做到日产日清。采用餐厨垃圾饲料化</w:t>
            </w:r>
            <w:r>
              <w:rPr>
                <w:spacing w:val="10"/>
              </w:rPr>
              <w:t xml:space="preserve"> </w:t>
            </w:r>
            <w:r>
              <w:rPr>
                <w:spacing w:val="-2"/>
              </w:rPr>
              <w:t>和制生化腐殖酸的处理工艺时，其餐厨垃圾在存</w:t>
            </w:r>
            <w:r>
              <w:rPr>
                <w:spacing w:val="13"/>
              </w:rPr>
              <w:t xml:space="preserve"> </w:t>
            </w:r>
            <w:r>
              <w:rPr>
                <w:spacing w:val="-2"/>
              </w:rPr>
              <w:t>放、运输过程中应采取防止发生霉变的措施。运</w:t>
            </w:r>
            <w:r>
              <w:rPr>
                <w:spacing w:val="13"/>
              </w:rPr>
              <w:t xml:space="preserve"> </w:t>
            </w:r>
            <w:r>
              <w:rPr>
                <w:spacing w:val="-2"/>
              </w:rPr>
              <w:t>输路线应避开交通拥堵路段，运输时间应避开交</w:t>
            </w:r>
            <w:r>
              <w:rPr>
                <w:spacing w:val="13"/>
              </w:rPr>
              <w:t xml:space="preserve"> </w:t>
            </w:r>
            <w:r>
              <w:rPr>
                <w:spacing w:val="-2"/>
              </w:rPr>
              <w:t>通高峰时段。</w:t>
            </w:r>
          </w:p>
        </w:tc>
        <w:tc>
          <w:tcPr>
            <w:tcW w:w="3128" w:type="dxa"/>
            <w:vAlign w:val="top"/>
          </w:tcPr>
          <w:p>
            <w:pPr>
              <w:pStyle w:val="6"/>
              <w:spacing w:before="65" w:line="262" w:lineRule="auto"/>
              <w:ind w:left="28" w:right="15" w:firstLine="2"/>
              <w:jc w:val="both"/>
            </w:pPr>
            <w:r>
              <w:t>项目对协议单位的餐厨垃圾做到日产日</w:t>
            </w:r>
            <w:r>
              <w:rPr>
                <w:spacing w:val="13"/>
              </w:rPr>
              <w:t xml:space="preserve"> </w:t>
            </w:r>
            <w:r>
              <w:rPr>
                <w:spacing w:val="1"/>
              </w:rPr>
              <w:t xml:space="preserve">清，采取密闭储存运输，收运车辆严格 按照规定的时间、路线行驶，合理安排 收运时间，尽量避开交通拥堵路段与高 </w:t>
            </w:r>
            <w:r>
              <w:rPr>
                <w:spacing w:val="-3"/>
              </w:rPr>
              <w:t>峰期。</w:t>
            </w:r>
          </w:p>
        </w:tc>
        <w:tc>
          <w:tcPr>
            <w:tcW w:w="626" w:type="dxa"/>
            <w:tcBorders>
              <w:right w:val="single" w:color="000000" w:sz="6" w:space="0"/>
            </w:tcBorders>
            <w:vAlign w:val="top"/>
          </w:tcPr>
          <w:p>
            <w:pPr>
              <w:spacing w:line="272" w:lineRule="auto"/>
              <w:rPr>
                <w:rFonts w:ascii="Arial"/>
                <w:sz w:val="21"/>
              </w:rPr>
            </w:pPr>
          </w:p>
          <w:p>
            <w:pPr>
              <w:spacing w:line="272" w:lineRule="auto"/>
              <w:rPr>
                <w:rFonts w:ascii="Arial"/>
                <w:sz w:val="21"/>
              </w:rPr>
            </w:pPr>
          </w:p>
          <w:p>
            <w:pPr>
              <w:pStyle w:val="6"/>
              <w:spacing w:before="59"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restart"/>
            <w:tcBorders>
              <w:bottom w:val="nil"/>
            </w:tcBorders>
            <w:vAlign w:val="top"/>
          </w:tcPr>
          <w:p>
            <w:pPr>
              <w:spacing w:line="342" w:lineRule="auto"/>
              <w:rPr>
                <w:rFonts w:ascii="Arial"/>
                <w:sz w:val="21"/>
              </w:rPr>
            </w:pPr>
          </w:p>
          <w:p>
            <w:pPr>
              <w:spacing w:line="342" w:lineRule="auto"/>
              <w:rPr>
                <w:rFonts w:ascii="Arial"/>
                <w:sz w:val="21"/>
              </w:rPr>
            </w:pPr>
          </w:p>
          <w:p>
            <w:pPr>
              <w:pStyle w:val="6"/>
              <w:spacing w:before="58" w:line="269" w:lineRule="auto"/>
              <w:ind w:left="23" w:right="25" w:hanging="3"/>
              <w:jc w:val="both"/>
            </w:pPr>
            <w:r>
              <w:rPr>
                <w:rFonts w:ascii="Times New Roman" w:hAnsi="Times New Roman" w:eastAsia="Times New Roman" w:cs="Times New Roman"/>
                <w:b/>
                <w:bCs/>
                <w:spacing w:val="-13"/>
              </w:rPr>
              <w:t>2</w:t>
            </w:r>
            <w:r>
              <w:rPr>
                <w:b/>
                <w:bCs/>
                <w:spacing w:val="-13"/>
              </w:rPr>
              <w:t>、厂</w:t>
            </w:r>
            <w:r>
              <w:t xml:space="preserve"> </w:t>
            </w:r>
            <w:r>
              <w:rPr>
                <w:b/>
                <w:bCs/>
                <w:spacing w:val="-9"/>
              </w:rPr>
              <w:t>址</w:t>
            </w:r>
            <w:r>
              <w:rPr>
                <w:spacing w:val="-22"/>
              </w:rPr>
              <w:t xml:space="preserve"> </w:t>
            </w:r>
            <w:r>
              <w:rPr>
                <w:b/>
                <w:bCs/>
                <w:spacing w:val="-9"/>
              </w:rPr>
              <w:t>选</w:t>
            </w:r>
            <w:r>
              <w:t xml:space="preserve"> </w:t>
            </w:r>
            <w:r>
              <w:rPr>
                <w:b/>
                <w:bCs/>
                <w:spacing w:val="-2"/>
              </w:rPr>
              <w:t>择</w:t>
            </w:r>
          </w:p>
        </w:tc>
        <w:tc>
          <w:tcPr>
            <w:tcW w:w="3802" w:type="dxa"/>
            <w:vAlign w:val="top"/>
          </w:tcPr>
          <w:p>
            <w:pPr>
              <w:pStyle w:val="6"/>
              <w:spacing w:before="69" w:line="251" w:lineRule="auto"/>
              <w:ind w:left="23" w:right="19" w:firstLine="2"/>
              <w:jc w:val="both"/>
            </w:pPr>
            <w:r>
              <w:rPr>
                <w:spacing w:val="7"/>
              </w:rPr>
              <w:t>餐厨垃圾处理厂的选址应符合当地城市总体规</w:t>
            </w:r>
            <w:r>
              <w:rPr>
                <w:spacing w:val="11"/>
              </w:rPr>
              <w:t xml:space="preserve"> </w:t>
            </w:r>
            <w:r>
              <w:rPr>
                <w:spacing w:val="-2"/>
              </w:rPr>
              <w:t>划，区域环境规划，城市环境卫生专业规划及相</w:t>
            </w:r>
            <w:r>
              <w:rPr>
                <w:spacing w:val="13"/>
              </w:rPr>
              <w:t xml:space="preserve"> </w:t>
            </w:r>
            <w:r>
              <w:rPr>
                <w:spacing w:val="-1"/>
              </w:rPr>
              <w:t>关规划的要求。</w:t>
            </w:r>
          </w:p>
        </w:tc>
        <w:tc>
          <w:tcPr>
            <w:tcW w:w="3128" w:type="dxa"/>
            <w:vAlign w:val="top"/>
          </w:tcPr>
          <w:p>
            <w:pPr>
              <w:pStyle w:val="6"/>
              <w:spacing w:before="69" w:line="251" w:lineRule="auto"/>
              <w:ind w:left="29" w:right="15"/>
              <w:jc w:val="both"/>
            </w:pPr>
            <w:r>
              <w:rPr>
                <w:spacing w:val="1"/>
              </w:rPr>
              <w:t>本项目选址与通川区罗江镇总体规划不</w:t>
            </w:r>
            <w:r>
              <w:t xml:space="preserve"> </w:t>
            </w:r>
            <w:r>
              <w:rPr>
                <w:spacing w:val="1"/>
              </w:rPr>
              <w:t>冲突，属于规划的建设用地；已取得主</w:t>
            </w:r>
            <w:r>
              <w:t xml:space="preserve"> </w:t>
            </w:r>
            <w:r>
              <w:rPr>
                <w:spacing w:val="-2"/>
              </w:rPr>
              <w:t>管部门许可。</w:t>
            </w:r>
          </w:p>
        </w:tc>
        <w:tc>
          <w:tcPr>
            <w:tcW w:w="626" w:type="dxa"/>
            <w:tcBorders>
              <w:right w:val="single" w:color="000000" w:sz="6" w:space="0"/>
            </w:tcBorders>
            <w:vAlign w:val="top"/>
          </w:tcPr>
          <w:p>
            <w:pPr>
              <w:spacing w:line="280" w:lineRule="auto"/>
              <w:rPr>
                <w:rFonts w:ascii="Arial"/>
                <w:sz w:val="21"/>
              </w:rPr>
            </w:pPr>
          </w:p>
          <w:p>
            <w:pPr>
              <w:pStyle w:val="6"/>
              <w:spacing w:before="58"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tcBorders>
            <w:vAlign w:val="top"/>
          </w:tcPr>
          <w:p>
            <w:pPr>
              <w:rPr>
                <w:rFonts w:ascii="Arial"/>
                <w:sz w:val="21"/>
              </w:rPr>
            </w:pPr>
          </w:p>
        </w:tc>
        <w:tc>
          <w:tcPr>
            <w:tcW w:w="3802" w:type="dxa"/>
            <w:vAlign w:val="top"/>
          </w:tcPr>
          <w:p>
            <w:pPr>
              <w:pStyle w:val="6"/>
              <w:spacing w:before="204" w:line="270" w:lineRule="auto"/>
              <w:ind w:left="24" w:right="21" w:firstLine="2"/>
              <w:jc w:val="both"/>
            </w:pPr>
            <w:r>
              <w:rPr>
                <w:spacing w:val="-2"/>
              </w:rPr>
              <w:t>厂址选择应符合下列条件：工程地质与水文地质</w:t>
            </w:r>
            <w:r>
              <w:rPr>
                <w:spacing w:val="10"/>
              </w:rPr>
              <w:t xml:space="preserve"> </w:t>
            </w:r>
            <w:r>
              <w:rPr>
                <w:spacing w:val="-2"/>
              </w:rPr>
              <w:t>条件应满足处理设施建设和运行的要求；应有良</w:t>
            </w:r>
            <w:r>
              <w:rPr>
                <w:spacing w:val="12"/>
              </w:rPr>
              <w:t xml:space="preserve"> </w:t>
            </w:r>
            <w:r>
              <w:rPr>
                <w:spacing w:val="-2"/>
              </w:rPr>
              <w:t>好的交通、电力、给水和排水条件；应避开环境</w:t>
            </w:r>
            <w:r>
              <w:rPr>
                <w:spacing w:val="12"/>
              </w:rPr>
              <w:t xml:space="preserve"> </w:t>
            </w:r>
            <w:r>
              <w:rPr>
                <w:spacing w:val="-1"/>
              </w:rPr>
              <w:t>敏感区、洪泛区、重点文物保护区等</w:t>
            </w:r>
          </w:p>
        </w:tc>
        <w:tc>
          <w:tcPr>
            <w:tcW w:w="3128" w:type="dxa"/>
            <w:vAlign w:val="top"/>
          </w:tcPr>
          <w:p>
            <w:pPr>
              <w:pStyle w:val="6"/>
              <w:spacing w:before="71" w:line="261" w:lineRule="auto"/>
              <w:ind w:left="27" w:firstLine="1"/>
            </w:pPr>
            <w:r>
              <w:t>本项目工程地质与水文条件良好适于建</w:t>
            </w:r>
            <w:r>
              <w:rPr>
                <w:spacing w:val="5"/>
              </w:rPr>
              <w:t xml:space="preserve"> </w:t>
            </w:r>
            <w:r>
              <w:rPr>
                <w:spacing w:val="6"/>
              </w:rPr>
              <w:t>设，周边交通便利，东北侧距离</w:t>
            </w:r>
            <w:r>
              <w:rPr>
                <w:spacing w:val="-20"/>
              </w:rPr>
              <w:t xml:space="preserve"> </w:t>
            </w:r>
            <w:r>
              <w:rPr>
                <w:rFonts w:ascii="Times New Roman" w:hAnsi="Times New Roman" w:eastAsia="Times New Roman" w:cs="Times New Roman"/>
                <w:spacing w:val="6"/>
              </w:rPr>
              <w:t>S201</w:t>
            </w:r>
            <w:r>
              <w:rPr>
                <w:rFonts w:ascii="Times New Roman" w:hAnsi="Times New Roman" w:eastAsia="Times New Roman" w:cs="Times New Roman"/>
              </w:rPr>
              <w:t xml:space="preserve">  </w:t>
            </w:r>
            <w:r>
              <w:rPr>
                <w:spacing w:val="-5"/>
              </w:rPr>
              <w:t>道路约</w:t>
            </w:r>
            <w:r>
              <w:rPr>
                <w:spacing w:val="-32"/>
              </w:rPr>
              <w:t xml:space="preserve"> </w:t>
            </w:r>
            <w:r>
              <w:rPr>
                <w:rFonts w:ascii="Times New Roman" w:hAnsi="Times New Roman" w:eastAsia="Times New Roman" w:cs="Times New Roman"/>
                <w:spacing w:val="-5"/>
              </w:rPr>
              <w:t>300m</w:t>
            </w:r>
            <w:r>
              <w:rPr>
                <w:rFonts w:ascii="Times New Roman" w:hAnsi="Times New Roman" w:eastAsia="Times New Roman" w:cs="Times New Roman"/>
                <w:spacing w:val="-24"/>
              </w:rPr>
              <w:t xml:space="preserve"> </w:t>
            </w:r>
            <w:r>
              <w:rPr>
                <w:spacing w:val="-5"/>
              </w:rPr>
              <w:t>，电力、给水等设施齐备，</w:t>
            </w:r>
            <w:r>
              <w:t xml:space="preserve"> </w:t>
            </w:r>
            <w:r>
              <w:rPr>
                <w:spacing w:val="1"/>
              </w:rPr>
              <w:t>不在洪泛区，周边无重点文物保护区、</w:t>
            </w:r>
            <w:r>
              <w:rPr>
                <w:spacing w:val="10"/>
              </w:rPr>
              <w:t xml:space="preserve"> </w:t>
            </w:r>
            <w:r>
              <w:rPr>
                <w:spacing w:val="-2"/>
              </w:rPr>
              <w:t>水源保护地等。</w:t>
            </w:r>
          </w:p>
        </w:tc>
        <w:tc>
          <w:tcPr>
            <w:tcW w:w="626" w:type="dxa"/>
            <w:tcBorders>
              <w:right w:val="single" w:color="000000" w:sz="6" w:space="0"/>
            </w:tcBorders>
            <w:vAlign w:val="top"/>
          </w:tcPr>
          <w:p>
            <w:pPr>
              <w:spacing w:line="274" w:lineRule="auto"/>
              <w:rPr>
                <w:rFonts w:ascii="Arial"/>
                <w:sz w:val="21"/>
              </w:rPr>
            </w:pPr>
          </w:p>
          <w:p>
            <w:pPr>
              <w:spacing w:line="275" w:lineRule="auto"/>
              <w:rPr>
                <w:rFonts w:ascii="Arial"/>
                <w:sz w:val="21"/>
              </w:rPr>
            </w:pPr>
          </w:p>
          <w:p>
            <w:pPr>
              <w:pStyle w:val="6"/>
              <w:spacing w:before="58"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8" w:line="235" w:lineRule="auto"/>
              <w:ind w:left="18"/>
            </w:pPr>
            <w:r>
              <w:rPr>
                <w:rFonts w:ascii="Times New Roman" w:hAnsi="Times New Roman" w:eastAsia="Times New Roman" w:cs="Times New Roman"/>
                <w:b/>
                <w:bCs/>
                <w:spacing w:val="-10"/>
              </w:rPr>
              <w:t>3</w:t>
            </w:r>
            <w:r>
              <w:rPr>
                <w:b/>
                <w:bCs/>
                <w:spacing w:val="-10"/>
              </w:rPr>
              <w:t>、工</w:t>
            </w:r>
          </w:p>
          <w:p>
            <w:pPr>
              <w:pStyle w:val="6"/>
              <w:spacing w:before="41" w:line="221" w:lineRule="auto"/>
              <w:ind w:left="55"/>
            </w:pPr>
            <w:r>
              <w:rPr>
                <w:b/>
                <w:bCs/>
                <w:spacing w:val="-8"/>
              </w:rPr>
              <w:t>艺设</w:t>
            </w:r>
          </w:p>
          <w:p>
            <w:pPr>
              <w:pStyle w:val="6"/>
              <w:spacing w:before="53" w:line="221" w:lineRule="auto"/>
              <w:ind w:left="142"/>
            </w:pPr>
            <w:r>
              <w:rPr>
                <w:b/>
                <w:bCs/>
                <w:spacing w:val="-2"/>
              </w:rPr>
              <w:t>计</w:t>
            </w:r>
          </w:p>
        </w:tc>
        <w:tc>
          <w:tcPr>
            <w:tcW w:w="3802" w:type="dxa"/>
            <w:vAlign w:val="top"/>
          </w:tcPr>
          <w:p>
            <w:pPr>
              <w:pStyle w:val="6"/>
              <w:spacing w:before="71" w:line="257" w:lineRule="auto"/>
              <w:ind w:left="23" w:right="21" w:firstLine="2"/>
            </w:pPr>
            <w:r>
              <w:rPr>
                <w:spacing w:val="-2"/>
              </w:rPr>
              <w:t>餐厨垃圾处理主体工艺的选择应符合下列规定：</w:t>
            </w:r>
            <w:r>
              <w:rPr>
                <w:spacing w:val="10"/>
              </w:rPr>
              <w:t xml:space="preserve"> </w:t>
            </w:r>
            <w:r>
              <w:rPr>
                <w:spacing w:val="-2"/>
              </w:rPr>
              <w:t>①应技术成熟、设备可靠；②应做到资源化程度</w:t>
            </w:r>
            <w:r>
              <w:rPr>
                <w:spacing w:val="13"/>
              </w:rPr>
              <w:t xml:space="preserve"> </w:t>
            </w:r>
            <w:r>
              <w:rPr>
                <w:spacing w:val="-2"/>
              </w:rPr>
              <w:t>高、二次污染及能耗小；③应符合无害化处理要</w:t>
            </w:r>
            <w:r>
              <w:rPr>
                <w:spacing w:val="13"/>
              </w:rPr>
              <w:t xml:space="preserve"> </w:t>
            </w:r>
            <w:r>
              <w:rPr>
                <w:spacing w:val="-4"/>
              </w:rPr>
              <w:t>求。</w:t>
            </w:r>
          </w:p>
        </w:tc>
        <w:tc>
          <w:tcPr>
            <w:tcW w:w="3128" w:type="dxa"/>
            <w:vAlign w:val="top"/>
          </w:tcPr>
          <w:p>
            <w:pPr>
              <w:pStyle w:val="6"/>
              <w:spacing w:before="71" w:line="257" w:lineRule="auto"/>
              <w:ind w:left="27" w:right="7" w:firstLine="1"/>
              <w:jc w:val="both"/>
            </w:pPr>
            <w:r>
              <w:rPr>
                <w:spacing w:val="6"/>
              </w:rPr>
              <w:t>本项目选用国内技术成熟的</w:t>
            </w:r>
            <w:r>
              <w:rPr>
                <w:rFonts w:ascii="Times New Roman" w:hAnsi="Times New Roman" w:eastAsia="Times New Roman" w:cs="Times New Roman"/>
                <w:spacing w:val="6"/>
              </w:rPr>
              <w:t>“</w:t>
            </w:r>
            <w:r>
              <w:rPr>
                <w:spacing w:val="6"/>
              </w:rPr>
              <w:t>预处理</w:t>
            </w:r>
            <w:r>
              <w:rPr>
                <w:rFonts w:ascii="Times New Roman" w:hAnsi="Times New Roman" w:eastAsia="Times New Roman" w:cs="Times New Roman"/>
                <w:spacing w:val="6"/>
              </w:rPr>
              <w:t>→</w:t>
            </w:r>
            <w:r>
              <w:rPr>
                <w:rFonts w:ascii="Times New Roman" w:hAnsi="Times New Roman" w:eastAsia="Times New Roman" w:cs="Times New Roman"/>
                <w:spacing w:val="13"/>
              </w:rPr>
              <w:t xml:space="preserve"> </w:t>
            </w:r>
            <w:r>
              <w:rPr>
                <w:spacing w:val="1"/>
              </w:rPr>
              <w:t>破碎</w:t>
            </w:r>
            <w:r>
              <w:rPr>
                <w:rFonts w:ascii="Times New Roman" w:hAnsi="Times New Roman" w:eastAsia="Times New Roman" w:cs="Times New Roman"/>
                <w:spacing w:val="1"/>
              </w:rPr>
              <w:t>→</w:t>
            </w:r>
            <w:r>
              <w:rPr>
                <w:spacing w:val="1"/>
              </w:rPr>
              <w:t>高温消毒</w:t>
            </w:r>
            <w:r>
              <w:rPr>
                <w:rFonts w:ascii="Times New Roman" w:hAnsi="Times New Roman" w:eastAsia="Times New Roman" w:cs="Times New Roman"/>
                <w:spacing w:val="1"/>
              </w:rPr>
              <w:t>→</w:t>
            </w:r>
            <w:r>
              <w:rPr>
                <w:spacing w:val="1"/>
              </w:rPr>
              <w:t>干湿分离</w:t>
            </w:r>
            <w:r>
              <w:rPr>
                <w:rFonts w:ascii="Times New Roman" w:hAnsi="Times New Roman" w:eastAsia="Times New Roman" w:cs="Times New Roman"/>
                <w:spacing w:val="1"/>
              </w:rPr>
              <w:t>→</w:t>
            </w:r>
            <w:r>
              <w:rPr>
                <w:spacing w:val="1"/>
              </w:rPr>
              <w:t>高温加热</w:t>
            </w:r>
            <w:r>
              <w:rPr>
                <w:spacing w:val="2"/>
              </w:rPr>
              <w:t xml:space="preserve"> </w:t>
            </w:r>
            <w:r>
              <w:rPr>
                <w:rFonts w:ascii="Times New Roman" w:hAnsi="Times New Roman" w:eastAsia="Times New Roman" w:cs="Times New Roman"/>
                <w:spacing w:val="-3"/>
              </w:rPr>
              <w:t>→</w:t>
            </w:r>
            <w:r>
              <w:rPr>
                <w:spacing w:val="-3"/>
              </w:rPr>
              <w:t>三相分离</w:t>
            </w:r>
            <w:r>
              <w:rPr>
                <w:rFonts w:ascii="Times New Roman" w:hAnsi="Times New Roman" w:eastAsia="Times New Roman" w:cs="Times New Roman"/>
                <w:spacing w:val="-3"/>
              </w:rPr>
              <w:t>”</w:t>
            </w:r>
            <w:r>
              <w:rPr>
                <w:spacing w:val="-3"/>
              </w:rPr>
              <w:t>制备工艺，运行设备可靠，</w:t>
            </w:r>
            <w:r>
              <w:t xml:space="preserve"> </w:t>
            </w:r>
            <w:r>
              <w:rPr>
                <w:spacing w:val="-1"/>
              </w:rPr>
              <w:t>资源化程度高，符合无害化处理要求。</w:t>
            </w:r>
          </w:p>
        </w:tc>
        <w:tc>
          <w:tcPr>
            <w:tcW w:w="626" w:type="dxa"/>
            <w:tcBorders>
              <w:right w:val="single" w:color="000000" w:sz="6" w:space="0"/>
            </w:tcBorders>
            <w:vAlign w:val="top"/>
          </w:tcPr>
          <w:p>
            <w:pPr>
              <w:spacing w:line="415" w:lineRule="auto"/>
              <w:rPr>
                <w:rFonts w:ascii="Arial"/>
                <w:sz w:val="21"/>
              </w:rPr>
            </w:pPr>
          </w:p>
          <w:p>
            <w:pPr>
              <w:pStyle w:val="6"/>
              <w:spacing w:before="58"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bottom w:val="nil"/>
            </w:tcBorders>
            <w:vAlign w:val="top"/>
          </w:tcPr>
          <w:p>
            <w:pPr>
              <w:rPr>
                <w:rFonts w:ascii="Arial"/>
                <w:sz w:val="21"/>
              </w:rPr>
            </w:pPr>
          </w:p>
        </w:tc>
        <w:tc>
          <w:tcPr>
            <w:tcW w:w="3802" w:type="dxa"/>
            <w:vAlign w:val="top"/>
          </w:tcPr>
          <w:p>
            <w:pPr>
              <w:pStyle w:val="6"/>
              <w:spacing w:before="72" w:line="250" w:lineRule="auto"/>
              <w:ind w:left="24" w:right="30" w:firstLine="1"/>
              <w:jc w:val="both"/>
            </w:pPr>
            <w:r>
              <w:rPr>
                <w:spacing w:val="-2"/>
              </w:rPr>
              <w:t>生产线工艺流程的设计应满足餐厨垃圾资源化、</w:t>
            </w:r>
            <w:r>
              <w:rPr>
                <w:spacing w:val="1"/>
              </w:rPr>
              <w:t xml:space="preserve"> </w:t>
            </w:r>
            <w:r>
              <w:rPr>
                <w:spacing w:val="-2"/>
              </w:rPr>
              <w:t>无害化处理的需求，做到工艺完善、流程合理、</w:t>
            </w:r>
            <w:r>
              <w:rPr>
                <w:spacing w:val="2"/>
              </w:rPr>
              <w:t xml:space="preserve"> </w:t>
            </w:r>
            <w:r>
              <w:rPr>
                <w:spacing w:val="-1"/>
              </w:rPr>
              <w:t>环保达标，各中间环节和单体设备应可靠。</w:t>
            </w:r>
          </w:p>
        </w:tc>
        <w:tc>
          <w:tcPr>
            <w:tcW w:w="3128" w:type="dxa"/>
            <w:vAlign w:val="top"/>
          </w:tcPr>
          <w:p>
            <w:pPr>
              <w:pStyle w:val="6"/>
              <w:spacing w:before="207" w:line="263" w:lineRule="auto"/>
              <w:ind w:left="31" w:right="17" w:hanging="2"/>
            </w:pPr>
            <w:r>
              <w:t>本项目工艺完善、流程合理，产生的污</w:t>
            </w:r>
            <w:r>
              <w:rPr>
                <w:spacing w:val="15"/>
              </w:rPr>
              <w:t xml:space="preserve"> </w:t>
            </w:r>
            <w:r>
              <w:rPr>
                <w:spacing w:val="-1"/>
              </w:rPr>
              <w:t>染物经治理后均能实现达标排放。</w:t>
            </w:r>
          </w:p>
        </w:tc>
        <w:tc>
          <w:tcPr>
            <w:tcW w:w="626" w:type="dxa"/>
            <w:tcBorders>
              <w:right w:val="single" w:color="000000" w:sz="6" w:space="0"/>
            </w:tcBorders>
            <w:vAlign w:val="top"/>
          </w:tcPr>
          <w:p>
            <w:pPr>
              <w:spacing w:line="282" w:lineRule="auto"/>
              <w:rPr>
                <w:rFonts w:ascii="Arial"/>
                <w:sz w:val="21"/>
              </w:rPr>
            </w:pPr>
          </w:p>
          <w:p>
            <w:pPr>
              <w:pStyle w:val="6"/>
              <w:spacing w:before="58"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bottom w:val="nil"/>
            </w:tcBorders>
            <w:vAlign w:val="top"/>
          </w:tcPr>
          <w:p>
            <w:pPr>
              <w:rPr>
                <w:rFonts w:ascii="Arial"/>
                <w:sz w:val="21"/>
              </w:rPr>
            </w:pPr>
          </w:p>
        </w:tc>
        <w:tc>
          <w:tcPr>
            <w:tcW w:w="3802" w:type="dxa"/>
            <w:vAlign w:val="top"/>
          </w:tcPr>
          <w:p>
            <w:pPr>
              <w:pStyle w:val="6"/>
              <w:spacing w:before="72" w:line="219" w:lineRule="auto"/>
              <w:ind w:left="25"/>
            </w:pPr>
            <w:r>
              <w:rPr>
                <w:spacing w:val="-1"/>
              </w:rPr>
              <w:t>餐厨垃圾处理车间设备布置应符合下列</w:t>
            </w:r>
          </w:p>
          <w:p>
            <w:pPr>
              <w:pStyle w:val="6"/>
              <w:spacing w:before="59" w:line="256" w:lineRule="auto"/>
              <w:ind w:left="24" w:right="21"/>
            </w:pPr>
            <w:r>
              <w:rPr>
                <w:spacing w:val="-2"/>
              </w:rPr>
              <w:t>规定：①物质流顺畅、各工段不应相互干扰；②</w:t>
            </w:r>
            <w:r>
              <w:rPr>
                <w:spacing w:val="11"/>
              </w:rPr>
              <w:t xml:space="preserve"> </w:t>
            </w:r>
            <w:r>
              <w:rPr>
                <w:spacing w:val="-2"/>
              </w:rPr>
              <w:t>应留有足够的设备检修车间；③进料和预处理工</w:t>
            </w:r>
            <w:r>
              <w:rPr>
                <w:spacing w:val="12"/>
              </w:rPr>
              <w:t xml:space="preserve"> </w:t>
            </w:r>
            <w:r>
              <w:rPr>
                <w:spacing w:val="-2"/>
              </w:rPr>
              <w:t>段应与主处理工段分开；④应有利于车间全面通</w:t>
            </w:r>
            <w:r>
              <w:rPr>
                <w:spacing w:val="12"/>
              </w:rPr>
              <w:t xml:space="preserve"> </w:t>
            </w:r>
            <w:r>
              <w:rPr>
                <w:spacing w:val="-1"/>
              </w:rPr>
              <w:t>风的气流组织优化和环境维护。</w:t>
            </w:r>
          </w:p>
        </w:tc>
        <w:tc>
          <w:tcPr>
            <w:tcW w:w="3128" w:type="dxa"/>
            <w:vAlign w:val="top"/>
          </w:tcPr>
          <w:p>
            <w:pPr>
              <w:spacing w:line="283" w:lineRule="auto"/>
              <w:rPr>
                <w:rFonts w:ascii="Arial"/>
                <w:sz w:val="21"/>
              </w:rPr>
            </w:pPr>
          </w:p>
          <w:p>
            <w:pPr>
              <w:pStyle w:val="6"/>
              <w:spacing w:before="59" w:line="268" w:lineRule="auto"/>
              <w:ind w:left="31"/>
              <w:jc w:val="both"/>
            </w:pPr>
            <w:r>
              <w:rPr>
                <w:spacing w:val="-9"/>
              </w:rPr>
              <w:t>项目车间物质流顺畅，各工段互不干扰，</w:t>
            </w:r>
            <w:r>
              <w:rPr>
                <w:spacing w:val="12"/>
              </w:rPr>
              <w:t xml:space="preserve"> </w:t>
            </w:r>
            <w:r>
              <w:rPr>
                <w:spacing w:val="-1"/>
              </w:rPr>
              <w:t>留有检修空间；进料和预处理工段与主</w:t>
            </w:r>
            <w:r>
              <w:rPr>
                <w:spacing w:val="3"/>
              </w:rPr>
              <w:t xml:space="preserve"> </w:t>
            </w:r>
            <w:r>
              <w:rPr>
                <w:spacing w:val="-3"/>
              </w:rPr>
              <w:t>处理工段相对独立；车间通风良好。</w:t>
            </w:r>
          </w:p>
        </w:tc>
        <w:tc>
          <w:tcPr>
            <w:tcW w:w="626"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4" w:hRule="atLeast"/>
        </w:trPr>
        <w:tc>
          <w:tcPr>
            <w:tcW w:w="718" w:type="dxa"/>
            <w:vMerge w:val="continue"/>
            <w:tcBorders>
              <w:top w:val="nil"/>
              <w:left w:val="single" w:color="000000" w:sz="6" w:space="0"/>
              <w:bottom w:val="single" w:color="000000" w:sz="6" w:space="0"/>
            </w:tcBorders>
            <w:vAlign w:val="top"/>
          </w:tcPr>
          <w:p>
            <w:pPr>
              <w:rPr>
                <w:rFonts w:ascii="Arial"/>
                <w:sz w:val="21"/>
              </w:rPr>
            </w:pPr>
          </w:p>
        </w:tc>
        <w:tc>
          <w:tcPr>
            <w:tcW w:w="131" w:type="dxa"/>
            <w:vMerge w:val="continue"/>
            <w:tcBorders>
              <w:top w:val="nil"/>
              <w:bottom w:val="single" w:color="000000" w:sz="6" w:space="0"/>
            </w:tcBorders>
            <w:vAlign w:val="top"/>
          </w:tcPr>
          <w:p>
            <w:pPr>
              <w:rPr>
                <w:rFonts w:ascii="Arial"/>
                <w:sz w:val="21"/>
              </w:rPr>
            </w:pPr>
          </w:p>
        </w:tc>
        <w:tc>
          <w:tcPr>
            <w:tcW w:w="469" w:type="dxa"/>
            <w:vMerge w:val="continue"/>
            <w:tcBorders>
              <w:top w:val="nil"/>
              <w:bottom w:val="single" w:color="000000" w:sz="6" w:space="0"/>
            </w:tcBorders>
            <w:vAlign w:val="top"/>
          </w:tcPr>
          <w:p>
            <w:pPr>
              <w:rPr>
                <w:rFonts w:ascii="Arial"/>
                <w:sz w:val="21"/>
              </w:rPr>
            </w:pPr>
          </w:p>
        </w:tc>
        <w:tc>
          <w:tcPr>
            <w:tcW w:w="3802" w:type="dxa"/>
            <w:tcBorders>
              <w:bottom w:val="single" w:color="000000" w:sz="6" w:space="0"/>
            </w:tcBorders>
            <w:vAlign w:val="top"/>
          </w:tcPr>
          <w:p>
            <w:pPr>
              <w:pStyle w:val="6"/>
              <w:spacing w:before="72" w:line="273" w:lineRule="auto"/>
              <w:ind w:left="23" w:right="21" w:firstLine="5"/>
            </w:pPr>
            <w:r>
              <w:rPr>
                <w:spacing w:val="-2"/>
              </w:rPr>
              <w:t>总图布置应满足：①餐厨垃圾处理工艺流程的要</w:t>
            </w:r>
            <w:r>
              <w:rPr>
                <w:spacing w:val="7"/>
              </w:rPr>
              <w:t xml:space="preserve"> </w:t>
            </w:r>
            <w:r>
              <w:rPr>
                <w:spacing w:val="-2"/>
              </w:rPr>
              <w:t>求，各工序衔接应顺畅，平面和竖向布置合理，</w:t>
            </w:r>
            <w:r>
              <w:rPr>
                <w:spacing w:val="13"/>
              </w:rPr>
              <w:t xml:space="preserve"> </w:t>
            </w:r>
            <w:r>
              <w:rPr>
                <w:spacing w:val="-2"/>
              </w:rPr>
              <w:t>建筑构筑物间距应符合安全要求。②宜分别设置</w:t>
            </w:r>
            <w:r>
              <w:rPr>
                <w:spacing w:val="13"/>
              </w:rPr>
              <w:t xml:space="preserve"> </w:t>
            </w:r>
            <w:r>
              <w:rPr>
                <w:spacing w:val="-2"/>
              </w:rPr>
              <w:t>人流和物流出入口，两出入口不得相互影响，且</w:t>
            </w:r>
            <w:r>
              <w:rPr>
                <w:spacing w:val="13"/>
              </w:rPr>
              <w:t xml:space="preserve"> </w:t>
            </w:r>
            <w:r>
              <w:rPr>
                <w:spacing w:val="-2"/>
              </w:rPr>
              <w:t>应做到进入车辆顺畅。③各项用地指标应符合国</w:t>
            </w:r>
            <w:r>
              <w:rPr>
                <w:spacing w:val="13"/>
              </w:rPr>
              <w:t xml:space="preserve"> </w:t>
            </w:r>
            <w:r>
              <w:rPr>
                <w:spacing w:val="-2"/>
              </w:rPr>
              <w:t>家有关规定及当地土地、规划等行政主管部门的</w:t>
            </w:r>
            <w:r>
              <w:rPr>
                <w:spacing w:val="13"/>
              </w:rPr>
              <w:t xml:space="preserve"> </w:t>
            </w:r>
            <w:r>
              <w:rPr>
                <w:spacing w:val="-2"/>
              </w:rPr>
              <w:t>要求。④厂区道路的设置，应满足交通运输和消</w:t>
            </w:r>
            <w:r>
              <w:rPr>
                <w:spacing w:val="13"/>
              </w:rPr>
              <w:t xml:space="preserve"> </w:t>
            </w:r>
            <w:r>
              <w:rPr>
                <w:spacing w:val="-2"/>
              </w:rPr>
              <w:t>防的需求。⑤当处理工艺中有沼气产生、储存、</w:t>
            </w:r>
            <w:r>
              <w:rPr>
                <w:spacing w:val="13"/>
              </w:rPr>
              <w:t xml:space="preserve"> </w:t>
            </w:r>
            <w:r>
              <w:rPr>
                <w:spacing w:val="-2"/>
              </w:rPr>
              <w:t>输送等环节及相关区域的设备、设施应符合国家</w:t>
            </w:r>
            <w:r>
              <w:rPr>
                <w:spacing w:val="13"/>
              </w:rPr>
              <w:t xml:space="preserve"> </w:t>
            </w:r>
            <w:r>
              <w:rPr>
                <w:spacing w:val="-1"/>
              </w:rPr>
              <w:t>现行相应防爆标准要求。</w:t>
            </w:r>
          </w:p>
        </w:tc>
        <w:tc>
          <w:tcPr>
            <w:tcW w:w="3128" w:type="dxa"/>
            <w:tcBorders>
              <w:bottom w:val="single" w:color="000000" w:sz="6" w:space="0"/>
            </w:tcBorders>
            <w:vAlign w:val="top"/>
          </w:tcPr>
          <w:p>
            <w:pPr>
              <w:spacing w:line="279" w:lineRule="auto"/>
              <w:rPr>
                <w:rFonts w:ascii="Arial"/>
                <w:sz w:val="21"/>
              </w:rPr>
            </w:pPr>
          </w:p>
          <w:p>
            <w:pPr>
              <w:pStyle w:val="6"/>
              <w:spacing w:before="59" w:line="274" w:lineRule="auto"/>
              <w:ind w:left="27" w:right="15" w:firstLine="4"/>
              <w:jc w:val="both"/>
            </w:pPr>
            <w:r>
              <w:t>设计平面采用同类设备相对集中的流程</w:t>
            </w:r>
            <w:r>
              <w:rPr>
                <w:spacing w:val="13"/>
              </w:rPr>
              <w:t xml:space="preserve"> </w:t>
            </w:r>
            <w:r>
              <w:rPr>
                <w:spacing w:val="1"/>
              </w:rPr>
              <w:t>式，减少工艺管线的交叉往来；厂区布</w:t>
            </w:r>
            <w:r>
              <w:t xml:space="preserve"> </w:t>
            </w:r>
            <w:r>
              <w:rPr>
                <w:spacing w:val="1"/>
              </w:rPr>
              <w:t>置考虑了防火、防爆等安全间距，装置</w:t>
            </w:r>
            <w:r>
              <w:t xml:space="preserve"> </w:t>
            </w:r>
            <w:r>
              <w:rPr>
                <w:spacing w:val="1"/>
              </w:rPr>
              <w:t>区设置有消防通道，保证了消防作业的</w:t>
            </w:r>
            <w:r>
              <w:rPr>
                <w:spacing w:val="2"/>
              </w:rPr>
              <w:t xml:space="preserve"> </w:t>
            </w:r>
            <w:r>
              <w:rPr>
                <w:spacing w:val="1"/>
              </w:rPr>
              <w:t>抵达性和可操作性；厂区分别设物流和</w:t>
            </w:r>
            <w:r>
              <w:t xml:space="preserve"> </w:t>
            </w:r>
            <w:r>
              <w:rPr>
                <w:spacing w:val="1"/>
              </w:rPr>
              <w:t>人流出入通道，出入口相互不影响；项</w:t>
            </w:r>
            <w:r>
              <w:rPr>
                <w:spacing w:val="2"/>
              </w:rPr>
              <w:t xml:space="preserve"> </w:t>
            </w:r>
            <w:r>
              <w:rPr>
                <w:spacing w:val="1"/>
              </w:rPr>
              <w:t>目符合相关规划要求。项目设备、设施</w:t>
            </w:r>
            <w:r>
              <w:t xml:space="preserve"> </w:t>
            </w:r>
            <w:r>
              <w:rPr>
                <w:spacing w:val="-1"/>
              </w:rPr>
              <w:t>符合国家现行相应防爆标准要求。</w:t>
            </w:r>
          </w:p>
        </w:tc>
        <w:tc>
          <w:tcPr>
            <w:tcW w:w="626" w:type="dxa"/>
            <w:tcBorders>
              <w:bottom w:val="single" w:color="000000" w:sz="6" w:space="0"/>
              <w:right w:val="single" w:color="00000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219" w:lineRule="auto"/>
              <w:ind w:left="74"/>
            </w:pPr>
            <w:r>
              <w:rPr>
                <w:b/>
                <w:bCs/>
                <w:spacing w:val="-7"/>
              </w:rPr>
              <w:t>符合</w:t>
            </w:r>
          </w:p>
        </w:tc>
      </w:tr>
    </w:tbl>
    <w:p>
      <w:pPr>
        <w:rPr>
          <w:rFonts w:ascii="Arial"/>
          <w:sz w:val="21"/>
        </w:rPr>
      </w:pPr>
    </w:p>
    <w:p>
      <w:pPr>
        <w:rPr>
          <w:rFonts w:ascii="Arial" w:hAnsi="Arial" w:eastAsia="Arial" w:cs="Arial"/>
          <w:sz w:val="21"/>
          <w:szCs w:val="21"/>
        </w:rPr>
        <w:sectPr>
          <w:footerReference r:id="rId25" w:type="default"/>
          <w:pgSz w:w="11906" w:h="16839"/>
          <w:pgMar w:top="400" w:right="1508" w:bottom="1243" w:left="1508" w:header="0" w:footer="1078" w:gutter="0"/>
          <w:cols w:space="720" w:num="1"/>
        </w:sectPr>
      </w:pPr>
    </w:p>
    <w:p>
      <w:pPr>
        <w:spacing w:before="42"/>
      </w:pPr>
      <w:r>
        <w:pict>
          <v:shape id="_x0000_s1037" o:spid="_x0000_s1037" style="position:absolute;left:0pt;margin-left:512.55pt;margin-top:77.5pt;height:612.6pt;width:0.5pt;mso-position-horizontal-relative:page;mso-position-vertical-relative:page;z-index:251671552;mso-width-relative:page;mso-height-relative:page;" filled="f" stroked="t" coordsize="10,12251" o:allowincell="f" path="m4,0l4,12251e">
            <v:fill on="f" focussize="0,0"/>
            <v:stroke weight="0.48pt" color="#000000" miterlimit="2" joinstyle="bevel"/>
            <v:imagedata o:title=""/>
            <o:lock v:ext="edit"/>
          </v:shape>
        </w:pict>
      </w:r>
    </w:p>
    <w:p>
      <w:pPr>
        <w:spacing w:before="41"/>
      </w:pPr>
    </w:p>
    <w:p>
      <w:pPr>
        <w:spacing w:before="41"/>
      </w:pPr>
    </w:p>
    <w:p>
      <w:pPr>
        <w:spacing w:before="41"/>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31"/>
        <w:gridCol w:w="469"/>
        <w:gridCol w:w="3802"/>
        <w:gridCol w:w="3128"/>
        <w:gridCol w:w="6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18" w:type="dxa"/>
            <w:vMerge w:val="restart"/>
            <w:tcBorders>
              <w:left w:val="single" w:color="000000" w:sz="6"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43"/>
              <w:rPr>
                <w:sz w:val="20"/>
                <w:szCs w:val="20"/>
              </w:rPr>
            </w:pPr>
            <w:r>
              <w:rPr>
                <w:b/>
                <w:bCs/>
                <w:spacing w:val="5"/>
                <w:sz w:val="20"/>
                <w:szCs w:val="20"/>
              </w:rPr>
              <w:t>其他符</w:t>
            </w:r>
          </w:p>
          <w:p>
            <w:pPr>
              <w:pStyle w:val="6"/>
              <w:spacing w:before="113" w:line="228" w:lineRule="auto"/>
              <w:ind w:left="43"/>
              <w:rPr>
                <w:sz w:val="20"/>
                <w:szCs w:val="20"/>
              </w:rPr>
            </w:pPr>
            <w:r>
              <w:rPr>
                <w:b/>
                <w:bCs/>
                <w:spacing w:val="5"/>
                <w:sz w:val="20"/>
                <w:szCs w:val="20"/>
              </w:rPr>
              <w:t>合性分</w:t>
            </w:r>
          </w:p>
          <w:p>
            <w:pPr>
              <w:pStyle w:val="6"/>
              <w:spacing w:before="113" w:line="228" w:lineRule="auto"/>
              <w:ind w:left="252"/>
              <w:rPr>
                <w:sz w:val="20"/>
                <w:szCs w:val="20"/>
              </w:rPr>
            </w:pPr>
            <w:r>
              <w:rPr>
                <w:b/>
                <w:bCs/>
                <w:spacing w:val="-3"/>
                <w:sz w:val="20"/>
                <w:szCs w:val="20"/>
              </w:rPr>
              <w:t>析</w:t>
            </w:r>
          </w:p>
        </w:tc>
        <w:tc>
          <w:tcPr>
            <w:tcW w:w="131" w:type="dxa"/>
            <w:vMerge w:val="restart"/>
            <w:tcBorders>
              <w:bottom w:val="nil"/>
            </w:tcBorders>
            <w:vAlign w:val="top"/>
          </w:tcPr>
          <w:p>
            <w:pPr>
              <w:rPr>
                <w:rFonts w:ascii="Arial"/>
                <w:sz w:val="21"/>
              </w:rPr>
            </w:pPr>
          </w:p>
        </w:tc>
        <w:tc>
          <w:tcPr>
            <w:tcW w:w="469" w:type="dxa"/>
            <w:vMerge w:val="restart"/>
            <w:tcBorders>
              <w:bottom w:val="nil"/>
            </w:tcBorders>
            <w:vAlign w:val="top"/>
          </w:tcPr>
          <w:p>
            <w:pPr>
              <w:pStyle w:val="6"/>
              <w:spacing w:before="218" w:line="221" w:lineRule="auto"/>
              <w:ind w:left="20"/>
            </w:pPr>
            <w:r>
              <w:rPr>
                <w:rFonts w:ascii="Times New Roman" w:hAnsi="Times New Roman" w:eastAsia="Times New Roman" w:cs="Times New Roman"/>
                <w:b/>
                <w:bCs/>
                <w:spacing w:val="-11"/>
              </w:rPr>
              <w:t>4</w:t>
            </w:r>
            <w:r>
              <w:rPr>
                <w:b/>
                <w:bCs/>
                <w:spacing w:val="-11"/>
              </w:rPr>
              <w:t>、计</w:t>
            </w:r>
          </w:p>
          <w:p>
            <w:pPr>
              <w:pStyle w:val="6"/>
              <w:spacing w:before="53" w:line="221" w:lineRule="auto"/>
              <w:ind w:left="51"/>
            </w:pPr>
            <w:r>
              <w:rPr>
                <w:b/>
                <w:bCs/>
                <w:spacing w:val="-6"/>
              </w:rPr>
              <w:t>量接</w:t>
            </w:r>
          </w:p>
          <w:p>
            <w:pPr>
              <w:pStyle w:val="6"/>
              <w:spacing w:before="56" w:line="219" w:lineRule="auto"/>
              <w:ind w:left="149"/>
            </w:pPr>
            <w:r>
              <w:rPr>
                <w:b/>
                <w:bCs/>
                <w:spacing w:val="-2"/>
              </w:rPr>
              <w:t>收</w:t>
            </w:r>
          </w:p>
        </w:tc>
        <w:tc>
          <w:tcPr>
            <w:tcW w:w="3802" w:type="dxa"/>
            <w:vAlign w:val="top"/>
          </w:tcPr>
          <w:p>
            <w:pPr>
              <w:pStyle w:val="6"/>
              <w:spacing w:before="77" w:line="242" w:lineRule="auto"/>
              <w:ind w:left="23" w:right="21" w:firstLine="2"/>
            </w:pPr>
            <w:r>
              <w:rPr>
                <w:spacing w:val="-2"/>
              </w:rPr>
              <w:t>餐厨垃圾处理厂应设置计量设施，计量设施具有</w:t>
            </w:r>
            <w:r>
              <w:rPr>
                <w:spacing w:val="10"/>
              </w:rPr>
              <w:t xml:space="preserve"> </w:t>
            </w:r>
            <w:r>
              <w:rPr>
                <w:spacing w:val="-1"/>
              </w:rPr>
              <w:t>称重、记录与数据处理、传输功能</w:t>
            </w:r>
          </w:p>
        </w:tc>
        <w:tc>
          <w:tcPr>
            <w:tcW w:w="3128" w:type="dxa"/>
            <w:vAlign w:val="top"/>
          </w:tcPr>
          <w:p>
            <w:pPr>
              <w:pStyle w:val="6"/>
              <w:spacing w:before="77" w:line="242" w:lineRule="auto"/>
              <w:ind w:left="30" w:right="17"/>
            </w:pPr>
            <w:r>
              <w:t>厂区设置地磅，具有重、记录、数据处</w:t>
            </w:r>
            <w:r>
              <w:rPr>
                <w:spacing w:val="13"/>
              </w:rPr>
              <w:t xml:space="preserve"> </w:t>
            </w:r>
            <w:r>
              <w:rPr>
                <w:spacing w:val="-2"/>
              </w:rPr>
              <w:t>理等功能。</w:t>
            </w:r>
          </w:p>
        </w:tc>
        <w:tc>
          <w:tcPr>
            <w:tcW w:w="626" w:type="dxa"/>
            <w:tcBorders>
              <w:right w:val="single" w:color="000000" w:sz="6" w:space="0"/>
            </w:tcBorders>
            <w:vAlign w:val="top"/>
          </w:tcPr>
          <w:p>
            <w:pPr>
              <w:pStyle w:val="6"/>
              <w:spacing w:before="211"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tcBorders>
            <w:vAlign w:val="top"/>
          </w:tcPr>
          <w:p>
            <w:pPr>
              <w:rPr>
                <w:rFonts w:ascii="Arial"/>
                <w:sz w:val="21"/>
              </w:rPr>
            </w:pPr>
          </w:p>
        </w:tc>
        <w:tc>
          <w:tcPr>
            <w:tcW w:w="3802" w:type="dxa"/>
            <w:vAlign w:val="top"/>
          </w:tcPr>
          <w:p>
            <w:pPr>
              <w:pStyle w:val="6"/>
              <w:spacing w:before="63" w:line="242" w:lineRule="auto"/>
              <w:ind w:left="25" w:right="21" w:firstLine="2"/>
            </w:pPr>
            <w:r>
              <w:rPr>
                <w:spacing w:val="-2"/>
              </w:rPr>
              <w:t>卸料间应封闭；垃圾车卸料平台尺寸应满足最大</w:t>
            </w:r>
            <w:r>
              <w:rPr>
                <w:spacing w:val="8"/>
              </w:rPr>
              <w:t xml:space="preserve"> </w:t>
            </w:r>
            <w:r>
              <w:rPr>
                <w:spacing w:val="-1"/>
              </w:rPr>
              <w:t>餐厨垃圾收集车的卸料作业。</w:t>
            </w:r>
          </w:p>
        </w:tc>
        <w:tc>
          <w:tcPr>
            <w:tcW w:w="3128" w:type="dxa"/>
            <w:vAlign w:val="top"/>
          </w:tcPr>
          <w:p>
            <w:pPr>
              <w:pStyle w:val="6"/>
              <w:spacing w:before="63" w:line="242" w:lineRule="auto"/>
              <w:ind w:left="31" w:right="17" w:hanging="1"/>
            </w:pPr>
            <w:r>
              <w:t>餐厨垃圾卸料间密闭设置，卸料平台满</w:t>
            </w:r>
            <w:r>
              <w:rPr>
                <w:spacing w:val="14"/>
              </w:rPr>
              <w:t xml:space="preserve"> </w:t>
            </w:r>
            <w:r>
              <w:rPr>
                <w:spacing w:val="-2"/>
              </w:rPr>
              <w:t>足作业要求。</w:t>
            </w:r>
          </w:p>
        </w:tc>
        <w:tc>
          <w:tcPr>
            <w:tcW w:w="626" w:type="dxa"/>
            <w:tcBorders>
              <w:right w:val="single" w:color="000000" w:sz="6" w:space="0"/>
            </w:tcBorders>
            <w:vAlign w:val="top"/>
          </w:tcPr>
          <w:p>
            <w:pPr>
              <w:pStyle w:val="6"/>
              <w:spacing w:before="199"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restart"/>
            <w:tcBorders>
              <w:bottom w:val="nil"/>
            </w:tcBorders>
            <w:vAlign w:val="top"/>
          </w:tcPr>
          <w:p>
            <w:pPr>
              <w:spacing w:line="342" w:lineRule="auto"/>
              <w:rPr>
                <w:rFonts w:ascii="Arial"/>
                <w:sz w:val="21"/>
              </w:rPr>
            </w:pPr>
          </w:p>
          <w:p>
            <w:pPr>
              <w:spacing w:line="343" w:lineRule="auto"/>
              <w:rPr>
                <w:rFonts w:ascii="Arial"/>
                <w:sz w:val="21"/>
              </w:rPr>
            </w:pPr>
          </w:p>
          <w:p>
            <w:pPr>
              <w:pStyle w:val="6"/>
              <w:spacing w:before="59" w:line="270" w:lineRule="auto"/>
              <w:ind w:left="21" w:right="25"/>
              <w:jc w:val="both"/>
            </w:pPr>
            <w:r>
              <w:rPr>
                <w:rFonts w:ascii="Times New Roman" w:hAnsi="Times New Roman" w:eastAsia="Times New Roman" w:cs="Times New Roman"/>
                <w:b/>
                <w:bCs/>
                <w:spacing w:val="-14"/>
              </w:rPr>
              <w:t>5</w:t>
            </w:r>
            <w:r>
              <w:rPr>
                <w:b/>
                <w:bCs/>
                <w:spacing w:val="-14"/>
              </w:rPr>
              <w:t>、车</w:t>
            </w:r>
            <w:r>
              <w:rPr>
                <w:spacing w:val="1"/>
              </w:rPr>
              <w:t xml:space="preserve"> </w:t>
            </w:r>
            <w:r>
              <w:rPr>
                <w:b/>
                <w:bCs/>
                <w:spacing w:val="-10"/>
              </w:rPr>
              <w:t>间</w:t>
            </w:r>
            <w:r>
              <w:rPr>
                <w:spacing w:val="-18"/>
              </w:rPr>
              <w:t xml:space="preserve"> </w:t>
            </w:r>
            <w:r>
              <w:rPr>
                <w:b/>
                <w:bCs/>
                <w:spacing w:val="-10"/>
              </w:rPr>
              <w:t>设</w:t>
            </w:r>
            <w:r>
              <w:t xml:space="preserve"> </w:t>
            </w:r>
            <w:r>
              <w:rPr>
                <w:b/>
                <w:bCs/>
                <w:spacing w:val="-2"/>
              </w:rPr>
              <w:t>置</w:t>
            </w:r>
          </w:p>
        </w:tc>
        <w:tc>
          <w:tcPr>
            <w:tcW w:w="3802" w:type="dxa"/>
            <w:vAlign w:val="top"/>
          </w:tcPr>
          <w:p>
            <w:pPr>
              <w:pStyle w:val="6"/>
              <w:spacing w:before="63" w:line="253" w:lineRule="auto"/>
              <w:ind w:left="24" w:right="21" w:firstLine="3"/>
              <w:jc w:val="both"/>
            </w:pPr>
            <w:r>
              <w:rPr>
                <w:spacing w:val="-2"/>
              </w:rPr>
              <w:t>卸料间受料槽应设局部排风罩，排风罩设计风量</w:t>
            </w:r>
            <w:r>
              <w:rPr>
                <w:spacing w:val="8"/>
              </w:rPr>
              <w:t xml:space="preserve"> </w:t>
            </w:r>
            <w:r>
              <w:rPr>
                <w:spacing w:val="-2"/>
              </w:rPr>
              <w:t>应满足卸料时控制臭味外逸的需要，卸料间的通</w:t>
            </w:r>
            <w:r>
              <w:rPr>
                <w:spacing w:val="12"/>
              </w:rPr>
              <w:t xml:space="preserve"> </w:t>
            </w:r>
            <w:r>
              <w:rPr>
                <w:spacing w:val="-2"/>
              </w:rPr>
              <w:t>风换气次数不应小于</w:t>
            </w:r>
            <w:r>
              <w:rPr>
                <w:spacing w:val="-39"/>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4"/>
              </w:rPr>
              <w:t xml:space="preserve"> </w:t>
            </w:r>
            <w:r>
              <w:rPr>
                <w:spacing w:val="-2"/>
              </w:rPr>
              <w:t>次</w:t>
            </w:r>
            <w:r>
              <w:rPr>
                <w:rFonts w:ascii="Times New Roman" w:hAnsi="Times New Roman" w:eastAsia="Times New Roman" w:cs="Times New Roman"/>
                <w:spacing w:val="-2"/>
              </w:rPr>
              <w:t>/h</w:t>
            </w:r>
            <w:r>
              <w:rPr>
                <w:spacing w:val="-2"/>
              </w:rPr>
              <w:t>。</w:t>
            </w:r>
          </w:p>
        </w:tc>
        <w:tc>
          <w:tcPr>
            <w:tcW w:w="3128" w:type="dxa"/>
            <w:vAlign w:val="top"/>
          </w:tcPr>
          <w:p>
            <w:pPr>
              <w:pStyle w:val="6"/>
              <w:spacing w:before="63" w:line="253" w:lineRule="auto"/>
              <w:ind w:left="27" w:right="17" w:firstLine="5"/>
              <w:jc w:val="both"/>
            </w:pPr>
            <w:r>
              <w:t>卸料间位于封闭的车间内，卸料区域设</w:t>
            </w:r>
            <w:r>
              <w:rPr>
                <w:spacing w:val="12"/>
              </w:rPr>
              <w:t xml:space="preserve"> </w:t>
            </w:r>
            <w:r>
              <w:t>置集气罩，换气次数为</w:t>
            </w:r>
            <w:r>
              <w:rPr>
                <w:spacing w:val="-30"/>
              </w:rPr>
              <w:t xml:space="preserve"> </w:t>
            </w:r>
            <w:r>
              <w:rPr>
                <w:rFonts w:ascii="Times New Roman" w:hAnsi="Times New Roman" w:eastAsia="Times New Roman" w:cs="Times New Roman"/>
              </w:rPr>
              <w:t>3</w:t>
            </w:r>
            <w:r>
              <w:rPr>
                <w:rFonts w:ascii="Times New Roman" w:hAnsi="Times New Roman" w:eastAsia="Times New Roman" w:cs="Times New Roman"/>
                <w:spacing w:val="17"/>
              </w:rPr>
              <w:t xml:space="preserve"> </w:t>
            </w:r>
            <w:r>
              <w:t>次</w:t>
            </w:r>
            <w:r>
              <w:rPr>
                <w:rFonts w:ascii="Times New Roman" w:hAnsi="Times New Roman" w:eastAsia="Times New Roman" w:cs="Times New Roman"/>
              </w:rPr>
              <w:t>/h</w:t>
            </w:r>
            <w:r>
              <w:rPr>
                <w:rFonts w:ascii="Times New Roman" w:hAnsi="Times New Roman" w:eastAsia="Times New Roman" w:cs="Times New Roman"/>
                <w:spacing w:val="-20"/>
              </w:rPr>
              <w:t xml:space="preserve"> </w:t>
            </w:r>
            <w:r>
              <w:t xml:space="preserve">，能控制 </w:t>
            </w:r>
            <w:r>
              <w:rPr>
                <w:spacing w:val="-2"/>
              </w:rPr>
              <w:t>臭味外逸。</w:t>
            </w:r>
          </w:p>
        </w:tc>
        <w:tc>
          <w:tcPr>
            <w:tcW w:w="626" w:type="dxa"/>
            <w:tcBorders>
              <w:right w:val="single" w:color="000000" w:sz="6" w:space="0"/>
            </w:tcBorders>
            <w:vAlign w:val="top"/>
          </w:tcPr>
          <w:p>
            <w:pPr>
              <w:spacing w:line="273" w:lineRule="auto"/>
              <w:rPr>
                <w:rFonts w:ascii="Arial"/>
                <w:sz w:val="21"/>
              </w:rPr>
            </w:pPr>
          </w:p>
          <w:p>
            <w:pPr>
              <w:pStyle w:val="6"/>
              <w:spacing w:before="58"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bottom w:val="nil"/>
            </w:tcBorders>
            <w:vAlign w:val="top"/>
          </w:tcPr>
          <w:p>
            <w:pPr>
              <w:rPr>
                <w:rFonts w:ascii="Arial"/>
                <w:sz w:val="21"/>
              </w:rPr>
            </w:pPr>
          </w:p>
        </w:tc>
        <w:tc>
          <w:tcPr>
            <w:tcW w:w="3802" w:type="dxa"/>
            <w:vAlign w:val="top"/>
          </w:tcPr>
          <w:p>
            <w:pPr>
              <w:pStyle w:val="6"/>
              <w:spacing w:before="64" w:line="241" w:lineRule="auto"/>
              <w:ind w:left="24" w:right="21"/>
            </w:pPr>
            <w:r>
              <w:rPr>
                <w:spacing w:val="7"/>
              </w:rPr>
              <w:t>餐厨垃圾卸料间应设置地面和设备冲洗设施及</w:t>
            </w:r>
            <w:r>
              <w:rPr>
                <w:spacing w:val="8"/>
              </w:rPr>
              <w:t xml:space="preserve"> </w:t>
            </w:r>
            <w:r>
              <w:rPr>
                <w:spacing w:val="-1"/>
              </w:rPr>
              <w:t>冲洗水排放系统。</w:t>
            </w:r>
          </w:p>
        </w:tc>
        <w:tc>
          <w:tcPr>
            <w:tcW w:w="3128" w:type="dxa"/>
            <w:vAlign w:val="top"/>
          </w:tcPr>
          <w:p>
            <w:pPr>
              <w:pStyle w:val="6"/>
              <w:spacing w:before="64" w:line="241" w:lineRule="auto"/>
              <w:ind w:left="31" w:right="17" w:hanging="1"/>
            </w:pPr>
            <w:r>
              <w:t>餐厨垃圾综合处理车间设置了设备冲洗</w:t>
            </w:r>
            <w:r>
              <w:rPr>
                <w:spacing w:val="14"/>
              </w:rPr>
              <w:t xml:space="preserve"> </w:t>
            </w:r>
            <w:r>
              <w:rPr>
                <w:spacing w:val="-1"/>
              </w:rPr>
              <w:t>设施和冲洗水排放系统。</w:t>
            </w:r>
          </w:p>
        </w:tc>
        <w:tc>
          <w:tcPr>
            <w:tcW w:w="626" w:type="dxa"/>
            <w:tcBorders>
              <w:right w:val="single" w:color="000000" w:sz="6" w:space="0"/>
            </w:tcBorders>
            <w:vAlign w:val="top"/>
          </w:tcPr>
          <w:p>
            <w:pPr>
              <w:pStyle w:val="6"/>
              <w:spacing w:before="198"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tcBorders>
            <w:vAlign w:val="top"/>
          </w:tcPr>
          <w:p>
            <w:pPr>
              <w:rPr>
                <w:rFonts w:ascii="Arial"/>
                <w:sz w:val="21"/>
              </w:rPr>
            </w:pPr>
          </w:p>
        </w:tc>
        <w:tc>
          <w:tcPr>
            <w:tcW w:w="3802" w:type="dxa"/>
            <w:vAlign w:val="top"/>
          </w:tcPr>
          <w:p>
            <w:pPr>
              <w:pStyle w:val="6"/>
              <w:spacing w:before="63" w:line="253" w:lineRule="auto"/>
              <w:ind w:left="25" w:right="21" w:hanging="2"/>
              <w:jc w:val="both"/>
            </w:pPr>
            <w:r>
              <w:rPr>
                <w:spacing w:val="-2"/>
              </w:rPr>
              <w:t>采用螺旋输送机输送餐厨垃圾时，应符合下列要</w:t>
            </w:r>
            <w:r>
              <w:rPr>
                <w:spacing w:val="13"/>
              </w:rPr>
              <w:t xml:space="preserve"> </w:t>
            </w:r>
            <w:r>
              <w:rPr>
                <w:spacing w:val="-2"/>
              </w:rPr>
              <w:t>求：螺旋输送机的转速应能调节；螺旋输送机应</w:t>
            </w:r>
            <w:r>
              <w:rPr>
                <w:spacing w:val="10"/>
              </w:rPr>
              <w:t xml:space="preserve"> </w:t>
            </w:r>
            <w:r>
              <w:rPr>
                <w:spacing w:val="-1"/>
              </w:rPr>
              <w:t>具有防硬物卡死的功能；应具有自清洗功能。</w:t>
            </w:r>
          </w:p>
        </w:tc>
        <w:tc>
          <w:tcPr>
            <w:tcW w:w="3128" w:type="dxa"/>
            <w:vAlign w:val="top"/>
          </w:tcPr>
          <w:p>
            <w:pPr>
              <w:pStyle w:val="6"/>
              <w:spacing w:before="200" w:line="263" w:lineRule="auto"/>
              <w:ind w:left="39" w:right="48" w:hanging="10"/>
            </w:pPr>
            <w:r>
              <w:rPr>
                <w:spacing w:val="-1"/>
              </w:rPr>
              <w:t>本项目采用螺旋输送机具有转速调节、</w:t>
            </w:r>
            <w:r>
              <w:rPr>
                <w:spacing w:val="1"/>
              </w:rPr>
              <w:t xml:space="preserve"> </w:t>
            </w:r>
            <w:r>
              <w:rPr>
                <w:spacing w:val="-2"/>
              </w:rPr>
              <w:t>防硬物卡死的功能、清洗功能。</w:t>
            </w:r>
          </w:p>
        </w:tc>
        <w:tc>
          <w:tcPr>
            <w:tcW w:w="626" w:type="dxa"/>
            <w:tcBorders>
              <w:right w:val="single" w:color="000000" w:sz="6" w:space="0"/>
            </w:tcBorders>
            <w:vAlign w:val="top"/>
          </w:tcPr>
          <w:p>
            <w:pPr>
              <w:spacing w:line="275" w:lineRule="auto"/>
              <w:rPr>
                <w:rFonts w:ascii="Arial"/>
                <w:sz w:val="21"/>
              </w:rPr>
            </w:pPr>
          </w:p>
          <w:p>
            <w:pPr>
              <w:pStyle w:val="6"/>
              <w:spacing w:before="59"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restart"/>
            <w:tcBorders>
              <w:bottom w:val="nil"/>
            </w:tcBorders>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59" w:line="273" w:lineRule="auto"/>
              <w:ind w:left="22" w:right="25"/>
              <w:jc w:val="both"/>
            </w:pPr>
            <w:r>
              <w:rPr>
                <w:rFonts w:ascii="Times New Roman" w:hAnsi="Times New Roman" w:eastAsia="Times New Roman" w:cs="Times New Roman"/>
                <w:b/>
                <w:bCs/>
                <w:spacing w:val="-14"/>
              </w:rPr>
              <w:t>6</w:t>
            </w:r>
            <w:r>
              <w:rPr>
                <w:b/>
                <w:bCs/>
                <w:spacing w:val="-14"/>
              </w:rPr>
              <w:t>、餐</w:t>
            </w:r>
            <w:r>
              <w:t xml:space="preserve"> </w:t>
            </w:r>
            <w:r>
              <w:rPr>
                <w:b/>
                <w:bCs/>
                <w:spacing w:val="-10"/>
              </w:rPr>
              <w:t>厨</w:t>
            </w:r>
            <w:r>
              <w:rPr>
                <w:spacing w:val="-19"/>
              </w:rPr>
              <w:t xml:space="preserve"> </w:t>
            </w:r>
            <w:r>
              <w:rPr>
                <w:b/>
                <w:bCs/>
                <w:spacing w:val="-10"/>
              </w:rPr>
              <w:t>垃</w:t>
            </w:r>
            <w:r>
              <w:t xml:space="preserve"> </w:t>
            </w:r>
            <w:r>
              <w:rPr>
                <w:b/>
                <w:bCs/>
                <w:spacing w:val="-11"/>
              </w:rPr>
              <w:t>圾</w:t>
            </w:r>
            <w:r>
              <w:rPr>
                <w:spacing w:val="-17"/>
              </w:rPr>
              <w:t xml:space="preserve"> </w:t>
            </w:r>
            <w:r>
              <w:rPr>
                <w:b/>
                <w:bCs/>
                <w:spacing w:val="-11"/>
              </w:rPr>
              <w:t>处</w:t>
            </w:r>
            <w:r>
              <w:t xml:space="preserve"> </w:t>
            </w:r>
            <w:r>
              <w:rPr>
                <w:b/>
                <w:bCs/>
                <w:spacing w:val="-10"/>
              </w:rPr>
              <w:t>理</w:t>
            </w:r>
            <w:r>
              <w:rPr>
                <w:spacing w:val="-19"/>
              </w:rPr>
              <w:t xml:space="preserve"> </w:t>
            </w:r>
            <w:r>
              <w:rPr>
                <w:b/>
                <w:bCs/>
                <w:spacing w:val="-10"/>
              </w:rPr>
              <w:t>工</w:t>
            </w:r>
            <w:r>
              <w:t xml:space="preserve"> </w:t>
            </w:r>
            <w:r>
              <w:rPr>
                <w:b/>
                <w:bCs/>
                <w:spacing w:val="-10"/>
              </w:rPr>
              <w:t>艺</w:t>
            </w:r>
            <w:r>
              <w:rPr>
                <w:spacing w:val="-18"/>
              </w:rPr>
              <w:t xml:space="preserve"> </w:t>
            </w:r>
            <w:r>
              <w:rPr>
                <w:b/>
                <w:bCs/>
                <w:spacing w:val="-10"/>
              </w:rPr>
              <w:t>一</w:t>
            </w:r>
            <w:r>
              <w:t xml:space="preserve"> </w:t>
            </w:r>
            <w:r>
              <w:rPr>
                <w:b/>
                <w:bCs/>
                <w:spacing w:val="-9"/>
              </w:rPr>
              <w:t>般</w:t>
            </w:r>
            <w:r>
              <w:rPr>
                <w:spacing w:val="-20"/>
              </w:rPr>
              <w:t xml:space="preserve"> </w:t>
            </w:r>
            <w:r>
              <w:rPr>
                <w:b/>
                <w:bCs/>
                <w:spacing w:val="-9"/>
              </w:rPr>
              <w:t>规</w:t>
            </w:r>
            <w:r>
              <w:t xml:space="preserve"> </w:t>
            </w:r>
            <w:r>
              <w:rPr>
                <w:b/>
                <w:bCs/>
                <w:spacing w:val="-2"/>
              </w:rPr>
              <w:t>定</w:t>
            </w:r>
          </w:p>
        </w:tc>
        <w:tc>
          <w:tcPr>
            <w:tcW w:w="3802" w:type="dxa"/>
            <w:vAlign w:val="top"/>
          </w:tcPr>
          <w:p>
            <w:pPr>
              <w:pStyle w:val="6"/>
              <w:spacing w:before="70" w:line="257" w:lineRule="auto"/>
              <w:ind w:left="24" w:right="19" w:firstLine="1"/>
              <w:jc w:val="both"/>
            </w:pPr>
            <w:r>
              <w:rPr>
                <w:spacing w:val="-2"/>
              </w:rPr>
              <w:t>餐厨垃圾处理厂应配置餐厨垃圾预处理工艺，预</w:t>
            </w:r>
            <w:r>
              <w:rPr>
                <w:spacing w:val="10"/>
              </w:rPr>
              <w:t xml:space="preserve"> </w:t>
            </w:r>
            <w:r>
              <w:rPr>
                <w:spacing w:val="7"/>
              </w:rPr>
              <w:t>处理工艺应根据餐厨垃圾成分和主体工艺要求</w:t>
            </w:r>
            <w:r>
              <w:rPr>
                <w:spacing w:val="12"/>
              </w:rPr>
              <w:t xml:space="preserve"> </w:t>
            </w:r>
            <w:r>
              <w:rPr>
                <w:spacing w:val="-4"/>
              </w:rPr>
              <w:t>确定</w:t>
            </w:r>
          </w:p>
        </w:tc>
        <w:tc>
          <w:tcPr>
            <w:tcW w:w="3128" w:type="dxa"/>
            <w:vAlign w:val="top"/>
          </w:tcPr>
          <w:p>
            <w:pPr>
              <w:pStyle w:val="6"/>
              <w:spacing w:before="70" w:line="257" w:lineRule="auto"/>
              <w:ind w:left="30" w:right="17"/>
              <w:jc w:val="both"/>
            </w:pPr>
            <w:r>
              <w:t>厂区设餐厨垃圾预处理工艺，根据餐厨</w:t>
            </w:r>
            <w:r>
              <w:rPr>
                <w:spacing w:val="13"/>
              </w:rPr>
              <w:t xml:space="preserve"> </w:t>
            </w:r>
            <w:r>
              <w:rPr>
                <w:spacing w:val="12"/>
              </w:rPr>
              <w:t>垃圾特点进行预处理工艺与设备的选</w:t>
            </w:r>
            <w:r>
              <w:rPr>
                <w:spacing w:val="2"/>
              </w:rPr>
              <w:t xml:space="preserve"> </w:t>
            </w:r>
            <w:r>
              <w:rPr>
                <w:spacing w:val="-1"/>
              </w:rPr>
              <w:t>取，符合主体工艺要求。</w:t>
            </w:r>
          </w:p>
        </w:tc>
        <w:tc>
          <w:tcPr>
            <w:tcW w:w="626" w:type="dxa"/>
            <w:tcBorders>
              <w:right w:val="single" w:color="000000" w:sz="6" w:space="0"/>
            </w:tcBorders>
            <w:vAlign w:val="top"/>
          </w:tcPr>
          <w:p>
            <w:pPr>
              <w:spacing w:line="289" w:lineRule="auto"/>
              <w:rPr>
                <w:rFonts w:ascii="Arial"/>
                <w:sz w:val="21"/>
              </w:rPr>
            </w:pPr>
          </w:p>
          <w:p>
            <w:pPr>
              <w:pStyle w:val="6"/>
              <w:spacing w:before="58"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bottom w:val="nil"/>
            </w:tcBorders>
            <w:vAlign w:val="top"/>
          </w:tcPr>
          <w:p>
            <w:pPr>
              <w:rPr>
                <w:rFonts w:ascii="Arial"/>
                <w:sz w:val="21"/>
              </w:rPr>
            </w:pPr>
          </w:p>
        </w:tc>
        <w:tc>
          <w:tcPr>
            <w:tcW w:w="3802" w:type="dxa"/>
            <w:vAlign w:val="top"/>
          </w:tcPr>
          <w:p>
            <w:pPr>
              <w:pStyle w:val="6"/>
              <w:spacing w:before="72" w:line="243" w:lineRule="auto"/>
              <w:ind w:left="23" w:right="21" w:firstLine="2"/>
            </w:pPr>
            <w:r>
              <w:rPr>
                <w:spacing w:val="-2"/>
              </w:rPr>
              <w:t>餐厨垃圾预处理设施和设备应具有耐腐蚀、耐负</w:t>
            </w:r>
            <w:r>
              <w:rPr>
                <w:spacing w:val="10"/>
              </w:rPr>
              <w:t xml:space="preserve"> </w:t>
            </w:r>
            <w:r>
              <w:rPr>
                <w:spacing w:val="-1"/>
              </w:rPr>
              <w:t>荷冲击等性能和良好的预处理效果</w:t>
            </w:r>
          </w:p>
        </w:tc>
        <w:tc>
          <w:tcPr>
            <w:tcW w:w="3128" w:type="dxa"/>
            <w:vAlign w:val="top"/>
          </w:tcPr>
          <w:p>
            <w:pPr>
              <w:pStyle w:val="6"/>
              <w:spacing w:before="72" w:line="243" w:lineRule="auto"/>
              <w:ind w:left="29" w:right="17"/>
            </w:pPr>
            <w:r>
              <w:t>预处理设施设备均选用耐腐蚀、耐负荷</w:t>
            </w:r>
            <w:r>
              <w:rPr>
                <w:spacing w:val="14"/>
              </w:rPr>
              <w:t xml:space="preserve"> </w:t>
            </w:r>
            <w:r>
              <w:rPr>
                <w:spacing w:val="-2"/>
              </w:rPr>
              <w:t>冲击的设备。</w:t>
            </w:r>
          </w:p>
        </w:tc>
        <w:tc>
          <w:tcPr>
            <w:tcW w:w="626" w:type="dxa"/>
            <w:tcBorders>
              <w:right w:val="single" w:color="000000" w:sz="6" w:space="0"/>
            </w:tcBorders>
            <w:vAlign w:val="top"/>
          </w:tcPr>
          <w:p>
            <w:pPr>
              <w:pStyle w:val="6"/>
              <w:spacing w:before="211"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bottom w:val="nil"/>
            </w:tcBorders>
            <w:vAlign w:val="top"/>
          </w:tcPr>
          <w:p>
            <w:pPr>
              <w:rPr>
                <w:rFonts w:ascii="Arial"/>
                <w:sz w:val="21"/>
              </w:rPr>
            </w:pPr>
          </w:p>
        </w:tc>
        <w:tc>
          <w:tcPr>
            <w:tcW w:w="3802" w:type="dxa"/>
            <w:vAlign w:val="top"/>
          </w:tcPr>
          <w:p>
            <w:pPr>
              <w:pStyle w:val="6"/>
              <w:spacing w:before="72" w:line="267" w:lineRule="auto"/>
              <w:ind w:left="23" w:firstLine="2"/>
              <w:jc w:val="both"/>
            </w:pPr>
            <w:r>
              <w:rPr>
                <w:spacing w:val="5"/>
              </w:rPr>
              <w:t>餐厨垃圾预处理系统应配备分选设备将餐厨垃</w:t>
            </w:r>
            <w:r>
              <w:rPr>
                <w:spacing w:val="13"/>
              </w:rPr>
              <w:t xml:space="preserve"> </w:t>
            </w:r>
            <w:r>
              <w:rPr>
                <w:spacing w:val="-4"/>
              </w:rPr>
              <w:t>圾中混杂的不可降解物有效去除；餐厨垃圾分选</w:t>
            </w:r>
            <w:r>
              <w:rPr>
                <w:spacing w:val="17"/>
              </w:rPr>
              <w:t xml:space="preserve"> </w:t>
            </w:r>
            <w:r>
              <w:rPr>
                <w:spacing w:val="-9"/>
              </w:rPr>
              <w:t>系统可根据选配破袋、大件垃圾分选、风力分选、</w:t>
            </w:r>
            <w:r>
              <w:rPr>
                <w:spacing w:val="10"/>
              </w:rPr>
              <w:t xml:space="preserve"> </w:t>
            </w:r>
            <w:r>
              <w:rPr>
                <w:spacing w:val="-4"/>
              </w:rPr>
              <w:t>重力分选、磁选等设施与设备；分选出的不可降</w:t>
            </w:r>
            <w:r>
              <w:rPr>
                <w:spacing w:val="17"/>
              </w:rPr>
              <w:t xml:space="preserve"> </w:t>
            </w:r>
            <w:r>
              <w:rPr>
                <w:spacing w:val="-3"/>
              </w:rPr>
              <w:t>解物应回收利用或无害化处理</w:t>
            </w:r>
          </w:p>
        </w:tc>
        <w:tc>
          <w:tcPr>
            <w:tcW w:w="3128" w:type="dxa"/>
            <w:vAlign w:val="top"/>
          </w:tcPr>
          <w:p>
            <w:pPr>
              <w:spacing w:line="425" w:lineRule="auto"/>
              <w:rPr>
                <w:rFonts w:ascii="Arial"/>
                <w:sz w:val="21"/>
              </w:rPr>
            </w:pPr>
          </w:p>
          <w:p>
            <w:pPr>
              <w:pStyle w:val="6"/>
              <w:spacing w:before="59" w:line="270" w:lineRule="auto"/>
              <w:ind w:left="28" w:right="17" w:firstLine="1"/>
            </w:pPr>
            <w:r>
              <w:t>餐厨垃圾分选采用专用设备，分选出的</w:t>
            </w:r>
            <w:r>
              <w:rPr>
                <w:spacing w:val="14"/>
              </w:rPr>
              <w:t xml:space="preserve"> </w:t>
            </w:r>
            <w:r>
              <w:rPr>
                <w:spacing w:val="-1"/>
              </w:rPr>
              <w:t>物质由环卫部门统一清运处理。</w:t>
            </w:r>
          </w:p>
        </w:tc>
        <w:tc>
          <w:tcPr>
            <w:tcW w:w="626" w:type="dxa"/>
            <w:tcBorders>
              <w:right w:val="single" w:color="000000" w:sz="6" w:space="0"/>
            </w:tcBorders>
            <w:vAlign w:val="top"/>
          </w:tcPr>
          <w:p>
            <w:pPr>
              <w:spacing w:line="282" w:lineRule="auto"/>
              <w:rPr>
                <w:rFonts w:ascii="Arial"/>
                <w:sz w:val="21"/>
              </w:rPr>
            </w:pPr>
          </w:p>
          <w:p>
            <w:pPr>
              <w:spacing w:line="282" w:lineRule="auto"/>
              <w:rPr>
                <w:rFonts w:ascii="Arial"/>
                <w:sz w:val="21"/>
              </w:rPr>
            </w:pPr>
          </w:p>
          <w:p>
            <w:pPr>
              <w:pStyle w:val="6"/>
              <w:spacing w:before="59"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tcBorders>
            <w:vAlign w:val="top"/>
          </w:tcPr>
          <w:p>
            <w:pPr>
              <w:rPr>
                <w:rFonts w:ascii="Arial"/>
                <w:sz w:val="21"/>
              </w:rPr>
            </w:pPr>
          </w:p>
        </w:tc>
        <w:tc>
          <w:tcPr>
            <w:tcW w:w="3802" w:type="dxa"/>
            <w:vAlign w:val="top"/>
          </w:tcPr>
          <w:p>
            <w:pPr>
              <w:pStyle w:val="6"/>
              <w:spacing w:before="212" w:line="270" w:lineRule="auto"/>
              <w:ind w:left="25" w:right="21"/>
            </w:pPr>
            <w:r>
              <w:t>餐厨垃圾液相油脂分离收集率应大于</w:t>
            </w:r>
            <w:r>
              <w:rPr>
                <w:rFonts w:ascii="Times New Roman" w:hAnsi="Times New Roman" w:eastAsia="Times New Roman" w:cs="Times New Roman"/>
              </w:rPr>
              <w:t>90%</w:t>
            </w:r>
            <w:r>
              <w:t>；</w:t>
            </w:r>
            <w:r>
              <w:rPr>
                <w:spacing w:val="-1"/>
              </w:rPr>
              <w:t>应对</w:t>
            </w:r>
            <w:r>
              <w:t xml:space="preserve"> </w:t>
            </w:r>
            <w:r>
              <w:rPr>
                <w:spacing w:val="-1"/>
              </w:rPr>
              <w:t>分离出的油脂进行妥善处理和利用。</w:t>
            </w:r>
          </w:p>
        </w:tc>
        <w:tc>
          <w:tcPr>
            <w:tcW w:w="3128" w:type="dxa"/>
            <w:vAlign w:val="top"/>
          </w:tcPr>
          <w:p>
            <w:pPr>
              <w:pStyle w:val="6"/>
              <w:spacing w:before="73" w:line="256" w:lineRule="auto"/>
              <w:ind w:left="28" w:right="17"/>
              <w:jc w:val="both"/>
            </w:pPr>
            <w:r>
              <w:rPr>
                <w:spacing w:val="-1"/>
              </w:rPr>
              <w:t>本项目餐厨垃圾液相油脂分离收集率为</w:t>
            </w:r>
            <w:r>
              <w:rPr>
                <w:spacing w:val="8"/>
              </w:rPr>
              <w:t xml:space="preserve"> </w:t>
            </w:r>
            <w:r>
              <w:rPr>
                <w:rFonts w:ascii="Times New Roman" w:hAnsi="Times New Roman" w:eastAsia="Times New Roman" w:cs="Times New Roman"/>
                <w:spacing w:val="1"/>
              </w:rPr>
              <w:t>95%</w:t>
            </w:r>
            <w:r>
              <w:rPr>
                <w:rFonts w:ascii="Times New Roman" w:hAnsi="Times New Roman" w:eastAsia="Times New Roman" w:cs="Times New Roman"/>
                <w:spacing w:val="-17"/>
              </w:rPr>
              <w:t xml:space="preserve"> </w:t>
            </w:r>
            <w:r>
              <w:rPr>
                <w:spacing w:val="1"/>
              </w:rPr>
              <w:t>，分离出的粗油脂作为生物柴油外</w:t>
            </w:r>
            <w:r>
              <w:t xml:space="preserve"> </w:t>
            </w:r>
            <w:r>
              <w:rPr>
                <w:spacing w:val="-2"/>
              </w:rPr>
              <w:t>售再利用。</w:t>
            </w:r>
          </w:p>
        </w:tc>
        <w:tc>
          <w:tcPr>
            <w:tcW w:w="626" w:type="dxa"/>
            <w:tcBorders>
              <w:right w:val="single" w:color="000000" w:sz="6" w:space="0"/>
            </w:tcBorders>
            <w:vAlign w:val="top"/>
          </w:tcPr>
          <w:p>
            <w:pPr>
              <w:spacing w:line="291" w:lineRule="auto"/>
              <w:rPr>
                <w:rFonts w:ascii="Arial"/>
                <w:sz w:val="21"/>
              </w:rPr>
            </w:pPr>
          </w:p>
          <w:p>
            <w:pPr>
              <w:pStyle w:val="6"/>
              <w:spacing w:before="58"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5"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9" w:line="270" w:lineRule="auto"/>
              <w:ind w:left="21" w:right="25"/>
              <w:jc w:val="both"/>
            </w:pPr>
            <w:r>
              <w:rPr>
                <w:rFonts w:ascii="Times New Roman" w:hAnsi="Times New Roman" w:eastAsia="Times New Roman" w:cs="Times New Roman"/>
                <w:b/>
                <w:bCs/>
                <w:spacing w:val="-14"/>
              </w:rPr>
              <w:t>7</w:t>
            </w:r>
            <w:r>
              <w:rPr>
                <w:b/>
                <w:bCs/>
                <w:spacing w:val="-14"/>
              </w:rPr>
              <w:t>、环</w:t>
            </w:r>
            <w:r>
              <w:rPr>
                <w:spacing w:val="1"/>
              </w:rPr>
              <w:t xml:space="preserve"> </w:t>
            </w:r>
            <w:r>
              <w:rPr>
                <w:b/>
                <w:bCs/>
                <w:spacing w:val="-10"/>
              </w:rPr>
              <w:t>境</w:t>
            </w:r>
            <w:r>
              <w:rPr>
                <w:spacing w:val="-20"/>
              </w:rPr>
              <w:t xml:space="preserve"> </w:t>
            </w:r>
            <w:r>
              <w:rPr>
                <w:b/>
                <w:bCs/>
                <w:spacing w:val="-10"/>
              </w:rPr>
              <w:t>保</w:t>
            </w:r>
            <w:r>
              <w:t xml:space="preserve"> </w:t>
            </w:r>
            <w:r>
              <w:rPr>
                <w:b/>
                <w:bCs/>
                <w:spacing w:val="-11"/>
              </w:rPr>
              <w:t>护</w:t>
            </w:r>
            <w:r>
              <w:rPr>
                <w:spacing w:val="-17"/>
              </w:rPr>
              <w:t xml:space="preserve"> </w:t>
            </w:r>
            <w:r>
              <w:rPr>
                <w:b/>
                <w:bCs/>
                <w:spacing w:val="-11"/>
              </w:rPr>
              <w:t>与</w:t>
            </w:r>
            <w:r>
              <w:t xml:space="preserve"> </w:t>
            </w:r>
            <w:r>
              <w:rPr>
                <w:b/>
                <w:bCs/>
                <w:spacing w:val="-6"/>
              </w:rPr>
              <w:t>检测</w:t>
            </w:r>
          </w:p>
        </w:tc>
        <w:tc>
          <w:tcPr>
            <w:tcW w:w="3802" w:type="dxa"/>
            <w:vAlign w:val="top"/>
          </w:tcPr>
          <w:p>
            <w:pPr>
              <w:pStyle w:val="6"/>
              <w:spacing w:before="75" w:line="271" w:lineRule="auto"/>
              <w:ind w:left="22" w:right="19" w:firstLine="2"/>
              <w:jc w:val="both"/>
            </w:pPr>
            <w:r>
              <w:rPr>
                <w:spacing w:val="-2"/>
              </w:rPr>
              <w:t>餐厨垃圾的输送、处理各环节应做到密闭，并应</w:t>
            </w:r>
            <w:r>
              <w:rPr>
                <w:spacing w:val="10"/>
              </w:rPr>
              <w:t xml:space="preserve"> </w:t>
            </w:r>
            <w:r>
              <w:rPr>
                <w:spacing w:val="-2"/>
              </w:rPr>
              <w:t>设置臭气收集、处理设施，不能密闭的部位应设</w:t>
            </w:r>
            <w:r>
              <w:rPr>
                <w:spacing w:val="13"/>
              </w:rPr>
              <w:t xml:space="preserve"> </w:t>
            </w:r>
            <w:r>
              <w:rPr>
                <w:spacing w:val="-2"/>
              </w:rPr>
              <w:t>置局部排风除臭装置。车间内粉尘及有害气体浓</w:t>
            </w:r>
            <w:r>
              <w:rPr>
                <w:spacing w:val="13"/>
              </w:rPr>
              <w:t xml:space="preserve"> </w:t>
            </w:r>
            <w:r>
              <w:rPr>
                <w:spacing w:val="-2"/>
              </w:rPr>
              <w:t>度应符合国家现行有关标准的规定，集中排放气</w:t>
            </w:r>
            <w:r>
              <w:rPr>
                <w:spacing w:val="13"/>
              </w:rPr>
              <w:t xml:space="preserve"> </w:t>
            </w:r>
            <w:r>
              <w:rPr>
                <w:spacing w:val="7"/>
              </w:rPr>
              <w:t>体和厂界大气的恶臭气体浓度应符合现行国家</w:t>
            </w:r>
            <w:r>
              <w:rPr>
                <w:spacing w:val="14"/>
              </w:rPr>
              <w:t xml:space="preserve"> </w:t>
            </w:r>
            <w:r>
              <w:rPr>
                <w:spacing w:val="-4"/>
              </w:rPr>
              <w:t>标准《恶臭污染物排放标准》</w:t>
            </w:r>
            <w:r>
              <w:rPr>
                <w:rFonts w:ascii="Times New Roman" w:hAnsi="Times New Roman" w:eastAsia="Times New Roman" w:cs="Times New Roman"/>
                <w:spacing w:val="-4"/>
              </w:rPr>
              <w:t xml:space="preserve">GB14554  </w:t>
            </w:r>
            <w:r>
              <w:rPr>
                <w:spacing w:val="-4"/>
              </w:rPr>
              <w:t>的有关规</w:t>
            </w:r>
            <w:r>
              <w:rPr>
                <w:spacing w:val="5"/>
              </w:rPr>
              <w:t xml:space="preserve"> </w:t>
            </w:r>
            <w:r>
              <w:rPr>
                <w:spacing w:val="-3"/>
              </w:rPr>
              <w:t>定。</w:t>
            </w:r>
          </w:p>
        </w:tc>
        <w:tc>
          <w:tcPr>
            <w:tcW w:w="3128" w:type="dxa"/>
            <w:vAlign w:val="top"/>
          </w:tcPr>
          <w:p>
            <w:pPr>
              <w:pStyle w:val="6"/>
              <w:spacing w:before="75" w:line="271" w:lineRule="auto"/>
              <w:ind w:left="27" w:right="15" w:firstLine="4"/>
              <w:jc w:val="both"/>
            </w:pPr>
            <w:r>
              <w:t>项目餐厨废弃物卸料、输送采用专用的</w:t>
            </w:r>
            <w:r>
              <w:rPr>
                <w:spacing w:val="15"/>
              </w:rPr>
              <w:t xml:space="preserve"> </w:t>
            </w:r>
            <w:r>
              <w:rPr>
                <w:spacing w:val="1"/>
              </w:rPr>
              <w:t>密闭车辆；卸料车间密闭。处理车间设</w:t>
            </w:r>
            <w:r>
              <w:t xml:space="preserve"> </w:t>
            </w:r>
            <w:r>
              <w:rPr>
                <w:spacing w:val="1"/>
              </w:rPr>
              <w:t>置除臭间与负压收集系统，确保废气能</w:t>
            </w:r>
            <w:r>
              <w:t xml:space="preserve"> </w:t>
            </w:r>
            <w:r>
              <w:rPr>
                <w:spacing w:val="-3"/>
              </w:rPr>
              <w:t>够全部收集处理，处理后经</w:t>
            </w:r>
            <w:r>
              <w:rPr>
                <w:spacing w:val="-19"/>
              </w:rPr>
              <w:t xml:space="preserve"> </w:t>
            </w:r>
            <w:r>
              <w:rPr>
                <w:rFonts w:ascii="Times New Roman" w:hAnsi="Times New Roman" w:eastAsia="Times New Roman" w:cs="Times New Roman"/>
                <w:spacing w:val="-3"/>
              </w:rPr>
              <w:t xml:space="preserve">15m </w:t>
            </w:r>
            <w:r>
              <w:rPr>
                <w:spacing w:val="-3"/>
              </w:rPr>
              <w:t>排气筒</w:t>
            </w:r>
            <w:r>
              <w:t xml:space="preserve"> </w:t>
            </w:r>
            <w:r>
              <w:rPr>
                <w:spacing w:val="1"/>
              </w:rPr>
              <w:t>排放。此外配备植物液除臭剂，废气排</w:t>
            </w:r>
            <w:r>
              <w:t xml:space="preserve"> </w:t>
            </w:r>
            <w:r>
              <w:rPr>
                <w:spacing w:val="-7"/>
              </w:rPr>
              <w:t>放满足《恶臭污染物排放标准》</w:t>
            </w:r>
            <w:r>
              <w:rPr>
                <w:rFonts w:ascii="Times New Roman" w:hAnsi="Times New Roman" w:eastAsia="Times New Roman" w:cs="Times New Roman"/>
                <w:spacing w:val="-7"/>
              </w:rPr>
              <w:t>GB14554</w:t>
            </w:r>
            <w:r>
              <w:rPr>
                <w:rFonts w:ascii="Times New Roman" w:hAnsi="Times New Roman" w:eastAsia="Times New Roman" w:cs="Times New Roman"/>
                <w:spacing w:val="5"/>
              </w:rPr>
              <w:t xml:space="preserve"> </w:t>
            </w:r>
            <w:r>
              <w:rPr>
                <w:spacing w:val="-2"/>
              </w:rPr>
              <w:t>的有关规定</w:t>
            </w:r>
          </w:p>
        </w:tc>
        <w:tc>
          <w:tcPr>
            <w:tcW w:w="626" w:type="dxa"/>
            <w:tcBorders>
              <w:right w:val="single" w:color="00000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58"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bottom w:val="nil"/>
            </w:tcBorders>
            <w:vAlign w:val="top"/>
          </w:tcPr>
          <w:p>
            <w:pPr>
              <w:rPr>
                <w:rFonts w:ascii="Arial"/>
                <w:sz w:val="21"/>
              </w:rPr>
            </w:pPr>
          </w:p>
        </w:tc>
        <w:tc>
          <w:tcPr>
            <w:tcW w:w="3802" w:type="dxa"/>
            <w:vAlign w:val="top"/>
          </w:tcPr>
          <w:p>
            <w:pPr>
              <w:pStyle w:val="6"/>
              <w:spacing w:before="77"/>
              <w:ind w:left="24" w:right="19" w:firstLine="1"/>
            </w:pPr>
            <w:r>
              <w:rPr>
                <w:spacing w:val="7"/>
              </w:rPr>
              <w:t>餐厨垃圾处理过程中产生的污水应得到有效收</w:t>
            </w:r>
            <w:r>
              <w:rPr>
                <w:spacing w:val="11"/>
              </w:rPr>
              <w:t xml:space="preserve"> </w:t>
            </w:r>
            <w:r>
              <w:rPr>
                <w:spacing w:val="-1"/>
              </w:rPr>
              <w:t>集和妥善处理，不得污染环境。</w:t>
            </w:r>
          </w:p>
        </w:tc>
        <w:tc>
          <w:tcPr>
            <w:tcW w:w="3128" w:type="dxa"/>
            <w:vAlign w:val="top"/>
          </w:tcPr>
          <w:p>
            <w:pPr>
              <w:pStyle w:val="6"/>
              <w:spacing w:before="77"/>
              <w:ind w:left="29" w:right="17" w:hanging="2"/>
            </w:pPr>
            <w:r>
              <w:rPr>
                <w:spacing w:val="1"/>
              </w:rPr>
              <w:t>废水经废水池收集后，外运至葛洲坝水</w:t>
            </w:r>
            <w:r>
              <w:t xml:space="preserve"> </w:t>
            </w:r>
            <w:r>
              <w:rPr>
                <w:spacing w:val="-1"/>
              </w:rPr>
              <w:t>务（达州）有限公司进行处置处理</w:t>
            </w:r>
          </w:p>
        </w:tc>
        <w:tc>
          <w:tcPr>
            <w:tcW w:w="626" w:type="dxa"/>
            <w:tcBorders>
              <w:right w:val="single" w:color="000000" w:sz="6" w:space="0"/>
            </w:tcBorders>
            <w:vAlign w:val="top"/>
          </w:tcPr>
          <w:p>
            <w:pPr>
              <w:pStyle w:val="6"/>
              <w:spacing w:before="216"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bottom w:val="nil"/>
            </w:tcBorders>
            <w:vAlign w:val="top"/>
          </w:tcPr>
          <w:p>
            <w:pPr>
              <w:rPr>
                <w:rFonts w:ascii="Arial"/>
                <w:sz w:val="21"/>
              </w:rPr>
            </w:pPr>
          </w:p>
        </w:tc>
        <w:tc>
          <w:tcPr>
            <w:tcW w:w="3802" w:type="dxa"/>
            <w:vAlign w:val="top"/>
          </w:tcPr>
          <w:p>
            <w:pPr>
              <w:spacing w:line="300" w:lineRule="auto"/>
              <w:rPr>
                <w:rFonts w:ascii="Arial"/>
                <w:sz w:val="21"/>
              </w:rPr>
            </w:pPr>
          </w:p>
          <w:p>
            <w:pPr>
              <w:pStyle w:val="6"/>
              <w:spacing w:before="59" w:line="277" w:lineRule="auto"/>
              <w:ind w:left="27" w:right="19" w:hanging="2"/>
            </w:pPr>
            <w:r>
              <w:rPr>
                <w:spacing w:val="7"/>
              </w:rPr>
              <w:t>餐厨垃圾处理过程中产生的废渣应得到无害化</w:t>
            </w:r>
            <w:r>
              <w:rPr>
                <w:spacing w:val="11"/>
              </w:rPr>
              <w:t xml:space="preserve"> </w:t>
            </w:r>
            <w:r>
              <w:rPr>
                <w:spacing w:val="-6"/>
              </w:rPr>
              <w:t>处理</w:t>
            </w:r>
          </w:p>
        </w:tc>
        <w:tc>
          <w:tcPr>
            <w:tcW w:w="3128" w:type="dxa"/>
            <w:vAlign w:val="top"/>
          </w:tcPr>
          <w:p>
            <w:pPr>
              <w:pStyle w:val="6"/>
              <w:spacing w:before="80" w:line="265" w:lineRule="auto"/>
              <w:ind w:left="27"/>
              <w:jc w:val="both"/>
            </w:pPr>
            <w:r>
              <w:rPr>
                <w:spacing w:val="-2"/>
              </w:rPr>
              <w:t>废渣、生活垃圾等一般固体废物委托达</w:t>
            </w:r>
            <w:r>
              <w:rPr>
                <w:spacing w:val="8"/>
              </w:rPr>
              <w:t xml:space="preserve"> </w:t>
            </w:r>
            <w:r>
              <w:rPr>
                <w:spacing w:val="-2"/>
              </w:rPr>
              <w:t>州市通川区志成垃圾清运有限公司运输</w:t>
            </w:r>
            <w:r>
              <w:rPr>
                <w:spacing w:val="8"/>
              </w:rPr>
              <w:t xml:space="preserve"> </w:t>
            </w:r>
            <w:r>
              <w:rPr>
                <w:spacing w:val="9"/>
              </w:rPr>
              <w:t>交至达州上实环保有限公司规范处置</w:t>
            </w:r>
            <w:r>
              <w:rPr>
                <w:spacing w:val="10"/>
              </w:rPr>
              <w:t xml:space="preserve"> </w:t>
            </w:r>
            <w:r>
              <w:rPr>
                <w:spacing w:val="-9"/>
              </w:rPr>
              <w:t>源）有限公司进行水泥窑协同焚烧处置。</w:t>
            </w:r>
          </w:p>
        </w:tc>
        <w:tc>
          <w:tcPr>
            <w:tcW w:w="626" w:type="dxa"/>
            <w:tcBorders>
              <w:right w:val="single" w:color="000000" w:sz="6" w:space="0"/>
            </w:tcBorders>
            <w:vAlign w:val="top"/>
          </w:tcPr>
          <w:p>
            <w:pPr>
              <w:spacing w:line="439" w:lineRule="auto"/>
              <w:rPr>
                <w:rFonts w:ascii="Arial"/>
                <w:sz w:val="21"/>
              </w:rPr>
            </w:pPr>
          </w:p>
          <w:p>
            <w:pPr>
              <w:pStyle w:val="6"/>
              <w:spacing w:before="58"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bottom w:val="nil"/>
            </w:tcBorders>
            <w:vAlign w:val="top"/>
          </w:tcPr>
          <w:p>
            <w:pPr>
              <w:rPr>
                <w:rFonts w:ascii="Arial"/>
                <w:sz w:val="21"/>
              </w:rPr>
            </w:pPr>
          </w:p>
        </w:tc>
        <w:tc>
          <w:tcPr>
            <w:tcW w:w="3802" w:type="dxa"/>
            <w:vAlign w:val="top"/>
          </w:tcPr>
          <w:p>
            <w:pPr>
              <w:pStyle w:val="6"/>
              <w:spacing w:before="80" w:line="265" w:lineRule="auto"/>
              <w:ind w:left="23"/>
              <w:jc w:val="both"/>
            </w:pPr>
            <w:r>
              <w:rPr>
                <w:spacing w:val="-9"/>
              </w:rPr>
              <w:t>对噪声大的设备应采取隔声、吸声、降噪等措施。</w:t>
            </w:r>
            <w:r>
              <w:rPr>
                <w:spacing w:val="10"/>
              </w:rPr>
              <w:t xml:space="preserve"> </w:t>
            </w:r>
            <w:r>
              <w:rPr>
                <w:spacing w:val="-4"/>
              </w:rPr>
              <w:t>作业区的噪声应符合国家有关标准的规定，厂界</w:t>
            </w:r>
            <w:r>
              <w:rPr>
                <w:spacing w:val="17"/>
              </w:rPr>
              <w:t xml:space="preserve"> </w:t>
            </w:r>
            <w:r>
              <w:rPr>
                <w:spacing w:val="-3"/>
              </w:rPr>
              <w:t>噪声应符合《工业企业厂界环境噪声排放标准》</w:t>
            </w:r>
            <w:r>
              <w:rPr>
                <w:spacing w:val="11"/>
              </w:rPr>
              <w:t xml:space="preserve"> </w:t>
            </w:r>
            <w:r>
              <w:rPr>
                <w:rFonts w:ascii="Times New Roman" w:hAnsi="Times New Roman" w:eastAsia="Times New Roman" w:cs="Times New Roman"/>
                <w:spacing w:val="-4"/>
              </w:rPr>
              <w:t>GB12348</w:t>
            </w:r>
            <w:r>
              <w:rPr>
                <w:rFonts w:ascii="Times New Roman" w:hAnsi="Times New Roman" w:eastAsia="Times New Roman" w:cs="Times New Roman"/>
                <w:spacing w:val="22"/>
                <w:w w:val="101"/>
              </w:rPr>
              <w:t xml:space="preserve"> </w:t>
            </w:r>
            <w:r>
              <w:rPr>
                <w:spacing w:val="-4"/>
              </w:rPr>
              <w:t>的规定。</w:t>
            </w:r>
          </w:p>
        </w:tc>
        <w:tc>
          <w:tcPr>
            <w:tcW w:w="3128" w:type="dxa"/>
            <w:vAlign w:val="top"/>
          </w:tcPr>
          <w:p>
            <w:pPr>
              <w:pStyle w:val="6"/>
              <w:spacing w:before="223" w:line="278" w:lineRule="auto"/>
              <w:ind w:left="29" w:right="17"/>
              <w:jc w:val="both"/>
            </w:pPr>
            <w:r>
              <w:t>本项目风机设置专门消音装置，其余产</w:t>
            </w:r>
            <w:r>
              <w:rPr>
                <w:spacing w:val="15"/>
              </w:rPr>
              <w:t xml:space="preserve"> </w:t>
            </w:r>
            <w:r>
              <w:t>噪设备采用隔声、吸声、降噪措施，实</w:t>
            </w:r>
            <w:r>
              <w:rPr>
                <w:spacing w:val="14"/>
              </w:rPr>
              <w:t xml:space="preserve"> </w:t>
            </w:r>
            <w:r>
              <w:rPr>
                <w:spacing w:val="-2"/>
              </w:rPr>
              <w:t>现达标排放。</w:t>
            </w:r>
          </w:p>
        </w:tc>
        <w:tc>
          <w:tcPr>
            <w:tcW w:w="626" w:type="dxa"/>
            <w:tcBorders>
              <w:right w:val="single" w:color="000000" w:sz="6" w:space="0"/>
            </w:tcBorders>
            <w:vAlign w:val="top"/>
          </w:tcPr>
          <w:p>
            <w:pPr>
              <w:spacing w:line="440" w:lineRule="auto"/>
              <w:rPr>
                <w:rFonts w:ascii="Arial"/>
                <w:sz w:val="21"/>
              </w:rPr>
            </w:pPr>
          </w:p>
          <w:p>
            <w:pPr>
              <w:pStyle w:val="6"/>
              <w:spacing w:before="59"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18" w:type="dxa"/>
            <w:vMerge w:val="continue"/>
            <w:tcBorders>
              <w:top w:val="nil"/>
              <w:left w:val="single" w:color="000000" w:sz="6" w:space="0"/>
              <w:bottom w:val="nil"/>
            </w:tcBorders>
            <w:vAlign w:val="top"/>
          </w:tcPr>
          <w:p>
            <w:pPr>
              <w:rPr>
                <w:rFonts w:ascii="Arial"/>
                <w:sz w:val="21"/>
              </w:rPr>
            </w:pPr>
          </w:p>
        </w:tc>
        <w:tc>
          <w:tcPr>
            <w:tcW w:w="131" w:type="dxa"/>
            <w:vMerge w:val="continue"/>
            <w:tcBorders>
              <w:top w:val="nil"/>
              <w:bottom w:val="nil"/>
            </w:tcBorders>
            <w:vAlign w:val="top"/>
          </w:tcPr>
          <w:p>
            <w:pPr>
              <w:rPr>
                <w:rFonts w:ascii="Arial"/>
                <w:sz w:val="21"/>
              </w:rPr>
            </w:pPr>
          </w:p>
        </w:tc>
        <w:tc>
          <w:tcPr>
            <w:tcW w:w="469" w:type="dxa"/>
            <w:vMerge w:val="continue"/>
            <w:tcBorders>
              <w:top w:val="nil"/>
            </w:tcBorders>
            <w:vAlign w:val="top"/>
          </w:tcPr>
          <w:p>
            <w:pPr>
              <w:rPr>
                <w:rFonts w:ascii="Arial"/>
                <w:sz w:val="21"/>
              </w:rPr>
            </w:pPr>
          </w:p>
        </w:tc>
        <w:tc>
          <w:tcPr>
            <w:tcW w:w="3802" w:type="dxa"/>
            <w:vAlign w:val="top"/>
          </w:tcPr>
          <w:p>
            <w:pPr>
              <w:pStyle w:val="6"/>
              <w:spacing w:before="84" w:line="241" w:lineRule="auto"/>
              <w:ind w:left="27" w:right="44" w:hanging="2"/>
            </w:pPr>
            <w:r>
              <w:rPr>
                <w:spacing w:val="-3"/>
              </w:rPr>
              <w:t>餐厨垃圾处理厂应具备常规的监测设施和设备，</w:t>
            </w:r>
            <w:r>
              <w:rPr>
                <w:spacing w:val="8"/>
              </w:rPr>
              <w:t xml:space="preserve"> </w:t>
            </w:r>
            <w:r>
              <w:rPr>
                <w:spacing w:val="-1"/>
              </w:rPr>
              <w:t>并应定期对工作场所和厂界进行环境监测。</w:t>
            </w:r>
          </w:p>
        </w:tc>
        <w:tc>
          <w:tcPr>
            <w:tcW w:w="3128" w:type="dxa"/>
            <w:vAlign w:val="top"/>
          </w:tcPr>
          <w:p>
            <w:pPr>
              <w:pStyle w:val="6"/>
              <w:spacing w:before="84" w:line="241" w:lineRule="auto"/>
              <w:ind w:left="36" w:hanging="5"/>
            </w:pPr>
            <w:r>
              <w:rPr>
                <w:spacing w:val="-9"/>
              </w:rPr>
              <w:t>项目委托第三方机构定期对废水、废气、</w:t>
            </w:r>
            <w:r>
              <w:rPr>
                <w:spacing w:val="12"/>
              </w:rPr>
              <w:t xml:space="preserve"> </w:t>
            </w:r>
            <w:r>
              <w:rPr>
                <w:spacing w:val="-4"/>
              </w:rPr>
              <w:t>噪声、地下水进行监测</w:t>
            </w:r>
          </w:p>
        </w:tc>
        <w:tc>
          <w:tcPr>
            <w:tcW w:w="626" w:type="dxa"/>
            <w:tcBorders>
              <w:right w:val="single" w:color="000000" w:sz="6" w:space="0"/>
            </w:tcBorders>
            <w:vAlign w:val="top"/>
          </w:tcPr>
          <w:p>
            <w:pPr>
              <w:pStyle w:val="6"/>
              <w:spacing w:before="222" w:line="219" w:lineRule="auto"/>
              <w:ind w:left="74"/>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718" w:type="dxa"/>
            <w:vMerge w:val="continue"/>
            <w:tcBorders>
              <w:top w:val="nil"/>
              <w:left w:val="single" w:color="000000" w:sz="6" w:space="0"/>
              <w:bottom w:val="single" w:color="000000" w:sz="6" w:space="0"/>
            </w:tcBorders>
            <w:vAlign w:val="top"/>
          </w:tcPr>
          <w:p>
            <w:pPr>
              <w:rPr>
                <w:rFonts w:ascii="Arial"/>
                <w:sz w:val="21"/>
              </w:rPr>
            </w:pPr>
          </w:p>
        </w:tc>
        <w:tc>
          <w:tcPr>
            <w:tcW w:w="8156" w:type="dxa"/>
            <w:gridSpan w:val="5"/>
            <w:tcBorders>
              <w:bottom w:val="single" w:color="000000" w:sz="6" w:space="0"/>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26" w:type="default"/>
          <w:pgSz w:w="11906" w:h="16839"/>
          <w:pgMar w:top="400" w:right="1508" w:bottom="1243" w:left="1508" w:header="0" w:footer="1078" w:gutter="0"/>
          <w:cols w:space="720" w:num="1"/>
        </w:sectPr>
      </w:pPr>
    </w:p>
    <w:p>
      <w:pPr>
        <w:spacing w:before="42"/>
      </w:pPr>
    </w:p>
    <w:p>
      <w:pPr>
        <w:spacing w:before="41"/>
      </w:pPr>
    </w:p>
    <w:p>
      <w:pPr>
        <w:spacing w:before="41"/>
      </w:pPr>
    </w:p>
    <w:p>
      <w:pPr>
        <w:spacing w:before="41"/>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1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07" w:hRule="atLeast"/>
        </w:trPr>
        <w:tc>
          <w:tcPr>
            <w:tcW w:w="718" w:type="dxa"/>
            <w:tcBorders>
              <w:top w:val="single" w:color="000000" w:sz="2" w:space="0"/>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43"/>
              <w:rPr>
                <w:sz w:val="20"/>
                <w:szCs w:val="20"/>
              </w:rPr>
            </w:pPr>
            <w:r>
              <w:rPr>
                <w:b/>
                <w:bCs/>
                <w:spacing w:val="5"/>
                <w:sz w:val="20"/>
                <w:szCs w:val="20"/>
              </w:rPr>
              <w:t>其他符</w:t>
            </w:r>
          </w:p>
          <w:p>
            <w:pPr>
              <w:pStyle w:val="6"/>
              <w:spacing w:before="113" w:line="228" w:lineRule="auto"/>
              <w:ind w:left="43"/>
              <w:rPr>
                <w:sz w:val="20"/>
                <w:szCs w:val="20"/>
              </w:rPr>
            </w:pPr>
            <w:r>
              <w:rPr>
                <w:b/>
                <w:bCs/>
                <w:spacing w:val="5"/>
                <w:sz w:val="20"/>
                <w:szCs w:val="20"/>
              </w:rPr>
              <w:t>合性分</w:t>
            </w:r>
          </w:p>
          <w:p>
            <w:pPr>
              <w:pStyle w:val="6"/>
              <w:spacing w:before="113" w:line="228" w:lineRule="auto"/>
              <w:ind w:left="252"/>
              <w:rPr>
                <w:sz w:val="20"/>
                <w:szCs w:val="20"/>
              </w:rPr>
            </w:pPr>
            <w:r>
              <w:rPr>
                <w:b/>
                <w:bCs/>
                <w:spacing w:val="-3"/>
                <w:sz w:val="20"/>
                <w:szCs w:val="20"/>
              </w:rPr>
              <w:t>析</w:t>
            </w:r>
          </w:p>
        </w:tc>
        <w:tc>
          <w:tcPr>
            <w:tcW w:w="8156" w:type="dxa"/>
            <w:tcBorders>
              <w:top w:val="single" w:color="000000" w:sz="2" w:space="0"/>
              <w:left w:val="single" w:color="000000" w:sz="2" w:space="0"/>
            </w:tcBorders>
            <w:vAlign w:val="top"/>
          </w:tcPr>
          <w:p>
            <w:pPr>
              <w:pStyle w:val="6"/>
              <w:spacing w:before="145" w:line="225" w:lineRule="auto"/>
              <w:ind w:left="525"/>
              <w:rPr>
                <w:sz w:val="20"/>
                <w:szCs w:val="20"/>
              </w:rPr>
            </w:pPr>
            <w:r>
              <w:rPr>
                <w:b/>
                <w:bCs/>
                <w:spacing w:val="8"/>
                <w:sz w:val="20"/>
                <w:szCs w:val="20"/>
              </w:rPr>
              <w:t>②与《环境卫生技术规范》（</w:t>
            </w:r>
            <w:r>
              <w:rPr>
                <w:rFonts w:ascii="Times New Roman" w:hAnsi="Times New Roman" w:eastAsia="Times New Roman" w:cs="Times New Roman"/>
                <w:b/>
                <w:bCs/>
                <w:sz w:val="20"/>
                <w:szCs w:val="20"/>
              </w:rPr>
              <w:t>CJJ</w:t>
            </w:r>
            <w:r>
              <w:rPr>
                <w:rFonts w:ascii="Times New Roman" w:hAnsi="Times New Roman" w:eastAsia="Times New Roman" w:cs="Times New Roman"/>
                <w:b/>
                <w:bCs/>
                <w:spacing w:val="8"/>
                <w:sz w:val="20"/>
                <w:szCs w:val="20"/>
              </w:rPr>
              <w:t>27-2012</w:t>
            </w:r>
            <w:r>
              <w:rPr>
                <w:b/>
                <w:bCs/>
                <w:spacing w:val="8"/>
                <w:sz w:val="20"/>
                <w:szCs w:val="20"/>
              </w:rPr>
              <w:t>）符合</w:t>
            </w:r>
            <w:r>
              <w:rPr>
                <w:b/>
                <w:bCs/>
                <w:spacing w:val="7"/>
                <w:sz w:val="20"/>
                <w:szCs w:val="20"/>
              </w:rPr>
              <w:t>性分析</w:t>
            </w:r>
          </w:p>
          <w:p>
            <w:pPr>
              <w:spacing w:before="122" w:line="231" w:lineRule="auto"/>
              <w:ind w:left="1451"/>
              <w:rPr>
                <w:rFonts w:ascii="黑体" w:hAnsi="黑体" w:eastAsia="黑体" w:cs="黑体"/>
                <w:sz w:val="20"/>
                <w:szCs w:val="20"/>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7    </w:t>
            </w:r>
            <w:r>
              <w:rPr>
                <w:rFonts w:ascii="黑体" w:hAnsi="黑体" w:eastAsia="黑体" w:cs="黑体"/>
                <w:spacing w:val="8"/>
                <w:sz w:val="20"/>
                <w:szCs w:val="20"/>
              </w:rPr>
              <w:t>与《环境</w:t>
            </w:r>
            <w:r>
              <w:rPr>
                <w:rFonts w:ascii="黑体" w:hAnsi="黑体" w:eastAsia="黑体" w:cs="黑体"/>
                <w:spacing w:val="8"/>
                <w:sz w:val="19"/>
                <w:szCs w:val="19"/>
              </w:rPr>
              <w:t>卫生</w:t>
            </w:r>
            <w:r>
              <w:rPr>
                <w:rFonts w:ascii="黑体" w:hAnsi="黑体" w:eastAsia="黑体" w:cs="黑体"/>
                <w:spacing w:val="8"/>
                <w:sz w:val="20"/>
                <w:szCs w:val="20"/>
              </w:rPr>
              <w:t>设施设置标准》（</w:t>
            </w:r>
            <w:r>
              <w:rPr>
                <w:rFonts w:ascii="Times New Roman" w:hAnsi="Times New Roman" w:eastAsia="Times New Roman" w:cs="Times New Roman"/>
                <w:sz w:val="20"/>
                <w:szCs w:val="20"/>
              </w:rPr>
              <w:t>CJJ</w:t>
            </w:r>
            <w:r>
              <w:rPr>
                <w:rFonts w:ascii="Times New Roman" w:hAnsi="Times New Roman" w:eastAsia="Times New Roman" w:cs="Times New Roman"/>
                <w:spacing w:val="8"/>
                <w:sz w:val="20"/>
                <w:szCs w:val="20"/>
              </w:rPr>
              <w:t>2</w:t>
            </w:r>
            <w:r>
              <w:rPr>
                <w:rFonts w:ascii="Times New Roman" w:hAnsi="Times New Roman" w:eastAsia="Times New Roman" w:cs="Times New Roman"/>
                <w:spacing w:val="7"/>
                <w:sz w:val="20"/>
                <w:szCs w:val="20"/>
              </w:rPr>
              <w:t>7-2012</w:t>
            </w:r>
            <w:r>
              <w:rPr>
                <w:rFonts w:ascii="黑体" w:hAnsi="黑体" w:eastAsia="黑体" w:cs="黑体"/>
                <w:spacing w:val="7"/>
                <w:sz w:val="20"/>
                <w:szCs w:val="20"/>
              </w:rPr>
              <w:t>）符合性</w:t>
            </w:r>
          </w:p>
          <w:p>
            <w:pPr>
              <w:spacing w:line="24" w:lineRule="auto"/>
              <w:rPr>
                <w:rFonts w:ascii="Arial"/>
                <w:sz w:val="2"/>
              </w:rPr>
            </w:pPr>
          </w:p>
          <w:tbl>
            <w:tblPr>
              <w:tblStyle w:val="5"/>
              <w:tblW w:w="7862" w:type="dxa"/>
              <w:tblInd w:w="1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0"/>
              <w:gridCol w:w="3461"/>
              <w:gridCol w:w="3095"/>
              <w:gridCol w:w="6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680" w:type="dxa"/>
                  <w:vAlign w:val="top"/>
                </w:tcPr>
                <w:p>
                  <w:pPr>
                    <w:pStyle w:val="6"/>
                    <w:spacing w:before="75" w:line="210" w:lineRule="auto"/>
                    <w:ind w:left="167"/>
                  </w:pPr>
                  <w:r>
                    <w:rPr>
                      <w:b/>
                      <w:bCs/>
                      <w:spacing w:val="-7"/>
                    </w:rPr>
                    <w:t>项目</w:t>
                  </w:r>
                </w:p>
              </w:tc>
              <w:tc>
                <w:tcPr>
                  <w:tcW w:w="3461" w:type="dxa"/>
                  <w:vAlign w:val="top"/>
                </w:tcPr>
                <w:p>
                  <w:pPr>
                    <w:pStyle w:val="6"/>
                    <w:spacing w:before="75" w:line="210" w:lineRule="auto"/>
                    <w:ind w:left="1377"/>
                  </w:pPr>
                  <w:r>
                    <w:rPr>
                      <w:b/>
                      <w:bCs/>
                      <w:spacing w:val="-4"/>
                    </w:rPr>
                    <w:t>具体要求</w:t>
                  </w:r>
                </w:p>
              </w:tc>
              <w:tc>
                <w:tcPr>
                  <w:tcW w:w="3095" w:type="dxa"/>
                  <w:vAlign w:val="top"/>
                </w:tcPr>
                <w:p>
                  <w:pPr>
                    <w:pStyle w:val="6"/>
                    <w:spacing w:before="75" w:line="210" w:lineRule="auto"/>
                    <w:ind w:left="1282"/>
                  </w:pPr>
                  <w:r>
                    <w:rPr>
                      <w:b/>
                      <w:bCs/>
                      <w:spacing w:val="-4"/>
                    </w:rPr>
                    <w:t>本项目</w:t>
                  </w:r>
                </w:p>
              </w:tc>
              <w:tc>
                <w:tcPr>
                  <w:tcW w:w="626" w:type="dxa"/>
                  <w:vAlign w:val="top"/>
                </w:tcPr>
                <w:p>
                  <w:pPr>
                    <w:pStyle w:val="6"/>
                    <w:spacing w:before="75" w:line="210" w:lineRule="auto"/>
                    <w:ind w:left="48"/>
                  </w:pPr>
                  <w:r>
                    <w:rPr>
                      <w:b/>
                      <w:bCs/>
                      <w:spacing w:val="-5"/>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3" w:hRule="atLeast"/>
              </w:trPr>
              <w:tc>
                <w:tcPr>
                  <w:tcW w:w="680"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221" w:lineRule="auto"/>
                    <w:ind w:left="35"/>
                  </w:pPr>
                  <w:r>
                    <w:rPr>
                      <w:rFonts w:ascii="Times New Roman" w:hAnsi="Times New Roman" w:eastAsia="Times New Roman" w:cs="Times New Roman"/>
                      <w:b/>
                      <w:bCs/>
                      <w:spacing w:val="-11"/>
                    </w:rPr>
                    <w:t>1</w:t>
                  </w:r>
                  <w:r>
                    <w:rPr>
                      <w:rFonts w:ascii="Times New Roman" w:hAnsi="Times New Roman" w:eastAsia="Times New Roman" w:cs="Times New Roman"/>
                      <w:b/>
                      <w:bCs/>
                      <w:spacing w:val="-24"/>
                    </w:rPr>
                    <w:t xml:space="preserve"> </w:t>
                  </w:r>
                  <w:r>
                    <w:rPr>
                      <w:b/>
                      <w:bCs/>
                      <w:spacing w:val="-11"/>
                    </w:rPr>
                    <w:t>、一般</w:t>
                  </w:r>
                </w:p>
                <w:p>
                  <w:pPr>
                    <w:pStyle w:val="6"/>
                    <w:spacing w:before="65" w:line="220" w:lineRule="auto"/>
                    <w:ind w:left="165"/>
                  </w:pPr>
                  <w:r>
                    <w:rPr>
                      <w:b/>
                      <w:bCs/>
                      <w:spacing w:val="-6"/>
                    </w:rPr>
                    <w:t>规定</w:t>
                  </w:r>
                </w:p>
              </w:tc>
              <w:tc>
                <w:tcPr>
                  <w:tcW w:w="3461" w:type="dxa"/>
                  <w:vAlign w:val="top"/>
                </w:tcPr>
                <w:p>
                  <w:pPr>
                    <w:spacing w:line="293" w:lineRule="auto"/>
                    <w:rPr>
                      <w:rFonts w:ascii="Arial"/>
                      <w:sz w:val="21"/>
                    </w:rPr>
                  </w:pPr>
                </w:p>
                <w:p>
                  <w:pPr>
                    <w:pStyle w:val="6"/>
                    <w:spacing w:before="59" w:line="283" w:lineRule="auto"/>
                    <w:ind w:left="27" w:right="20"/>
                    <w:jc w:val="both"/>
                  </w:pPr>
                  <w:r>
                    <w:rPr>
                      <w:spacing w:val="9"/>
                    </w:rPr>
                    <w:t>城镇餐饮业产生的餐饮垃圾应由政府认可</w:t>
                  </w:r>
                  <w:r>
                    <w:rPr>
                      <w:spacing w:val="5"/>
                    </w:rPr>
                    <w:t xml:space="preserve"> </w:t>
                  </w:r>
                  <w:r>
                    <w:rPr>
                      <w:spacing w:val="-1"/>
                    </w:rPr>
                    <w:t>的机构统一收集和处理，餐饮单位不得私自</w:t>
                  </w:r>
                  <w:r>
                    <w:rPr>
                      <w:spacing w:val="5"/>
                    </w:rPr>
                    <w:t xml:space="preserve"> </w:t>
                  </w:r>
                  <w:r>
                    <w:rPr>
                      <w:spacing w:val="-1"/>
                    </w:rPr>
                    <w:t>出售或排放。餐厨垃圾处理应遵循无害化处</w:t>
                  </w:r>
                  <w:r>
                    <w:rPr>
                      <w:spacing w:val="5"/>
                    </w:rPr>
                    <w:t xml:space="preserve"> </w:t>
                  </w:r>
                  <w:r>
                    <w:rPr>
                      <w:spacing w:val="-1"/>
                    </w:rPr>
                    <w:t>理为主的原则，餐厨垃圾处理主体工艺的选</w:t>
                  </w:r>
                  <w:r>
                    <w:rPr>
                      <w:spacing w:val="5"/>
                    </w:rPr>
                    <w:t xml:space="preserve"> </w:t>
                  </w:r>
                  <w:r>
                    <w:rPr>
                      <w:spacing w:val="-1"/>
                    </w:rPr>
                    <w:t>择应符合下列要求：技术成熟、设备安全可</w:t>
                  </w:r>
                  <w:r>
                    <w:rPr>
                      <w:spacing w:val="5"/>
                    </w:rPr>
                    <w:t xml:space="preserve"> </w:t>
                  </w:r>
                  <w:r>
                    <w:rPr>
                      <w:spacing w:val="-1"/>
                    </w:rPr>
                    <w:t>靠；不造成环境污染，无公众健康风险；经</w:t>
                  </w:r>
                  <w:r>
                    <w:rPr>
                      <w:spacing w:val="5"/>
                    </w:rPr>
                    <w:t xml:space="preserve"> </w:t>
                  </w:r>
                  <w:r>
                    <w:rPr>
                      <w:spacing w:val="-2"/>
                    </w:rPr>
                    <w:t>济上可行。</w:t>
                  </w:r>
                </w:p>
              </w:tc>
              <w:tc>
                <w:tcPr>
                  <w:tcW w:w="3095" w:type="dxa"/>
                  <w:vAlign w:val="top"/>
                </w:tcPr>
                <w:p>
                  <w:pPr>
                    <w:pStyle w:val="6"/>
                    <w:spacing w:before="73" w:line="278" w:lineRule="auto"/>
                    <w:ind w:left="29" w:right="19" w:firstLine="16"/>
                  </w:pPr>
                  <w:r>
                    <w:rPr>
                      <w:spacing w:val="-3"/>
                    </w:rPr>
                    <w:t>四川仁通环境治理有限公司为通川区、</w:t>
                  </w:r>
                  <w:r>
                    <w:rPr>
                      <w:spacing w:val="14"/>
                    </w:rPr>
                    <w:t xml:space="preserve"> </w:t>
                  </w:r>
                  <w:r>
                    <w:rPr>
                      <w:spacing w:val="-2"/>
                    </w:rPr>
                    <w:t>开江县、宣汉县综合行政执法局认可的</w:t>
                  </w:r>
                  <w:r>
                    <w:rPr>
                      <w:spacing w:val="13"/>
                    </w:rPr>
                    <w:t xml:space="preserve"> </w:t>
                  </w:r>
                  <w:r>
                    <w:rPr>
                      <w:spacing w:val="-2"/>
                    </w:rPr>
                    <w:t>收集和处理机构，公司与服务范围内的</w:t>
                  </w:r>
                  <w:r>
                    <w:rPr>
                      <w:spacing w:val="13"/>
                    </w:rPr>
                    <w:t xml:space="preserve"> </w:t>
                  </w:r>
                  <w:r>
                    <w:rPr>
                      <w:spacing w:val="-2"/>
                    </w:rPr>
                    <w:t>餐厨垃圾产生单位签订协议，在产生单</w:t>
                  </w:r>
                  <w:r>
                    <w:rPr>
                      <w:spacing w:val="13"/>
                    </w:rPr>
                    <w:t xml:space="preserve"> </w:t>
                  </w:r>
                  <w:r>
                    <w:rPr>
                      <w:spacing w:val="-2"/>
                    </w:rPr>
                    <w:t>位设立专门的收集桶单独存放和收集，</w:t>
                  </w:r>
                  <w:r>
                    <w:rPr>
                      <w:spacing w:val="13"/>
                    </w:rPr>
                    <w:t xml:space="preserve"> </w:t>
                  </w:r>
                  <w:r>
                    <w:rPr>
                      <w:spacing w:val="-2"/>
                    </w:rPr>
                    <w:t>由专用的收运车辆运输至项目厂区内；</w:t>
                  </w:r>
                  <w:r>
                    <w:rPr>
                      <w:spacing w:val="13"/>
                    </w:rPr>
                    <w:t xml:space="preserve"> </w:t>
                  </w:r>
                  <w:r>
                    <w:rPr>
                      <w:spacing w:val="3"/>
                    </w:rPr>
                    <w:t>本项目餐厨垃圾处理采用“预处理</w:t>
                  </w:r>
                  <w:r>
                    <w:rPr>
                      <w:rFonts w:ascii="Times New Roman" w:hAnsi="Times New Roman" w:eastAsia="Times New Roman" w:cs="Times New Roman"/>
                      <w:spacing w:val="3"/>
                    </w:rPr>
                    <w:t>+</w:t>
                  </w:r>
                  <w:r>
                    <w:rPr>
                      <w:spacing w:val="3"/>
                    </w:rPr>
                    <w:t>干</w:t>
                  </w:r>
                  <w:r>
                    <w:rPr>
                      <w:spacing w:val="7"/>
                    </w:rPr>
                    <w:t xml:space="preserve"> </w:t>
                  </w:r>
                  <w:r>
                    <w:rPr>
                      <w:spacing w:val="1"/>
                    </w:rPr>
                    <w:t>湿分离</w:t>
                  </w:r>
                  <w:r>
                    <w:rPr>
                      <w:rFonts w:ascii="Times New Roman" w:hAnsi="Times New Roman" w:eastAsia="Times New Roman" w:cs="Times New Roman"/>
                      <w:spacing w:val="1"/>
                    </w:rPr>
                    <w:t>+</w:t>
                  </w:r>
                  <w:r>
                    <w:rPr>
                      <w:spacing w:val="1"/>
                    </w:rPr>
                    <w:t>三相分离</w:t>
                  </w:r>
                  <w:r>
                    <w:rPr>
                      <w:spacing w:val="-49"/>
                    </w:rPr>
                    <w:t xml:space="preserve"> </w:t>
                  </w:r>
                  <w:r>
                    <w:rPr>
                      <w:spacing w:val="1"/>
                    </w:rPr>
                    <w:t>”工艺，技术成熟，</w:t>
                  </w:r>
                  <w:r>
                    <w:t xml:space="preserve"> </w:t>
                  </w:r>
                  <w:r>
                    <w:rPr>
                      <w:spacing w:val="-2"/>
                    </w:rPr>
                    <w:t>经济上可行。</w:t>
                  </w:r>
                </w:p>
              </w:tc>
              <w:tc>
                <w:tcPr>
                  <w:tcW w:w="626"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6"/>
                    <w:spacing w:before="59" w:line="219" w:lineRule="auto"/>
                    <w:ind w:left="137"/>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680" w:type="dxa"/>
                  <w:vAlign w:val="top"/>
                </w:tcPr>
                <w:p>
                  <w:pPr>
                    <w:pStyle w:val="6"/>
                    <w:spacing w:before="72" w:line="219" w:lineRule="auto"/>
                    <w:ind w:left="27"/>
                  </w:pPr>
                  <w:r>
                    <w:rPr>
                      <w:rFonts w:ascii="Times New Roman" w:hAnsi="Times New Roman" w:eastAsia="Times New Roman" w:cs="Times New Roman"/>
                      <w:b/>
                      <w:bCs/>
                      <w:spacing w:val="-9"/>
                    </w:rPr>
                    <w:t>2</w:t>
                  </w:r>
                  <w:r>
                    <w:rPr>
                      <w:rFonts w:ascii="Times New Roman" w:hAnsi="Times New Roman" w:eastAsia="Times New Roman" w:cs="Times New Roman"/>
                      <w:b/>
                      <w:bCs/>
                      <w:spacing w:val="-24"/>
                    </w:rPr>
                    <w:t xml:space="preserve"> </w:t>
                  </w:r>
                  <w:r>
                    <w:rPr>
                      <w:b/>
                      <w:bCs/>
                      <w:spacing w:val="-9"/>
                    </w:rPr>
                    <w:t>、餐厨</w:t>
                  </w:r>
                </w:p>
                <w:p>
                  <w:pPr>
                    <w:pStyle w:val="6"/>
                    <w:spacing w:before="67" w:line="219" w:lineRule="auto"/>
                    <w:ind w:left="74"/>
                  </w:pPr>
                  <w:r>
                    <w:rPr>
                      <w:b/>
                      <w:bCs/>
                      <w:spacing w:val="-4"/>
                    </w:rPr>
                    <w:t>垃圾收</w:t>
                  </w:r>
                </w:p>
                <w:p>
                  <w:pPr>
                    <w:pStyle w:val="6"/>
                    <w:spacing w:before="67" w:line="219" w:lineRule="auto"/>
                    <w:ind w:left="73"/>
                  </w:pPr>
                  <w:r>
                    <w:rPr>
                      <w:b/>
                      <w:bCs/>
                      <w:spacing w:val="-4"/>
                    </w:rPr>
                    <w:t>集与运</w:t>
                  </w:r>
                </w:p>
                <w:p>
                  <w:pPr>
                    <w:pStyle w:val="6"/>
                    <w:spacing w:before="64" w:line="207" w:lineRule="auto"/>
                    <w:ind w:left="252"/>
                  </w:pPr>
                  <w:r>
                    <w:rPr>
                      <w:b/>
                      <w:bCs/>
                      <w:spacing w:val="-2"/>
                    </w:rPr>
                    <w:t>输</w:t>
                  </w:r>
                </w:p>
              </w:tc>
              <w:tc>
                <w:tcPr>
                  <w:tcW w:w="3461" w:type="dxa"/>
                  <w:vAlign w:val="top"/>
                </w:tcPr>
                <w:p>
                  <w:pPr>
                    <w:pStyle w:val="6"/>
                    <w:spacing w:before="213" w:line="278" w:lineRule="auto"/>
                    <w:ind w:left="27" w:right="20" w:firstLine="1"/>
                  </w:pPr>
                  <w:r>
                    <w:rPr>
                      <w:spacing w:val="-1"/>
                    </w:rPr>
                    <w:t>餐厨垃圾的收集和运输应实行专业化作业，</w:t>
                  </w:r>
                  <w:r>
                    <w:rPr>
                      <w:spacing w:val="4"/>
                    </w:rPr>
                    <w:t xml:space="preserve"> </w:t>
                  </w:r>
                  <w:r>
                    <w:rPr>
                      <w:spacing w:val="-1"/>
                    </w:rPr>
                    <w:t>并应采用专用收集和运输设备。餐厨垃圾收</w:t>
                  </w:r>
                  <w:r>
                    <w:rPr>
                      <w:spacing w:val="6"/>
                    </w:rPr>
                    <w:t xml:space="preserve"> </w:t>
                  </w:r>
                  <w:r>
                    <w:rPr>
                      <w:spacing w:val="-1"/>
                    </w:rPr>
                    <w:t>集运输过程中不得对沿途环境造成污染。</w:t>
                  </w:r>
                </w:p>
              </w:tc>
              <w:tc>
                <w:tcPr>
                  <w:tcW w:w="3095" w:type="dxa"/>
                  <w:vAlign w:val="top"/>
                </w:tcPr>
                <w:p>
                  <w:pPr>
                    <w:pStyle w:val="6"/>
                    <w:spacing w:before="212" w:line="278" w:lineRule="auto"/>
                    <w:ind w:left="29" w:right="19"/>
                    <w:jc w:val="both"/>
                  </w:pPr>
                  <w:r>
                    <w:rPr>
                      <w:spacing w:val="10"/>
                    </w:rPr>
                    <w:t>本项目餐厨垃圾采用专门的收集桶收</w:t>
                  </w:r>
                  <w:r>
                    <w:t xml:space="preserve"> </w:t>
                  </w:r>
                  <w:r>
                    <w:rPr>
                      <w:spacing w:val="-2"/>
                    </w:rPr>
                    <w:t>集，封闭盛装，配备专用餐厨垃圾收运</w:t>
                  </w:r>
                  <w:r>
                    <w:rPr>
                      <w:spacing w:val="13"/>
                    </w:rPr>
                    <w:t xml:space="preserve"> </w:t>
                  </w:r>
                  <w:r>
                    <w:rPr>
                      <w:spacing w:val="-2"/>
                    </w:rPr>
                    <w:t>车辆运输，不会对沿途环境造成污染。</w:t>
                  </w:r>
                </w:p>
              </w:tc>
              <w:tc>
                <w:tcPr>
                  <w:tcW w:w="626" w:type="dxa"/>
                  <w:vAlign w:val="top"/>
                </w:tcPr>
                <w:p>
                  <w:pPr>
                    <w:spacing w:line="430" w:lineRule="auto"/>
                    <w:rPr>
                      <w:rFonts w:ascii="Arial"/>
                      <w:sz w:val="21"/>
                    </w:rPr>
                  </w:pPr>
                </w:p>
                <w:p>
                  <w:pPr>
                    <w:pStyle w:val="6"/>
                    <w:spacing w:before="59" w:line="219" w:lineRule="auto"/>
                    <w:ind w:left="137"/>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4" w:hRule="atLeast"/>
              </w:trPr>
              <w:tc>
                <w:tcPr>
                  <w:tcW w:w="680" w:type="dxa"/>
                  <w:vAlign w:val="top"/>
                </w:tcPr>
                <w:p>
                  <w:pPr>
                    <w:spacing w:line="285" w:lineRule="auto"/>
                    <w:rPr>
                      <w:rFonts w:ascii="Arial"/>
                      <w:sz w:val="21"/>
                    </w:rPr>
                  </w:pPr>
                </w:p>
                <w:p>
                  <w:pPr>
                    <w:spacing w:line="285" w:lineRule="auto"/>
                    <w:rPr>
                      <w:rFonts w:ascii="Arial"/>
                      <w:sz w:val="21"/>
                    </w:rPr>
                  </w:pPr>
                </w:p>
                <w:p>
                  <w:pPr>
                    <w:pStyle w:val="6"/>
                    <w:spacing w:before="59" w:line="219" w:lineRule="auto"/>
                    <w:ind w:left="26"/>
                  </w:pPr>
                  <w:r>
                    <w:rPr>
                      <w:rFonts w:ascii="Times New Roman" w:hAnsi="Times New Roman" w:eastAsia="Times New Roman" w:cs="Times New Roman"/>
                      <w:b/>
                      <w:bCs/>
                      <w:spacing w:val="-9"/>
                    </w:rPr>
                    <w:t>3</w:t>
                  </w:r>
                  <w:r>
                    <w:rPr>
                      <w:rFonts w:ascii="Times New Roman" w:hAnsi="Times New Roman" w:eastAsia="Times New Roman" w:cs="Times New Roman"/>
                      <w:b/>
                      <w:bCs/>
                      <w:spacing w:val="-23"/>
                    </w:rPr>
                    <w:t xml:space="preserve"> </w:t>
                  </w:r>
                  <w:r>
                    <w:rPr>
                      <w:b/>
                      <w:bCs/>
                      <w:spacing w:val="-9"/>
                    </w:rPr>
                    <w:t>、餐厨</w:t>
                  </w:r>
                </w:p>
                <w:p>
                  <w:pPr>
                    <w:pStyle w:val="6"/>
                    <w:spacing w:before="67" w:line="220" w:lineRule="auto"/>
                    <w:ind w:left="74"/>
                  </w:pPr>
                  <w:r>
                    <w:rPr>
                      <w:b/>
                      <w:bCs/>
                      <w:spacing w:val="-4"/>
                    </w:rPr>
                    <w:t>垃圾处</w:t>
                  </w:r>
                </w:p>
                <w:p>
                  <w:pPr>
                    <w:pStyle w:val="6"/>
                    <w:spacing w:before="66" w:line="221" w:lineRule="auto"/>
                    <w:ind w:left="75"/>
                  </w:pPr>
                  <w:r>
                    <w:rPr>
                      <w:b/>
                      <w:bCs/>
                      <w:spacing w:val="-5"/>
                    </w:rPr>
                    <w:t>理设施</w:t>
                  </w:r>
                </w:p>
                <w:p>
                  <w:pPr>
                    <w:pStyle w:val="6"/>
                    <w:spacing w:before="62" w:line="221" w:lineRule="auto"/>
                    <w:ind w:left="166"/>
                  </w:pPr>
                  <w:r>
                    <w:rPr>
                      <w:b/>
                      <w:bCs/>
                      <w:spacing w:val="-7"/>
                    </w:rPr>
                    <w:t>建设</w:t>
                  </w:r>
                </w:p>
              </w:tc>
              <w:tc>
                <w:tcPr>
                  <w:tcW w:w="3461" w:type="dxa"/>
                  <w:vAlign w:val="top"/>
                </w:tcPr>
                <w:p>
                  <w:pPr>
                    <w:pStyle w:val="6"/>
                    <w:spacing w:before="73" w:line="277" w:lineRule="auto"/>
                    <w:ind w:left="26" w:right="20" w:firstLine="2"/>
                    <w:jc w:val="both"/>
                  </w:pPr>
                  <w:r>
                    <w:rPr>
                      <w:spacing w:val="-1"/>
                    </w:rPr>
                    <w:t>餐厨垃圾处理设施的数量、布局和规模应根</w:t>
                  </w:r>
                  <w:r>
                    <w:rPr>
                      <w:spacing w:val="4"/>
                    </w:rPr>
                    <w:t xml:space="preserve"> </w:t>
                  </w:r>
                  <w:r>
                    <w:rPr>
                      <w:spacing w:val="9"/>
                    </w:rPr>
                    <w:t>据服务范围内餐厨垃圾产生量现状和预测</w:t>
                  </w:r>
                  <w:r>
                    <w:rPr>
                      <w:spacing w:val="5"/>
                    </w:rPr>
                    <w:t xml:space="preserve"> </w:t>
                  </w:r>
                  <w:r>
                    <w:rPr>
                      <w:spacing w:val="-1"/>
                    </w:rPr>
                    <w:t>数据，按预计的收集率合理确定。餐厨垃圾</w:t>
                  </w:r>
                  <w:r>
                    <w:rPr>
                      <w:spacing w:val="6"/>
                    </w:rPr>
                    <w:t xml:space="preserve"> </w:t>
                  </w:r>
                  <w:r>
                    <w:rPr>
                      <w:spacing w:val="9"/>
                    </w:rPr>
                    <w:t>处理设施除应具有完整的主体处理工艺系</w:t>
                  </w:r>
                  <w:r>
                    <w:rPr>
                      <w:spacing w:val="5"/>
                    </w:rPr>
                    <w:t xml:space="preserve"> </w:t>
                  </w:r>
                  <w:r>
                    <w:rPr>
                      <w:spacing w:val="-1"/>
                    </w:rPr>
                    <w:t>统外，还应具有完善的环境保护、消防、安</w:t>
                  </w:r>
                  <w:r>
                    <w:rPr>
                      <w:spacing w:val="6"/>
                    </w:rPr>
                    <w:t xml:space="preserve"> </w:t>
                  </w:r>
                  <w:r>
                    <w:rPr>
                      <w:spacing w:val="-1"/>
                    </w:rPr>
                    <w:t>全、卫生等设施。餐厨垃圾处理生产线和设</w:t>
                  </w:r>
                  <w:r>
                    <w:rPr>
                      <w:spacing w:val="6"/>
                    </w:rPr>
                    <w:t xml:space="preserve"> </w:t>
                  </w:r>
                  <w:r>
                    <w:rPr>
                      <w:spacing w:val="-1"/>
                    </w:rPr>
                    <w:t>备应具有负荷可调性和备用性，确保餐厨垃</w:t>
                  </w:r>
                  <w:r>
                    <w:rPr>
                      <w:spacing w:val="6"/>
                    </w:rPr>
                    <w:t xml:space="preserve"> </w:t>
                  </w:r>
                  <w:r>
                    <w:rPr>
                      <w:spacing w:val="-1"/>
                    </w:rPr>
                    <w:t>圾的全量处理。</w:t>
                  </w:r>
                </w:p>
              </w:tc>
              <w:tc>
                <w:tcPr>
                  <w:tcW w:w="3095" w:type="dxa"/>
                  <w:vAlign w:val="top"/>
                </w:tcPr>
                <w:p>
                  <w:pPr>
                    <w:spacing w:line="295" w:lineRule="auto"/>
                    <w:rPr>
                      <w:rFonts w:ascii="Arial"/>
                      <w:sz w:val="21"/>
                    </w:rPr>
                  </w:pPr>
                </w:p>
                <w:p>
                  <w:pPr>
                    <w:pStyle w:val="6"/>
                    <w:spacing w:before="58" w:line="283" w:lineRule="auto"/>
                    <w:ind w:left="29" w:right="19"/>
                    <w:jc w:val="both"/>
                  </w:pPr>
                  <w:r>
                    <w:rPr>
                      <w:spacing w:val="10"/>
                    </w:rPr>
                    <w:t>本项目设计处理规模根据综合考虑服</w:t>
                  </w:r>
                  <w:r>
                    <w:t xml:space="preserve"> </w:t>
                  </w:r>
                  <w:r>
                    <w:rPr>
                      <w:spacing w:val="-2"/>
                    </w:rPr>
                    <w:t>务范围内的餐厨产生量、管理条件来确</w:t>
                  </w:r>
                  <w:r>
                    <w:rPr>
                      <w:spacing w:val="13"/>
                    </w:rPr>
                    <w:t xml:space="preserve"> </w:t>
                  </w:r>
                  <w:r>
                    <w:rPr>
                      <w:spacing w:val="-2"/>
                    </w:rPr>
                    <w:t>定，规模合理，且具有完整的主体处理</w:t>
                  </w:r>
                  <w:r>
                    <w:rPr>
                      <w:spacing w:val="13"/>
                    </w:rPr>
                    <w:t xml:space="preserve"> </w:t>
                  </w:r>
                  <w:r>
                    <w:rPr>
                      <w:spacing w:val="-2"/>
                    </w:rPr>
                    <w:t>工艺系统和完善的环境保护、消防、安</w:t>
                  </w:r>
                  <w:r>
                    <w:rPr>
                      <w:spacing w:val="13"/>
                    </w:rPr>
                    <w:t xml:space="preserve"> </w:t>
                  </w:r>
                  <w:r>
                    <w:rPr>
                      <w:spacing w:val="-2"/>
                    </w:rPr>
                    <w:t>全、卫生等设施，能够确保餐厨垃圾的</w:t>
                  </w:r>
                  <w:r>
                    <w:rPr>
                      <w:spacing w:val="13"/>
                    </w:rPr>
                    <w:t xml:space="preserve"> </w:t>
                  </w:r>
                  <w:r>
                    <w:rPr>
                      <w:spacing w:val="-2"/>
                    </w:rPr>
                    <w:t>全量处理。</w:t>
                  </w:r>
                </w:p>
              </w:tc>
              <w:tc>
                <w:tcPr>
                  <w:tcW w:w="62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219" w:lineRule="auto"/>
                    <w:ind w:left="137"/>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680" w:type="dxa"/>
                  <w:vAlign w:val="top"/>
                </w:tcPr>
                <w:p>
                  <w:pPr>
                    <w:pStyle w:val="6"/>
                    <w:spacing w:before="75" w:line="219" w:lineRule="auto"/>
                    <w:ind w:left="27"/>
                  </w:pPr>
                  <w:r>
                    <w:rPr>
                      <w:rFonts w:ascii="Times New Roman" w:hAnsi="Times New Roman" w:eastAsia="Times New Roman" w:cs="Times New Roman"/>
                      <w:b/>
                      <w:bCs/>
                      <w:spacing w:val="-9"/>
                    </w:rPr>
                    <w:t>4</w:t>
                  </w:r>
                  <w:r>
                    <w:rPr>
                      <w:rFonts w:ascii="Times New Roman" w:hAnsi="Times New Roman" w:eastAsia="Times New Roman" w:cs="Times New Roman"/>
                      <w:b/>
                      <w:bCs/>
                      <w:spacing w:val="-24"/>
                    </w:rPr>
                    <w:t xml:space="preserve"> </w:t>
                  </w:r>
                  <w:r>
                    <w:rPr>
                      <w:b/>
                      <w:bCs/>
                      <w:spacing w:val="-9"/>
                    </w:rPr>
                    <w:t>、餐厨</w:t>
                  </w:r>
                </w:p>
                <w:p>
                  <w:pPr>
                    <w:pStyle w:val="6"/>
                    <w:spacing w:before="64" w:line="220" w:lineRule="auto"/>
                    <w:ind w:left="74"/>
                  </w:pPr>
                  <w:r>
                    <w:rPr>
                      <w:b/>
                      <w:bCs/>
                      <w:spacing w:val="-4"/>
                    </w:rPr>
                    <w:t>垃圾处</w:t>
                  </w:r>
                </w:p>
                <w:p>
                  <w:pPr>
                    <w:pStyle w:val="6"/>
                    <w:spacing w:before="66" w:line="221" w:lineRule="auto"/>
                    <w:ind w:left="75"/>
                  </w:pPr>
                  <w:r>
                    <w:rPr>
                      <w:b/>
                      <w:bCs/>
                      <w:spacing w:val="-5"/>
                    </w:rPr>
                    <w:t>理设施</w:t>
                  </w:r>
                </w:p>
                <w:p>
                  <w:pPr>
                    <w:pStyle w:val="6"/>
                    <w:spacing w:before="65" w:line="220" w:lineRule="auto"/>
                    <w:ind w:left="88"/>
                  </w:pPr>
                  <w:r>
                    <w:rPr>
                      <w:b/>
                      <w:bCs/>
                      <w:spacing w:val="-9"/>
                    </w:rPr>
                    <w:t>的运行</w:t>
                  </w:r>
                </w:p>
                <w:p>
                  <w:pPr>
                    <w:pStyle w:val="6"/>
                    <w:spacing w:before="64" w:line="205" w:lineRule="auto"/>
                    <w:ind w:left="168"/>
                  </w:pPr>
                  <w:r>
                    <w:rPr>
                      <w:b/>
                      <w:bCs/>
                      <w:spacing w:val="-8"/>
                    </w:rPr>
                    <w:t>管理</w:t>
                  </w:r>
                </w:p>
              </w:tc>
              <w:tc>
                <w:tcPr>
                  <w:tcW w:w="3461" w:type="dxa"/>
                  <w:vAlign w:val="top"/>
                </w:tcPr>
                <w:p>
                  <w:pPr>
                    <w:pStyle w:val="6"/>
                    <w:spacing w:before="75" w:line="219" w:lineRule="auto"/>
                    <w:ind w:left="27"/>
                  </w:pPr>
                  <w:r>
                    <w:rPr>
                      <w:spacing w:val="-1"/>
                    </w:rPr>
                    <w:t>应妥善安排设备的检修和保养，在设备检</w:t>
                  </w:r>
                </w:p>
                <w:p>
                  <w:pPr>
                    <w:pStyle w:val="6"/>
                    <w:spacing w:before="63" w:line="267" w:lineRule="auto"/>
                    <w:ind w:left="27" w:right="20"/>
                  </w:pPr>
                  <w:r>
                    <w:rPr>
                      <w:spacing w:val="-1"/>
                    </w:rPr>
                    <w:t>修、维护和保养时，餐厨垃圾应得到妥善处</w:t>
                  </w:r>
                  <w:r>
                    <w:rPr>
                      <w:spacing w:val="6"/>
                    </w:rPr>
                    <w:t xml:space="preserve"> </w:t>
                  </w:r>
                  <w:r>
                    <w:rPr>
                      <w:spacing w:val="-1"/>
                    </w:rPr>
                    <w:t>理和处置。餐厨垃圾处理设施运行期间，应</w:t>
                  </w:r>
                  <w:r>
                    <w:rPr>
                      <w:spacing w:val="5"/>
                    </w:rPr>
                    <w:t xml:space="preserve"> </w:t>
                  </w:r>
                  <w:r>
                    <w:rPr>
                      <w:spacing w:val="-1"/>
                    </w:rPr>
                    <w:t>保持环保、消防、安全、卫生等设施设备的</w:t>
                  </w:r>
                  <w:r>
                    <w:rPr>
                      <w:spacing w:val="5"/>
                    </w:rPr>
                    <w:t xml:space="preserve"> </w:t>
                  </w:r>
                  <w:r>
                    <w:rPr>
                      <w:spacing w:val="-2"/>
                    </w:rPr>
                    <w:t>良好运行状态。</w:t>
                  </w:r>
                </w:p>
              </w:tc>
              <w:tc>
                <w:tcPr>
                  <w:tcW w:w="3095" w:type="dxa"/>
                  <w:vAlign w:val="top"/>
                </w:tcPr>
                <w:p>
                  <w:pPr>
                    <w:pStyle w:val="6"/>
                    <w:spacing w:before="212" w:line="281" w:lineRule="auto"/>
                    <w:ind w:left="28" w:right="19"/>
                  </w:pPr>
                  <w:r>
                    <w:rPr>
                      <w:spacing w:val="-2"/>
                    </w:rPr>
                    <w:t>针对设备检修，处理设施故障等情形，</w:t>
                  </w:r>
                  <w:r>
                    <w:rPr>
                      <w:spacing w:val="13"/>
                    </w:rPr>
                    <w:t xml:space="preserve"> </w:t>
                  </w:r>
                  <w:r>
                    <w:rPr>
                      <w:spacing w:val="10"/>
                    </w:rPr>
                    <w:t>选型时已考虑生产线和设备的备用处</w:t>
                  </w:r>
                  <w:r>
                    <w:t xml:space="preserve"> </w:t>
                  </w:r>
                  <w:r>
                    <w:rPr>
                      <w:spacing w:val="10"/>
                    </w:rPr>
                    <w:t>理能力，对来料的处理和处置提出要</w:t>
                  </w:r>
                  <w:r>
                    <w:t xml:space="preserve"> </w:t>
                  </w:r>
                  <w:r>
                    <w:rPr>
                      <w:spacing w:val="-1"/>
                    </w:rPr>
                    <w:t>求，能得到妥善处置。</w:t>
                  </w:r>
                </w:p>
              </w:tc>
              <w:tc>
                <w:tcPr>
                  <w:tcW w:w="626" w:type="dxa"/>
                  <w:vAlign w:val="top"/>
                </w:tcPr>
                <w:p>
                  <w:pPr>
                    <w:spacing w:line="286" w:lineRule="auto"/>
                    <w:rPr>
                      <w:rFonts w:ascii="Arial"/>
                      <w:sz w:val="21"/>
                    </w:rPr>
                  </w:pPr>
                </w:p>
                <w:p>
                  <w:pPr>
                    <w:spacing w:line="286" w:lineRule="auto"/>
                    <w:rPr>
                      <w:rFonts w:ascii="Arial"/>
                      <w:sz w:val="21"/>
                    </w:rPr>
                  </w:pPr>
                </w:p>
                <w:p>
                  <w:pPr>
                    <w:pStyle w:val="6"/>
                    <w:spacing w:before="59" w:line="219" w:lineRule="auto"/>
                    <w:ind w:left="137"/>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9" w:hRule="atLeast"/>
              </w:trPr>
              <w:tc>
                <w:tcPr>
                  <w:tcW w:w="680" w:type="dxa"/>
                  <w:vAlign w:val="top"/>
                </w:tcPr>
                <w:p>
                  <w:pPr>
                    <w:spacing w:line="286" w:lineRule="auto"/>
                    <w:rPr>
                      <w:rFonts w:ascii="Arial"/>
                      <w:sz w:val="21"/>
                    </w:rPr>
                  </w:pPr>
                </w:p>
                <w:p>
                  <w:pPr>
                    <w:spacing w:line="286" w:lineRule="auto"/>
                    <w:rPr>
                      <w:rFonts w:ascii="Arial"/>
                      <w:sz w:val="21"/>
                    </w:rPr>
                  </w:pPr>
                </w:p>
                <w:p>
                  <w:pPr>
                    <w:pStyle w:val="6"/>
                    <w:spacing w:before="58" w:line="275" w:lineRule="auto"/>
                    <w:ind w:left="74" w:right="25" w:hanging="45"/>
                  </w:pPr>
                  <w:r>
                    <w:rPr>
                      <w:rFonts w:ascii="Times New Roman" w:hAnsi="Times New Roman" w:eastAsia="Times New Roman" w:cs="Times New Roman"/>
                      <w:b/>
                      <w:bCs/>
                      <w:spacing w:val="-10"/>
                    </w:rPr>
                    <w:t>5</w:t>
                  </w:r>
                  <w:r>
                    <w:rPr>
                      <w:rFonts w:ascii="Times New Roman" w:hAnsi="Times New Roman" w:eastAsia="Times New Roman" w:cs="Times New Roman"/>
                      <w:b/>
                      <w:bCs/>
                      <w:spacing w:val="-22"/>
                    </w:rPr>
                    <w:t xml:space="preserve"> </w:t>
                  </w:r>
                  <w:r>
                    <w:rPr>
                      <w:b/>
                      <w:bCs/>
                      <w:spacing w:val="-10"/>
                    </w:rPr>
                    <w:t>、渗滤</w:t>
                  </w:r>
                  <w:r>
                    <w:t xml:space="preserve"> </w:t>
                  </w:r>
                  <w:r>
                    <w:rPr>
                      <w:b/>
                      <w:bCs/>
                      <w:spacing w:val="-4"/>
                    </w:rPr>
                    <w:t>液处理</w:t>
                  </w:r>
                </w:p>
              </w:tc>
              <w:tc>
                <w:tcPr>
                  <w:tcW w:w="3461" w:type="dxa"/>
                  <w:vAlign w:val="top"/>
                </w:tcPr>
                <w:p>
                  <w:pPr>
                    <w:pStyle w:val="6"/>
                    <w:spacing w:before="76" w:line="274" w:lineRule="auto"/>
                    <w:ind w:left="26" w:right="20" w:firstLine="2"/>
                    <w:jc w:val="both"/>
                  </w:pPr>
                  <w:r>
                    <w:rPr>
                      <w:spacing w:val="9"/>
                    </w:rPr>
                    <w:t>生活垃圾处理等环境卫生工程设施应具有</w:t>
                  </w:r>
                  <w:r>
                    <w:rPr>
                      <w:spacing w:val="3"/>
                    </w:rPr>
                    <w:t xml:space="preserve"> </w:t>
                  </w:r>
                  <w:r>
                    <w:rPr>
                      <w:spacing w:val="-1"/>
                    </w:rPr>
                    <w:t>完善的渗沥液处理设施或措施，严禁未经处</w:t>
                  </w:r>
                  <w:r>
                    <w:rPr>
                      <w:spacing w:val="6"/>
                    </w:rPr>
                    <w:t xml:space="preserve"> </w:t>
                  </w:r>
                  <w:r>
                    <w:rPr>
                      <w:spacing w:val="9"/>
                    </w:rPr>
                    <w:t>理的渗沥液或处理后未达标的污水直接排</w:t>
                  </w:r>
                  <w:r>
                    <w:rPr>
                      <w:spacing w:val="5"/>
                    </w:rPr>
                    <w:t xml:space="preserve"> </w:t>
                  </w:r>
                  <w:r>
                    <w:rPr>
                      <w:spacing w:val="-1"/>
                    </w:rPr>
                    <w:t>入环境中。应对渗沥液调节池、浓缩液及污</w:t>
                  </w:r>
                  <w:r>
                    <w:rPr>
                      <w:spacing w:val="6"/>
                    </w:rPr>
                    <w:t xml:space="preserve"> </w:t>
                  </w:r>
                  <w:r>
                    <w:rPr>
                      <w:spacing w:val="9"/>
                    </w:rPr>
                    <w:t>泥储存池等臭气散发源实施封闭和除臭措</w:t>
                  </w:r>
                  <w:r>
                    <w:rPr>
                      <w:spacing w:val="3"/>
                    </w:rPr>
                    <w:t xml:space="preserve"> </w:t>
                  </w:r>
                  <w:r>
                    <w:rPr>
                      <w:spacing w:val="-3"/>
                    </w:rPr>
                    <w:t>施等。</w:t>
                  </w:r>
                </w:p>
              </w:tc>
              <w:tc>
                <w:tcPr>
                  <w:tcW w:w="3095" w:type="dxa"/>
                  <w:vAlign w:val="top"/>
                </w:tcPr>
                <w:p>
                  <w:pPr>
                    <w:pStyle w:val="6"/>
                    <w:spacing w:before="76" w:line="274" w:lineRule="auto"/>
                    <w:ind w:left="29" w:right="17"/>
                    <w:jc w:val="both"/>
                  </w:pPr>
                  <w:r>
                    <w:rPr>
                      <w:spacing w:val="10"/>
                    </w:rPr>
                    <w:t>本项目在生产车间设置污水处理收集</w:t>
                  </w:r>
                  <w:r>
                    <w:t xml:space="preserve"> </w:t>
                  </w:r>
                  <w:r>
                    <w:rPr>
                      <w:spacing w:val="-2"/>
                    </w:rPr>
                    <w:t>池，将全厂产生的生产废水及渗滤液收</w:t>
                  </w:r>
                  <w:r>
                    <w:rPr>
                      <w:spacing w:val="13"/>
                    </w:rPr>
                    <w:t xml:space="preserve"> </w:t>
                  </w:r>
                  <w:r>
                    <w:rPr>
                      <w:spacing w:val="10"/>
                    </w:rPr>
                    <w:t>集后，采用槽罐车拉运至葛洲坝水务</w:t>
                  </w:r>
                  <w:r>
                    <w:t xml:space="preserve"> </w:t>
                  </w:r>
                  <w:r>
                    <w:rPr>
                      <w:spacing w:val="-1"/>
                    </w:rPr>
                    <w:t>（达州）有限公司处理，不直接排放；</w:t>
                  </w:r>
                  <w:r>
                    <w:t xml:space="preserve"> </w:t>
                  </w:r>
                  <w:r>
                    <w:rPr>
                      <w:spacing w:val="10"/>
                    </w:rPr>
                    <w:t>污水处理收集池与车间恶臭一起收集</w:t>
                  </w:r>
                  <w:r>
                    <w:rPr>
                      <w:spacing w:val="2"/>
                    </w:rPr>
                    <w:t xml:space="preserve"> </w:t>
                  </w:r>
                  <w:r>
                    <w:rPr>
                      <w:spacing w:val="-1"/>
                    </w:rPr>
                    <w:t>引至除臭设施处理后排放。</w:t>
                  </w:r>
                </w:p>
              </w:tc>
              <w:tc>
                <w:tcPr>
                  <w:tcW w:w="626" w:type="dxa"/>
                  <w:vAlign w:val="top"/>
                </w:tcPr>
                <w:p>
                  <w:pPr>
                    <w:spacing w:line="356" w:lineRule="auto"/>
                    <w:rPr>
                      <w:rFonts w:ascii="Arial"/>
                      <w:sz w:val="21"/>
                    </w:rPr>
                  </w:pPr>
                </w:p>
                <w:p>
                  <w:pPr>
                    <w:spacing w:line="357" w:lineRule="auto"/>
                    <w:rPr>
                      <w:rFonts w:ascii="Arial"/>
                      <w:sz w:val="21"/>
                    </w:rPr>
                  </w:pPr>
                </w:p>
                <w:p>
                  <w:pPr>
                    <w:pStyle w:val="6"/>
                    <w:spacing w:before="58" w:line="219" w:lineRule="auto"/>
                    <w:ind w:left="137"/>
                  </w:pPr>
                  <w:r>
                    <w:rPr>
                      <w:b/>
                      <w:bCs/>
                      <w:spacing w:val="-7"/>
                    </w:rPr>
                    <w:t>符合</w:t>
                  </w:r>
                </w:p>
              </w:tc>
            </w:tr>
          </w:tbl>
          <w:p>
            <w:pPr>
              <w:pStyle w:val="6"/>
              <w:spacing w:before="141" w:line="225" w:lineRule="auto"/>
              <w:ind w:left="525"/>
              <w:rPr>
                <w:sz w:val="20"/>
                <w:szCs w:val="20"/>
              </w:rPr>
            </w:pPr>
            <w:r>
              <w:rPr>
                <w:b/>
                <w:bCs/>
                <w:spacing w:val="7"/>
                <w:sz w:val="20"/>
                <w:szCs w:val="20"/>
              </w:rPr>
              <w:t>③与《城市环境卫生设施规划标准》（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/T 50337-2018</w:t>
            </w:r>
            <w:r>
              <w:rPr>
                <w:b/>
                <w:bCs/>
                <w:spacing w:val="7"/>
                <w:sz w:val="20"/>
                <w:szCs w:val="20"/>
              </w:rPr>
              <w:t>）符合性分析</w:t>
            </w:r>
          </w:p>
          <w:p>
            <w:pPr>
              <w:spacing w:before="134" w:line="230" w:lineRule="auto"/>
              <w:ind w:left="1098"/>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8    </w:t>
            </w:r>
            <w:r>
              <w:rPr>
                <w:rFonts w:ascii="黑体" w:hAnsi="黑体" w:eastAsia="黑体" w:cs="黑体"/>
                <w:spacing w:val="7"/>
                <w:sz w:val="19"/>
                <w:szCs w:val="19"/>
              </w:rPr>
              <w:t>与《城市环境卫生设施规划标准》（</w:t>
            </w:r>
            <w:r>
              <w:rPr>
                <w:rFonts w:ascii="Times New Roman" w:hAnsi="Times New Roman" w:eastAsia="Times New Roman" w:cs="Times New Roman"/>
                <w:sz w:val="19"/>
                <w:szCs w:val="19"/>
              </w:rPr>
              <w:t>GB</w:t>
            </w:r>
            <w:r>
              <w:rPr>
                <w:rFonts w:ascii="Times New Roman" w:hAnsi="Times New Roman" w:eastAsia="Times New Roman" w:cs="Times New Roman"/>
                <w:spacing w:val="7"/>
                <w:sz w:val="19"/>
                <w:szCs w:val="19"/>
              </w:rPr>
              <w:t>/T 50337-2018</w:t>
            </w:r>
            <w:r>
              <w:rPr>
                <w:rFonts w:ascii="黑体" w:hAnsi="黑体" w:eastAsia="黑体" w:cs="黑体"/>
                <w:spacing w:val="7"/>
                <w:sz w:val="19"/>
                <w:szCs w:val="19"/>
              </w:rPr>
              <w:t>）符合性</w:t>
            </w:r>
          </w:p>
          <w:p>
            <w:pPr>
              <w:spacing w:line="48" w:lineRule="auto"/>
              <w:rPr>
                <w:rFonts w:ascii="Arial"/>
                <w:sz w:val="2"/>
              </w:rPr>
            </w:pPr>
          </w:p>
          <w:tbl>
            <w:tblPr>
              <w:tblStyle w:val="5"/>
              <w:tblW w:w="7862" w:type="dxa"/>
              <w:tblInd w:w="1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5"/>
              <w:gridCol w:w="2634"/>
              <w:gridCol w:w="3958"/>
              <w:gridCol w:w="6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75" w:type="dxa"/>
                  <w:vAlign w:val="top"/>
                </w:tcPr>
                <w:p>
                  <w:pPr>
                    <w:pStyle w:val="6"/>
                    <w:spacing w:before="70" w:line="210" w:lineRule="auto"/>
                    <w:ind w:left="114"/>
                  </w:pPr>
                  <w:r>
                    <w:rPr>
                      <w:b/>
                      <w:bCs/>
                      <w:spacing w:val="-7"/>
                    </w:rPr>
                    <w:t>项目</w:t>
                  </w:r>
                </w:p>
              </w:tc>
              <w:tc>
                <w:tcPr>
                  <w:tcW w:w="2634" w:type="dxa"/>
                  <w:vAlign w:val="top"/>
                </w:tcPr>
                <w:p>
                  <w:pPr>
                    <w:pStyle w:val="6"/>
                    <w:spacing w:before="70" w:line="210" w:lineRule="auto"/>
                    <w:ind w:left="961"/>
                  </w:pPr>
                  <w:r>
                    <w:rPr>
                      <w:b/>
                      <w:bCs/>
                      <w:spacing w:val="-4"/>
                    </w:rPr>
                    <w:t>具体要求</w:t>
                  </w:r>
                </w:p>
              </w:tc>
              <w:tc>
                <w:tcPr>
                  <w:tcW w:w="3958" w:type="dxa"/>
                  <w:vAlign w:val="top"/>
                </w:tcPr>
                <w:p>
                  <w:pPr>
                    <w:pStyle w:val="6"/>
                    <w:spacing w:before="70" w:line="210" w:lineRule="auto"/>
                    <w:ind w:left="1715"/>
                  </w:pPr>
                  <w:r>
                    <w:rPr>
                      <w:b/>
                      <w:bCs/>
                      <w:spacing w:val="-4"/>
                    </w:rPr>
                    <w:t>本项目</w:t>
                  </w:r>
                </w:p>
              </w:tc>
              <w:tc>
                <w:tcPr>
                  <w:tcW w:w="695" w:type="dxa"/>
                  <w:vAlign w:val="top"/>
                </w:tcPr>
                <w:p>
                  <w:pPr>
                    <w:pStyle w:val="6"/>
                    <w:spacing w:before="70" w:line="210" w:lineRule="auto"/>
                    <w:ind w:left="81"/>
                  </w:pPr>
                  <w:r>
                    <w:rPr>
                      <w:b/>
                      <w:bCs/>
                      <w:spacing w:val="-4"/>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5" w:hRule="atLeast"/>
              </w:trPr>
              <w:tc>
                <w:tcPr>
                  <w:tcW w:w="575" w:type="dxa"/>
                  <w:vMerge w:val="restart"/>
                  <w:tcBorders>
                    <w:bottom w:val="nil"/>
                  </w:tcBorders>
                  <w:vAlign w:val="top"/>
                </w:tcPr>
                <w:p>
                  <w:pPr>
                    <w:spacing w:line="248" w:lineRule="auto"/>
                    <w:rPr>
                      <w:rFonts w:ascii="Arial"/>
                      <w:sz w:val="21"/>
                    </w:rPr>
                  </w:pPr>
                </w:p>
                <w:p>
                  <w:pPr>
                    <w:pStyle w:val="6"/>
                    <w:spacing w:before="58" w:line="220" w:lineRule="auto"/>
                    <w:ind w:left="116"/>
                  </w:pPr>
                  <w:r>
                    <w:rPr>
                      <w:b/>
                      <w:bCs/>
                      <w:spacing w:val="-8"/>
                    </w:rPr>
                    <w:t>总则</w:t>
                  </w:r>
                </w:p>
                <w:p>
                  <w:pPr>
                    <w:pStyle w:val="6"/>
                    <w:spacing w:before="61" w:line="219" w:lineRule="auto"/>
                    <w:ind w:left="44"/>
                  </w:pPr>
                  <w:r>
                    <w:rPr>
                      <w:rFonts w:ascii="Times New Roman" w:hAnsi="Times New Roman" w:eastAsia="Times New Roman" w:cs="Times New Roman"/>
                      <w:b/>
                      <w:bCs/>
                      <w:spacing w:val="-3"/>
                    </w:rPr>
                    <w:t>6.5</w:t>
                  </w:r>
                  <w:r>
                    <w:rPr>
                      <w:rFonts w:ascii="Times New Roman" w:hAnsi="Times New Roman" w:eastAsia="Times New Roman" w:cs="Times New Roman"/>
                      <w:b/>
                      <w:bCs/>
                      <w:spacing w:val="5"/>
                    </w:rPr>
                    <w:t xml:space="preserve">  </w:t>
                  </w:r>
                  <w:r>
                    <w:rPr>
                      <w:b/>
                      <w:bCs/>
                      <w:spacing w:val="-3"/>
                    </w:rPr>
                    <w:t>餐</w:t>
                  </w:r>
                </w:p>
                <w:p>
                  <w:pPr>
                    <w:pStyle w:val="6"/>
                    <w:spacing w:before="62" w:line="221" w:lineRule="auto"/>
                    <w:ind w:left="115"/>
                  </w:pPr>
                  <w:r>
                    <w:rPr>
                      <w:b/>
                      <w:bCs/>
                      <w:spacing w:val="-8"/>
                    </w:rPr>
                    <w:t>厨垃</w:t>
                  </w:r>
                </w:p>
                <w:p>
                  <w:pPr>
                    <w:pStyle w:val="6"/>
                    <w:spacing w:before="60" w:line="219" w:lineRule="auto"/>
                    <w:ind w:left="112"/>
                  </w:pPr>
                  <w:r>
                    <w:rPr>
                      <w:b/>
                      <w:bCs/>
                      <w:spacing w:val="-6"/>
                    </w:rPr>
                    <w:t>圾集</w:t>
                  </w:r>
                </w:p>
                <w:p>
                  <w:pPr>
                    <w:pStyle w:val="6"/>
                    <w:spacing w:before="62" w:line="220" w:lineRule="auto"/>
                    <w:ind w:left="128"/>
                  </w:pPr>
                  <w:r>
                    <w:rPr>
                      <w:b/>
                      <w:bCs/>
                      <w:spacing w:val="-14"/>
                    </w:rPr>
                    <w:t>中处</w:t>
                  </w:r>
                </w:p>
                <w:p>
                  <w:pPr>
                    <w:pStyle w:val="6"/>
                    <w:spacing w:before="62" w:line="221" w:lineRule="auto"/>
                    <w:ind w:left="113"/>
                  </w:pPr>
                  <w:r>
                    <w:rPr>
                      <w:b/>
                      <w:bCs/>
                      <w:spacing w:val="-7"/>
                    </w:rPr>
                    <w:t>理设</w:t>
                  </w:r>
                </w:p>
                <w:p>
                  <w:pPr>
                    <w:pStyle w:val="6"/>
                    <w:spacing w:before="61" w:line="222" w:lineRule="auto"/>
                    <w:ind w:left="199"/>
                  </w:pPr>
                  <w:r>
                    <w:rPr>
                      <w:b/>
                      <w:bCs/>
                      <w:spacing w:val="-2"/>
                    </w:rPr>
                    <w:t>施</w:t>
                  </w:r>
                </w:p>
              </w:tc>
              <w:tc>
                <w:tcPr>
                  <w:tcW w:w="2634" w:type="dxa"/>
                  <w:vAlign w:val="top"/>
                </w:tcPr>
                <w:p>
                  <w:pPr>
                    <w:pStyle w:val="6"/>
                    <w:spacing w:before="167" w:line="276" w:lineRule="auto"/>
                    <w:ind w:left="26" w:right="20" w:firstLine="1"/>
                    <w:jc w:val="both"/>
                  </w:pPr>
                  <w:r>
                    <w:rPr>
                      <w:spacing w:val="18"/>
                    </w:rPr>
                    <w:t>餐厨垃圾应在源头进行单独分</w:t>
                  </w:r>
                  <w:r>
                    <w:rPr>
                      <w:spacing w:val="3"/>
                    </w:rPr>
                    <w:t xml:space="preserve"> </w:t>
                  </w:r>
                  <w:r>
                    <w:rPr>
                      <w:spacing w:val="4"/>
                    </w:rPr>
                    <w:t>类、收集并密闭运输，餐厨垃圾</w:t>
                  </w:r>
                  <w:r>
                    <w:rPr>
                      <w:spacing w:val="5"/>
                    </w:rPr>
                    <w:t xml:space="preserve"> </w:t>
                  </w:r>
                  <w:r>
                    <w:rPr>
                      <w:spacing w:val="4"/>
                    </w:rPr>
                    <w:t>集中处理设施宜与生活垃圾处理</w:t>
                  </w:r>
                  <w:r>
                    <w:rPr>
                      <w:spacing w:val="3"/>
                    </w:rPr>
                    <w:t xml:space="preserve"> </w:t>
                  </w:r>
                  <w:r>
                    <w:rPr>
                      <w:spacing w:val="-1"/>
                    </w:rPr>
                    <w:t>设施或污水处理设施集中布局。</w:t>
                  </w:r>
                </w:p>
              </w:tc>
              <w:tc>
                <w:tcPr>
                  <w:tcW w:w="3958" w:type="dxa"/>
                  <w:vAlign w:val="top"/>
                </w:tcPr>
                <w:p>
                  <w:pPr>
                    <w:pStyle w:val="6"/>
                    <w:spacing w:before="167" w:line="276" w:lineRule="auto"/>
                    <w:ind w:left="27" w:right="3"/>
                    <w:jc w:val="both"/>
                  </w:pPr>
                  <w:r>
                    <w:rPr>
                      <w:spacing w:val="5"/>
                    </w:rPr>
                    <w:t>本项目与服务范围内的餐厨垃圾产生单位签订协</w:t>
                  </w:r>
                  <w:r>
                    <w:rPr>
                      <w:spacing w:val="18"/>
                    </w:rPr>
                    <w:t xml:space="preserve"> </w:t>
                  </w:r>
                  <w:r>
                    <w:rPr>
                      <w:spacing w:val="5"/>
                    </w:rPr>
                    <w:t>议，在产生单位设立专门的收集桶单独存放和收</w:t>
                  </w:r>
                  <w:r>
                    <w:rPr>
                      <w:spacing w:val="18"/>
                    </w:rPr>
                    <w:t xml:space="preserve"> </w:t>
                  </w:r>
                  <w:r>
                    <w:rPr>
                      <w:spacing w:val="-3"/>
                    </w:rPr>
                    <w:t>集，由专用的收运车辆运输至项目厂区内；项目餐</w:t>
                  </w:r>
                  <w:r>
                    <w:rPr>
                      <w:spacing w:val="9"/>
                    </w:rPr>
                    <w:t xml:space="preserve"> </w:t>
                  </w:r>
                  <w:r>
                    <w:rPr>
                      <w:spacing w:val="-2"/>
                    </w:rPr>
                    <w:t>厨垃圾处理设施与污水处理设施均布置在车间内。</w:t>
                  </w:r>
                </w:p>
              </w:tc>
              <w:tc>
                <w:tcPr>
                  <w:tcW w:w="695" w:type="dxa"/>
                  <w:vAlign w:val="top"/>
                </w:tcPr>
                <w:p>
                  <w:pPr>
                    <w:spacing w:line="259" w:lineRule="auto"/>
                    <w:rPr>
                      <w:rFonts w:ascii="Arial"/>
                      <w:sz w:val="21"/>
                    </w:rPr>
                  </w:pPr>
                </w:p>
                <w:p>
                  <w:pPr>
                    <w:spacing w:line="259" w:lineRule="auto"/>
                    <w:rPr>
                      <w:rFonts w:ascii="Arial"/>
                      <w:sz w:val="21"/>
                    </w:rPr>
                  </w:pPr>
                </w:p>
                <w:p>
                  <w:pPr>
                    <w:pStyle w:val="6"/>
                    <w:spacing w:before="58" w:line="219" w:lineRule="auto"/>
                    <w:ind w:left="172"/>
                  </w:pPr>
                  <w:r>
                    <w:rPr>
                      <w:b/>
                      <w:bCs/>
                      <w:spacing w:val="-7"/>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575" w:type="dxa"/>
                  <w:vMerge w:val="continue"/>
                  <w:tcBorders>
                    <w:top w:val="nil"/>
                  </w:tcBorders>
                  <w:vAlign w:val="top"/>
                </w:tcPr>
                <w:p>
                  <w:pPr>
                    <w:rPr>
                      <w:rFonts w:ascii="Arial"/>
                      <w:sz w:val="21"/>
                    </w:rPr>
                  </w:pPr>
                </w:p>
              </w:tc>
              <w:tc>
                <w:tcPr>
                  <w:tcW w:w="2634" w:type="dxa"/>
                  <w:vAlign w:val="top"/>
                </w:tcPr>
                <w:p>
                  <w:pPr>
                    <w:pStyle w:val="6"/>
                    <w:spacing w:before="207" w:line="279" w:lineRule="auto"/>
                    <w:ind w:left="25" w:right="22" w:firstLine="2"/>
                    <w:jc w:val="both"/>
                    <w:rPr>
                      <w:rFonts w:ascii="Times New Roman" w:hAnsi="Times New Roman" w:eastAsia="Times New Roman" w:cs="Times New Roman"/>
                    </w:rPr>
                  </w:pPr>
                  <w:r>
                    <w:rPr>
                      <w:spacing w:val="4"/>
                    </w:rPr>
                    <w:t>餐厨垃圾集中处理设施用地边界</w:t>
                  </w:r>
                  <w:r>
                    <w:rPr>
                      <w:spacing w:val="1"/>
                    </w:rPr>
                    <w:t xml:space="preserve"> </w:t>
                  </w:r>
                  <w:r>
                    <w:rPr>
                      <w:spacing w:val="4"/>
                    </w:rPr>
                    <w:t>距城乡居住用地等区域不应小于</w:t>
                  </w:r>
                  <w:r>
                    <w:rPr>
                      <w:spacing w:val="3"/>
                    </w:rPr>
                    <w:t xml:space="preserve"> </w:t>
                  </w:r>
                  <w:r>
                    <w:rPr>
                      <w:rFonts w:ascii="Times New Roman" w:hAnsi="Times New Roman" w:eastAsia="Times New Roman" w:cs="Times New Roman"/>
                      <w:spacing w:val="-1"/>
                    </w:rPr>
                    <w:t>0.5km</w:t>
                  </w:r>
                </w:p>
              </w:tc>
              <w:tc>
                <w:tcPr>
                  <w:tcW w:w="3958" w:type="dxa"/>
                  <w:vAlign w:val="top"/>
                </w:tcPr>
                <w:p>
                  <w:pPr>
                    <w:pStyle w:val="6"/>
                    <w:spacing w:before="70" w:line="264" w:lineRule="auto"/>
                    <w:ind w:left="28" w:right="20"/>
                    <w:jc w:val="both"/>
                  </w:pPr>
                  <w:r>
                    <w:rPr>
                      <w:spacing w:val="-3"/>
                    </w:rPr>
                    <w:t>本项目位于农村地区，不在已规划的城乡居住用地</w:t>
                  </w:r>
                  <w:r>
                    <w:rPr>
                      <w:spacing w:val="9"/>
                    </w:rPr>
                    <w:t xml:space="preserve"> </w:t>
                  </w:r>
                  <w:r>
                    <w:rPr>
                      <w:spacing w:val="-3"/>
                    </w:rPr>
                    <w:t>区域周围，不占用永久基本农田和生态红线，项目</w:t>
                  </w:r>
                  <w:r>
                    <w:rPr>
                      <w:spacing w:val="9"/>
                    </w:rPr>
                    <w:t xml:space="preserve"> </w:t>
                  </w:r>
                  <w:r>
                    <w:rPr>
                      <w:spacing w:val="-3"/>
                    </w:rPr>
                    <w:t>周边无大型居民聚集点，仅有零散住户居住，且有</w:t>
                  </w:r>
                  <w:r>
                    <w:rPr>
                      <w:spacing w:val="9"/>
                    </w:rPr>
                    <w:t xml:space="preserve"> </w:t>
                  </w:r>
                  <w:r>
                    <w:rPr>
                      <w:spacing w:val="-3"/>
                    </w:rPr>
                    <w:t>山坡阻隔，通过采取全封闭等措施，经分析生产期</w:t>
                  </w:r>
                </w:p>
              </w:tc>
              <w:tc>
                <w:tcPr>
                  <w:tcW w:w="695" w:type="dxa"/>
                  <w:vAlign w:val="top"/>
                </w:tcPr>
                <w:p>
                  <w:pPr>
                    <w:spacing w:line="423" w:lineRule="auto"/>
                    <w:rPr>
                      <w:rFonts w:ascii="Arial"/>
                      <w:sz w:val="21"/>
                    </w:rPr>
                  </w:pPr>
                </w:p>
                <w:p>
                  <w:pPr>
                    <w:pStyle w:val="6"/>
                    <w:spacing w:before="58" w:line="219" w:lineRule="auto"/>
                    <w:ind w:left="172"/>
                  </w:pPr>
                  <w:r>
                    <w:rPr>
                      <w:b/>
                      <w:bCs/>
                      <w:spacing w:val="-7"/>
                    </w:rPr>
                    <w:t>符合</w:t>
                  </w:r>
                </w:p>
              </w:tc>
            </w:tr>
          </w:tbl>
          <w:p>
            <w:pPr>
              <w:spacing w:line="141" w:lineRule="exact"/>
              <w:rPr>
                <w:rFonts w:ascii="Arial"/>
                <w:sz w:val="12"/>
              </w:rPr>
            </w:pPr>
          </w:p>
        </w:tc>
      </w:tr>
    </w:tbl>
    <w:p>
      <w:pPr>
        <w:rPr>
          <w:rFonts w:ascii="Arial"/>
          <w:sz w:val="21"/>
        </w:rPr>
      </w:pPr>
    </w:p>
    <w:p>
      <w:pPr>
        <w:rPr>
          <w:rFonts w:ascii="Arial" w:hAnsi="Arial" w:eastAsia="Arial" w:cs="Arial"/>
          <w:sz w:val="21"/>
          <w:szCs w:val="21"/>
        </w:rPr>
        <w:sectPr>
          <w:footerReference r:id="rId27" w:type="default"/>
          <w:pgSz w:w="11906" w:h="16839"/>
          <w:pgMar w:top="400" w:right="1508" w:bottom="1243" w:left="1508" w:header="0" w:footer="1078" w:gutter="0"/>
          <w:cols w:space="720" w:num="1"/>
        </w:sectPr>
      </w:pPr>
    </w:p>
    <w:p>
      <w:pPr>
        <w:spacing w:before="42"/>
      </w:pPr>
    </w:p>
    <w:p>
      <w:pPr>
        <w:spacing w:before="41"/>
      </w:pPr>
    </w:p>
    <w:p>
      <w:pPr>
        <w:spacing w:before="41"/>
      </w:pPr>
    </w:p>
    <w:p>
      <w:pPr>
        <w:spacing w:before="41"/>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51"/>
        <w:gridCol w:w="570"/>
        <w:gridCol w:w="2632"/>
        <w:gridCol w:w="3953"/>
        <w:gridCol w:w="690"/>
        <w:gridCol w:w="1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18" w:type="dxa"/>
            <w:vMerge w:val="restart"/>
            <w:tcBorders>
              <w:left w:val="single" w:color="000000" w:sz="6"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43"/>
              <w:rPr>
                <w:sz w:val="20"/>
                <w:szCs w:val="20"/>
              </w:rPr>
            </w:pPr>
            <w:r>
              <w:rPr>
                <w:b/>
                <w:bCs/>
                <w:spacing w:val="5"/>
                <w:sz w:val="20"/>
                <w:szCs w:val="20"/>
              </w:rPr>
              <w:t>其他符</w:t>
            </w:r>
          </w:p>
          <w:p>
            <w:pPr>
              <w:pStyle w:val="6"/>
              <w:spacing w:before="113" w:line="228" w:lineRule="auto"/>
              <w:ind w:left="43"/>
              <w:rPr>
                <w:sz w:val="20"/>
                <w:szCs w:val="20"/>
              </w:rPr>
            </w:pPr>
            <w:r>
              <w:rPr>
                <w:b/>
                <w:bCs/>
                <w:spacing w:val="5"/>
                <w:sz w:val="20"/>
                <w:szCs w:val="20"/>
              </w:rPr>
              <w:t>合性分</w:t>
            </w:r>
          </w:p>
          <w:p>
            <w:pPr>
              <w:pStyle w:val="6"/>
              <w:spacing w:before="113" w:line="228" w:lineRule="auto"/>
              <w:ind w:left="252"/>
              <w:rPr>
                <w:sz w:val="20"/>
                <w:szCs w:val="20"/>
              </w:rPr>
            </w:pPr>
            <w:r>
              <w:rPr>
                <w:b/>
                <w:bCs/>
                <w:spacing w:val="-3"/>
                <w:sz w:val="20"/>
                <w:szCs w:val="20"/>
              </w:rPr>
              <w:t>析</w:t>
            </w:r>
          </w:p>
        </w:tc>
        <w:tc>
          <w:tcPr>
            <w:tcW w:w="151" w:type="dxa"/>
            <w:vMerge w:val="restart"/>
            <w:tcBorders>
              <w:bottom w:val="nil"/>
            </w:tcBorders>
            <w:vAlign w:val="top"/>
          </w:tcPr>
          <w:p>
            <w:pPr>
              <w:rPr>
                <w:rFonts w:ascii="Arial"/>
                <w:sz w:val="21"/>
              </w:rPr>
            </w:pPr>
          </w:p>
        </w:tc>
        <w:tc>
          <w:tcPr>
            <w:tcW w:w="570" w:type="dxa"/>
            <w:vMerge w:val="restart"/>
            <w:tcBorders>
              <w:bottom w:val="nil"/>
            </w:tcBorders>
            <w:vAlign w:val="top"/>
          </w:tcPr>
          <w:p>
            <w:pPr>
              <w:rPr>
                <w:rFonts w:ascii="Arial"/>
                <w:sz w:val="21"/>
              </w:rPr>
            </w:pPr>
          </w:p>
        </w:tc>
        <w:tc>
          <w:tcPr>
            <w:tcW w:w="2632" w:type="dxa"/>
            <w:vAlign w:val="top"/>
          </w:tcPr>
          <w:p>
            <w:pPr>
              <w:rPr>
                <w:rFonts w:ascii="Arial"/>
                <w:sz w:val="21"/>
              </w:rPr>
            </w:pPr>
          </w:p>
        </w:tc>
        <w:tc>
          <w:tcPr>
            <w:tcW w:w="3953" w:type="dxa"/>
            <w:vAlign w:val="top"/>
          </w:tcPr>
          <w:p>
            <w:pPr>
              <w:pStyle w:val="6"/>
              <w:spacing w:before="81" w:line="209" w:lineRule="auto"/>
              <w:ind w:left="40"/>
            </w:pPr>
            <w:r>
              <w:rPr>
                <w:spacing w:val="-2"/>
              </w:rPr>
              <w:t>间的恶臭对周围环境影响可接受。</w:t>
            </w:r>
          </w:p>
        </w:tc>
        <w:tc>
          <w:tcPr>
            <w:tcW w:w="690" w:type="dxa"/>
            <w:vAlign w:val="top"/>
          </w:tcPr>
          <w:p>
            <w:pPr>
              <w:rPr>
                <w:rFonts w:ascii="Arial"/>
                <w:sz w:val="21"/>
              </w:rPr>
            </w:pPr>
          </w:p>
        </w:tc>
        <w:tc>
          <w:tcPr>
            <w:tcW w:w="160"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718" w:type="dxa"/>
            <w:vMerge w:val="continue"/>
            <w:tcBorders>
              <w:top w:val="nil"/>
              <w:left w:val="single" w:color="000000" w:sz="6" w:space="0"/>
              <w:bottom w:val="nil"/>
            </w:tcBorders>
            <w:vAlign w:val="top"/>
          </w:tcPr>
          <w:p>
            <w:pPr>
              <w:rPr>
                <w:rFonts w:ascii="Arial"/>
                <w:sz w:val="21"/>
              </w:rPr>
            </w:pPr>
          </w:p>
        </w:tc>
        <w:tc>
          <w:tcPr>
            <w:tcW w:w="151" w:type="dxa"/>
            <w:vMerge w:val="continue"/>
            <w:tcBorders>
              <w:top w:val="nil"/>
              <w:bottom w:val="nil"/>
            </w:tcBorders>
            <w:vAlign w:val="top"/>
          </w:tcPr>
          <w:p>
            <w:pPr>
              <w:rPr>
                <w:rFonts w:ascii="Arial"/>
                <w:sz w:val="21"/>
              </w:rPr>
            </w:pPr>
          </w:p>
        </w:tc>
        <w:tc>
          <w:tcPr>
            <w:tcW w:w="570" w:type="dxa"/>
            <w:vMerge w:val="continue"/>
            <w:tcBorders>
              <w:top w:val="nil"/>
            </w:tcBorders>
            <w:vAlign w:val="top"/>
          </w:tcPr>
          <w:p>
            <w:pPr>
              <w:rPr>
                <w:rFonts w:ascii="Arial"/>
                <w:sz w:val="21"/>
              </w:rPr>
            </w:pPr>
          </w:p>
        </w:tc>
        <w:tc>
          <w:tcPr>
            <w:tcW w:w="2632" w:type="dxa"/>
            <w:vAlign w:val="top"/>
          </w:tcPr>
          <w:p>
            <w:pPr>
              <w:pStyle w:val="6"/>
              <w:spacing w:before="67" w:line="258" w:lineRule="auto"/>
              <w:ind w:left="21" w:right="23" w:firstLine="2"/>
              <w:jc w:val="both"/>
            </w:pPr>
            <w:r>
              <w:rPr>
                <w:spacing w:val="4"/>
              </w:rPr>
              <w:t>餐厨垃圾集中处理设施在单独设</w:t>
            </w:r>
            <w:r>
              <w:rPr>
                <w:spacing w:val="1"/>
              </w:rPr>
              <w:t xml:space="preserve"> </w:t>
            </w:r>
            <w:r>
              <w:rPr>
                <w:spacing w:val="4"/>
              </w:rPr>
              <w:t xml:space="preserve">置时，用地内沿边界应设置宽度 </w:t>
            </w:r>
            <w:r>
              <w:rPr>
                <w:spacing w:val="-5"/>
              </w:rPr>
              <w:t>不小于</w:t>
            </w:r>
            <w:r>
              <w:rPr>
                <w:spacing w:val="-13"/>
              </w:rPr>
              <w:t xml:space="preserve"> </w:t>
            </w:r>
            <w:r>
              <w:rPr>
                <w:rFonts w:ascii="Times New Roman" w:hAnsi="Times New Roman" w:eastAsia="Times New Roman" w:cs="Times New Roman"/>
                <w:spacing w:val="-5"/>
              </w:rPr>
              <w:t>10m</w:t>
            </w:r>
            <w:r>
              <w:rPr>
                <w:rFonts w:ascii="Times New Roman" w:hAnsi="Times New Roman" w:eastAsia="Times New Roman" w:cs="Times New Roman"/>
                <w:spacing w:val="21"/>
                <w:w w:val="101"/>
              </w:rPr>
              <w:t xml:space="preserve"> </w:t>
            </w:r>
            <w:r>
              <w:rPr>
                <w:spacing w:val="-5"/>
              </w:rPr>
              <w:t>的绿化隔离带</w:t>
            </w:r>
          </w:p>
        </w:tc>
        <w:tc>
          <w:tcPr>
            <w:tcW w:w="3953" w:type="dxa"/>
            <w:vAlign w:val="top"/>
          </w:tcPr>
          <w:p>
            <w:pPr>
              <w:pStyle w:val="6"/>
              <w:spacing w:before="205" w:line="270" w:lineRule="auto"/>
              <w:ind w:left="31" w:right="16" w:hanging="4"/>
            </w:pPr>
            <w:r>
              <w:rPr>
                <w:spacing w:val="1"/>
              </w:rPr>
              <w:t>本项目用地范围内沿边界设置了</w:t>
            </w:r>
            <w:r>
              <w:rPr>
                <w:spacing w:val="-19"/>
              </w:rPr>
              <w:t xml:space="preserve"> </w:t>
            </w:r>
            <w:r>
              <w:rPr>
                <w:rFonts w:ascii="Times New Roman" w:hAnsi="Times New Roman" w:eastAsia="Times New Roman" w:cs="Times New Roman"/>
                <w:spacing w:val="1"/>
              </w:rPr>
              <w:t>10m</w:t>
            </w:r>
            <w:r>
              <w:rPr>
                <w:rFonts w:ascii="Times New Roman" w:hAnsi="Times New Roman" w:eastAsia="Times New Roman" w:cs="Times New Roman"/>
                <w:spacing w:val="27"/>
              </w:rPr>
              <w:t xml:space="preserve"> </w:t>
            </w:r>
            <w:r>
              <w:rPr>
                <w:spacing w:val="1"/>
              </w:rPr>
              <w:t>的绿化</w:t>
            </w:r>
            <w:r>
              <w:t>隔离 带</w:t>
            </w:r>
          </w:p>
        </w:tc>
        <w:tc>
          <w:tcPr>
            <w:tcW w:w="690" w:type="dxa"/>
            <w:vAlign w:val="top"/>
          </w:tcPr>
          <w:p>
            <w:pPr>
              <w:spacing w:line="283" w:lineRule="auto"/>
              <w:rPr>
                <w:rFonts w:ascii="Arial"/>
                <w:sz w:val="21"/>
              </w:rPr>
            </w:pPr>
          </w:p>
          <w:p>
            <w:pPr>
              <w:pStyle w:val="6"/>
              <w:spacing w:before="58" w:line="219" w:lineRule="auto"/>
              <w:ind w:left="176"/>
            </w:pPr>
            <w:r>
              <w:rPr>
                <w:b/>
                <w:bCs/>
                <w:spacing w:val="-7"/>
              </w:rPr>
              <w:t>符合</w:t>
            </w:r>
          </w:p>
        </w:tc>
        <w:tc>
          <w:tcPr>
            <w:tcW w:w="160"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70" w:hRule="atLeast"/>
        </w:trPr>
        <w:tc>
          <w:tcPr>
            <w:tcW w:w="718" w:type="dxa"/>
            <w:vMerge w:val="continue"/>
            <w:tcBorders>
              <w:top w:val="nil"/>
              <w:left w:val="single" w:color="000000" w:sz="6" w:space="0"/>
              <w:bottom w:val="single" w:color="000000" w:sz="6" w:space="0"/>
            </w:tcBorders>
            <w:vAlign w:val="top"/>
          </w:tcPr>
          <w:p>
            <w:pPr>
              <w:rPr>
                <w:rFonts w:ascii="Arial"/>
                <w:sz w:val="21"/>
              </w:rPr>
            </w:pPr>
          </w:p>
        </w:tc>
        <w:tc>
          <w:tcPr>
            <w:tcW w:w="8156" w:type="dxa"/>
            <w:gridSpan w:val="6"/>
            <w:tcBorders>
              <w:bottom w:val="single" w:color="000000" w:sz="6" w:space="0"/>
              <w:right w:val="single" w:color="000000" w:sz="6" w:space="0"/>
            </w:tcBorders>
            <w:vAlign w:val="top"/>
          </w:tcPr>
          <w:p>
            <w:pPr>
              <w:pStyle w:val="6"/>
              <w:spacing w:before="141" w:line="355" w:lineRule="auto"/>
              <w:ind w:left="94" w:right="119" w:firstLine="382"/>
              <w:rPr>
                <w:sz w:val="20"/>
                <w:szCs w:val="20"/>
              </w:rPr>
            </w:pPr>
            <w:r>
              <w:rPr>
                <w:spacing w:val="10"/>
                <w:sz w:val="20"/>
                <w:szCs w:val="20"/>
              </w:rPr>
              <w:t>综上所述，项目位于达州市通川区罗江镇凤尾村一组，</w:t>
            </w:r>
            <w:r>
              <w:rPr>
                <w:spacing w:val="9"/>
                <w:sz w:val="20"/>
                <w:szCs w:val="20"/>
              </w:rPr>
              <w:t>属于餐厨垃圾无害化建设项</w:t>
            </w:r>
            <w:r>
              <w:rPr>
                <w:sz w:val="20"/>
                <w:szCs w:val="20"/>
              </w:rPr>
              <w:t xml:space="preserve"> </w:t>
            </w:r>
            <w:r>
              <w:rPr>
                <w:spacing w:val="6"/>
                <w:sz w:val="20"/>
                <w:szCs w:val="20"/>
              </w:rPr>
              <w:t>目，符合相关法律法规、技术规范的要求。</w:t>
            </w:r>
          </w:p>
          <w:p>
            <w:pPr>
              <w:spacing w:before="31" w:line="231" w:lineRule="auto"/>
              <w:ind w:left="108"/>
              <w:rPr>
                <w:rFonts w:ascii="黑体" w:hAnsi="黑体" w:eastAsia="黑体" w:cs="黑体"/>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17"/>
                <w:sz w:val="20"/>
                <w:szCs w:val="20"/>
              </w:rPr>
              <w:t xml:space="preserve"> </w:t>
            </w:r>
            <w:r>
              <w:rPr>
                <w:rFonts w:ascii="黑体" w:hAnsi="黑体" w:eastAsia="黑体" w:cs="黑体"/>
                <w:spacing w:val="5"/>
                <w:sz w:val="20"/>
                <w:szCs w:val="20"/>
              </w:rPr>
              <w:t>、选址的合理性分析</w:t>
            </w:r>
          </w:p>
          <w:p>
            <w:pPr>
              <w:pStyle w:val="6"/>
              <w:spacing w:before="141" w:line="228" w:lineRule="auto"/>
              <w:ind w:left="537"/>
              <w:rPr>
                <w:sz w:val="20"/>
                <w:szCs w:val="20"/>
              </w:rPr>
            </w:pPr>
            <w:r>
              <w:rPr>
                <w:b/>
                <w:bCs/>
                <w:spacing w:val="5"/>
                <w:sz w:val="20"/>
                <w:szCs w:val="20"/>
              </w:rPr>
              <w:t>（</w:t>
            </w:r>
            <w:r>
              <w:rPr>
                <w:rFonts w:ascii="Times New Roman" w:hAnsi="Times New Roman" w:eastAsia="Times New Roman" w:cs="Times New Roman"/>
                <w:b/>
                <w:bCs/>
                <w:spacing w:val="5"/>
                <w:sz w:val="20"/>
                <w:szCs w:val="20"/>
              </w:rPr>
              <w:t>1</w:t>
            </w:r>
            <w:r>
              <w:rPr>
                <w:b/>
                <w:bCs/>
                <w:spacing w:val="5"/>
                <w:sz w:val="20"/>
                <w:szCs w:val="20"/>
              </w:rPr>
              <w:t>）外环境关系</w:t>
            </w:r>
          </w:p>
          <w:p>
            <w:pPr>
              <w:pStyle w:val="6"/>
              <w:spacing w:before="150" w:line="355" w:lineRule="auto"/>
              <w:ind w:left="54" w:right="119" w:firstLine="423"/>
              <w:rPr>
                <w:sz w:val="20"/>
                <w:szCs w:val="20"/>
              </w:rPr>
            </w:pPr>
            <w:r>
              <w:rPr>
                <w:spacing w:val="10"/>
                <w:sz w:val="20"/>
                <w:szCs w:val="20"/>
              </w:rPr>
              <w:t>项目选址于达州市通川区罗江镇凤尾村一组，在公司</w:t>
            </w:r>
            <w:r>
              <w:rPr>
                <w:spacing w:val="9"/>
                <w:sz w:val="20"/>
                <w:szCs w:val="20"/>
              </w:rPr>
              <w:t>现有用地范围内建设，周边以</w:t>
            </w:r>
            <w:r>
              <w:rPr>
                <w:sz w:val="20"/>
                <w:szCs w:val="20"/>
              </w:rPr>
              <w:t xml:space="preserve"> </w:t>
            </w:r>
            <w:r>
              <w:rPr>
                <w:spacing w:val="9"/>
                <w:sz w:val="20"/>
                <w:szCs w:val="20"/>
              </w:rPr>
              <w:t>农村环境为主。根据环评调查，本项目外环境关系如下：项目厂界西面、南面为山坡，</w:t>
            </w:r>
          </w:p>
          <w:p>
            <w:pPr>
              <w:pStyle w:val="6"/>
              <w:spacing w:before="27" w:line="366" w:lineRule="auto"/>
              <w:ind w:left="53" w:firstLine="19"/>
              <w:rPr>
                <w:sz w:val="20"/>
                <w:szCs w:val="20"/>
              </w:rPr>
            </w:pPr>
            <w:r>
              <w:rPr>
                <w:spacing w:val="9"/>
                <w:sz w:val="20"/>
                <w:szCs w:val="20"/>
              </w:rPr>
              <w:t>山坡上植被茂密。</w:t>
            </w:r>
            <w:r>
              <w:rPr>
                <w:b/>
                <w:bCs/>
                <w:spacing w:val="9"/>
                <w:sz w:val="20"/>
                <w:szCs w:val="20"/>
              </w:rPr>
              <w:t>西面</w:t>
            </w:r>
            <w:r>
              <w:rPr>
                <w:rFonts w:ascii="Times New Roman" w:hAnsi="Times New Roman" w:eastAsia="Times New Roman" w:cs="Times New Roman"/>
                <w:spacing w:val="9"/>
                <w:sz w:val="20"/>
                <w:szCs w:val="20"/>
              </w:rPr>
              <w:t>500m</w:t>
            </w:r>
            <w:r>
              <w:rPr>
                <w:spacing w:val="9"/>
                <w:sz w:val="20"/>
                <w:szCs w:val="20"/>
              </w:rPr>
              <w:t>范围内为坡耕地，无</w:t>
            </w:r>
            <w:r>
              <w:rPr>
                <w:spacing w:val="8"/>
                <w:sz w:val="20"/>
                <w:szCs w:val="20"/>
              </w:rPr>
              <w:t>住户。</w:t>
            </w:r>
            <w:r>
              <w:rPr>
                <w:b/>
                <w:bCs/>
                <w:spacing w:val="8"/>
                <w:sz w:val="20"/>
                <w:szCs w:val="20"/>
              </w:rPr>
              <w:t>南面</w:t>
            </w:r>
            <w:r>
              <w:rPr>
                <w:spacing w:val="8"/>
                <w:sz w:val="20"/>
                <w:szCs w:val="20"/>
              </w:rPr>
              <w:t>山坡以南有部分住户，其中</w:t>
            </w:r>
            <w:r>
              <w:rPr>
                <w:sz w:val="20"/>
                <w:szCs w:val="20"/>
              </w:rPr>
              <w:t xml:space="preserve"> </w:t>
            </w:r>
            <w:r>
              <w:rPr>
                <w:spacing w:val="4"/>
                <w:sz w:val="20"/>
                <w:szCs w:val="20"/>
              </w:rPr>
              <w:t>厂界</w:t>
            </w:r>
            <w:r>
              <w:rPr>
                <w:b/>
                <w:bCs/>
                <w:spacing w:val="4"/>
                <w:sz w:val="20"/>
                <w:szCs w:val="20"/>
              </w:rPr>
              <w:t>西南面</w:t>
            </w:r>
            <w:r>
              <w:rPr>
                <w:rFonts w:ascii="Times New Roman" w:hAnsi="Times New Roman" w:eastAsia="Times New Roman" w:cs="Times New Roman"/>
                <w:spacing w:val="4"/>
                <w:sz w:val="20"/>
                <w:szCs w:val="20"/>
              </w:rPr>
              <w:t>200~500m</w:t>
            </w:r>
            <w:r>
              <w:rPr>
                <w:spacing w:val="4"/>
                <w:sz w:val="20"/>
                <w:szCs w:val="20"/>
              </w:rPr>
              <w:t>范围约有</w:t>
            </w:r>
            <w:r>
              <w:rPr>
                <w:rFonts w:ascii="Times New Roman" w:hAnsi="Times New Roman" w:eastAsia="Times New Roman" w:cs="Times New Roman"/>
                <w:spacing w:val="4"/>
                <w:sz w:val="20"/>
                <w:szCs w:val="20"/>
              </w:rPr>
              <w:t>32</w:t>
            </w:r>
            <w:r>
              <w:rPr>
                <w:spacing w:val="4"/>
                <w:sz w:val="20"/>
                <w:szCs w:val="20"/>
              </w:rPr>
              <w:t>户，</w:t>
            </w:r>
            <w:r>
              <w:rPr>
                <w:rFonts w:ascii="Times New Roman" w:hAnsi="Times New Roman" w:eastAsia="Times New Roman" w:cs="Times New Roman"/>
                <w:spacing w:val="4"/>
                <w:sz w:val="20"/>
                <w:szCs w:val="20"/>
              </w:rPr>
              <w:t>130~</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4"/>
                <w:sz w:val="20"/>
                <w:szCs w:val="20"/>
              </w:rPr>
              <w:t>190m</w:t>
            </w:r>
            <w:r>
              <w:rPr>
                <w:spacing w:val="4"/>
                <w:sz w:val="20"/>
                <w:szCs w:val="20"/>
              </w:rPr>
              <w:t>范围有</w:t>
            </w:r>
            <w:r>
              <w:rPr>
                <w:rFonts w:ascii="Times New Roman" w:hAnsi="Times New Roman" w:eastAsia="Times New Roman" w:cs="Times New Roman"/>
                <w:spacing w:val="4"/>
                <w:sz w:val="20"/>
                <w:szCs w:val="20"/>
              </w:rPr>
              <w:t>5</w:t>
            </w:r>
            <w:r>
              <w:rPr>
                <w:spacing w:val="4"/>
                <w:sz w:val="20"/>
                <w:szCs w:val="20"/>
              </w:rPr>
              <w:t>户。</w:t>
            </w:r>
            <w:r>
              <w:rPr>
                <w:b/>
                <w:bCs/>
                <w:spacing w:val="4"/>
                <w:sz w:val="20"/>
                <w:szCs w:val="20"/>
              </w:rPr>
              <w:t>东面</w:t>
            </w:r>
            <w:r>
              <w:rPr>
                <w:spacing w:val="4"/>
                <w:sz w:val="20"/>
                <w:szCs w:val="20"/>
              </w:rPr>
              <w:t>厂界外为“包茂高速</w:t>
            </w:r>
            <w:r>
              <w:rPr>
                <w:spacing w:val="-70"/>
                <w:sz w:val="20"/>
                <w:szCs w:val="20"/>
              </w:rPr>
              <w:t xml:space="preserve"> </w:t>
            </w:r>
            <w:r>
              <w:rPr>
                <w:spacing w:val="4"/>
                <w:sz w:val="20"/>
                <w:szCs w:val="20"/>
              </w:rPr>
              <w:t>”，</w:t>
            </w:r>
            <w:r>
              <w:rPr>
                <w:sz w:val="20"/>
                <w:szCs w:val="20"/>
              </w:rPr>
              <w:t xml:space="preserve"> </w:t>
            </w:r>
            <w:r>
              <w:rPr>
                <w:spacing w:val="8"/>
                <w:sz w:val="20"/>
                <w:szCs w:val="20"/>
              </w:rPr>
              <w:t>与厂界距离为</w:t>
            </w:r>
            <w:r>
              <w:rPr>
                <w:rFonts w:ascii="Times New Roman" w:hAnsi="Times New Roman" w:eastAsia="Times New Roman" w:cs="Times New Roman"/>
                <w:spacing w:val="8"/>
                <w:sz w:val="20"/>
                <w:szCs w:val="20"/>
              </w:rPr>
              <w:t>15m</w:t>
            </w:r>
            <w:r>
              <w:rPr>
                <w:rFonts w:ascii="Times New Roman" w:hAnsi="Times New Roman" w:eastAsia="Times New Roman" w:cs="Times New Roman"/>
                <w:spacing w:val="-24"/>
                <w:sz w:val="20"/>
                <w:szCs w:val="20"/>
              </w:rPr>
              <w:t xml:space="preserve"> </w:t>
            </w:r>
            <w:r>
              <w:rPr>
                <w:spacing w:val="8"/>
                <w:sz w:val="20"/>
                <w:szCs w:val="20"/>
              </w:rPr>
              <w:t>，高速与厂界之间为绿地，高速以东为坡地，坡</w:t>
            </w:r>
            <w:r>
              <w:rPr>
                <w:spacing w:val="7"/>
                <w:sz w:val="20"/>
                <w:szCs w:val="20"/>
              </w:rPr>
              <w:t>上主要为林地和耕地；</w:t>
            </w:r>
            <w:r>
              <w:rPr>
                <w:sz w:val="20"/>
                <w:szCs w:val="20"/>
              </w:rPr>
              <w:t xml:space="preserve"> </w:t>
            </w:r>
            <w:r>
              <w:rPr>
                <w:rFonts w:ascii="Times New Roman" w:hAnsi="Times New Roman" w:eastAsia="Times New Roman" w:cs="Times New Roman"/>
                <w:spacing w:val="7"/>
                <w:sz w:val="20"/>
                <w:szCs w:val="20"/>
              </w:rPr>
              <w:t>S201</w:t>
            </w:r>
            <w:r>
              <w:rPr>
                <w:spacing w:val="7"/>
                <w:sz w:val="20"/>
                <w:szCs w:val="20"/>
              </w:rPr>
              <w:t>道路位于项目东面，由南向北折返爬坡而上至魏兴社区，与厂界最近</w:t>
            </w:r>
            <w:r>
              <w:rPr>
                <w:spacing w:val="6"/>
                <w:sz w:val="20"/>
                <w:szCs w:val="20"/>
              </w:rPr>
              <w:t>处位于东北面，</w:t>
            </w:r>
            <w:r>
              <w:rPr>
                <w:sz w:val="20"/>
                <w:szCs w:val="20"/>
              </w:rPr>
              <w:t xml:space="preserve"> </w:t>
            </w:r>
            <w:r>
              <w:rPr>
                <w:spacing w:val="6"/>
                <w:sz w:val="20"/>
                <w:szCs w:val="20"/>
              </w:rPr>
              <w:t>直线距离约</w:t>
            </w:r>
            <w:r>
              <w:rPr>
                <w:rFonts w:ascii="Times New Roman" w:hAnsi="Times New Roman" w:eastAsia="Times New Roman" w:cs="Times New Roman"/>
                <w:spacing w:val="6"/>
                <w:sz w:val="20"/>
                <w:szCs w:val="20"/>
              </w:rPr>
              <w:t>300m</w:t>
            </w:r>
            <w:r>
              <w:rPr>
                <w:rFonts w:ascii="Times New Roman" w:hAnsi="Times New Roman" w:eastAsia="Times New Roman" w:cs="Times New Roman"/>
                <w:spacing w:val="-14"/>
                <w:sz w:val="20"/>
                <w:szCs w:val="20"/>
              </w:rPr>
              <w:t xml:space="preserve"> </w:t>
            </w:r>
            <w:r>
              <w:rPr>
                <w:spacing w:val="6"/>
                <w:sz w:val="20"/>
                <w:szCs w:val="20"/>
              </w:rPr>
              <w:t>。</w:t>
            </w:r>
            <w:r>
              <w:rPr>
                <w:rFonts w:ascii="Times New Roman" w:hAnsi="Times New Roman" w:eastAsia="Times New Roman" w:cs="Times New Roman"/>
                <w:spacing w:val="6"/>
                <w:sz w:val="20"/>
                <w:szCs w:val="20"/>
              </w:rPr>
              <w:t>S201</w:t>
            </w:r>
            <w:r>
              <w:rPr>
                <w:spacing w:val="6"/>
                <w:sz w:val="20"/>
                <w:szCs w:val="20"/>
              </w:rPr>
              <w:t>道路两侧分布着部分住户，</w:t>
            </w:r>
            <w:r>
              <w:rPr>
                <w:b/>
                <w:bCs/>
                <w:spacing w:val="6"/>
                <w:sz w:val="20"/>
                <w:szCs w:val="20"/>
              </w:rPr>
              <w:t>东南面</w:t>
            </w:r>
            <w:r>
              <w:rPr>
                <w:rFonts w:ascii="Times New Roman" w:hAnsi="Times New Roman" w:eastAsia="Times New Roman" w:cs="Times New Roman"/>
                <w:spacing w:val="6"/>
                <w:sz w:val="20"/>
                <w:szCs w:val="20"/>
              </w:rPr>
              <w:t>500m</w:t>
            </w:r>
            <w:r>
              <w:rPr>
                <w:spacing w:val="6"/>
                <w:sz w:val="20"/>
                <w:szCs w:val="20"/>
              </w:rPr>
              <w:t>范围内住户约</w:t>
            </w:r>
            <w:r>
              <w:rPr>
                <w:rFonts w:ascii="Times New Roman" w:hAnsi="Times New Roman" w:eastAsia="Times New Roman" w:cs="Times New Roman"/>
                <w:spacing w:val="6"/>
                <w:sz w:val="20"/>
                <w:szCs w:val="20"/>
              </w:rPr>
              <w:t>50</w:t>
            </w:r>
            <w:r>
              <w:rPr>
                <w:spacing w:val="6"/>
                <w:sz w:val="20"/>
                <w:szCs w:val="20"/>
              </w:rPr>
              <w:t>户，与厂</w:t>
            </w:r>
            <w:r>
              <w:rPr>
                <w:sz w:val="20"/>
                <w:szCs w:val="20"/>
              </w:rPr>
              <w:t xml:space="preserve"> </w:t>
            </w:r>
            <w:r>
              <w:rPr>
                <w:spacing w:val="8"/>
                <w:sz w:val="20"/>
                <w:szCs w:val="20"/>
              </w:rPr>
              <w:t>界距离为</w:t>
            </w:r>
            <w:r>
              <w:rPr>
                <w:rFonts w:ascii="Times New Roman" w:hAnsi="Times New Roman" w:eastAsia="Times New Roman" w:cs="Times New Roman"/>
                <w:spacing w:val="8"/>
                <w:sz w:val="20"/>
                <w:szCs w:val="20"/>
              </w:rPr>
              <w:t>275~500m</w:t>
            </w:r>
            <w:r>
              <w:rPr>
                <w:spacing w:val="8"/>
                <w:sz w:val="20"/>
                <w:szCs w:val="20"/>
              </w:rPr>
              <w:t>；</w:t>
            </w:r>
            <w:r>
              <w:rPr>
                <w:b/>
                <w:bCs/>
                <w:spacing w:val="8"/>
                <w:sz w:val="20"/>
                <w:szCs w:val="20"/>
              </w:rPr>
              <w:t>东北面</w:t>
            </w:r>
            <w:r>
              <w:rPr>
                <w:rFonts w:ascii="Times New Roman" w:hAnsi="Times New Roman" w:eastAsia="Times New Roman" w:cs="Times New Roman"/>
                <w:spacing w:val="8"/>
                <w:sz w:val="20"/>
                <w:szCs w:val="20"/>
              </w:rPr>
              <w:t>500m</w:t>
            </w:r>
            <w:r>
              <w:rPr>
                <w:spacing w:val="8"/>
                <w:sz w:val="20"/>
                <w:szCs w:val="20"/>
              </w:rPr>
              <w:t>范围内</w:t>
            </w:r>
            <w:r>
              <w:rPr>
                <w:spacing w:val="7"/>
                <w:sz w:val="20"/>
                <w:szCs w:val="20"/>
              </w:rPr>
              <w:t>住户约</w:t>
            </w:r>
            <w:r>
              <w:rPr>
                <w:rFonts w:ascii="Times New Roman" w:hAnsi="Times New Roman" w:eastAsia="Times New Roman" w:cs="Times New Roman"/>
                <w:spacing w:val="7"/>
                <w:sz w:val="20"/>
                <w:szCs w:val="20"/>
              </w:rPr>
              <w:t>33</w:t>
            </w:r>
            <w:r>
              <w:rPr>
                <w:spacing w:val="7"/>
                <w:sz w:val="20"/>
                <w:szCs w:val="20"/>
              </w:rPr>
              <w:t>户，与厂界距离为</w:t>
            </w:r>
            <w:r>
              <w:rPr>
                <w:rFonts w:ascii="Times New Roman" w:hAnsi="Times New Roman" w:eastAsia="Times New Roman" w:cs="Times New Roman"/>
                <w:spacing w:val="7"/>
                <w:sz w:val="20"/>
                <w:szCs w:val="20"/>
              </w:rPr>
              <w:t>290~500m</w:t>
            </w:r>
            <w:r>
              <w:rPr>
                <w:spacing w:val="7"/>
                <w:sz w:val="20"/>
                <w:szCs w:val="20"/>
              </w:rPr>
              <w:t>住户。</w:t>
            </w:r>
            <w:r>
              <w:rPr>
                <w:b/>
                <w:bCs/>
                <w:spacing w:val="7"/>
                <w:sz w:val="20"/>
                <w:szCs w:val="20"/>
              </w:rPr>
              <w:t>北</w:t>
            </w:r>
            <w:r>
              <w:rPr>
                <w:sz w:val="20"/>
                <w:szCs w:val="20"/>
              </w:rPr>
              <w:t xml:space="preserve">  </w:t>
            </w:r>
            <w:r>
              <w:rPr>
                <w:b/>
                <w:bCs/>
                <w:spacing w:val="-3"/>
                <w:sz w:val="20"/>
                <w:szCs w:val="20"/>
              </w:rPr>
              <w:t>面</w:t>
            </w:r>
            <w:r>
              <w:rPr>
                <w:spacing w:val="-3"/>
                <w:sz w:val="20"/>
                <w:szCs w:val="20"/>
              </w:rPr>
              <w:t>厂界外为空地，地势较低，东北面（包茂高速西侧）有</w:t>
            </w:r>
            <w:r>
              <w:rPr>
                <w:rFonts w:ascii="Times New Roman" w:hAnsi="Times New Roman" w:eastAsia="Times New Roman" w:cs="Times New Roman"/>
                <w:spacing w:val="-3"/>
                <w:sz w:val="20"/>
                <w:szCs w:val="20"/>
              </w:rPr>
              <w:t>3</w:t>
            </w:r>
            <w:r>
              <w:rPr>
                <w:spacing w:val="-4"/>
                <w:sz w:val="20"/>
                <w:szCs w:val="20"/>
              </w:rPr>
              <w:t>户住户，与厂界距离为</w:t>
            </w:r>
            <w:r>
              <w:rPr>
                <w:rFonts w:ascii="Times New Roman" w:hAnsi="Times New Roman" w:eastAsia="Times New Roman" w:cs="Times New Roman"/>
                <w:spacing w:val="-4"/>
                <w:sz w:val="20"/>
                <w:szCs w:val="20"/>
              </w:rPr>
              <w:t>95m~</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4"/>
                <w:sz w:val="20"/>
                <w:szCs w:val="20"/>
              </w:rPr>
              <w:t>115m</w:t>
            </w:r>
            <w:r>
              <w:rPr>
                <w:spacing w:val="-4"/>
                <w:sz w:val="20"/>
                <w:szCs w:val="20"/>
              </w:rPr>
              <w:t>；</w:t>
            </w:r>
            <w:r>
              <w:rPr>
                <w:sz w:val="20"/>
                <w:szCs w:val="20"/>
              </w:rPr>
              <w:t xml:space="preserve"> </w:t>
            </w:r>
            <w:r>
              <w:rPr>
                <w:spacing w:val="8"/>
                <w:sz w:val="20"/>
                <w:szCs w:val="20"/>
              </w:rPr>
              <w:t>住户以北为耕地、山坡，山坡上</w:t>
            </w:r>
            <w:r>
              <w:rPr>
                <w:rFonts w:ascii="Times New Roman" w:hAnsi="Times New Roman" w:eastAsia="Times New Roman" w:cs="Times New Roman"/>
                <w:spacing w:val="8"/>
                <w:sz w:val="20"/>
                <w:szCs w:val="20"/>
              </w:rPr>
              <w:t>358~500m</w:t>
            </w:r>
            <w:r>
              <w:rPr>
                <w:spacing w:val="8"/>
                <w:sz w:val="20"/>
                <w:szCs w:val="20"/>
              </w:rPr>
              <w:t>处有住</w:t>
            </w:r>
            <w:r>
              <w:rPr>
                <w:spacing w:val="7"/>
                <w:sz w:val="20"/>
                <w:szCs w:val="20"/>
              </w:rPr>
              <w:t>户约</w:t>
            </w:r>
            <w:r>
              <w:rPr>
                <w:rFonts w:ascii="Times New Roman" w:hAnsi="Times New Roman" w:eastAsia="Times New Roman" w:cs="Times New Roman"/>
                <w:spacing w:val="7"/>
                <w:sz w:val="20"/>
                <w:szCs w:val="20"/>
              </w:rPr>
              <w:t>8</w:t>
            </w:r>
            <w:r>
              <w:rPr>
                <w:spacing w:val="7"/>
                <w:sz w:val="20"/>
                <w:szCs w:val="20"/>
              </w:rPr>
              <w:t>户。</w:t>
            </w:r>
          </w:p>
          <w:p>
            <w:pPr>
              <w:pStyle w:val="6"/>
              <w:spacing w:before="33" w:line="353" w:lineRule="auto"/>
              <w:ind w:left="54" w:right="52" w:firstLine="422"/>
              <w:rPr>
                <w:sz w:val="20"/>
                <w:szCs w:val="20"/>
              </w:rPr>
            </w:pPr>
            <w:r>
              <w:rPr>
                <w:spacing w:val="7"/>
                <w:sz w:val="20"/>
                <w:szCs w:val="20"/>
              </w:rPr>
              <w:t>项目附近的地表水体魏家河位于项目东面约</w:t>
            </w:r>
            <w:r>
              <w:rPr>
                <w:rFonts w:ascii="Times New Roman" w:hAnsi="Times New Roman" w:eastAsia="Times New Roman" w:cs="Times New Roman"/>
                <w:spacing w:val="6"/>
                <w:sz w:val="20"/>
                <w:szCs w:val="20"/>
              </w:rPr>
              <w:t>900m</w:t>
            </w:r>
            <w:r>
              <w:rPr>
                <w:spacing w:val="6"/>
                <w:sz w:val="20"/>
                <w:szCs w:val="20"/>
              </w:rPr>
              <w:t>处，由北向南约</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km</w:t>
            </w:r>
            <w:r>
              <w:rPr>
                <w:spacing w:val="6"/>
                <w:sz w:val="20"/>
                <w:szCs w:val="20"/>
              </w:rPr>
              <w:t>在罗江镇汇入</w:t>
            </w:r>
            <w:r>
              <w:rPr>
                <w:sz w:val="20"/>
                <w:szCs w:val="20"/>
              </w:rPr>
              <w:t xml:space="preserve"> </w:t>
            </w:r>
            <w:r>
              <w:rPr>
                <w:spacing w:val="9"/>
                <w:sz w:val="20"/>
                <w:szCs w:val="20"/>
              </w:rPr>
              <w:t>州河。项目区与东南面罗江镇直线距离约</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5</w:t>
            </w:r>
            <w:r>
              <w:rPr>
                <w:rFonts w:ascii="Times New Roman" w:hAnsi="Times New Roman" w:eastAsia="Times New Roman" w:cs="Times New Roman"/>
                <w:sz w:val="20"/>
                <w:szCs w:val="20"/>
              </w:rPr>
              <w:t>km</w:t>
            </w:r>
            <w:r>
              <w:rPr>
                <w:rFonts w:ascii="Times New Roman" w:hAnsi="Times New Roman" w:eastAsia="Times New Roman" w:cs="Times New Roman"/>
                <w:spacing w:val="-24"/>
                <w:sz w:val="20"/>
                <w:szCs w:val="20"/>
              </w:rPr>
              <w:t xml:space="preserve"> </w:t>
            </w:r>
            <w:r>
              <w:rPr>
                <w:spacing w:val="8"/>
                <w:sz w:val="20"/>
                <w:szCs w:val="20"/>
              </w:rPr>
              <w:t>，与西北面魏兴社区直线距离约</w:t>
            </w:r>
            <w:r>
              <w:rPr>
                <w:rFonts w:ascii="Times New Roman" w:hAnsi="Times New Roman" w:eastAsia="Times New Roman" w:cs="Times New Roman"/>
                <w:spacing w:val="8"/>
                <w:sz w:val="20"/>
                <w:szCs w:val="20"/>
              </w:rPr>
              <w:t>3.0</w:t>
            </w:r>
            <w:r>
              <w:rPr>
                <w:rFonts w:ascii="Times New Roman" w:hAnsi="Times New Roman" w:eastAsia="Times New Roman" w:cs="Times New Roman"/>
                <w:sz w:val="20"/>
                <w:szCs w:val="20"/>
              </w:rPr>
              <w:t>km</w:t>
            </w:r>
            <w:r>
              <w:rPr>
                <w:spacing w:val="8"/>
                <w:sz w:val="20"/>
                <w:szCs w:val="20"/>
              </w:rPr>
              <w:t>，</w:t>
            </w:r>
          </w:p>
          <w:p>
            <w:pPr>
              <w:pStyle w:val="6"/>
              <w:spacing w:before="35" w:line="228" w:lineRule="auto"/>
              <w:ind w:left="55"/>
              <w:rPr>
                <w:sz w:val="20"/>
                <w:szCs w:val="20"/>
              </w:rPr>
            </w:pPr>
            <w:r>
              <w:rPr>
                <w:spacing w:val="7"/>
                <w:sz w:val="20"/>
                <w:szCs w:val="20"/>
              </w:rPr>
              <w:t>之间均有山坡相隔。</w:t>
            </w:r>
          </w:p>
          <w:p>
            <w:pPr>
              <w:pStyle w:val="6"/>
              <w:spacing w:before="144" w:line="228" w:lineRule="auto"/>
              <w:ind w:left="537"/>
              <w:rPr>
                <w:sz w:val="20"/>
                <w:szCs w:val="20"/>
              </w:rPr>
            </w:pPr>
            <w:r>
              <w:rPr>
                <w:b/>
                <w:bCs/>
                <w:spacing w:val="6"/>
                <w:sz w:val="20"/>
                <w:szCs w:val="20"/>
              </w:rPr>
              <w:t>（</w:t>
            </w:r>
            <w:r>
              <w:rPr>
                <w:rFonts w:ascii="Times New Roman" w:hAnsi="Times New Roman" w:eastAsia="Times New Roman" w:cs="Times New Roman"/>
                <w:b/>
                <w:bCs/>
                <w:spacing w:val="6"/>
                <w:sz w:val="20"/>
                <w:szCs w:val="20"/>
              </w:rPr>
              <w:t>2</w:t>
            </w:r>
            <w:r>
              <w:rPr>
                <w:b/>
                <w:bCs/>
                <w:spacing w:val="6"/>
                <w:sz w:val="20"/>
                <w:szCs w:val="20"/>
              </w:rPr>
              <w:t>）选址合理性分析</w:t>
            </w:r>
          </w:p>
          <w:p>
            <w:pPr>
              <w:pStyle w:val="6"/>
              <w:spacing w:before="154" w:line="371" w:lineRule="auto"/>
              <w:ind w:left="106" w:right="49" w:firstLine="493"/>
              <w:jc w:val="both"/>
              <w:rPr>
                <w:sz w:val="20"/>
                <w:szCs w:val="20"/>
              </w:rPr>
            </w:pPr>
            <w:r>
              <w:pict>
                <v:shape id="_x0000_s1038" o:spid="_x0000_s1038" style="position:absolute;left:0pt;margin-left:25.95pt;margin-top:7.5pt;height:10.55pt;width:10.55pt;z-index:251672576;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rPr>
                <w:spacing w:val="9"/>
              </w:rPr>
              <w:t>1</w:t>
            </w:r>
            <w:r>
              <w:rPr>
                <w:spacing w:val="2"/>
              </w:rPr>
              <w:t xml:space="preserve">   </w:t>
            </w:r>
            <w:r>
              <w:rPr>
                <w:spacing w:val="9"/>
                <w:sz w:val="20"/>
                <w:szCs w:val="20"/>
              </w:rPr>
              <w:t>根据项目已取得《土地利用总体规划审查图》，达州市通川区</w:t>
            </w:r>
            <w:r>
              <w:rPr>
                <w:spacing w:val="8"/>
                <w:sz w:val="20"/>
                <w:szCs w:val="20"/>
              </w:rPr>
              <w:t>自然资源局规划</w:t>
            </w:r>
            <w:r>
              <w:rPr>
                <w:spacing w:val="2"/>
                <w:sz w:val="20"/>
                <w:szCs w:val="20"/>
              </w:rPr>
              <w:t xml:space="preserve"> 审查意见为：</w:t>
            </w:r>
            <w:r>
              <w:rPr>
                <w:rFonts w:ascii="Times New Roman" w:hAnsi="Times New Roman" w:eastAsia="Times New Roman" w:cs="Times New Roman"/>
                <w:spacing w:val="2"/>
                <w:sz w:val="20"/>
                <w:szCs w:val="20"/>
              </w:rPr>
              <w:t>“</w:t>
            </w:r>
            <w:r>
              <w:rPr>
                <w:spacing w:val="2"/>
                <w:sz w:val="20"/>
                <w:szCs w:val="20"/>
              </w:rPr>
              <w:t>项目占地总面积</w:t>
            </w:r>
            <w:r>
              <w:rPr>
                <w:rFonts w:ascii="Times New Roman" w:hAnsi="Times New Roman" w:eastAsia="Times New Roman" w:cs="Times New Roman"/>
                <w:spacing w:val="2"/>
                <w:sz w:val="20"/>
                <w:szCs w:val="20"/>
              </w:rPr>
              <w:t>0.2030</w:t>
            </w:r>
            <w:r>
              <w:rPr>
                <w:spacing w:val="2"/>
                <w:sz w:val="20"/>
                <w:szCs w:val="20"/>
              </w:rPr>
              <w:t>公顷；经套合《达州市土地利用总体</w:t>
            </w:r>
            <w:r>
              <w:rPr>
                <w:spacing w:val="1"/>
                <w:sz w:val="20"/>
                <w:szCs w:val="20"/>
              </w:rPr>
              <w:t>规划（</w:t>
            </w:r>
            <w:r>
              <w:rPr>
                <w:rFonts w:ascii="Times New Roman" w:hAnsi="Times New Roman" w:eastAsia="Times New Roman" w:cs="Times New Roman"/>
                <w:spacing w:val="1"/>
                <w:sz w:val="20"/>
                <w:szCs w:val="20"/>
              </w:rPr>
              <w:t>2006-2020</w:t>
            </w:r>
            <w:r>
              <w:rPr>
                <w:rFonts w:ascii="Times New Roman" w:hAnsi="Times New Roman" w:eastAsia="Times New Roman" w:cs="Times New Roman"/>
                <w:sz w:val="20"/>
                <w:szCs w:val="20"/>
              </w:rPr>
              <w:t xml:space="preserve"> </w:t>
            </w:r>
            <w:r>
              <w:rPr>
                <w:spacing w:val="7"/>
                <w:sz w:val="20"/>
                <w:szCs w:val="20"/>
              </w:rPr>
              <w:t>年版）》符合规划，符合规划面积</w:t>
            </w:r>
            <w:r>
              <w:rPr>
                <w:rFonts w:ascii="Times New Roman" w:hAnsi="Times New Roman" w:eastAsia="Times New Roman" w:cs="Times New Roman"/>
                <w:spacing w:val="7"/>
                <w:sz w:val="20"/>
                <w:szCs w:val="20"/>
              </w:rPr>
              <w:t>0.2030</w:t>
            </w:r>
            <w:r>
              <w:rPr>
                <w:spacing w:val="7"/>
                <w:sz w:val="20"/>
                <w:szCs w:val="20"/>
              </w:rPr>
              <w:t>公顷（允许建设区）。经套合</w:t>
            </w:r>
            <w:r>
              <w:rPr>
                <w:rFonts w:ascii="Times New Roman" w:hAnsi="Times New Roman" w:eastAsia="Times New Roman" w:cs="Times New Roman"/>
                <w:spacing w:val="7"/>
                <w:sz w:val="20"/>
                <w:szCs w:val="20"/>
              </w:rPr>
              <w:t>‘</w:t>
            </w:r>
            <w:r>
              <w:rPr>
                <w:spacing w:val="7"/>
                <w:sz w:val="20"/>
                <w:szCs w:val="20"/>
              </w:rPr>
              <w:t>三区三线</w:t>
            </w:r>
            <w:r>
              <w:rPr>
                <w:rFonts w:ascii="Times New Roman" w:hAnsi="Times New Roman" w:eastAsia="Times New Roman" w:cs="Times New Roman"/>
                <w:spacing w:val="7"/>
                <w:sz w:val="20"/>
                <w:szCs w:val="20"/>
              </w:rPr>
              <w:t>’</w:t>
            </w:r>
            <w:r>
              <w:rPr>
                <w:spacing w:val="7"/>
                <w:sz w:val="20"/>
                <w:szCs w:val="20"/>
              </w:rPr>
              <w:t>，不占</w:t>
            </w:r>
            <w:r>
              <w:rPr>
                <w:spacing w:val="2"/>
                <w:sz w:val="20"/>
                <w:szCs w:val="20"/>
              </w:rPr>
              <w:t xml:space="preserve"> </w:t>
            </w:r>
            <w:r>
              <w:rPr>
                <w:spacing w:val="9"/>
                <w:sz w:val="20"/>
                <w:szCs w:val="20"/>
              </w:rPr>
              <w:t>用永久基本农田。</w:t>
            </w:r>
            <w:r>
              <w:rPr>
                <w:rFonts w:ascii="Times New Roman" w:hAnsi="Times New Roman" w:eastAsia="Times New Roman" w:cs="Times New Roman"/>
                <w:spacing w:val="9"/>
                <w:sz w:val="20"/>
                <w:szCs w:val="20"/>
              </w:rPr>
              <w:t>”</w:t>
            </w:r>
            <w:r>
              <w:rPr>
                <w:spacing w:val="9"/>
                <w:sz w:val="20"/>
                <w:szCs w:val="20"/>
              </w:rPr>
              <w:t>通川区自然资源局地类审查意见为：</w:t>
            </w:r>
            <w:r>
              <w:rPr>
                <w:rFonts w:ascii="Times New Roman" w:hAnsi="Times New Roman" w:eastAsia="Times New Roman" w:cs="Times New Roman"/>
                <w:spacing w:val="9"/>
                <w:sz w:val="20"/>
                <w:szCs w:val="20"/>
              </w:rPr>
              <w:t>“</w:t>
            </w:r>
            <w:r>
              <w:rPr>
                <w:spacing w:val="9"/>
                <w:sz w:val="20"/>
                <w:szCs w:val="20"/>
              </w:rPr>
              <w:t>经套合</w:t>
            </w:r>
            <w:r>
              <w:rPr>
                <w:rFonts w:ascii="Times New Roman" w:hAnsi="Times New Roman" w:eastAsia="Times New Roman" w:cs="Times New Roman"/>
                <w:spacing w:val="9"/>
                <w:sz w:val="20"/>
                <w:szCs w:val="20"/>
              </w:rPr>
              <w:t>2022</w:t>
            </w:r>
            <w:r>
              <w:rPr>
                <w:spacing w:val="9"/>
                <w:sz w:val="20"/>
                <w:szCs w:val="20"/>
              </w:rPr>
              <w:t>年度土地变更</w:t>
            </w:r>
            <w:r>
              <w:rPr>
                <w:spacing w:val="8"/>
                <w:sz w:val="20"/>
                <w:szCs w:val="20"/>
              </w:rPr>
              <w:t>调查</w:t>
            </w:r>
            <w:r>
              <w:rPr>
                <w:sz w:val="20"/>
                <w:szCs w:val="20"/>
              </w:rPr>
              <w:t xml:space="preserve"> </w:t>
            </w:r>
            <w:r>
              <w:rPr>
                <w:spacing w:val="8"/>
                <w:sz w:val="20"/>
                <w:szCs w:val="20"/>
              </w:rPr>
              <w:t>成果，项目占地范围内建设用地</w:t>
            </w:r>
            <w:r>
              <w:rPr>
                <w:rFonts w:ascii="Times New Roman" w:hAnsi="Times New Roman" w:eastAsia="Times New Roman" w:cs="Times New Roman"/>
                <w:spacing w:val="8"/>
                <w:sz w:val="20"/>
                <w:szCs w:val="20"/>
              </w:rPr>
              <w:t>0.2030</w:t>
            </w:r>
            <w:r>
              <w:rPr>
                <w:spacing w:val="8"/>
                <w:sz w:val="20"/>
                <w:szCs w:val="20"/>
              </w:rPr>
              <w:t>公顷。</w:t>
            </w:r>
            <w:r>
              <w:rPr>
                <w:rFonts w:ascii="Times New Roman" w:hAnsi="Times New Roman" w:eastAsia="Times New Roman" w:cs="Times New Roman"/>
                <w:spacing w:val="8"/>
                <w:sz w:val="20"/>
                <w:szCs w:val="20"/>
              </w:rPr>
              <w:t>”</w:t>
            </w:r>
            <w:r>
              <w:rPr>
                <w:spacing w:val="8"/>
                <w:sz w:val="20"/>
                <w:szCs w:val="20"/>
              </w:rPr>
              <w:t>本项目为餐厨垃圾处理扩建，在公司现有</w:t>
            </w:r>
            <w:r>
              <w:rPr>
                <w:spacing w:val="13"/>
                <w:sz w:val="20"/>
                <w:szCs w:val="20"/>
              </w:rPr>
              <w:t xml:space="preserve"> </w:t>
            </w:r>
            <w:r>
              <w:rPr>
                <w:spacing w:val="10"/>
                <w:sz w:val="20"/>
                <w:szCs w:val="20"/>
              </w:rPr>
              <w:t>场地内建设，公司现有用地属于建设用地，用地区域为允许建设区</w:t>
            </w:r>
            <w:r>
              <w:rPr>
                <w:spacing w:val="9"/>
                <w:sz w:val="20"/>
                <w:szCs w:val="20"/>
              </w:rPr>
              <w:t>，符合通川区土地利</w:t>
            </w:r>
            <w:r>
              <w:rPr>
                <w:sz w:val="20"/>
                <w:szCs w:val="20"/>
              </w:rPr>
              <w:t xml:space="preserve"> </w:t>
            </w:r>
            <w:r>
              <w:rPr>
                <w:spacing w:val="6"/>
                <w:sz w:val="20"/>
                <w:szCs w:val="20"/>
              </w:rPr>
              <w:t>用总体规划。</w:t>
            </w:r>
          </w:p>
          <w:p>
            <w:pPr>
              <w:pStyle w:val="6"/>
              <w:spacing w:before="30" w:line="228" w:lineRule="auto"/>
              <w:jc w:val="right"/>
              <w:rPr>
                <w:sz w:val="20"/>
                <w:szCs w:val="20"/>
              </w:rPr>
            </w:pPr>
            <w:r>
              <w:pict>
                <v:shape id="_x0000_s1039" o:spid="_x0000_s1039" style="position:absolute;left:0pt;margin-left:25.95pt;margin-top:1.3pt;height:10.6pt;width:10.55pt;z-index:251674624;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5"/>
              </w:rPr>
              <w:t xml:space="preserve">2   </w:t>
            </w:r>
            <w:r>
              <w:rPr>
                <w:spacing w:val="5"/>
                <w:sz w:val="20"/>
                <w:szCs w:val="20"/>
              </w:rPr>
              <w:t>项目建设影响区范围不涉及特殊环境敏感目标。项目建设区不属于城市建成区，</w:t>
            </w:r>
          </w:p>
          <w:p>
            <w:pPr>
              <w:pStyle w:val="6"/>
              <w:spacing w:before="158" w:line="360" w:lineRule="auto"/>
              <w:ind w:left="107" w:right="69" w:hanging="1"/>
              <w:rPr>
                <w:sz w:val="20"/>
                <w:szCs w:val="20"/>
              </w:rPr>
            </w:pPr>
            <w:r>
              <w:rPr>
                <w:spacing w:val="10"/>
                <w:sz w:val="20"/>
                <w:szCs w:val="20"/>
              </w:rPr>
              <w:t>评价范围内不涉及自然保护区、风景名胜区、基本农田、饮用</w:t>
            </w:r>
            <w:r>
              <w:rPr>
                <w:spacing w:val="9"/>
                <w:sz w:val="20"/>
                <w:szCs w:val="20"/>
              </w:rPr>
              <w:t>水源地保护区等特殊环境</w:t>
            </w:r>
            <w:r>
              <w:rPr>
                <w:sz w:val="20"/>
                <w:szCs w:val="20"/>
              </w:rPr>
              <w:t xml:space="preserve"> </w:t>
            </w:r>
            <w:r>
              <w:rPr>
                <w:spacing w:val="5"/>
                <w:sz w:val="20"/>
                <w:szCs w:val="20"/>
              </w:rPr>
              <w:t>敏感目标。</w:t>
            </w:r>
          </w:p>
          <w:p>
            <w:pPr>
              <w:pStyle w:val="6"/>
              <w:spacing w:before="32" w:line="227" w:lineRule="auto"/>
              <w:ind w:left="589"/>
              <w:rPr>
                <w:sz w:val="20"/>
                <w:szCs w:val="20"/>
              </w:rPr>
            </w:pPr>
            <w:r>
              <w:pict>
                <v:shape id="_x0000_s1040" o:spid="_x0000_s1040" style="position:absolute;left:0pt;margin-left:25.95pt;margin-top:1.45pt;height:10.6pt;width:10.55pt;z-index:251673600;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6"/>
              </w:rPr>
              <w:t xml:space="preserve">3   </w:t>
            </w:r>
            <w:r>
              <w:rPr>
                <w:spacing w:val="6"/>
                <w:sz w:val="20"/>
                <w:szCs w:val="20"/>
              </w:rPr>
              <w:t>本项目选择符合《餐厨垃圾处理技术规范</w:t>
            </w:r>
            <w:r>
              <w:rPr>
                <w:spacing w:val="5"/>
                <w:sz w:val="20"/>
                <w:szCs w:val="20"/>
              </w:rPr>
              <w:t>》（</w:t>
            </w:r>
            <w:r>
              <w:rPr>
                <w:rFonts w:ascii="Times New Roman" w:hAnsi="Times New Roman" w:eastAsia="Times New Roman" w:cs="Times New Roman"/>
                <w:sz w:val="20"/>
                <w:szCs w:val="20"/>
              </w:rPr>
              <w:t>CJJ</w:t>
            </w:r>
            <w:r>
              <w:rPr>
                <w:rFonts w:ascii="Times New Roman" w:hAnsi="Times New Roman" w:eastAsia="Times New Roman" w:cs="Times New Roman"/>
                <w:spacing w:val="28"/>
                <w:w w:val="101"/>
                <w:sz w:val="20"/>
                <w:szCs w:val="20"/>
              </w:rPr>
              <w:t xml:space="preserve"> </w:t>
            </w:r>
            <w:r>
              <w:rPr>
                <w:rFonts w:ascii="Times New Roman" w:hAnsi="Times New Roman" w:eastAsia="Times New Roman" w:cs="Times New Roman"/>
                <w:spacing w:val="5"/>
                <w:sz w:val="20"/>
                <w:szCs w:val="20"/>
              </w:rPr>
              <w:t>184-2012</w:t>
            </w:r>
            <w:r>
              <w:rPr>
                <w:spacing w:val="-3"/>
                <w:sz w:val="20"/>
                <w:szCs w:val="20"/>
              </w:rPr>
              <w:t>），</w:t>
            </w:r>
            <w:r>
              <w:rPr>
                <w:spacing w:val="5"/>
                <w:sz w:val="20"/>
                <w:szCs w:val="20"/>
              </w:rPr>
              <w:t>项目工程地质与</w:t>
            </w:r>
          </w:p>
          <w:p>
            <w:pPr>
              <w:pStyle w:val="6"/>
              <w:spacing w:before="162" w:line="354" w:lineRule="auto"/>
              <w:ind w:left="109" w:right="50"/>
              <w:rPr>
                <w:sz w:val="20"/>
                <w:szCs w:val="20"/>
              </w:rPr>
            </w:pPr>
            <w:r>
              <w:rPr>
                <w:spacing w:val="7"/>
                <w:sz w:val="20"/>
                <w:szCs w:val="20"/>
              </w:rPr>
              <w:t>水文地质条件良好，适于建设；西北侧距离</w:t>
            </w:r>
            <w:r>
              <w:rPr>
                <w:rFonts w:ascii="Times New Roman" w:hAnsi="Times New Roman" w:eastAsia="Times New Roman" w:cs="Times New Roman"/>
                <w:spacing w:val="7"/>
                <w:sz w:val="20"/>
                <w:szCs w:val="20"/>
              </w:rPr>
              <w:t>S201</w:t>
            </w:r>
            <w:r>
              <w:rPr>
                <w:spacing w:val="7"/>
                <w:sz w:val="20"/>
                <w:szCs w:val="20"/>
              </w:rPr>
              <w:t>道路约</w:t>
            </w:r>
            <w:r>
              <w:rPr>
                <w:rFonts w:ascii="Times New Roman" w:hAnsi="Times New Roman" w:eastAsia="Times New Roman" w:cs="Times New Roman"/>
                <w:spacing w:val="7"/>
                <w:sz w:val="20"/>
                <w:szCs w:val="20"/>
              </w:rPr>
              <w:t>300m</w:t>
            </w:r>
            <w:r>
              <w:rPr>
                <w:rFonts w:ascii="Times New Roman" w:hAnsi="Times New Roman" w:eastAsia="Times New Roman" w:cs="Times New Roman"/>
                <w:spacing w:val="-26"/>
                <w:sz w:val="20"/>
                <w:szCs w:val="20"/>
              </w:rPr>
              <w:t xml:space="preserve"> </w:t>
            </w:r>
            <w:r>
              <w:rPr>
                <w:spacing w:val="7"/>
                <w:sz w:val="20"/>
                <w:szCs w:val="20"/>
              </w:rPr>
              <w:t>，交通便利；电力、给水等</w:t>
            </w:r>
            <w:r>
              <w:rPr>
                <w:sz w:val="20"/>
                <w:szCs w:val="20"/>
              </w:rPr>
              <w:t xml:space="preserve"> </w:t>
            </w:r>
            <w:r>
              <w:rPr>
                <w:spacing w:val="9"/>
                <w:sz w:val="20"/>
                <w:szCs w:val="20"/>
              </w:rPr>
              <w:t>设施齐备；不属于环境敏感区、洪泛区，周边无重点文物保护区等。</w:t>
            </w:r>
          </w:p>
        </w:tc>
      </w:tr>
    </w:tbl>
    <w:p>
      <w:pPr>
        <w:rPr>
          <w:rFonts w:ascii="Arial"/>
          <w:sz w:val="21"/>
        </w:rPr>
      </w:pPr>
    </w:p>
    <w:p>
      <w:pPr>
        <w:rPr>
          <w:rFonts w:ascii="Arial" w:hAnsi="Arial" w:eastAsia="Arial" w:cs="Arial"/>
          <w:sz w:val="21"/>
          <w:szCs w:val="21"/>
        </w:rPr>
        <w:sectPr>
          <w:footerReference r:id="rId28" w:type="default"/>
          <w:pgSz w:w="11906" w:h="16839"/>
          <w:pgMar w:top="400" w:right="1508" w:bottom="1243" w:left="1508" w:header="0" w:footer="1078" w:gutter="0"/>
          <w:cols w:space="720" w:num="1"/>
        </w:sectPr>
      </w:pPr>
    </w:p>
    <w:p>
      <w:pPr>
        <w:spacing w:before="42"/>
      </w:pPr>
    </w:p>
    <w:p>
      <w:pPr>
        <w:spacing w:before="41"/>
      </w:pPr>
    </w:p>
    <w:p>
      <w:pPr>
        <w:spacing w:before="41"/>
      </w:pPr>
    </w:p>
    <w:p>
      <w:pPr>
        <w:spacing w:before="41"/>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1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7" w:hRule="atLeast"/>
        </w:trPr>
        <w:tc>
          <w:tcPr>
            <w:tcW w:w="718" w:type="dxa"/>
            <w:vMerge w:val="restart"/>
            <w:tcBorders>
              <w:top w:val="single" w:color="000000" w:sz="2" w:space="0"/>
              <w:bottom w:val="nil"/>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43"/>
              <w:rPr>
                <w:sz w:val="20"/>
                <w:szCs w:val="20"/>
              </w:rPr>
            </w:pPr>
            <w:r>
              <w:rPr>
                <w:b/>
                <w:bCs/>
                <w:spacing w:val="5"/>
                <w:sz w:val="20"/>
                <w:szCs w:val="20"/>
              </w:rPr>
              <w:t>其他符</w:t>
            </w:r>
          </w:p>
          <w:p>
            <w:pPr>
              <w:pStyle w:val="6"/>
              <w:spacing w:before="113" w:line="228" w:lineRule="auto"/>
              <w:ind w:left="43"/>
              <w:rPr>
                <w:sz w:val="20"/>
                <w:szCs w:val="20"/>
              </w:rPr>
            </w:pPr>
            <w:r>
              <w:rPr>
                <w:b/>
                <w:bCs/>
                <w:spacing w:val="5"/>
                <w:sz w:val="20"/>
                <w:szCs w:val="20"/>
              </w:rPr>
              <w:t>合性分</w:t>
            </w:r>
          </w:p>
          <w:p>
            <w:pPr>
              <w:pStyle w:val="6"/>
              <w:spacing w:before="113" w:line="228" w:lineRule="auto"/>
              <w:ind w:left="252"/>
              <w:rPr>
                <w:sz w:val="20"/>
                <w:szCs w:val="20"/>
              </w:rPr>
            </w:pPr>
            <w:r>
              <w:rPr>
                <w:b/>
                <w:bCs/>
                <w:spacing w:val="-3"/>
                <w:sz w:val="20"/>
                <w:szCs w:val="20"/>
              </w:rPr>
              <w:t>析</w:t>
            </w:r>
          </w:p>
        </w:tc>
        <w:tc>
          <w:tcPr>
            <w:tcW w:w="8156" w:type="dxa"/>
            <w:tcBorders>
              <w:top w:val="single" w:color="000000" w:sz="2" w:space="0"/>
              <w:left w:val="single" w:color="000000" w:sz="2" w:space="0"/>
              <w:bottom w:val="nil"/>
            </w:tcBorders>
            <w:vAlign w:val="top"/>
          </w:tcPr>
          <w:p>
            <w:pPr>
              <w:pStyle w:val="6"/>
              <w:spacing w:before="149" w:line="338" w:lineRule="auto"/>
              <w:ind w:left="106" w:right="48" w:firstLine="478"/>
              <w:rPr>
                <w:sz w:val="20"/>
                <w:szCs w:val="20"/>
              </w:rPr>
            </w:pPr>
            <w:r>
              <w:pict>
                <v:shape id="_x0000_s1041" o:spid="_x0000_s1041" style="position:absolute;left:0pt;margin-left:26.15pt;margin-top:190.25pt;height:10.6pt;width:10.55pt;mso-position-horizontal-relative:page;mso-position-vertical-relative:page;z-index:251677696;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9"/>
              </w:rPr>
              <w:t>4</w:t>
            </w:r>
            <w:r>
              <w:rPr>
                <w:spacing w:val="5"/>
              </w:rPr>
              <w:t xml:space="preserve">   </w:t>
            </w:r>
            <w:r>
              <w:rPr>
                <w:spacing w:val="9"/>
                <w:sz w:val="20"/>
                <w:szCs w:val="20"/>
              </w:rPr>
              <w:t>项目建设与周围环境相协调。项目用地周围均为山坡，东北低西南高，周围无</w:t>
            </w:r>
            <w:r>
              <w:rPr>
                <w:spacing w:val="2"/>
                <w:sz w:val="20"/>
                <w:szCs w:val="20"/>
              </w:rPr>
              <w:t xml:space="preserve"> </w:t>
            </w:r>
            <w:r>
              <w:rPr>
                <w:spacing w:val="1"/>
                <w:sz w:val="20"/>
                <w:szCs w:val="20"/>
              </w:rPr>
              <w:t>居民集中居住区，仅有农村散户居民，用地边界</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00m</w:t>
            </w:r>
            <w:r>
              <w:rPr>
                <w:sz w:val="20"/>
                <w:szCs w:val="20"/>
              </w:rPr>
              <w:t>范围内有</w:t>
            </w:r>
            <w:r>
              <w:rPr>
                <w:rFonts w:ascii="Times New Roman" w:hAnsi="Times New Roman" w:eastAsia="Times New Roman" w:cs="Times New Roman"/>
                <w:sz w:val="20"/>
                <w:szCs w:val="20"/>
              </w:rPr>
              <w:t>1</w:t>
            </w:r>
            <w:r>
              <w:rPr>
                <w:sz w:val="20"/>
                <w:szCs w:val="20"/>
              </w:rPr>
              <w:t>户、</w:t>
            </w:r>
            <w:r>
              <w:rPr>
                <w:rFonts w:ascii="Times New Roman" w:hAnsi="Times New Roman" w:eastAsia="Times New Roman" w:cs="Times New Roman"/>
                <w:sz w:val="20"/>
                <w:szCs w:val="20"/>
              </w:rPr>
              <w:t>200m</w:t>
            </w:r>
            <w:r>
              <w:rPr>
                <w:sz w:val="20"/>
                <w:szCs w:val="20"/>
              </w:rPr>
              <w:t>范围有</w:t>
            </w:r>
            <w:r>
              <w:rPr>
                <w:rFonts w:ascii="Times New Roman" w:hAnsi="Times New Roman" w:eastAsia="Times New Roman" w:cs="Times New Roman"/>
                <w:sz w:val="20"/>
                <w:szCs w:val="20"/>
              </w:rPr>
              <w:t>8</w:t>
            </w:r>
            <w:r>
              <w:rPr>
                <w:sz w:val="20"/>
                <w:szCs w:val="20"/>
              </w:rPr>
              <w:t>户、</w:t>
            </w:r>
            <w:r>
              <w:rPr>
                <w:rFonts w:ascii="Times New Roman" w:hAnsi="Times New Roman" w:eastAsia="Times New Roman" w:cs="Times New Roman"/>
                <w:sz w:val="20"/>
                <w:szCs w:val="20"/>
              </w:rPr>
              <w:t xml:space="preserve">500m </w:t>
            </w:r>
            <w:r>
              <w:rPr>
                <w:spacing w:val="8"/>
                <w:sz w:val="20"/>
                <w:szCs w:val="20"/>
              </w:rPr>
              <w:t>范围有</w:t>
            </w:r>
            <w:r>
              <w:rPr>
                <w:rFonts w:ascii="Times New Roman" w:hAnsi="Times New Roman" w:eastAsia="Times New Roman" w:cs="Times New Roman"/>
                <w:spacing w:val="8"/>
                <w:sz w:val="20"/>
                <w:szCs w:val="20"/>
              </w:rPr>
              <w:t>143</w:t>
            </w:r>
            <w:r>
              <w:rPr>
                <w:spacing w:val="8"/>
                <w:sz w:val="20"/>
                <w:szCs w:val="20"/>
              </w:rPr>
              <w:t>户。最近居民点距离本项目场址边界为</w:t>
            </w:r>
            <w:r>
              <w:rPr>
                <w:rFonts w:ascii="Times New Roman" w:hAnsi="Times New Roman" w:eastAsia="Times New Roman" w:cs="Times New Roman"/>
                <w:spacing w:val="8"/>
                <w:sz w:val="20"/>
                <w:szCs w:val="20"/>
              </w:rPr>
              <w:t>95m</w:t>
            </w:r>
            <w:r>
              <w:rPr>
                <w:spacing w:val="8"/>
                <w:sz w:val="20"/>
                <w:szCs w:val="20"/>
              </w:rPr>
              <w:t>（北面）、与项目最近恶臭源（生</w:t>
            </w:r>
            <w:r>
              <w:rPr>
                <w:spacing w:val="4"/>
                <w:sz w:val="20"/>
                <w:szCs w:val="20"/>
              </w:rPr>
              <w:t xml:space="preserve"> </w:t>
            </w:r>
            <w:r>
              <w:rPr>
                <w:spacing w:val="6"/>
                <w:sz w:val="20"/>
                <w:szCs w:val="20"/>
              </w:rPr>
              <w:t>产车间）距离</w:t>
            </w:r>
            <w:r>
              <w:rPr>
                <w:rFonts w:ascii="Times New Roman" w:hAnsi="Times New Roman" w:eastAsia="Times New Roman" w:cs="Times New Roman"/>
                <w:spacing w:val="6"/>
                <w:sz w:val="20"/>
                <w:szCs w:val="20"/>
              </w:rPr>
              <w:t>115m</w:t>
            </w:r>
            <w:r>
              <w:rPr>
                <w:spacing w:val="6"/>
                <w:sz w:val="20"/>
                <w:szCs w:val="20"/>
              </w:rPr>
              <w:t>。</w:t>
            </w:r>
          </w:p>
          <w:p>
            <w:pPr>
              <w:pStyle w:val="6"/>
              <w:spacing w:before="157" w:line="346" w:lineRule="auto"/>
              <w:ind w:left="107" w:right="69" w:firstLine="481"/>
              <w:rPr>
                <w:sz w:val="20"/>
                <w:szCs w:val="20"/>
              </w:rPr>
            </w:pPr>
            <w:r>
              <w:rPr>
                <w:spacing w:val="9"/>
              </w:rPr>
              <w:t>5</w:t>
            </w:r>
            <w:r>
              <w:rPr>
                <w:spacing w:val="3"/>
              </w:rPr>
              <w:t xml:space="preserve">   </w:t>
            </w:r>
            <w:r>
              <w:rPr>
                <w:spacing w:val="9"/>
                <w:sz w:val="20"/>
                <w:szCs w:val="20"/>
              </w:rPr>
              <w:t>根据调查，项目所在区域夏季常年主导风向为东北风，项目周边的罗江场镇位</w:t>
            </w:r>
            <w:r>
              <w:rPr>
                <w:spacing w:val="1"/>
                <w:sz w:val="20"/>
                <w:szCs w:val="20"/>
              </w:rPr>
              <w:t xml:space="preserve"> </w:t>
            </w:r>
            <w:r>
              <w:rPr>
                <w:spacing w:val="9"/>
                <w:sz w:val="20"/>
                <w:szCs w:val="20"/>
              </w:rPr>
              <w:t>于项目东南面（侧风向）约</w:t>
            </w:r>
            <w:r>
              <w:rPr>
                <w:rFonts w:ascii="Times New Roman" w:hAnsi="Times New Roman" w:eastAsia="Times New Roman" w:cs="Times New Roman"/>
                <w:spacing w:val="9"/>
                <w:sz w:val="20"/>
                <w:szCs w:val="20"/>
              </w:rPr>
              <w:t>1.5</w:t>
            </w:r>
            <w:r>
              <w:rPr>
                <w:rFonts w:ascii="Times New Roman" w:hAnsi="Times New Roman" w:eastAsia="Times New Roman" w:cs="Times New Roman"/>
                <w:sz w:val="20"/>
                <w:szCs w:val="20"/>
              </w:rPr>
              <w:t>km</w:t>
            </w:r>
            <w:r>
              <w:rPr>
                <w:spacing w:val="9"/>
                <w:sz w:val="20"/>
                <w:szCs w:val="20"/>
              </w:rPr>
              <w:t>；南面、西南面</w:t>
            </w:r>
            <w:r>
              <w:rPr>
                <w:spacing w:val="8"/>
                <w:sz w:val="20"/>
                <w:szCs w:val="20"/>
              </w:rPr>
              <w:t>农村住户最近距离约</w:t>
            </w:r>
            <w:r>
              <w:rPr>
                <w:rFonts w:ascii="Times New Roman" w:hAnsi="Times New Roman" w:eastAsia="Times New Roman" w:cs="Times New Roman"/>
                <w:spacing w:val="8"/>
                <w:sz w:val="20"/>
                <w:szCs w:val="20"/>
              </w:rPr>
              <w:t>130m</w:t>
            </w:r>
            <w:r>
              <w:rPr>
                <w:rFonts w:ascii="Times New Roman" w:hAnsi="Times New Roman" w:eastAsia="Times New Roman" w:cs="Times New Roman"/>
                <w:spacing w:val="-24"/>
                <w:sz w:val="20"/>
                <w:szCs w:val="20"/>
              </w:rPr>
              <w:t xml:space="preserve"> </w:t>
            </w:r>
            <w:r>
              <w:rPr>
                <w:spacing w:val="8"/>
                <w:sz w:val="20"/>
                <w:szCs w:val="20"/>
              </w:rPr>
              <w:t>，但之间有</w:t>
            </w:r>
            <w:r>
              <w:rPr>
                <w:sz w:val="20"/>
                <w:szCs w:val="20"/>
              </w:rPr>
              <w:t xml:space="preserve"> </w:t>
            </w:r>
            <w:r>
              <w:rPr>
                <w:spacing w:val="9"/>
                <w:sz w:val="20"/>
                <w:szCs w:val="20"/>
              </w:rPr>
              <w:t>山体相隔。结合现场调查，项目东面有高速通过，距离生</w:t>
            </w:r>
            <w:r>
              <w:rPr>
                <w:spacing w:val="8"/>
                <w:sz w:val="20"/>
                <w:szCs w:val="20"/>
              </w:rPr>
              <w:t>产车间（封闭式）约</w:t>
            </w:r>
            <w:r>
              <w:rPr>
                <w:rFonts w:ascii="Times New Roman" w:hAnsi="Times New Roman" w:eastAsia="Times New Roman" w:cs="Times New Roman"/>
                <w:spacing w:val="8"/>
                <w:sz w:val="20"/>
                <w:szCs w:val="20"/>
              </w:rPr>
              <w:t>31m</w:t>
            </w:r>
            <w:r>
              <w:rPr>
                <w:rFonts w:ascii="Times New Roman" w:hAnsi="Times New Roman" w:eastAsia="Times New Roman" w:cs="Times New Roman"/>
                <w:spacing w:val="-21"/>
                <w:sz w:val="20"/>
                <w:szCs w:val="20"/>
              </w:rPr>
              <w:t xml:space="preserve"> </w:t>
            </w:r>
            <w:r>
              <w:rPr>
                <w:spacing w:val="8"/>
                <w:sz w:val="20"/>
                <w:szCs w:val="20"/>
              </w:rPr>
              <w:t>。公</w:t>
            </w:r>
            <w:r>
              <w:rPr>
                <w:sz w:val="20"/>
                <w:szCs w:val="20"/>
              </w:rPr>
              <w:t xml:space="preserve"> </w:t>
            </w:r>
            <w:r>
              <w:rPr>
                <w:spacing w:val="10"/>
                <w:sz w:val="20"/>
                <w:szCs w:val="20"/>
              </w:rPr>
              <w:t>司车间建成全封闭式，车间内安装抽风系统形成负压车间</w:t>
            </w:r>
            <w:r>
              <w:rPr>
                <w:spacing w:val="9"/>
                <w:sz w:val="20"/>
                <w:szCs w:val="20"/>
              </w:rPr>
              <w:t>，车间废气通过负压收集、净</w:t>
            </w:r>
            <w:r>
              <w:rPr>
                <w:sz w:val="20"/>
                <w:szCs w:val="20"/>
              </w:rPr>
              <w:t xml:space="preserve"> </w:t>
            </w:r>
            <w:r>
              <w:rPr>
                <w:spacing w:val="9"/>
                <w:sz w:val="20"/>
                <w:szCs w:val="20"/>
              </w:rPr>
              <w:t>化处理达标后，对周围环境的影响很小，属于环境可接受程度。</w:t>
            </w:r>
          </w:p>
          <w:p>
            <w:pPr>
              <w:pStyle w:val="6"/>
              <w:spacing w:before="157" w:line="350" w:lineRule="auto"/>
              <w:ind w:left="106" w:right="52" w:firstLine="481"/>
              <w:rPr>
                <w:sz w:val="20"/>
                <w:szCs w:val="20"/>
              </w:rPr>
            </w:pPr>
            <w:r>
              <w:rPr>
                <w:spacing w:val="8"/>
              </w:rPr>
              <w:t>6</w:t>
            </w:r>
            <w:r>
              <w:rPr>
                <w:spacing w:val="4"/>
              </w:rPr>
              <w:t xml:space="preserve">   </w:t>
            </w:r>
            <w:r>
              <w:rPr>
                <w:spacing w:val="8"/>
                <w:sz w:val="20"/>
                <w:szCs w:val="20"/>
              </w:rPr>
              <w:t>根据调查，项目用地东界距离包茂高速约</w:t>
            </w:r>
            <w:r>
              <w:rPr>
                <w:rFonts w:ascii="Times New Roman" w:hAnsi="Times New Roman" w:eastAsia="Times New Roman" w:cs="Times New Roman"/>
                <w:spacing w:val="8"/>
                <w:sz w:val="20"/>
                <w:szCs w:val="20"/>
              </w:rPr>
              <w:t>15m</w:t>
            </w:r>
            <w:r>
              <w:rPr>
                <w:rFonts w:ascii="Times New Roman" w:hAnsi="Times New Roman" w:eastAsia="Times New Roman" w:cs="Times New Roman"/>
                <w:spacing w:val="-23"/>
                <w:sz w:val="20"/>
                <w:szCs w:val="20"/>
              </w:rPr>
              <w:t xml:space="preserve"> </w:t>
            </w:r>
            <w:r>
              <w:rPr>
                <w:spacing w:val="8"/>
                <w:sz w:val="20"/>
                <w:szCs w:val="20"/>
              </w:rPr>
              <w:t>，与高速公路最近的建筑物为生</w:t>
            </w:r>
            <w:r>
              <w:rPr>
                <w:sz w:val="20"/>
                <w:szCs w:val="20"/>
              </w:rPr>
              <w:t xml:space="preserve"> </w:t>
            </w:r>
            <w:r>
              <w:rPr>
                <w:spacing w:val="8"/>
                <w:sz w:val="20"/>
                <w:szCs w:val="20"/>
              </w:rPr>
              <w:t>产车间，距离约</w:t>
            </w:r>
            <w:r>
              <w:rPr>
                <w:rFonts w:ascii="Times New Roman" w:hAnsi="Times New Roman" w:eastAsia="Times New Roman" w:cs="Times New Roman"/>
                <w:spacing w:val="8"/>
                <w:sz w:val="20"/>
                <w:szCs w:val="20"/>
              </w:rPr>
              <w:t>31m</w:t>
            </w:r>
            <w:r>
              <w:rPr>
                <w:rFonts w:ascii="Times New Roman" w:hAnsi="Times New Roman" w:eastAsia="Times New Roman" w:cs="Times New Roman"/>
                <w:spacing w:val="-26"/>
                <w:sz w:val="20"/>
                <w:szCs w:val="20"/>
              </w:rPr>
              <w:t xml:space="preserve"> </w:t>
            </w:r>
            <w:r>
              <w:rPr>
                <w:spacing w:val="8"/>
                <w:sz w:val="20"/>
                <w:szCs w:val="20"/>
              </w:rPr>
              <w:t>，生产车间与用地东面边界之间为空</w:t>
            </w:r>
            <w:r>
              <w:rPr>
                <w:spacing w:val="7"/>
                <w:sz w:val="20"/>
                <w:szCs w:val="20"/>
              </w:rPr>
              <w:t>地，主要有</w:t>
            </w:r>
            <w:r>
              <w:rPr>
                <w:rFonts w:ascii="Times New Roman" w:hAnsi="Times New Roman" w:eastAsia="Times New Roman" w:cs="Times New Roman"/>
                <w:spacing w:val="7"/>
                <w:sz w:val="20"/>
                <w:szCs w:val="20"/>
              </w:rPr>
              <w:t>4</w:t>
            </w:r>
            <w:r>
              <w:rPr>
                <w:spacing w:val="7"/>
                <w:sz w:val="20"/>
                <w:szCs w:val="20"/>
              </w:rPr>
              <w:t>个活动板房作为办</w:t>
            </w:r>
            <w:r>
              <w:rPr>
                <w:sz w:val="20"/>
                <w:szCs w:val="20"/>
              </w:rPr>
              <w:t xml:space="preserve"> </w:t>
            </w:r>
            <w:r>
              <w:rPr>
                <w:spacing w:val="9"/>
                <w:sz w:val="20"/>
                <w:szCs w:val="20"/>
              </w:rPr>
              <w:t>公用房。根据《公路安全保护条例》第十一条：</w:t>
            </w:r>
            <w:r>
              <w:rPr>
                <w:spacing w:val="-73"/>
                <w:sz w:val="20"/>
                <w:szCs w:val="20"/>
              </w:rPr>
              <w:t xml:space="preserve"> </w:t>
            </w:r>
            <w:r>
              <w:rPr>
                <w:spacing w:val="9"/>
                <w:sz w:val="20"/>
                <w:szCs w:val="20"/>
              </w:rPr>
              <w:t>“属于高速公路的，公路建筑控制区的</w:t>
            </w:r>
            <w:r>
              <w:rPr>
                <w:sz w:val="20"/>
                <w:szCs w:val="20"/>
              </w:rPr>
              <w:t xml:space="preserve"> </w:t>
            </w:r>
            <w:r>
              <w:rPr>
                <w:spacing w:val="9"/>
                <w:sz w:val="20"/>
                <w:szCs w:val="20"/>
              </w:rPr>
              <w:t>范围从公路用地外缘起向外的距离标准不少于</w:t>
            </w:r>
            <w:r>
              <w:rPr>
                <w:rFonts w:ascii="Times New Roman" w:hAnsi="Times New Roman" w:eastAsia="Times New Roman" w:cs="Times New Roman"/>
                <w:spacing w:val="9"/>
                <w:sz w:val="20"/>
                <w:szCs w:val="20"/>
              </w:rPr>
              <w:t>3</w:t>
            </w:r>
            <w:r>
              <w:rPr>
                <w:rFonts w:ascii="Times New Roman" w:hAnsi="Times New Roman" w:eastAsia="Times New Roman" w:cs="Times New Roman"/>
                <w:spacing w:val="8"/>
                <w:sz w:val="20"/>
                <w:szCs w:val="20"/>
              </w:rPr>
              <w:t>0</w:t>
            </w:r>
            <w:r>
              <w:rPr>
                <w:spacing w:val="8"/>
                <w:sz w:val="20"/>
                <w:szCs w:val="20"/>
              </w:rPr>
              <w:t>米。</w:t>
            </w:r>
            <w:r>
              <w:rPr>
                <w:spacing w:val="-64"/>
                <w:sz w:val="20"/>
                <w:szCs w:val="20"/>
              </w:rPr>
              <w:t xml:space="preserve"> </w:t>
            </w:r>
            <w:r>
              <w:rPr>
                <w:spacing w:val="8"/>
                <w:sz w:val="20"/>
                <w:szCs w:val="20"/>
              </w:rPr>
              <w:t>”项目现有办公用房与包茂高速的</w:t>
            </w:r>
            <w:r>
              <w:rPr>
                <w:sz w:val="20"/>
                <w:szCs w:val="20"/>
              </w:rPr>
              <w:t xml:space="preserve"> </w:t>
            </w:r>
            <w:r>
              <w:rPr>
                <w:spacing w:val="10"/>
                <w:sz w:val="20"/>
                <w:szCs w:val="20"/>
              </w:rPr>
              <w:t>距离不满足《公路安全保护条例》的规定。建设单位拟将办公</w:t>
            </w:r>
            <w:r>
              <w:rPr>
                <w:spacing w:val="9"/>
                <w:sz w:val="20"/>
                <w:szCs w:val="20"/>
              </w:rPr>
              <w:t>用房拆除至生产车间北面</w:t>
            </w:r>
            <w:r>
              <w:rPr>
                <w:sz w:val="20"/>
                <w:szCs w:val="20"/>
              </w:rPr>
              <w:t xml:space="preserve"> </w:t>
            </w:r>
            <w:r>
              <w:rPr>
                <w:spacing w:val="9"/>
                <w:sz w:val="20"/>
                <w:szCs w:val="20"/>
              </w:rPr>
              <w:t>（距离包茂高速大于</w:t>
            </w:r>
            <w:r>
              <w:rPr>
                <w:rFonts w:ascii="Times New Roman" w:hAnsi="Times New Roman" w:eastAsia="Times New Roman" w:cs="Times New Roman"/>
                <w:spacing w:val="9"/>
                <w:sz w:val="20"/>
                <w:szCs w:val="20"/>
              </w:rPr>
              <w:t>30m</w:t>
            </w:r>
            <w:r>
              <w:rPr>
                <w:spacing w:val="23"/>
                <w:sz w:val="20"/>
                <w:szCs w:val="20"/>
              </w:rPr>
              <w:t>），</w:t>
            </w:r>
            <w:r>
              <w:rPr>
                <w:spacing w:val="9"/>
                <w:sz w:val="20"/>
                <w:szCs w:val="20"/>
              </w:rPr>
              <w:t>同时，建设单位不得在包茂高</w:t>
            </w:r>
            <w:r>
              <w:rPr>
                <w:spacing w:val="8"/>
                <w:sz w:val="20"/>
                <w:szCs w:val="20"/>
              </w:rPr>
              <w:t>速公路的建筑控制范围内新</w:t>
            </w:r>
            <w:r>
              <w:rPr>
                <w:spacing w:val="1"/>
                <w:sz w:val="20"/>
                <w:szCs w:val="20"/>
              </w:rPr>
              <w:t xml:space="preserve"> </w:t>
            </w:r>
            <w:r>
              <w:rPr>
                <w:spacing w:val="9"/>
                <w:sz w:val="20"/>
                <w:szCs w:val="20"/>
              </w:rPr>
              <w:t>建构（建）筑物，建筑退让后满足《公路安全保护条例》要求。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2" w:hRule="atLeast"/>
        </w:trPr>
        <w:tc>
          <w:tcPr>
            <w:tcW w:w="718" w:type="dxa"/>
            <w:vMerge w:val="continue"/>
            <w:tcBorders>
              <w:top w:val="nil"/>
              <w:bottom w:val="nil"/>
              <w:right w:val="single" w:color="000000" w:sz="2" w:space="0"/>
            </w:tcBorders>
            <w:vAlign w:val="top"/>
          </w:tcPr>
          <w:p>
            <w:pPr>
              <w:rPr>
                <w:rFonts w:ascii="Arial"/>
                <w:sz w:val="21"/>
              </w:rPr>
            </w:pPr>
          </w:p>
        </w:tc>
        <w:tc>
          <w:tcPr>
            <w:tcW w:w="8156" w:type="dxa"/>
            <w:tcBorders>
              <w:top w:val="nil"/>
              <w:left w:val="single" w:color="000000" w:sz="2" w:space="0"/>
              <w:bottom w:val="nil"/>
            </w:tcBorders>
            <w:vAlign w:val="top"/>
          </w:tcPr>
          <w:p>
            <w:pPr>
              <w:spacing w:before="34" w:line="4651" w:lineRule="exact"/>
              <w:ind w:firstLine="103"/>
            </w:pPr>
            <w:r>
              <w:pict>
                <v:shape id="_x0000_s1042" o:spid="_x0000_s1042" o:spt="202" type="#_x0000_t202" style="position:absolute;left:0pt;margin-left:155.1pt;margin-top:71.35pt;height:9.75pt;width:43.3pt;mso-position-horizontal-relative:page;mso-position-vertical-relative:page;z-index:251676672;mso-width-relative:page;mso-height-relative:page;" filled="f" stroked="f" coordsize="21600,21600">
                  <v:path/>
                  <v:fill on="f" focussize="0,0"/>
                  <v:stroke on="f"/>
                  <v:imagedata o:title=""/>
                  <o:lock v:ext="edit" aspectratio="f"/>
                  <v:textbox inset="0mm,0mm,0mm,0mm">
                    <w:txbxContent>
                      <w:p>
                        <w:pPr>
                          <w:spacing w:before="19" w:line="180" w:lineRule="auto"/>
                          <w:jc w:val="right"/>
                          <w:rPr>
                            <w:rFonts w:ascii="微软雅黑" w:hAnsi="微软雅黑" w:eastAsia="微软雅黑" w:cs="微软雅黑"/>
                            <w:sz w:val="12"/>
                            <w:szCs w:val="12"/>
                          </w:rPr>
                        </w:pPr>
                        <w:r>
                          <w:rPr>
                            <w:rFonts w:ascii="微软雅黑" w:hAnsi="微软雅黑" w:eastAsia="微软雅黑" w:cs="微软雅黑"/>
                            <w:spacing w:val="-4"/>
                            <w:sz w:val="12"/>
                            <w:szCs w:val="12"/>
                          </w:rPr>
                          <w:t>拟</w:t>
                        </w:r>
                        <w:r>
                          <w:rPr>
                            <w:rFonts w:ascii="微软雅黑" w:hAnsi="微软雅黑" w:eastAsia="微软雅黑" w:cs="微软雅黑"/>
                            <w:spacing w:val="-3"/>
                            <w:sz w:val="12"/>
                            <w:szCs w:val="12"/>
                          </w:rPr>
                          <w:t>建办公房位</w:t>
                        </w:r>
                        <w:r>
                          <w:rPr>
                            <w:rFonts w:ascii="微软雅黑" w:hAnsi="微软雅黑" w:eastAsia="微软雅黑" w:cs="微软雅黑"/>
                            <w:spacing w:val="-2"/>
                            <w:sz w:val="12"/>
                            <w:szCs w:val="12"/>
                          </w:rPr>
                          <w:t>置</w:t>
                        </w:r>
                      </w:p>
                    </w:txbxContent>
                  </v:textbox>
                </v:shape>
              </w:pict>
            </w:r>
            <w:r>
              <w:pict>
                <v:shape id="_x0000_s1043" o:spid="_x0000_s1043" o:spt="202" type="#_x0000_t202" style="position:absolute;left:0pt;margin-left:198.4pt;margin-top:181.6pt;height:7.55pt;width:7.4pt;mso-position-horizontal-relative:page;mso-position-vertical-relative:page;z-index:251680768;mso-width-relative:page;mso-height-relative:page;" filled="f" stroked="f" coordsize="21600,21600">
                  <v:path/>
                  <v:fill on="f" focussize="0,0"/>
                  <v:stroke on="f"/>
                  <v:imagedata o:title=""/>
                  <o:lock v:ext="edit" aspectratio="f"/>
                  <v:textbox inset="0mm,0mm,0mm,0mm">
                    <w:txbxContent>
                      <w:p>
                        <w:pPr>
                          <w:spacing w:before="20" w:line="110" w:lineRule="exact"/>
                          <w:ind w:left="20"/>
                          <w:rPr>
                            <w:rFonts w:ascii="微软雅黑" w:hAnsi="微软雅黑" w:eastAsia="微软雅黑" w:cs="微软雅黑"/>
                            <w:sz w:val="11"/>
                            <w:szCs w:val="11"/>
                          </w:rPr>
                        </w:pPr>
                        <w:r>
                          <w:rPr>
                            <w:rFonts w:ascii="微软雅黑" w:hAnsi="微软雅黑" w:eastAsia="微软雅黑" w:cs="微软雅黑"/>
                            <w:position w:val="-1"/>
                            <w:sz w:val="11"/>
                            <w:szCs w:val="11"/>
                          </w:rPr>
                          <w:t>办</w:t>
                        </w:r>
                      </w:p>
                    </w:txbxContent>
                  </v:textbox>
                </v:shape>
              </w:pict>
            </w:r>
            <w:r>
              <w:drawing>
                <wp:anchor distT="0" distB="0" distL="0" distR="0" simplePos="0" relativeHeight="251681792" behindDoc="0" locked="0" layoutInCell="1" allowOverlap="1">
                  <wp:simplePos x="0" y="0"/>
                  <wp:positionH relativeFrom="rightMargin">
                    <wp:posOffset>-3201670</wp:posOffset>
                  </wp:positionH>
                  <wp:positionV relativeFrom="topMargin">
                    <wp:posOffset>909320</wp:posOffset>
                  </wp:positionV>
                  <wp:extent cx="542290" cy="11493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9"/>
                          <a:stretch>
                            <a:fillRect/>
                          </a:stretch>
                        </pic:blipFill>
                        <pic:spPr>
                          <a:xfrm>
                            <a:off x="0" y="0"/>
                            <a:ext cx="542506" cy="115163"/>
                          </a:xfrm>
                          <a:prstGeom prst="rect">
                            <a:avLst/>
                          </a:prstGeom>
                        </pic:spPr>
                      </pic:pic>
                    </a:graphicData>
                  </a:graphic>
                </wp:anchor>
              </w:drawing>
            </w:r>
            <w:r>
              <w:drawing>
                <wp:anchor distT="0" distB="0" distL="0" distR="0" simplePos="0" relativeHeight="251684864" behindDoc="0" locked="0" layoutInCell="1" allowOverlap="1">
                  <wp:simplePos x="0" y="0"/>
                  <wp:positionH relativeFrom="rightMargin">
                    <wp:posOffset>-2684780</wp:posOffset>
                  </wp:positionH>
                  <wp:positionV relativeFrom="topMargin">
                    <wp:posOffset>2386330</wp:posOffset>
                  </wp:positionV>
                  <wp:extent cx="232410" cy="16256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0"/>
                          <a:stretch>
                            <a:fillRect/>
                          </a:stretch>
                        </pic:blipFill>
                        <pic:spPr>
                          <a:xfrm>
                            <a:off x="0" y="0"/>
                            <a:ext cx="232142" cy="162725"/>
                          </a:xfrm>
                          <a:prstGeom prst="rect">
                            <a:avLst/>
                          </a:prstGeom>
                        </pic:spPr>
                      </pic:pic>
                    </a:graphicData>
                  </a:graphic>
                </wp:anchor>
              </w:drawing>
            </w:r>
            <w:r>
              <w:drawing>
                <wp:anchor distT="0" distB="0" distL="0" distR="0" simplePos="0" relativeHeight="251683840" behindDoc="0" locked="0" layoutInCell="1" allowOverlap="1">
                  <wp:simplePos x="0" y="0"/>
                  <wp:positionH relativeFrom="rightMargin">
                    <wp:posOffset>-2764155</wp:posOffset>
                  </wp:positionH>
                  <wp:positionV relativeFrom="topMargin">
                    <wp:posOffset>2247900</wp:posOffset>
                  </wp:positionV>
                  <wp:extent cx="451485" cy="2794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1"/>
                          <a:stretch>
                            <a:fillRect/>
                          </a:stretch>
                        </pic:blipFill>
                        <pic:spPr>
                          <a:xfrm>
                            <a:off x="0" y="0"/>
                            <a:ext cx="451777" cy="279196"/>
                          </a:xfrm>
                          <a:prstGeom prst="rect">
                            <a:avLst/>
                          </a:prstGeom>
                        </pic:spPr>
                      </pic:pic>
                    </a:graphicData>
                  </a:graphic>
                </wp:anchor>
              </w:drawing>
            </w:r>
            <w:r>
              <w:pict>
                <v:shape id="_x0000_s1044" o:spid="_x0000_s1044" style="position:absolute;left:0pt;margin-left:190.2pt;margin-top:177.7pt;height:8.45pt;width:10.7pt;mso-position-horizontal-relative:page;mso-position-vertical-relative:page;z-index:251679744;mso-width-relative:page;mso-height-relative:page;" fillcolor="#000000" filled="t" stroked="f" coordsize="213,168" path="m43,76l59,44,75,10,78,17,106,30,111,27,114,35,110,37,86,88,79,88,106,33,77,20,49,76,43,76xm82,37l88,46,83,48,75,64,67,76,59,86,55,90,51,92,43,97,34,100,22,101,10,102,10,100,22,98,33,95,42,91,50,86,57,79,65,68,73,54,82,37xm72,73l77,81,73,83,60,109,59,112,59,114,60,115,62,116,71,120,72,121,73,120,76,116,86,101,87,101,81,115,80,118,80,121,80,123,81,125,78,127,76,128,73,128,71,127,57,120,54,118,53,116,53,113,54,109,72,73xm34,0l57,11,64,8,67,19,51,11,38,39,42,41,49,39,51,49,36,42,22,72,39,72,39,74,24,75,13,77,5,78,0,80,0,69,16,71,31,39,27,38,22,36,20,31,33,37,46,9,45,8,40,6,35,5,34,0em145,88l138,103,173,120,180,105,145,88xm137,106l129,121,164,138,171,123,137,106xm141,152l146,156,150,158,152,159,153,158,154,157,155,156,163,140,128,124,116,149,108,150,137,92,128,96,120,99,112,102,103,103,103,101,117,96,131,90,144,82,159,71,138,61,133,59,128,58,127,52,161,68,169,60,175,53,181,64,176,64,167,72,199,87,209,83,213,97,165,74,157,81,148,86,181,102,186,99,189,108,185,109,159,161,157,165,154,167,150,168,146,168,146,165,146,162,143,158,140,154,141,152e">
                  <v:path/>
                  <v:fill on="t" focussize="0,0"/>
                  <v:stroke on="f"/>
                  <v:imagedata o:title=""/>
                  <o:lock v:ext="edit"/>
                </v:shape>
              </w:pict>
            </w:r>
            <w:r>
              <w:pict>
                <v:shape id="_x0000_s1045" o:spid="_x0000_s1045" style="position:absolute;left:0pt;margin-left:196.45pt;margin-top:188.7pt;height:11pt;width:15.3pt;mso-position-horizontal-relative:page;mso-position-vertical-relative:page;z-index:251678720;mso-width-relative:page;mso-height-relative:page;" fillcolor="#000000" filled="t" stroked="f" coordsize="306,220" path="m49,87l73,80,74,82,57,90,48,95,41,100,39,90,42,88,45,83,62,48,75,20,81,30,76,31,49,87xm79,99l83,110,85,118,85,123,84,125,83,127,80,130,78,131,77,131,77,130,78,123,78,119,78,113,77,101,72,105,66,109,60,111,54,113,48,114,41,115,34,115,26,114,27,112,38,111,49,109,59,105,68,99,73,95,78,90,82,83,86,76,98,52,104,39,109,29,116,40,110,42,95,72,87,86,79,99xm47,24l58,0,65,9,60,11,52,27,57,29,64,26,66,37,51,29,41,50,57,48,57,51,38,55,20,93,17,97,14,99,10,101,6,101,6,98,5,95,3,91,0,86,0,84,7,89,11,91,12,91,14,91,15,89,16,86,31,56,20,59,16,60,14,62,13,51,21,51,34,50,46,27,37,22,31,21,30,16,47,24xm88,24l91,33,92,40,92,44,91,47,89,51,85,53,83,53,83,53,83,51,84,46,86,36,86,24,88,24em174,135l162,159,157,172,149,172,159,153,170,130,163,117,165,116,173,125,182,107,163,98,157,109,151,120,145,128,138,136,131,142,124,147,117,151,109,153,109,151,116,147,123,143,130,138,136,131,141,125,146,117,151,108,156,99,171,67,176,74,186,76,196,77,205,77,212,76,214,87,208,85,200,83,174,76,164,95,197,111,205,108,208,120,187,110,177,130,183,141,186,148,187,153,186,155,186,157,184,159,182,160,181,161,180,159,179,155,178,147,174,135xm135,98l151,97,151,99,133,102,114,141,112,144,109,146,105,147,101,147,102,145,101,141,99,137,95,133,96,131,103,135,107,138,108,138,109,137,111,134,126,103,115,106,110,108,109,98,116,98,129,98,140,74,133,71,128,69,126,64,141,72,154,46,160,56,155,57,147,74,152,77,158,74,160,84,145,77,135,98em293,120l289,121,290,135,293,146,295,151,297,155,301,160,305,164,304,165,301,165,299,165,297,166,295,168,290,158,288,147,286,135,287,123,277,130,266,136,260,139,254,142,247,144,240,145,240,143,246,141,253,138,259,135,265,131,277,122,288,112,293,120xm228,197l236,203,241,205,243,205,245,203,259,173,250,168,245,166,240,165,239,160,261,170,269,154,266,153,261,151,256,149,255,144,280,156,286,153,288,163,273,156,265,173,279,179,286,176,288,187,264,175,249,206,247,210,244,213,240,214,235,214,235,211,234,207,231,203,227,199,228,197xm244,173l248,183,243,184,234,187,223,192,212,194,212,192,222,188,231,183,239,177,244,173xm264,186l265,185,271,196,274,204,275,209,275,213,274,216,272,218,269,219,268,219,268,218,268,215,268,209,268,202,266,194,264,186xm189,192l216,139,237,94,240,100,255,107,261,104,263,113,259,114,234,133,238,146,238,151,238,154,237,160,234,165,231,169,227,172,222,174,216,174,217,171,216,168,215,165,212,161,213,160,217,163,220,165,223,165,226,165,228,163,229,162,232,155,233,151,233,146,233,139,232,132,254,110,239,103,196,192,189,192e">
                  <v:path/>
                  <v:fill on="t" focussize="0,0"/>
                  <v:stroke on="f"/>
                  <v:imagedata o:title=""/>
                  <o:lock v:ext="edit"/>
                </v:shape>
              </w:pict>
            </w:r>
            <w:r>
              <w:pict>
                <v:shape id="_x0000_s1046" o:spid="_x0000_s1046" style="position:absolute;left:0pt;margin-left:205pt;margin-top:185.1pt;height:13.2pt;width:19.9pt;mso-position-horizontal-relative:page;mso-position-vertical-relative:page;z-index:251682816;mso-width-relative:page;mso-height-relative:page;" fillcolor="#000000" filled="t" stroked="f" coordsize="397,263" path="m7,79l52,100,52,88,50,74,52,73,58,90,60,100,60,106,59,111,57,113,54,115,52,116,51,116,50,115,50,112,52,102,22,91,9,87,4,86,0,87,0,75,2,76,4,76,10,73,19,68,32,60,45,50,50,45,54,40,59,52,54,52,41,61,29,68,18,74,7,79xm61,0l67,10,61,11,47,22,34,31,20,38,6,42,6,40,16,35,25,30,34,25,41,20,53,9,58,4,61,0xm86,12l82,13,80,21,80,29,80,37,80,45,82,54,85,61,88,68,93,74,92,75,89,74,86,74,84,75,81,76,78,69,77,60,75,52,74,43,75,34,76,25,77,15,80,5,86,12em155,85l156,85,160,91,161,95,162,98,161,100,160,101,158,103,155,104,154,103,154,100,155,94,155,85xm125,90l176,115,184,112,186,124,148,105,146,110,141,116,165,128,171,125,173,135,169,135,160,151,156,155,154,159,151,160,148,162,144,162,140,162,141,159,141,155,139,152,136,148,137,147,142,151,145,153,146,153,149,153,151,151,155,146,164,131,139,119,134,124,129,129,124,132,118,135,112,137,106,138,99,139,92,138,93,136,100,135,108,134,114,131,121,127,127,122,133,117,138,110,143,102,130,96,126,95,125,90xm167,46l172,52,174,56,174,58,174,60,172,63,170,64,168,64,168,64,167,63,167,62,167,59,167,53,166,47,167,46xm140,53l133,68,183,92,190,78,140,53xm195,82l187,100,180,100,182,95,132,70,127,81,121,90,115,98,109,106,102,113,95,119,88,124,80,129,79,127,85,122,92,117,98,111,104,104,110,96,116,88,120,80,125,71,138,44,141,51,191,75,197,73,199,82,195,82em189,184l221,119,207,129,195,135,195,134,208,123,222,111,234,98,246,84,252,94,247,94,227,113,230,119,226,121,196,183,189,184xm269,97l271,97,275,110,275,114,275,117,273,120,270,122,267,123,266,122,266,121,267,117,269,108,269,97xm238,113l283,135,292,131,295,144,249,121,244,119,239,118,238,113xm240,130l242,130,242,148,241,159,240,164,238,169,236,172,233,175,228,176,228,175,229,172,234,156,237,144,240,130xm275,140l281,150,279,151,275,153,267,162,238,195,255,203,263,200,266,212,214,187,209,185,204,184,203,178,235,194,248,178,260,162,269,149,275,140em333,137l326,152,341,159,348,144,333,137xm353,147l346,162,361,169,368,154,353,147xm373,156l366,171,381,178,388,164,373,156xm331,128l335,134,389,161,394,158,397,165,393,167,389,177,385,186,378,185,379,182,325,155,324,157,317,157,325,140,331,128xm303,219l298,229,337,247,341,238,303,219xm310,159l343,175,348,166,355,174,351,174,348,177,372,189,380,187,383,198,346,180,340,188,360,198,365,194,368,203,364,205,342,250,349,254,358,251,361,263,285,226,279,224,274,222,273,216,293,226,312,185,318,174,322,180,336,186,341,178,322,168,316,166,311,165,310,159xm321,183l316,192,355,210,359,201,321,183xm315,195l311,203,349,222,353,214,315,195xm309,206l304,216,343,235,347,225,309,206e">
                  <v:path/>
                  <v:fill on="t" focussize="0,0"/>
                  <v:stroke on="f"/>
                  <v:imagedata o:title=""/>
                  <o:lock v:ext="edit"/>
                </v:shape>
              </w:pict>
            </w:r>
            <w:r>
              <w:rPr>
                <w:position w:val="-93"/>
              </w:rPr>
              <w:drawing>
                <wp:inline distT="0" distB="0" distL="0" distR="0">
                  <wp:extent cx="5038090" cy="29533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2"/>
                          <a:stretch>
                            <a:fillRect/>
                          </a:stretch>
                        </pic:blipFill>
                        <pic:spPr>
                          <a:xfrm>
                            <a:off x="0" y="0"/>
                            <a:ext cx="5038343" cy="2953511"/>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0" w:hRule="atLeast"/>
        </w:trPr>
        <w:tc>
          <w:tcPr>
            <w:tcW w:w="718" w:type="dxa"/>
            <w:vMerge w:val="continue"/>
            <w:tcBorders>
              <w:top w:val="nil"/>
              <w:right w:val="single" w:color="000000" w:sz="2" w:space="0"/>
            </w:tcBorders>
            <w:vAlign w:val="top"/>
          </w:tcPr>
          <w:p>
            <w:pPr>
              <w:rPr>
                <w:rFonts w:ascii="Arial"/>
                <w:sz w:val="21"/>
              </w:rPr>
            </w:pPr>
          </w:p>
        </w:tc>
        <w:tc>
          <w:tcPr>
            <w:tcW w:w="8156" w:type="dxa"/>
            <w:tcBorders>
              <w:top w:val="nil"/>
              <w:left w:val="single" w:color="000000" w:sz="2" w:space="0"/>
            </w:tcBorders>
            <w:vAlign w:val="top"/>
          </w:tcPr>
          <w:p>
            <w:pPr>
              <w:spacing w:before="72" w:line="230" w:lineRule="auto"/>
              <w:ind w:left="2839"/>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5</w:t>
            </w:r>
            <w:r>
              <w:rPr>
                <w:rFonts w:ascii="黑体" w:hAnsi="黑体" w:eastAsia="黑体" w:cs="黑体"/>
                <w:spacing w:val="8"/>
                <w:sz w:val="19"/>
                <w:szCs w:val="19"/>
              </w:rPr>
              <w:t>：项目与包茂高速的关系</w:t>
            </w:r>
          </w:p>
          <w:p>
            <w:pPr>
              <w:pStyle w:val="6"/>
              <w:spacing w:before="149" w:line="360" w:lineRule="auto"/>
              <w:ind w:left="108" w:right="57" w:firstLine="481"/>
              <w:rPr>
                <w:sz w:val="20"/>
                <w:szCs w:val="20"/>
              </w:rPr>
            </w:pPr>
            <w:r>
              <w:pict>
                <v:shape id="_x0000_s1047" o:spid="_x0000_s1047" style="position:absolute;left:0pt;margin-left:25.95pt;margin-top:7.25pt;height:10.6pt;width:10.55pt;z-index:251675648;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9"/>
              </w:rPr>
              <w:t>7</w:t>
            </w:r>
            <w:r>
              <w:rPr>
                <w:spacing w:val="3"/>
              </w:rPr>
              <w:t xml:space="preserve">   </w:t>
            </w:r>
            <w:r>
              <w:rPr>
                <w:spacing w:val="9"/>
                <w:sz w:val="20"/>
                <w:szCs w:val="20"/>
              </w:rPr>
              <w:t>厂外运输均主要依托</w:t>
            </w:r>
            <w:r>
              <w:rPr>
                <w:rFonts w:ascii="Times New Roman" w:hAnsi="Times New Roman" w:eastAsia="Times New Roman" w:cs="Times New Roman"/>
                <w:spacing w:val="9"/>
                <w:sz w:val="20"/>
                <w:szCs w:val="20"/>
              </w:rPr>
              <w:t>S201</w:t>
            </w:r>
            <w:r>
              <w:rPr>
                <w:spacing w:val="9"/>
                <w:sz w:val="20"/>
                <w:szCs w:val="20"/>
              </w:rPr>
              <w:t>道路进行，</w:t>
            </w:r>
            <w:r>
              <w:rPr>
                <w:spacing w:val="8"/>
                <w:sz w:val="20"/>
                <w:szCs w:val="20"/>
              </w:rPr>
              <w:t>该场址北侧紧邻万白公路，进场道路交通</w:t>
            </w:r>
            <w:r>
              <w:rPr>
                <w:spacing w:val="2"/>
                <w:sz w:val="20"/>
                <w:szCs w:val="20"/>
              </w:rPr>
              <w:t xml:space="preserve"> </w:t>
            </w:r>
            <w:r>
              <w:rPr>
                <w:spacing w:val="5"/>
                <w:sz w:val="20"/>
                <w:szCs w:val="20"/>
              </w:rPr>
              <w:t>条件较好。</w:t>
            </w:r>
          </w:p>
          <w:p>
            <w:pPr>
              <w:pStyle w:val="6"/>
              <w:spacing w:before="31" w:line="227" w:lineRule="auto"/>
              <w:ind w:left="476"/>
              <w:rPr>
                <w:sz w:val="20"/>
                <w:szCs w:val="20"/>
              </w:rPr>
            </w:pPr>
            <w:r>
              <w:rPr>
                <w:spacing w:val="8"/>
                <w:sz w:val="20"/>
                <w:szCs w:val="20"/>
              </w:rPr>
              <w:t>综上分析，本项目选址合理可行。</w:t>
            </w:r>
          </w:p>
        </w:tc>
      </w:tr>
    </w:tbl>
    <w:p>
      <w:pPr>
        <w:rPr>
          <w:rFonts w:ascii="Arial"/>
          <w:sz w:val="21"/>
        </w:rPr>
      </w:pPr>
    </w:p>
    <w:p>
      <w:pPr>
        <w:rPr>
          <w:rFonts w:ascii="Arial" w:hAnsi="Arial" w:eastAsia="Arial" w:cs="Arial"/>
          <w:sz w:val="21"/>
          <w:szCs w:val="21"/>
        </w:rPr>
        <w:sectPr>
          <w:footerReference r:id="rId29" w:type="default"/>
          <w:pgSz w:w="11906" w:h="16839"/>
          <w:pgMar w:top="400" w:right="1508" w:bottom="1243" w:left="1508" w:header="0" w:footer="1078"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7" w:line="222" w:lineRule="auto"/>
        <w:ind w:left="2988"/>
        <w:outlineLvl w:val="0"/>
        <w:rPr>
          <w:rFonts w:ascii="黑体" w:hAnsi="黑体" w:eastAsia="黑体" w:cs="黑体"/>
          <w:sz w:val="30"/>
          <w:szCs w:val="30"/>
        </w:rPr>
      </w:pPr>
      <w:r>
        <w:rPr>
          <w:rFonts w:ascii="黑体" w:hAnsi="黑体" w:eastAsia="黑体" w:cs="黑体"/>
          <w:spacing w:val="-2"/>
          <w:sz w:val="30"/>
          <w:szCs w:val="30"/>
        </w:rPr>
        <w:t>二、建设项目工程分析</w:t>
      </w:r>
    </w:p>
    <w:p>
      <w:pPr>
        <w:spacing w:before="22"/>
      </w:pPr>
    </w:p>
    <w:tbl>
      <w:tblPr>
        <w:tblStyle w:val="5"/>
        <w:tblW w:w="89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0"/>
        <w:gridCol w:w="83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07" w:hRule="atLeast"/>
        </w:trPr>
        <w:tc>
          <w:tcPr>
            <w:tcW w:w="580" w:type="dxa"/>
            <w:tcBorders>
              <w:bottom w:val="single" w:color="000000" w:sz="2" w:space="0"/>
              <w:right w:val="single" w:color="000000" w:sz="2"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39" w:lineRule="auto"/>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8350" w:type="dxa"/>
            <w:tcBorders>
              <w:left w:val="single" w:color="000000" w:sz="2" w:space="0"/>
              <w:bottom w:val="single" w:color="000000" w:sz="2" w:space="0"/>
            </w:tcBorders>
            <w:vAlign w:val="top"/>
          </w:tcPr>
          <w:p>
            <w:pPr>
              <w:spacing w:before="144" w:line="230" w:lineRule="auto"/>
              <w:ind w:left="70"/>
              <w:rPr>
                <w:rFonts w:ascii="黑体" w:hAnsi="黑体" w:eastAsia="黑体" w:cs="黑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8"/>
                <w:sz w:val="20"/>
                <w:szCs w:val="20"/>
              </w:rPr>
              <w:t xml:space="preserve"> </w:t>
            </w:r>
            <w:r>
              <w:rPr>
                <w:rFonts w:ascii="黑体" w:hAnsi="黑体" w:eastAsia="黑体" w:cs="黑体"/>
                <w:spacing w:val="-1"/>
                <w:sz w:val="20"/>
                <w:szCs w:val="20"/>
              </w:rPr>
              <w:t>、项目由来</w:t>
            </w:r>
          </w:p>
          <w:p>
            <w:pPr>
              <w:pStyle w:val="6"/>
              <w:spacing w:before="151" w:line="365" w:lineRule="auto"/>
              <w:ind w:left="107" w:right="49" w:firstLine="416"/>
              <w:jc w:val="both"/>
              <w:rPr>
                <w:sz w:val="20"/>
                <w:szCs w:val="20"/>
              </w:rPr>
            </w:pPr>
            <w:r>
              <w:rPr>
                <w:rFonts w:ascii="Times New Roman" w:hAnsi="Times New Roman" w:eastAsia="Times New Roman" w:cs="Times New Roman"/>
                <w:spacing w:val="9"/>
                <w:sz w:val="20"/>
                <w:szCs w:val="20"/>
              </w:rPr>
              <w:t>2020</w:t>
            </w:r>
            <w:r>
              <w:rPr>
                <w:spacing w:val="9"/>
                <w:sz w:val="20"/>
                <w:szCs w:val="20"/>
              </w:rPr>
              <w:t>年，《四川省人民办公厅关于印发四川省城镇生活污水和城乡生活垃圾处理设施</w:t>
            </w:r>
            <w:r>
              <w:rPr>
                <w:spacing w:val="12"/>
                <w:sz w:val="20"/>
                <w:szCs w:val="20"/>
              </w:rPr>
              <w:t xml:space="preserve"> </w:t>
            </w:r>
            <w:r>
              <w:rPr>
                <w:spacing w:val="6"/>
                <w:sz w:val="20"/>
                <w:szCs w:val="20"/>
              </w:rPr>
              <w:t>建设三年推进总体方案（</w:t>
            </w:r>
            <w:r>
              <w:rPr>
                <w:rFonts w:ascii="Times New Roman" w:hAnsi="Times New Roman" w:eastAsia="Times New Roman" w:cs="Times New Roman"/>
                <w:spacing w:val="6"/>
                <w:sz w:val="20"/>
                <w:szCs w:val="20"/>
              </w:rPr>
              <w:t>2021-2023</w:t>
            </w:r>
            <w:r>
              <w:rPr>
                <w:spacing w:val="6"/>
                <w:sz w:val="20"/>
                <w:szCs w:val="20"/>
              </w:rPr>
              <w:t>年）》（川办发〔</w:t>
            </w:r>
            <w:r>
              <w:rPr>
                <w:rFonts w:ascii="Times New Roman" w:hAnsi="Times New Roman" w:eastAsia="Times New Roman" w:cs="Times New Roman"/>
                <w:spacing w:val="6"/>
                <w:sz w:val="20"/>
                <w:szCs w:val="20"/>
              </w:rPr>
              <w:t>2020</w:t>
            </w:r>
            <w:r>
              <w:rPr>
                <w:rFonts w:ascii="Times New Roman" w:hAnsi="Times New Roman" w:eastAsia="Times New Roman" w:cs="Times New Roman"/>
                <w:spacing w:val="-17"/>
                <w:sz w:val="20"/>
                <w:szCs w:val="20"/>
              </w:rPr>
              <w:t xml:space="preserve"> </w:t>
            </w:r>
            <w:r>
              <w:rPr>
                <w:spacing w:val="6"/>
                <w:sz w:val="20"/>
                <w:szCs w:val="20"/>
              </w:rPr>
              <w:t>﹞</w:t>
            </w:r>
            <w:r>
              <w:rPr>
                <w:rFonts w:ascii="Times New Roman" w:hAnsi="Times New Roman" w:eastAsia="Times New Roman" w:cs="Times New Roman"/>
                <w:spacing w:val="6"/>
                <w:sz w:val="20"/>
                <w:szCs w:val="20"/>
              </w:rPr>
              <w:t>86</w:t>
            </w:r>
            <w:r>
              <w:rPr>
                <w:spacing w:val="6"/>
                <w:sz w:val="20"/>
                <w:szCs w:val="20"/>
              </w:rPr>
              <w:t>号）发布，明确加快厨余垃</w:t>
            </w:r>
            <w:r>
              <w:rPr>
                <w:sz w:val="20"/>
                <w:szCs w:val="20"/>
              </w:rPr>
              <w:t xml:space="preserve"> </w:t>
            </w:r>
            <w:r>
              <w:rPr>
                <w:spacing w:val="9"/>
                <w:sz w:val="20"/>
                <w:szCs w:val="20"/>
              </w:rPr>
              <w:t>圾处理设施和分类收转运体系建设。充分运用“集中规模化</w:t>
            </w:r>
            <w:r>
              <w:rPr>
                <w:rFonts w:ascii="Times New Roman" w:hAnsi="Times New Roman" w:eastAsia="Times New Roman" w:cs="Times New Roman"/>
                <w:spacing w:val="9"/>
                <w:sz w:val="20"/>
                <w:szCs w:val="20"/>
              </w:rPr>
              <w:t>+</w:t>
            </w:r>
            <w:r>
              <w:rPr>
                <w:spacing w:val="9"/>
                <w:sz w:val="20"/>
                <w:szCs w:val="20"/>
              </w:rPr>
              <w:t>分布小型化</w:t>
            </w:r>
            <w:r>
              <w:rPr>
                <w:spacing w:val="-72"/>
                <w:sz w:val="20"/>
                <w:szCs w:val="20"/>
              </w:rPr>
              <w:t xml:space="preserve"> </w:t>
            </w:r>
            <w:r>
              <w:rPr>
                <w:spacing w:val="9"/>
                <w:sz w:val="20"/>
                <w:szCs w:val="20"/>
              </w:rPr>
              <w:t>”</w:t>
            </w:r>
            <w:r>
              <w:rPr>
                <w:spacing w:val="8"/>
                <w:sz w:val="20"/>
                <w:szCs w:val="20"/>
              </w:rPr>
              <w:t>建设模式，加</w:t>
            </w:r>
            <w:r>
              <w:rPr>
                <w:sz w:val="20"/>
                <w:szCs w:val="20"/>
              </w:rPr>
              <w:t xml:space="preserve">  </w:t>
            </w:r>
            <w:r>
              <w:rPr>
                <w:spacing w:val="10"/>
                <w:sz w:val="20"/>
                <w:szCs w:val="20"/>
              </w:rPr>
              <w:t>快补齐厨余垃圾处理设施短板。健全完善厨余垃圾收运系统，结</w:t>
            </w:r>
            <w:r>
              <w:rPr>
                <w:spacing w:val="9"/>
                <w:sz w:val="20"/>
                <w:szCs w:val="20"/>
              </w:rPr>
              <w:t>合厨余垃圾产生量及其分</w:t>
            </w:r>
            <w:r>
              <w:rPr>
                <w:sz w:val="20"/>
                <w:szCs w:val="20"/>
              </w:rPr>
              <w:t xml:space="preserve"> </w:t>
            </w:r>
            <w:r>
              <w:rPr>
                <w:spacing w:val="10"/>
                <w:sz w:val="20"/>
                <w:szCs w:val="20"/>
              </w:rPr>
              <w:t>布情况，合理配置厨余垃圾收集容器和收运车辆。引导集贸市场</w:t>
            </w:r>
            <w:r>
              <w:rPr>
                <w:spacing w:val="9"/>
                <w:sz w:val="20"/>
                <w:szCs w:val="20"/>
              </w:rPr>
              <w:t>、超市、食堂、餐饮服务</w:t>
            </w:r>
            <w:r>
              <w:rPr>
                <w:sz w:val="20"/>
                <w:szCs w:val="20"/>
              </w:rPr>
              <w:t xml:space="preserve"> </w:t>
            </w:r>
            <w:r>
              <w:rPr>
                <w:spacing w:val="10"/>
                <w:sz w:val="20"/>
                <w:szCs w:val="20"/>
              </w:rPr>
              <w:t>单位以及有条件的居住区安装符合标准的厨余垃圾处理装置，就</w:t>
            </w:r>
            <w:r>
              <w:rPr>
                <w:spacing w:val="9"/>
                <w:sz w:val="20"/>
                <w:szCs w:val="20"/>
              </w:rPr>
              <w:t>地处理餐厨垃圾。综合利</w:t>
            </w:r>
            <w:r>
              <w:rPr>
                <w:sz w:val="20"/>
                <w:szCs w:val="20"/>
              </w:rPr>
              <w:t xml:space="preserve"> </w:t>
            </w:r>
            <w:r>
              <w:rPr>
                <w:spacing w:val="9"/>
                <w:sz w:val="20"/>
                <w:szCs w:val="20"/>
              </w:rPr>
              <w:t>用厨余垃圾开展生物处置和生产工业油脂、土壤调理剂、沼气等，提高资源化利用水平。</w:t>
            </w:r>
          </w:p>
          <w:p>
            <w:pPr>
              <w:pStyle w:val="6"/>
              <w:spacing w:before="32" w:line="366" w:lineRule="auto"/>
              <w:ind w:left="54" w:firstLine="419"/>
              <w:jc w:val="both"/>
              <w:rPr>
                <w:sz w:val="20"/>
                <w:szCs w:val="20"/>
              </w:rPr>
            </w:pPr>
            <w:r>
              <w:rPr>
                <w:spacing w:val="10"/>
                <w:sz w:val="20"/>
                <w:szCs w:val="20"/>
              </w:rPr>
              <w:t>达州市主城区（即达川区城区、通川区城区、高新区城</w:t>
            </w:r>
            <w:r>
              <w:rPr>
                <w:spacing w:val="9"/>
                <w:sz w:val="20"/>
                <w:szCs w:val="20"/>
              </w:rPr>
              <w:t>区）餐厨垃圾收运和处置任务</w:t>
            </w:r>
            <w:r>
              <w:rPr>
                <w:sz w:val="20"/>
                <w:szCs w:val="20"/>
              </w:rPr>
              <w:t xml:space="preserve">  </w:t>
            </w:r>
            <w:r>
              <w:rPr>
                <w:spacing w:val="6"/>
                <w:sz w:val="20"/>
                <w:szCs w:val="20"/>
              </w:rPr>
              <w:t>由平华（达州）环境科技有限公司承担。为推进餐厨垃圾分类工作，解决</w:t>
            </w:r>
            <w:r>
              <w:rPr>
                <w:spacing w:val="5"/>
                <w:sz w:val="20"/>
                <w:szCs w:val="20"/>
              </w:rPr>
              <w:t>通川区主城区（五</w:t>
            </w:r>
            <w:r>
              <w:rPr>
                <w:sz w:val="20"/>
                <w:szCs w:val="20"/>
              </w:rPr>
              <w:t xml:space="preserve"> </w:t>
            </w:r>
            <w:r>
              <w:rPr>
                <w:spacing w:val="7"/>
                <w:sz w:val="20"/>
                <w:szCs w:val="20"/>
              </w:rPr>
              <w:t>街一委）以外的乡镇餐厨垃圾收运和处置不规范的状态，改变收集容器摆放场地环境脏乱，</w:t>
            </w:r>
            <w:r>
              <w:rPr>
                <w:spacing w:val="4"/>
                <w:sz w:val="20"/>
                <w:szCs w:val="20"/>
              </w:rPr>
              <w:t xml:space="preserve"> </w:t>
            </w:r>
            <w:r>
              <w:rPr>
                <w:spacing w:val="10"/>
                <w:sz w:val="20"/>
                <w:szCs w:val="20"/>
              </w:rPr>
              <w:t>滋生和招引蚊、蝇、鼠、蟑螂等害虫等现象，提高餐厨垃</w:t>
            </w:r>
            <w:r>
              <w:rPr>
                <w:spacing w:val="9"/>
                <w:sz w:val="20"/>
                <w:szCs w:val="20"/>
              </w:rPr>
              <w:t>圾回收率和处理率，经过四川仁</w:t>
            </w:r>
            <w:r>
              <w:rPr>
                <w:sz w:val="20"/>
                <w:szCs w:val="20"/>
              </w:rPr>
              <w:t xml:space="preserve">  </w:t>
            </w:r>
            <w:r>
              <w:rPr>
                <w:spacing w:val="8"/>
                <w:sz w:val="20"/>
                <w:szCs w:val="20"/>
              </w:rPr>
              <w:t>通环境治理有限公司申请，于</w:t>
            </w:r>
            <w:r>
              <w:rPr>
                <w:rFonts w:ascii="Times New Roman" w:hAnsi="Times New Roman" w:eastAsia="Times New Roman" w:cs="Times New Roman"/>
                <w:spacing w:val="8"/>
                <w:sz w:val="20"/>
                <w:szCs w:val="20"/>
              </w:rPr>
              <w:t>2021</w:t>
            </w:r>
            <w:r>
              <w:rPr>
                <w:spacing w:val="8"/>
                <w:sz w:val="20"/>
                <w:szCs w:val="20"/>
              </w:rPr>
              <w:t>年</w:t>
            </w:r>
            <w:r>
              <w:rPr>
                <w:rFonts w:ascii="Times New Roman" w:hAnsi="Times New Roman" w:eastAsia="Times New Roman" w:cs="Times New Roman"/>
                <w:spacing w:val="8"/>
                <w:sz w:val="20"/>
                <w:szCs w:val="20"/>
              </w:rPr>
              <w:t>9</w:t>
            </w:r>
            <w:r>
              <w:rPr>
                <w:spacing w:val="8"/>
                <w:sz w:val="20"/>
                <w:szCs w:val="20"/>
              </w:rPr>
              <w:t>月获得达州市通川区综合行政执法局</w:t>
            </w:r>
            <w:r>
              <w:rPr>
                <w:spacing w:val="7"/>
                <w:sz w:val="20"/>
                <w:szCs w:val="20"/>
              </w:rPr>
              <w:t>《关于同意四川</w:t>
            </w:r>
            <w:r>
              <w:rPr>
                <w:sz w:val="20"/>
                <w:szCs w:val="20"/>
              </w:rPr>
              <w:t xml:space="preserve"> </w:t>
            </w:r>
            <w:r>
              <w:rPr>
                <w:spacing w:val="10"/>
                <w:sz w:val="20"/>
                <w:szCs w:val="20"/>
              </w:rPr>
              <w:t>仁通环境治理有限公司在通川区五街一委外乡镇开展餐厨</w:t>
            </w:r>
            <w:r>
              <w:rPr>
                <w:spacing w:val="9"/>
                <w:sz w:val="20"/>
                <w:szCs w:val="20"/>
              </w:rPr>
              <w:t>垃圾治理相关工作的批复》（通</w:t>
            </w:r>
            <w:r>
              <w:rPr>
                <w:sz w:val="20"/>
                <w:szCs w:val="20"/>
              </w:rPr>
              <w:t xml:space="preserve">  </w:t>
            </w:r>
            <w:r>
              <w:rPr>
                <w:spacing w:val="7"/>
                <w:sz w:val="20"/>
                <w:szCs w:val="20"/>
              </w:rPr>
              <w:t>区综合执法局〔</w:t>
            </w:r>
            <w:r>
              <w:rPr>
                <w:rFonts w:ascii="Times New Roman" w:hAnsi="Times New Roman" w:eastAsia="Times New Roman" w:cs="Times New Roman"/>
                <w:spacing w:val="7"/>
                <w:sz w:val="20"/>
                <w:szCs w:val="20"/>
              </w:rPr>
              <w:t>2021</w:t>
            </w:r>
            <w:r>
              <w:rPr>
                <w:spacing w:val="7"/>
                <w:sz w:val="20"/>
                <w:szCs w:val="20"/>
              </w:rPr>
              <w:t>〕</w:t>
            </w:r>
            <w:r>
              <w:rPr>
                <w:rFonts w:ascii="Times New Roman" w:hAnsi="Times New Roman" w:eastAsia="Times New Roman" w:cs="Times New Roman"/>
                <w:spacing w:val="7"/>
                <w:sz w:val="20"/>
                <w:szCs w:val="20"/>
              </w:rPr>
              <w:t>132</w:t>
            </w:r>
            <w:r>
              <w:rPr>
                <w:spacing w:val="7"/>
                <w:sz w:val="20"/>
                <w:szCs w:val="20"/>
              </w:rPr>
              <w:t>号</w:t>
            </w:r>
            <w:r>
              <w:rPr>
                <w:spacing w:val="22"/>
                <w:sz w:val="20"/>
                <w:szCs w:val="20"/>
              </w:rPr>
              <w:t>），</w:t>
            </w:r>
            <w:r>
              <w:rPr>
                <w:spacing w:val="7"/>
                <w:sz w:val="20"/>
                <w:szCs w:val="20"/>
              </w:rPr>
              <w:t>同意四川仁通环境治理有限公司在通川区五街一委外的乡</w:t>
            </w:r>
            <w:r>
              <w:rPr>
                <w:spacing w:val="1"/>
                <w:sz w:val="20"/>
                <w:szCs w:val="20"/>
              </w:rPr>
              <w:t xml:space="preserve"> </w:t>
            </w:r>
            <w:r>
              <w:rPr>
                <w:spacing w:val="10"/>
                <w:sz w:val="20"/>
                <w:szCs w:val="20"/>
              </w:rPr>
              <w:t>镇境内开展餐饮行业（酒店饭店，学校、机关、工厂企业</w:t>
            </w:r>
            <w:r>
              <w:rPr>
                <w:spacing w:val="9"/>
                <w:sz w:val="20"/>
                <w:szCs w:val="20"/>
              </w:rPr>
              <w:t>食堂等）餐厨垃圾废油隔离池建</w:t>
            </w:r>
            <w:r>
              <w:rPr>
                <w:sz w:val="20"/>
                <w:szCs w:val="20"/>
              </w:rPr>
              <w:t xml:space="preserve">  </w:t>
            </w:r>
            <w:r>
              <w:rPr>
                <w:spacing w:val="9"/>
                <w:sz w:val="20"/>
                <w:szCs w:val="20"/>
              </w:rPr>
              <w:t>设，并规范收集、储存、运输、处置废弃油脂和餐厨垃圾。</w:t>
            </w:r>
          </w:p>
          <w:p>
            <w:pPr>
              <w:pStyle w:val="6"/>
              <w:spacing w:before="29" w:line="367" w:lineRule="auto"/>
              <w:ind w:left="53" w:right="49" w:firstLine="417"/>
              <w:jc w:val="both"/>
              <w:rPr>
                <w:sz w:val="20"/>
                <w:szCs w:val="20"/>
              </w:rPr>
            </w:pPr>
            <w:r>
              <w:rPr>
                <w:rFonts w:ascii="Times New Roman" w:hAnsi="Times New Roman" w:eastAsia="Times New Roman" w:cs="Times New Roman"/>
                <w:spacing w:val="9"/>
                <w:sz w:val="20"/>
                <w:szCs w:val="20"/>
              </w:rPr>
              <w:t>2021</w:t>
            </w:r>
            <w:r>
              <w:rPr>
                <w:spacing w:val="9"/>
                <w:sz w:val="20"/>
                <w:szCs w:val="20"/>
              </w:rPr>
              <w:t>年</w:t>
            </w:r>
            <w:r>
              <w:rPr>
                <w:rFonts w:ascii="Times New Roman" w:hAnsi="Times New Roman" w:eastAsia="Times New Roman" w:cs="Times New Roman"/>
                <w:spacing w:val="9"/>
                <w:sz w:val="20"/>
                <w:szCs w:val="20"/>
              </w:rPr>
              <w:t>11</w:t>
            </w:r>
            <w:r>
              <w:rPr>
                <w:spacing w:val="9"/>
                <w:sz w:val="20"/>
                <w:szCs w:val="20"/>
              </w:rPr>
              <w:t>月，四川仁通环境治理有限公司在通川区罗江镇凤尾村一组建成了餐厨垃圾</w:t>
            </w:r>
            <w:r>
              <w:rPr>
                <w:spacing w:val="3"/>
                <w:sz w:val="20"/>
                <w:szCs w:val="20"/>
              </w:rPr>
              <w:t xml:space="preserve"> </w:t>
            </w:r>
            <w:r>
              <w:rPr>
                <w:spacing w:val="8"/>
                <w:sz w:val="20"/>
                <w:szCs w:val="20"/>
              </w:rPr>
              <w:t>处理厂，设计日处理能力</w:t>
            </w:r>
            <w:r>
              <w:rPr>
                <w:rFonts w:ascii="Times New Roman" w:hAnsi="Times New Roman" w:eastAsia="Times New Roman" w:cs="Times New Roman"/>
                <w:spacing w:val="8"/>
                <w:sz w:val="20"/>
                <w:szCs w:val="20"/>
              </w:rPr>
              <w:t>8</w:t>
            </w:r>
            <w:r>
              <w:rPr>
                <w:spacing w:val="8"/>
                <w:sz w:val="20"/>
                <w:szCs w:val="20"/>
              </w:rPr>
              <w:t>吨，收运范围为达州市通川区</w:t>
            </w:r>
            <w:r>
              <w:rPr>
                <w:spacing w:val="7"/>
                <w:sz w:val="20"/>
                <w:szCs w:val="20"/>
              </w:rPr>
              <w:t>“五街一委</w:t>
            </w:r>
            <w:r>
              <w:rPr>
                <w:spacing w:val="-70"/>
                <w:sz w:val="20"/>
                <w:szCs w:val="20"/>
              </w:rPr>
              <w:t xml:space="preserve"> </w:t>
            </w:r>
            <w:r>
              <w:rPr>
                <w:spacing w:val="7"/>
                <w:sz w:val="20"/>
                <w:szCs w:val="20"/>
              </w:rPr>
              <w:t>”之外的乡镇。同时通</w:t>
            </w:r>
            <w:r>
              <w:rPr>
                <w:sz w:val="20"/>
                <w:szCs w:val="20"/>
              </w:rPr>
              <w:t xml:space="preserve"> </w:t>
            </w:r>
            <w:r>
              <w:rPr>
                <w:spacing w:val="9"/>
                <w:sz w:val="20"/>
                <w:szCs w:val="20"/>
              </w:rPr>
              <w:t>过“免费投放、免费安装</w:t>
            </w:r>
            <w:r>
              <w:rPr>
                <w:spacing w:val="-71"/>
                <w:sz w:val="20"/>
                <w:szCs w:val="20"/>
              </w:rPr>
              <w:t xml:space="preserve"> </w:t>
            </w:r>
            <w:r>
              <w:rPr>
                <w:spacing w:val="9"/>
                <w:sz w:val="20"/>
                <w:szCs w:val="20"/>
              </w:rPr>
              <w:t>”的形式，在各场镇产污单位（主要为各类餐饮企业、机关单位</w:t>
            </w:r>
            <w:r>
              <w:rPr>
                <w:sz w:val="20"/>
                <w:szCs w:val="20"/>
              </w:rPr>
              <w:t xml:space="preserve"> </w:t>
            </w:r>
            <w:r>
              <w:rPr>
                <w:spacing w:val="9"/>
                <w:sz w:val="20"/>
                <w:szCs w:val="20"/>
              </w:rPr>
              <w:t>等）安装了油水分离设备和收集设施，实现了餐厨垃圾前端分类减量和“地沟油</w:t>
            </w:r>
            <w:r>
              <w:rPr>
                <w:spacing w:val="-71"/>
                <w:sz w:val="20"/>
                <w:szCs w:val="20"/>
              </w:rPr>
              <w:t xml:space="preserve"> </w:t>
            </w:r>
            <w:r>
              <w:rPr>
                <w:spacing w:val="9"/>
                <w:sz w:val="20"/>
                <w:szCs w:val="20"/>
              </w:rPr>
              <w:t>”智能收</w:t>
            </w:r>
            <w:r>
              <w:rPr>
                <w:sz w:val="20"/>
                <w:szCs w:val="20"/>
              </w:rPr>
              <w:t xml:space="preserve"> </w:t>
            </w:r>
            <w:r>
              <w:rPr>
                <w:spacing w:val="8"/>
                <w:sz w:val="20"/>
                <w:szCs w:val="20"/>
              </w:rPr>
              <w:t>集。</w:t>
            </w:r>
            <w:r>
              <w:rPr>
                <w:rFonts w:ascii="Times New Roman" w:hAnsi="Times New Roman" w:eastAsia="Times New Roman" w:cs="Times New Roman"/>
                <w:spacing w:val="8"/>
                <w:sz w:val="20"/>
                <w:szCs w:val="20"/>
              </w:rPr>
              <w:t>2022</w:t>
            </w:r>
            <w:r>
              <w:rPr>
                <w:spacing w:val="8"/>
                <w:sz w:val="20"/>
                <w:szCs w:val="20"/>
              </w:rPr>
              <w:t>年</w:t>
            </w:r>
            <w:r>
              <w:rPr>
                <w:rFonts w:ascii="Times New Roman" w:hAnsi="Times New Roman" w:eastAsia="Times New Roman" w:cs="Times New Roman"/>
                <w:spacing w:val="8"/>
                <w:sz w:val="20"/>
                <w:szCs w:val="20"/>
              </w:rPr>
              <w:t>6</w:t>
            </w:r>
            <w:r>
              <w:rPr>
                <w:spacing w:val="8"/>
                <w:sz w:val="20"/>
                <w:szCs w:val="20"/>
              </w:rPr>
              <w:t>月，四川仁通环境治理有限公司编制了《突发环境事件应急预案》，并</w:t>
            </w:r>
            <w:r>
              <w:rPr>
                <w:spacing w:val="7"/>
                <w:sz w:val="20"/>
                <w:szCs w:val="20"/>
              </w:rPr>
              <w:t>在达州</w:t>
            </w:r>
            <w:r>
              <w:rPr>
                <w:sz w:val="20"/>
                <w:szCs w:val="20"/>
              </w:rPr>
              <w:t xml:space="preserve"> </w:t>
            </w:r>
            <w:r>
              <w:rPr>
                <w:spacing w:val="8"/>
                <w:sz w:val="20"/>
                <w:szCs w:val="20"/>
              </w:rPr>
              <w:t>市通川生态环境局完成了备案，备案编号：</w:t>
            </w:r>
            <w:r>
              <w:rPr>
                <w:rFonts w:ascii="Times New Roman" w:hAnsi="Times New Roman" w:eastAsia="Times New Roman" w:cs="Times New Roman"/>
                <w:spacing w:val="8"/>
                <w:sz w:val="20"/>
                <w:szCs w:val="20"/>
              </w:rPr>
              <w:t>511</w:t>
            </w:r>
            <w:r>
              <w:rPr>
                <w:rFonts w:ascii="Times New Roman" w:hAnsi="Times New Roman" w:eastAsia="Times New Roman" w:cs="Times New Roman"/>
                <w:spacing w:val="7"/>
                <w:sz w:val="20"/>
                <w:szCs w:val="20"/>
              </w:rPr>
              <w:t>702202200035L</w:t>
            </w:r>
            <w:r>
              <w:rPr>
                <w:rFonts w:ascii="Times New Roman" w:hAnsi="Times New Roman" w:eastAsia="Times New Roman" w:cs="Times New Roman"/>
                <w:spacing w:val="-21"/>
                <w:sz w:val="20"/>
                <w:szCs w:val="20"/>
              </w:rPr>
              <w:t xml:space="preserve"> </w:t>
            </w:r>
            <w:r>
              <w:rPr>
                <w:spacing w:val="7"/>
                <w:sz w:val="20"/>
                <w:szCs w:val="20"/>
              </w:rPr>
              <w:t>。同月，取得了达州市生态</w:t>
            </w:r>
            <w:r>
              <w:rPr>
                <w:sz w:val="20"/>
                <w:szCs w:val="20"/>
              </w:rPr>
              <w:t xml:space="preserve"> </w:t>
            </w:r>
            <w:r>
              <w:rPr>
                <w:spacing w:val="6"/>
                <w:sz w:val="20"/>
                <w:szCs w:val="20"/>
              </w:rPr>
              <w:t>环境局颁发的《排污许可证》，证书编号：</w:t>
            </w:r>
            <w:r>
              <w:rPr>
                <w:rFonts w:ascii="Times New Roman" w:hAnsi="Times New Roman" w:eastAsia="Times New Roman" w:cs="Times New Roman"/>
                <w:spacing w:val="6"/>
                <w:sz w:val="20"/>
                <w:szCs w:val="20"/>
              </w:rPr>
              <w:t>91511702</w:t>
            </w:r>
            <w:r>
              <w:rPr>
                <w:rFonts w:ascii="Times New Roman" w:hAnsi="Times New Roman" w:eastAsia="Times New Roman" w:cs="Times New Roman"/>
                <w:sz w:val="20"/>
                <w:szCs w:val="20"/>
              </w:rPr>
              <w:t>MA</w:t>
            </w:r>
            <w:r>
              <w:rPr>
                <w:rFonts w:ascii="Times New Roman" w:hAnsi="Times New Roman" w:eastAsia="Times New Roman" w:cs="Times New Roman"/>
                <w:spacing w:val="6"/>
                <w:sz w:val="20"/>
                <w:szCs w:val="20"/>
              </w:rPr>
              <w:t>62R48F1J001Q</w:t>
            </w:r>
            <w:r>
              <w:rPr>
                <w:rFonts w:ascii="Times New Roman" w:hAnsi="Times New Roman" w:eastAsia="Times New Roman" w:cs="Times New Roman"/>
                <w:spacing w:val="-6"/>
                <w:sz w:val="20"/>
                <w:szCs w:val="20"/>
              </w:rPr>
              <w:t xml:space="preserve"> </w:t>
            </w:r>
            <w:r>
              <w:rPr>
                <w:spacing w:val="6"/>
                <w:sz w:val="20"/>
                <w:szCs w:val="20"/>
              </w:rPr>
              <w:t>。</w:t>
            </w:r>
            <w:r>
              <w:rPr>
                <w:rFonts w:ascii="Times New Roman" w:hAnsi="Times New Roman" w:eastAsia="Times New Roman" w:cs="Times New Roman"/>
                <w:spacing w:val="6"/>
                <w:sz w:val="20"/>
                <w:szCs w:val="20"/>
              </w:rPr>
              <w:t>2022</w:t>
            </w:r>
            <w:r>
              <w:rPr>
                <w:spacing w:val="6"/>
                <w:sz w:val="20"/>
                <w:szCs w:val="20"/>
              </w:rPr>
              <w:t>年</w:t>
            </w:r>
            <w:r>
              <w:rPr>
                <w:rFonts w:ascii="Times New Roman" w:hAnsi="Times New Roman" w:eastAsia="Times New Roman" w:cs="Times New Roman"/>
                <w:spacing w:val="6"/>
                <w:sz w:val="20"/>
                <w:szCs w:val="20"/>
              </w:rPr>
              <w:t>9</w:t>
            </w:r>
            <w:r>
              <w:rPr>
                <w:spacing w:val="6"/>
                <w:sz w:val="20"/>
                <w:szCs w:val="20"/>
              </w:rPr>
              <w:t>月，按照</w:t>
            </w:r>
            <w:r>
              <w:rPr>
                <w:sz w:val="20"/>
                <w:szCs w:val="20"/>
              </w:rPr>
              <w:t xml:space="preserve"> </w:t>
            </w:r>
            <w:r>
              <w:rPr>
                <w:spacing w:val="9"/>
                <w:sz w:val="20"/>
                <w:szCs w:val="20"/>
              </w:rPr>
              <w:t>《建设项目环境影响评价分类管理名录（</w:t>
            </w:r>
            <w:r>
              <w:rPr>
                <w:rFonts w:ascii="Times New Roman" w:hAnsi="Times New Roman" w:eastAsia="Times New Roman" w:cs="Times New Roman"/>
                <w:spacing w:val="9"/>
                <w:sz w:val="20"/>
                <w:szCs w:val="20"/>
              </w:rPr>
              <w:t>2021</w:t>
            </w:r>
            <w:r>
              <w:rPr>
                <w:spacing w:val="9"/>
                <w:sz w:val="20"/>
                <w:szCs w:val="20"/>
              </w:rPr>
              <w:t>年版）》填报了环境影响登记表，并报送至</w:t>
            </w:r>
            <w:r>
              <w:rPr>
                <w:spacing w:val="11"/>
                <w:sz w:val="20"/>
                <w:szCs w:val="20"/>
              </w:rPr>
              <w:t xml:space="preserve"> </w:t>
            </w:r>
            <w:r>
              <w:rPr>
                <w:spacing w:val="10"/>
                <w:sz w:val="20"/>
                <w:szCs w:val="20"/>
              </w:rPr>
              <w:t>达州市通川生态环境局备案。根据调查，现有的生产流程主要为：</w:t>
            </w:r>
            <w:r>
              <w:rPr>
                <w:spacing w:val="9"/>
                <w:sz w:val="20"/>
                <w:szCs w:val="20"/>
              </w:rPr>
              <w:t>收集的餐厨垃圾密闭运</w:t>
            </w:r>
            <w:r>
              <w:rPr>
                <w:sz w:val="20"/>
                <w:szCs w:val="20"/>
              </w:rPr>
              <w:t xml:space="preserve"> </w:t>
            </w:r>
            <w:r>
              <w:rPr>
                <w:spacing w:val="10"/>
                <w:sz w:val="20"/>
                <w:szCs w:val="20"/>
              </w:rPr>
              <w:t>输→进厂卸料→分拣→破碎→高温消毒→干湿分离→高温加热→三</w:t>
            </w:r>
            <w:r>
              <w:rPr>
                <w:spacing w:val="9"/>
                <w:sz w:val="20"/>
                <w:szCs w:val="20"/>
              </w:rPr>
              <w:t>相分离等工艺处理，分</w:t>
            </w:r>
            <w:r>
              <w:rPr>
                <w:sz w:val="20"/>
                <w:szCs w:val="20"/>
              </w:rPr>
              <w:t xml:space="preserve"> </w:t>
            </w:r>
            <w:r>
              <w:rPr>
                <w:spacing w:val="10"/>
                <w:sz w:val="20"/>
                <w:szCs w:val="20"/>
              </w:rPr>
              <w:t>离出的油脂出售至生物柴油厂家；产生的废水经收集沉淀后，通过</w:t>
            </w:r>
            <w:r>
              <w:rPr>
                <w:spacing w:val="9"/>
                <w:sz w:val="20"/>
                <w:szCs w:val="20"/>
              </w:rPr>
              <w:t>专用车辆拉至葛洲坝水</w:t>
            </w:r>
            <w:r>
              <w:rPr>
                <w:sz w:val="20"/>
                <w:szCs w:val="20"/>
              </w:rPr>
              <w:t xml:space="preserve"> </w:t>
            </w:r>
            <w:r>
              <w:rPr>
                <w:spacing w:val="10"/>
                <w:sz w:val="20"/>
                <w:szCs w:val="20"/>
              </w:rPr>
              <w:t>务（达州）有限公司进行处置，产生的废渣委托达州市通川区志成</w:t>
            </w:r>
            <w:r>
              <w:rPr>
                <w:spacing w:val="9"/>
                <w:sz w:val="20"/>
                <w:szCs w:val="20"/>
              </w:rPr>
              <w:t>垃圾清运有限公司运输</w:t>
            </w:r>
            <w:r>
              <w:rPr>
                <w:sz w:val="20"/>
                <w:szCs w:val="20"/>
              </w:rPr>
              <w:t xml:space="preserve"> </w:t>
            </w:r>
            <w:r>
              <w:rPr>
                <w:spacing w:val="8"/>
                <w:sz w:val="20"/>
                <w:szCs w:val="20"/>
              </w:rPr>
              <w:t>交至达州上实环保有限公司规范处置。</w:t>
            </w:r>
          </w:p>
          <w:p>
            <w:pPr>
              <w:pStyle w:val="6"/>
              <w:spacing w:before="32" w:line="228" w:lineRule="auto"/>
              <w:ind w:left="477"/>
              <w:rPr>
                <w:sz w:val="20"/>
                <w:szCs w:val="20"/>
              </w:rPr>
            </w:pPr>
            <w:r>
              <w:rPr>
                <w:spacing w:val="10"/>
                <w:sz w:val="20"/>
                <w:szCs w:val="20"/>
              </w:rPr>
              <w:t>为解决临近的宣汉县、开江县的餐厨垃圾收集、处置问</w:t>
            </w:r>
            <w:r>
              <w:rPr>
                <w:spacing w:val="9"/>
                <w:sz w:val="20"/>
                <w:szCs w:val="20"/>
              </w:rPr>
              <w:t>题，仁通公司经向宣汉县综合</w:t>
            </w:r>
          </w:p>
        </w:tc>
      </w:tr>
    </w:tbl>
    <w:p>
      <w:pPr>
        <w:rPr>
          <w:rFonts w:ascii="Arial"/>
          <w:sz w:val="21"/>
        </w:rPr>
      </w:pPr>
    </w:p>
    <w:p>
      <w:pPr>
        <w:rPr>
          <w:rFonts w:ascii="Arial" w:hAnsi="Arial" w:eastAsia="Arial" w:cs="Arial"/>
          <w:sz w:val="21"/>
          <w:szCs w:val="21"/>
        </w:rPr>
        <w:sectPr>
          <w:footerReference r:id="rId30"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0"/>
        <w:gridCol w:w="83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0" w:hRule="atLeast"/>
        </w:trPr>
        <w:tc>
          <w:tcPr>
            <w:tcW w:w="580" w:type="dxa"/>
            <w:tcBorders>
              <w:bottom w:val="single" w:color="000000" w:sz="2" w:space="0"/>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8350" w:type="dxa"/>
            <w:tcBorders>
              <w:left w:val="single" w:color="000000" w:sz="2" w:space="0"/>
              <w:bottom w:val="single" w:color="000000" w:sz="2" w:space="0"/>
            </w:tcBorders>
            <w:vAlign w:val="top"/>
          </w:tcPr>
          <w:p>
            <w:pPr>
              <w:pStyle w:val="6"/>
              <w:spacing w:before="143" w:line="364" w:lineRule="auto"/>
              <w:ind w:left="50" w:firstLine="7"/>
              <w:rPr>
                <w:sz w:val="20"/>
                <w:szCs w:val="20"/>
              </w:rPr>
            </w:pPr>
            <w:r>
              <w:rPr>
                <w:spacing w:val="10"/>
                <w:sz w:val="20"/>
                <w:szCs w:val="20"/>
              </w:rPr>
              <w:t>行政执法局、开江县综合行政执法局请示，在其辖区内开展</w:t>
            </w:r>
            <w:r>
              <w:rPr>
                <w:spacing w:val="9"/>
                <w:sz w:val="20"/>
                <w:szCs w:val="20"/>
              </w:rPr>
              <w:t>餐厨垃圾收运工作相关事宜。</w:t>
            </w:r>
            <w:r>
              <w:rPr>
                <w:sz w:val="20"/>
                <w:szCs w:val="20"/>
              </w:rPr>
              <w:t xml:space="preserve">  </w:t>
            </w:r>
            <w:r>
              <w:rPr>
                <w:rFonts w:ascii="Times New Roman" w:hAnsi="Times New Roman" w:eastAsia="Times New Roman" w:cs="Times New Roman"/>
                <w:spacing w:val="8"/>
                <w:sz w:val="20"/>
                <w:szCs w:val="20"/>
              </w:rPr>
              <w:t>2023</w:t>
            </w:r>
            <w:r>
              <w:rPr>
                <w:spacing w:val="8"/>
                <w:sz w:val="20"/>
                <w:szCs w:val="20"/>
              </w:rPr>
              <w:t>年</w:t>
            </w:r>
            <w:r>
              <w:rPr>
                <w:rFonts w:ascii="Times New Roman" w:hAnsi="Times New Roman" w:eastAsia="Times New Roman" w:cs="Times New Roman"/>
                <w:spacing w:val="8"/>
                <w:sz w:val="20"/>
                <w:szCs w:val="20"/>
              </w:rPr>
              <w:t>10</w:t>
            </w:r>
            <w:r>
              <w:rPr>
                <w:spacing w:val="8"/>
                <w:sz w:val="20"/>
                <w:szCs w:val="20"/>
              </w:rPr>
              <w:t>月宣汉县综合行政执法局、开江县综合行政执法局分别复函（宣综执函〔</w:t>
            </w:r>
            <w:r>
              <w:rPr>
                <w:rFonts w:ascii="Times New Roman" w:hAnsi="Times New Roman" w:eastAsia="Times New Roman" w:cs="Times New Roman"/>
                <w:spacing w:val="8"/>
                <w:sz w:val="20"/>
                <w:szCs w:val="20"/>
              </w:rPr>
              <w:t>2023</w:t>
            </w:r>
            <w:r>
              <w:rPr>
                <w:spacing w:val="8"/>
                <w:sz w:val="20"/>
                <w:szCs w:val="20"/>
              </w:rPr>
              <w:t>﹞</w:t>
            </w:r>
            <w:r>
              <w:rPr>
                <w:spacing w:val="4"/>
                <w:sz w:val="20"/>
                <w:szCs w:val="20"/>
              </w:rPr>
              <w:t xml:space="preserve">  </w:t>
            </w:r>
            <w:r>
              <w:rPr>
                <w:rFonts w:ascii="Times New Roman" w:hAnsi="Times New Roman" w:eastAsia="Times New Roman" w:cs="Times New Roman"/>
                <w:spacing w:val="6"/>
                <w:sz w:val="20"/>
                <w:szCs w:val="20"/>
              </w:rPr>
              <w:t>116</w:t>
            </w:r>
            <w:r>
              <w:rPr>
                <w:spacing w:val="6"/>
                <w:sz w:val="20"/>
                <w:szCs w:val="20"/>
              </w:rPr>
              <w:t>号、开江综执函〔</w:t>
            </w:r>
            <w:r>
              <w:rPr>
                <w:rFonts w:ascii="Times New Roman" w:hAnsi="Times New Roman" w:eastAsia="Times New Roman" w:cs="Times New Roman"/>
                <w:spacing w:val="6"/>
                <w:sz w:val="20"/>
                <w:szCs w:val="20"/>
              </w:rPr>
              <w:t>2023</w:t>
            </w:r>
            <w:r>
              <w:rPr>
                <w:spacing w:val="6"/>
                <w:sz w:val="20"/>
                <w:szCs w:val="20"/>
              </w:rPr>
              <w:t>﹞</w:t>
            </w:r>
            <w:r>
              <w:rPr>
                <w:spacing w:val="-73"/>
                <w:sz w:val="20"/>
                <w:szCs w:val="20"/>
              </w:rPr>
              <w:t xml:space="preserve"> </w:t>
            </w:r>
            <w:r>
              <w:rPr>
                <w:rFonts w:ascii="Times New Roman" w:hAnsi="Times New Roman" w:eastAsia="Times New Roman" w:cs="Times New Roman"/>
                <w:spacing w:val="6"/>
                <w:sz w:val="20"/>
                <w:szCs w:val="20"/>
              </w:rPr>
              <w:t>146</w:t>
            </w:r>
            <w:r>
              <w:rPr>
                <w:spacing w:val="6"/>
                <w:sz w:val="20"/>
                <w:szCs w:val="20"/>
              </w:rPr>
              <w:t>号</w:t>
            </w:r>
            <w:r>
              <w:rPr>
                <w:spacing w:val="5"/>
                <w:sz w:val="20"/>
                <w:szCs w:val="20"/>
              </w:rPr>
              <w:t>），</w:t>
            </w:r>
            <w:r>
              <w:rPr>
                <w:spacing w:val="6"/>
                <w:sz w:val="20"/>
                <w:szCs w:val="20"/>
              </w:rPr>
              <w:t>在宣汉县、开江县未正式核准厨余垃</w:t>
            </w:r>
            <w:r>
              <w:rPr>
                <w:spacing w:val="5"/>
                <w:sz w:val="20"/>
                <w:szCs w:val="20"/>
              </w:rPr>
              <w:t>圾收集、运输、</w:t>
            </w:r>
            <w:r>
              <w:rPr>
                <w:sz w:val="20"/>
                <w:szCs w:val="20"/>
              </w:rPr>
              <w:t xml:space="preserve"> </w:t>
            </w:r>
            <w:r>
              <w:rPr>
                <w:spacing w:val="9"/>
                <w:sz w:val="20"/>
                <w:szCs w:val="20"/>
              </w:rPr>
              <w:t>处置许可之前，同意四川仁通环境治理有限公司暂时继续在宣汉县、开江县城乡范围内开</w:t>
            </w:r>
            <w:r>
              <w:rPr>
                <w:spacing w:val="6"/>
                <w:sz w:val="20"/>
                <w:szCs w:val="20"/>
              </w:rPr>
              <w:t xml:space="preserve">  </w:t>
            </w:r>
            <w:r>
              <w:rPr>
                <w:spacing w:val="9"/>
                <w:sz w:val="20"/>
                <w:szCs w:val="20"/>
              </w:rPr>
              <w:t>展厨余垃圾收集、运输等试点工作，确保宣汉县、开江县厨余垃圾及时安全收运处置。</w:t>
            </w:r>
          </w:p>
          <w:p>
            <w:pPr>
              <w:pStyle w:val="6"/>
              <w:spacing w:before="32" w:line="364" w:lineRule="auto"/>
              <w:ind w:left="53" w:firstLine="432"/>
              <w:jc w:val="both"/>
              <w:rPr>
                <w:sz w:val="20"/>
                <w:szCs w:val="20"/>
              </w:rPr>
            </w:pPr>
            <w:r>
              <w:rPr>
                <w:spacing w:val="9"/>
                <w:sz w:val="20"/>
                <w:szCs w:val="20"/>
              </w:rPr>
              <w:t>随着社会经济的迅速发展和城镇化进程加快，餐厨垃圾的产量增长；同时收集范围的</w:t>
            </w:r>
            <w:r>
              <w:rPr>
                <w:spacing w:val="5"/>
                <w:sz w:val="20"/>
                <w:szCs w:val="20"/>
              </w:rPr>
              <w:t xml:space="preserve">  </w:t>
            </w:r>
            <w:r>
              <w:rPr>
                <w:spacing w:val="10"/>
                <w:sz w:val="20"/>
                <w:szCs w:val="20"/>
              </w:rPr>
              <w:t>扩大，收集的餐厨垃圾量逐渐增加，现状垃圾处理设施已不</w:t>
            </w:r>
            <w:r>
              <w:rPr>
                <w:spacing w:val="9"/>
                <w:sz w:val="20"/>
                <w:szCs w:val="20"/>
              </w:rPr>
              <w:t>能满足餐厨垃圾增长和分类处</w:t>
            </w:r>
            <w:r>
              <w:rPr>
                <w:sz w:val="20"/>
                <w:szCs w:val="20"/>
              </w:rPr>
              <w:t xml:space="preserve">  </w:t>
            </w:r>
            <w:r>
              <w:rPr>
                <w:spacing w:val="10"/>
                <w:sz w:val="20"/>
                <w:szCs w:val="20"/>
              </w:rPr>
              <w:t>理的基本需求。为了改善公司餐厨垃圾目前的收运和处理现</w:t>
            </w:r>
            <w:r>
              <w:rPr>
                <w:spacing w:val="9"/>
                <w:sz w:val="20"/>
                <w:szCs w:val="20"/>
              </w:rPr>
              <w:t>状，四川仁通环境治理有限公</w:t>
            </w:r>
            <w:r>
              <w:rPr>
                <w:sz w:val="20"/>
                <w:szCs w:val="20"/>
              </w:rPr>
              <w:t xml:space="preserve">  </w:t>
            </w:r>
            <w:r>
              <w:rPr>
                <w:spacing w:val="7"/>
                <w:sz w:val="20"/>
                <w:szCs w:val="20"/>
              </w:rPr>
              <w:t>司拟在现有厂区生产车间内，通过设备更新升级、延长生产作业时间等方式提升处理能力，</w:t>
            </w:r>
            <w:r>
              <w:rPr>
                <w:spacing w:val="5"/>
                <w:sz w:val="20"/>
                <w:szCs w:val="20"/>
              </w:rPr>
              <w:t xml:space="preserve"> </w:t>
            </w:r>
            <w:r>
              <w:rPr>
                <w:spacing w:val="7"/>
                <w:sz w:val="20"/>
                <w:szCs w:val="20"/>
              </w:rPr>
              <w:t>达到处理规模提升至</w:t>
            </w:r>
            <w:r>
              <w:rPr>
                <w:rFonts w:ascii="Times New Roman" w:hAnsi="Times New Roman" w:eastAsia="Times New Roman" w:cs="Times New Roman"/>
                <w:spacing w:val="7"/>
                <w:sz w:val="20"/>
                <w:szCs w:val="20"/>
              </w:rPr>
              <w:t>45t/d</w:t>
            </w:r>
            <w:r>
              <w:rPr>
                <w:rFonts w:ascii="Times New Roman" w:hAnsi="Times New Roman" w:eastAsia="Times New Roman" w:cs="Times New Roman"/>
                <w:spacing w:val="-4"/>
                <w:sz w:val="20"/>
                <w:szCs w:val="20"/>
              </w:rPr>
              <w:t xml:space="preserve"> </w:t>
            </w:r>
            <w:r>
              <w:rPr>
                <w:spacing w:val="7"/>
                <w:sz w:val="20"/>
                <w:szCs w:val="20"/>
              </w:rPr>
              <w:t>。由于项目生产规模变化超过</w:t>
            </w:r>
            <w:r>
              <w:rPr>
                <w:rFonts w:ascii="Times New Roman" w:hAnsi="Times New Roman" w:eastAsia="Times New Roman" w:cs="Times New Roman"/>
                <w:spacing w:val="7"/>
                <w:sz w:val="20"/>
                <w:szCs w:val="20"/>
              </w:rPr>
              <w:t>30%</w:t>
            </w:r>
            <w:r>
              <w:rPr>
                <w:rFonts w:ascii="Times New Roman" w:hAnsi="Times New Roman" w:eastAsia="Times New Roman" w:cs="Times New Roman"/>
                <w:spacing w:val="-24"/>
                <w:sz w:val="20"/>
                <w:szCs w:val="20"/>
              </w:rPr>
              <w:t xml:space="preserve"> </w:t>
            </w:r>
            <w:r>
              <w:rPr>
                <w:spacing w:val="7"/>
                <w:sz w:val="20"/>
                <w:szCs w:val="20"/>
              </w:rPr>
              <w:t>，因此需要办理项目扩建的环</w:t>
            </w:r>
            <w:r>
              <w:rPr>
                <w:sz w:val="20"/>
                <w:szCs w:val="20"/>
              </w:rPr>
              <w:t xml:space="preserve">  </w:t>
            </w:r>
            <w:r>
              <w:rPr>
                <w:spacing w:val="7"/>
                <w:sz w:val="20"/>
                <w:szCs w:val="20"/>
              </w:rPr>
              <w:t>境影响评价手续。</w:t>
            </w:r>
          </w:p>
          <w:p>
            <w:pPr>
              <w:pStyle w:val="6"/>
              <w:spacing w:before="30" w:line="360" w:lineRule="auto"/>
              <w:ind w:left="74" w:firstLine="421"/>
              <w:jc w:val="both"/>
              <w:rPr>
                <w:sz w:val="20"/>
                <w:szCs w:val="20"/>
              </w:rPr>
            </w:pPr>
            <w:r>
              <w:rPr>
                <w:spacing w:val="3"/>
                <w:sz w:val="20"/>
                <w:szCs w:val="20"/>
              </w:rPr>
              <w:t>项目为仁通公司餐厨垃圾处理扩能项目，属于《国民经济行业分类》（</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/T4</w:t>
            </w:r>
            <w:r>
              <w:rPr>
                <w:rFonts w:ascii="Times New Roman" w:hAnsi="Times New Roman" w:eastAsia="Times New Roman" w:cs="Times New Roman"/>
                <w:spacing w:val="2"/>
                <w:sz w:val="20"/>
                <w:szCs w:val="20"/>
              </w:rPr>
              <w:t>754-2017</w:t>
            </w:r>
            <w:r>
              <w:rPr>
                <w:spacing w:val="2"/>
                <w:sz w:val="20"/>
                <w:szCs w:val="20"/>
              </w:rPr>
              <w:t>）</w:t>
            </w:r>
            <w:r>
              <w:rPr>
                <w:sz w:val="20"/>
                <w:szCs w:val="20"/>
              </w:rPr>
              <w:t xml:space="preserve"> </w:t>
            </w:r>
            <w:r>
              <w:rPr>
                <w:spacing w:val="1"/>
                <w:sz w:val="20"/>
                <w:szCs w:val="20"/>
              </w:rPr>
              <w:t>中</w:t>
            </w:r>
            <w:r>
              <w:rPr>
                <w:rFonts w:ascii="Times New Roman" w:hAnsi="Times New Roman" w:eastAsia="Times New Roman" w:cs="Times New Roman"/>
                <w:spacing w:val="1"/>
                <w:sz w:val="20"/>
                <w:szCs w:val="20"/>
              </w:rPr>
              <w:t xml:space="preserve">“N7820  </w:t>
            </w:r>
            <w:r>
              <w:rPr>
                <w:spacing w:val="1"/>
                <w:sz w:val="20"/>
                <w:szCs w:val="20"/>
              </w:rPr>
              <w:t>环境卫生管理</w:t>
            </w:r>
            <w:r>
              <w:rPr>
                <w:rFonts w:ascii="Times New Roman" w:hAnsi="Times New Roman" w:eastAsia="Times New Roman" w:cs="Times New Roman"/>
                <w:spacing w:val="1"/>
                <w:sz w:val="20"/>
                <w:szCs w:val="20"/>
              </w:rPr>
              <w:t>”</w:t>
            </w:r>
            <w:r>
              <w:rPr>
                <w:spacing w:val="1"/>
                <w:sz w:val="20"/>
                <w:szCs w:val="20"/>
              </w:rPr>
              <w:t>类别，根据《建设项目环境影响评价分类管理名录（</w:t>
            </w:r>
            <w:r>
              <w:rPr>
                <w:rFonts w:ascii="Times New Roman" w:hAnsi="Times New Roman" w:eastAsia="Times New Roman" w:cs="Times New Roman"/>
                <w:spacing w:val="1"/>
                <w:sz w:val="20"/>
                <w:szCs w:val="20"/>
              </w:rPr>
              <w:t>202</w:t>
            </w:r>
            <w:r>
              <w:rPr>
                <w:rFonts w:ascii="Times New Roman" w:hAnsi="Times New Roman" w:eastAsia="Times New Roman" w:cs="Times New Roman"/>
                <w:sz w:val="20"/>
                <w:szCs w:val="20"/>
              </w:rPr>
              <w:t>1</w:t>
            </w:r>
            <w:r>
              <w:rPr>
                <w:sz w:val="20"/>
                <w:szCs w:val="20"/>
              </w:rPr>
              <w:t xml:space="preserve">年版）》， </w:t>
            </w:r>
            <w:r>
              <w:rPr>
                <w:spacing w:val="8"/>
                <w:sz w:val="20"/>
                <w:szCs w:val="20"/>
              </w:rPr>
              <w:t>本项目应编制环境影响报告表。</w:t>
            </w:r>
          </w:p>
          <w:p>
            <w:pPr>
              <w:spacing w:before="8" w:line="230" w:lineRule="auto"/>
              <w:ind w:left="3227"/>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9    </w:t>
            </w:r>
            <w:r>
              <w:rPr>
                <w:rFonts w:ascii="黑体" w:hAnsi="黑体" w:eastAsia="黑体" w:cs="黑体"/>
                <w:spacing w:val="6"/>
                <w:sz w:val="19"/>
                <w:szCs w:val="19"/>
              </w:rPr>
              <w:t>项目编制依据表</w:t>
            </w:r>
          </w:p>
          <w:p>
            <w:pPr>
              <w:spacing w:line="68" w:lineRule="auto"/>
              <w:rPr>
                <w:rFonts w:ascii="Arial"/>
                <w:sz w:val="2"/>
              </w:rPr>
            </w:pPr>
          </w:p>
          <w:tbl>
            <w:tblPr>
              <w:tblStyle w:val="5"/>
              <w:tblW w:w="8142" w:type="dxa"/>
              <w:tblInd w:w="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5"/>
              <w:gridCol w:w="1281"/>
              <w:gridCol w:w="1335"/>
              <w:gridCol w:w="1199"/>
              <w:gridCol w:w="1145"/>
              <w:gridCol w:w="28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656" w:type="dxa"/>
                  <w:gridSpan w:val="2"/>
                  <w:tcBorders>
                    <w:tl2br w:val="single" w:color="000000" w:sz="4" w:space="0"/>
                  </w:tcBorders>
                  <w:vAlign w:val="top"/>
                </w:tcPr>
                <w:p>
                  <w:pPr>
                    <w:pStyle w:val="6"/>
                    <w:spacing w:before="61" w:line="214" w:lineRule="auto"/>
                    <w:ind w:left="34" w:right="93" w:firstLine="808"/>
                  </w:pPr>
                  <w:r>
                    <w:rPr>
                      <w:b/>
                      <w:bCs/>
                      <w:spacing w:val="-4"/>
                    </w:rPr>
                    <w:t>环评类别</w:t>
                  </w:r>
                  <w:r>
                    <w:rPr>
                      <w:spacing w:val="2"/>
                    </w:rPr>
                    <w:t xml:space="preserve"> </w:t>
                  </w:r>
                  <w:r>
                    <w:rPr>
                      <w:b/>
                      <w:bCs/>
                      <w:spacing w:val="-19"/>
                    </w:rPr>
                    <w:t>项</w:t>
                  </w:r>
                  <w:r>
                    <w:rPr>
                      <w:spacing w:val="13"/>
                    </w:rPr>
                    <w:t xml:space="preserve"> </w:t>
                  </w:r>
                  <w:r>
                    <w:rPr>
                      <w:b/>
                      <w:bCs/>
                      <w:spacing w:val="-19"/>
                    </w:rPr>
                    <w:t>目</w:t>
                  </w:r>
                  <w:r>
                    <w:rPr>
                      <w:spacing w:val="-19"/>
                    </w:rPr>
                    <w:t xml:space="preserve"> </w:t>
                  </w:r>
                  <w:r>
                    <w:rPr>
                      <w:b/>
                      <w:bCs/>
                      <w:spacing w:val="-19"/>
                    </w:rPr>
                    <w:t>类</w:t>
                  </w:r>
                </w:p>
              </w:tc>
              <w:tc>
                <w:tcPr>
                  <w:tcW w:w="1335" w:type="dxa"/>
                  <w:vAlign w:val="top"/>
                </w:tcPr>
                <w:p>
                  <w:pPr>
                    <w:pStyle w:val="6"/>
                    <w:spacing w:before="200" w:line="218" w:lineRule="auto"/>
                    <w:ind w:left="397"/>
                  </w:pPr>
                  <w:r>
                    <w:rPr>
                      <w:b/>
                      <w:bCs/>
                      <w:spacing w:val="-3"/>
                    </w:rPr>
                    <w:t>报告书</w:t>
                  </w:r>
                </w:p>
              </w:tc>
              <w:tc>
                <w:tcPr>
                  <w:tcW w:w="1199" w:type="dxa"/>
                  <w:vAlign w:val="top"/>
                </w:tcPr>
                <w:p>
                  <w:pPr>
                    <w:pStyle w:val="6"/>
                    <w:spacing w:before="200" w:line="218" w:lineRule="auto"/>
                    <w:ind w:left="331"/>
                  </w:pPr>
                  <w:r>
                    <w:rPr>
                      <w:b/>
                      <w:bCs/>
                      <w:spacing w:val="-3"/>
                    </w:rPr>
                    <w:t>报告表</w:t>
                  </w:r>
                </w:p>
              </w:tc>
              <w:tc>
                <w:tcPr>
                  <w:tcW w:w="1145" w:type="dxa"/>
                  <w:vAlign w:val="top"/>
                </w:tcPr>
                <w:p>
                  <w:pPr>
                    <w:pStyle w:val="6"/>
                    <w:spacing w:before="200" w:line="221" w:lineRule="auto"/>
                    <w:ind w:left="311"/>
                  </w:pPr>
                  <w:r>
                    <w:rPr>
                      <w:b/>
                      <w:bCs/>
                      <w:spacing w:val="-5"/>
                    </w:rPr>
                    <w:t>登记表</w:t>
                  </w:r>
                </w:p>
              </w:tc>
              <w:tc>
                <w:tcPr>
                  <w:tcW w:w="2807" w:type="dxa"/>
                  <w:vAlign w:val="top"/>
                </w:tcPr>
                <w:p>
                  <w:pPr>
                    <w:pStyle w:val="6"/>
                    <w:spacing w:before="200" w:line="219" w:lineRule="auto"/>
                    <w:ind w:left="1136"/>
                  </w:pPr>
                  <w:r>
                    <w:rPr>
                      <w:b/>
                      <w:bCs/>
                      <w:spacing w:val="-4"/>
                    </w:rPr>
                    <w:t>本项目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5" w:hRule="atLeast"/>
              </w:trPr>
              <w:tc>
                <w:tcPr>
                  <w:tcW w:w="375" w:type="dxa"/>
                  <w:vAlign w:val="top"/>
                </w:tcPr>
                <w:p>
                  <w:pPr>
                    <w:spacing w:line="308" w:lineRule="auto"/>
                    <w:rPr>
                      <w:rFonts w:ascii="Arial"/>
                      <w:sz w:val="21"/>
                    </w:rPr>
                  </w:pPr>
                </w:p>
                <w:p>
                  <w:pPr>
                    <w:spacing w:line="308" w:lineRule="auto"/>
                    <w:rPr>
                      <w:rFonts w:ascii="Arial"/>
                      <w:sz w:val="21"/>
                    </w:rPr>
                  </w:pPr>
                </w:p>
                <w:p>
                  <w:pPr>
                    <w:spacing w:before="52" w:line="188" w:lineRule="auto"/>
                    <w:ind w:left="7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tc>
              <w:tc>
                <w:tcPr>
                  <w:tcW w:w="1281" w:type="dxa"/>
                  <w:vAlign w:val="top"/>
                </w:tcPr>
                <w:p>
                  <w:pPr>
                    <w:pStyle w:val="6"/>
                    <w:spacing w:before="293" w:line="219" w:lineRule="auto"/>
                    <w:ind w:left="27"/>
                  </w:pPr>
                  <w:r>
                    <w:rPr>
                      <w:spacing w:val="-5"/>
                    </w:rPr>
                    <w:t>生活垃圾（含餐</w:t>
                  </w:r>
                </w:p>
                <w:p>
                  <w:pPr>
                    <w:pStyle w:val="6"/>
                    <w:spacing w:before="19" w:line="219" w:lineRule="auto"/>
                    <w:ind w:left="29"/>
                  </w:pPr>
                  <w:r>
                    <w:rPr>
                      <w:spacing w:val="-6"/>
                    </w:rPr>
                    <w:t>厨废弃物）集中</w:t>
                  </w:r>
                </w:p>
                <w:p>
                  <w:pPr>
                    <w:pStyle w:val="6"/>
                    <w:spacing w:before="19" w:line="229" w:lineRule="auto"/>
                    <w:ind w:left="193" w:right="23" w:hanging="164"/>
                  </w:pPr>
                  <w:r>
                    <w:rPr>
                      <w:spacing w:val="-6"/>
                    </w:rPr>
                    <w:t>处置（生活垃圾</w:t>
                  </w:r>
                  <w:r>
                    <w:rPr>
                      <w:spacing w:val="3"/>
                    </w:rPr>
                    <w:t xml:space="preserve"> </w:t>
                  </w:r>
                  <w:r>
                    <w:rPr>
                      <w:spacing w:val="-2"/>
                    </w:rPr>
                    <w:t>发电除外）</w:t>
                  </w:r>
                </w:p>
              </w:tc>
              <w:tc>
                <w:tcPr>
                  <w:tcW w:w="1335" w:type="dxa"/>
                  <w:vAlign w:val="top"/>
                </w:tcPr>
                <w:p>
                  <w:pPr>
                    <w:pStyle w:val="6"/>
                    <w:spacing w:before="292" w:line="219" w:lineRule="auto"/>
                    <w:ind w:left="129"/>
                  </w:pPr>
                  <w:r>
                    <w:rPr>
                      <w:spacing w:val="-2"/>
                    </w:rPr>
                    <w:t>采取填埋方式</w:t>
                  </w:r>
                </w:p>
                <w:p>
                  <w:pPr>
                    <w:pStyle w:val="6"/>
                    <w:spacing w:before="19" w:line="220" w:lineRule="auto"/>
                    <w:ind w:left="55"/>
                  </w:pPr>
                  <w:r>
                    <w:rPr>
                      <w:spacing w:val="-4"/>
                    </w:rPr>
                    <w:t>的；其他处置方</w:t>
                  </w:r>
                </w:p>
                <w:p>
                  <w:pPr>
                    <w:pStyle w:val="6"/>
                    <w:spacing w:before="18" w:line="219" w:lineRule="auto"/>
                    <w:ind w:left="30"/>
                    <w:rPr>
                      <w:rFonts w:ascii="Times New Roman" w:hAnsi="Times New Roman" w:eastAsia="Times New Roman" w:cs="Times New Roman"/>
                    </w:rPr>
                  </w:pPr>
                  <w:r>
                    <w:rPr>
                      <w:spacing w:val="2"/>
                    </w:rPr>
                    <w:t>式日处置能力</w:t>
                  </w:r>
                  <w:r>
                    <w:rPr>
                      <w:rFonts w:ascii="Times New Roman" w:hAnsi="Times New Roman" w:eastAsia="Times New Roman" w:cs="Times New Roman"/>
                      <w:spacing w:val="2"/>
                    </w:rPr>
                    <w:t>50</w:t>
                  </w:r>
                </w:p>
                <w:p>
                  <w:pPr>
                    <w:pStyle w:val="6"/>
                    <w:spacing w:before="19" w:line="222" w:lineRule="auto"/>
                    <w:ind w:left="229"/>
                  </w:pPr>
                  <w:r>
                    <w:rPr>
                      <w:spacing w:val="-4"/>
                    </w:rPr>
                    <w:t>吨及以上的</w:t>
                  </w:r>
                </w:p>
              </w:tc>
              <w:tc>
                <w:tcPr>
                  <w:tcW w:w="1199" w:type="dxa"/>
                  <w:vAlign w:val="top"/>
                </w:tcPr>
                <w:p>
                  <w:pPr>
                    <w:pStyle w:val="6"/>
                    <w:spacing w:before="293" w:line="220" w:lineRule="auto"/>
                    <w:ind w:left="65"/>
                  </w:pPr>
                  <w:r>
                    <w:rPr>
                      <w:spacing w:val="-2"/>
                    </w:rPr>
                    <w:t>其他处置方式</w:t>
                  </w:r>
                </w:p>
                <w:p>
                  <w:pPr>
                    <w:pStyle w:val="6"/>
                    <w:spacing w:before="18" w:line="219" w:lineRule="auto"/>
                    <w:ind w:left="59"/>
                    <w:rPr>
                      <w:rFonts w:ascii="Times New Roman" w:hAnsi="Times New Roman" w:eastAsia="Times New Roman" w:cs="Times New Roman"/>
                    </w:rPr>
                  </w:pPr>
                  <w:r>
                    <w:rPr>
                      <w:spacing w:val="-7"/>
                    </w:rPr>
                    <w:t>日处置能力</w:t>
                  </w:r>
                  <w:r>
                    <w:rPr>
                      <w:spacing w:val="-35"/>
                    </w:rPr>
                    <w:t xml:space="preserve"> </w:t>
                  </w:r>
                  <w:r>
                    <w:rPr>
                      <w:rFonts w:ascii="Times New Roman" w:hAnsi="Times New Roman" w:eastAsia="Times New Roman" w:cs="Times New Roman"/>
                      <w:spacing w:val="-7"/>
                    </w:rPr>
                    <w:t>50</w:t>
                  </w:r>
                </w:p>
                <w:p>
                  <w:pPr>
                    <w:pStyle w:val="6"/>
                    <w:spacing w:before="18" w:line="221" w:lineRule="auto"/>
                    <w:ind w:left="36"/>
                  </w:pPr>
                  <w:r>
                    <w:rPr>
                      <w:spacing w:val="-6"/>
                    </w:rPr>
                    <w:t>吨以下</w:t>
                  </w:r>
                  <w:r>
                    <w:rPr>
                      <w:spacing w:val="-33"/>
                    </w:rPr>
                    <w:t xml:space="preserve"> </w:t>
                  </w:r>
                  <w:r>
                    <w:rPr>
                      <w:rFonts w:ascii="Times New Roman" w:hAnsi="Times New Roman" w:eastAsia="Times New Roman" w:cs="Times New Roman"/>
                      <w:spacing w:val="-6"/>
                    </w:rPr>
                    <w:t xml:space="preserve">10 </w:t>
                  </w:r>
                  <w:r>
                    <w:rPr>
                      <w:spacing w:val="-6"/>
                    </w:rPr>
                    <w:t>吨及</w:t>
                  </w:r>
                </w:p>
                <w:p>
                  <w:pPr>
                    <w:pStyle w:val="6"/>
                    <w:spacing w:before="17" w:line="222" w:lineRule="auto"/>
                    <w:ind w:left="353"/>
                  </w:pPr>
                  <w:r>
                    <w:rPr>
                      <w:spacing w:val="-10"/>
                    </w:rPr>
                    <w:t>以上的</w:t>
                  </w:r>
                </w:p>
              </w:tc>
              <w:tc>
                <w:tcPr>
                  <w:tcW w:w="1145" w:type="dxa"/>
                  <w:vAlign w:val="top"/>
                </w:tcPr>
                <w:p>
                  <w:pPr>
                    <w:pStyle w:val="6"/>
                    <w:spacing w:before="293" w:line="229" w:lineRule="auto"/>
                    <w:ind w:left="158" w:right="30" w:hanging="121"/>
                  </w:pPr>
                  <w:r>
                    <w:rPr>
                      <w:spacing w:val="-2"/>
                    </w:rPr>
                    <w:t>其他处置方式</w:t>
                  </w:r>
                  <w:r>
                    <w:rPr>
                      <w:spacing w:val="3"/>
                    </w:rPr>
                    <w:t xml:space="preserve"> </w:t>
                  </w:r>
                  <w:r>
                    <w:rPr>
                      <w:spacing w:val="-8"/>
                    </w:rPr>
                    <w:t>日处置能力</w:t>
                  </w:r>
                </w:p>
                <w:p>
                  <w:pPr>
                    <w:pStyle w:val="6"/>
                    <w:spacing w:before="19" w:line="230" w:lineRule="auto"/>
                    <w:ind w:left="215" w:right="20" w:hanging="172"/>
                  </w:pPr>
                  <w:r>
                    <w:rPr>
                      <w:rFonts w:ascii="Times New Roman" w:hAnsi="Times New Roman" w:eastAsia="Times New Roman" w:cs="Times New Roman"/>
                      <w:spacing w:val="-9"/>
                    </w:rPr>
                    <w:t xml:space="preserve">10 </w:t>
                  </w:r>
                  <w:r>
                    <w:rPr>
                      <w:spacing w:val="-9"/>
                    </w:rPr>
                    <w:t>吨以下</w:t>
                  </w:r>
                  <w:r>
                    <w:rPr>
                      <w:spacing w:val="-31"/>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7"/>
                    </w:rPr>
                    <w:t xml:space="preserve"> </w:t>
                  </w:r>
                  <w:r>
                    <w:rPr>
                      <w:spacing w:val="-9"/>
                    </w:rPr>
                    <w:t>吨</w:t>
                  </w:r>
                  <w:r>
                    <w:t xml:space="preserve"> </w:t>
                  </w:r>
                  <w:r>
                    <w:rPr>
                      <w:spacing w:val="-2"/>
                    </w:rPr>
                    <w:t>及以上的</w:t>
                  </w:r>
                </w:p>
              </w:tc>
              <w:tc>
                <w:tcPr>
                  <w:tcW w:w="2807" w:type="dxa"/>
                  <w:vAlign w:val="top"/>
                </w:tcPr>
                <w:p>
                  <w:pPr>
                    <w:pStyle w:val="6"/>
                    <w:spacing w:before="58" w:line="236" w:lineRule="auto"/>
                    <w:ind w:left="27" w:right="24" w:firstLine="5"/>
                  </w:pPr>
                  <w:r>
                    <w:rPr>
                      <w:spacing w:val="13"/>
                    </w:rPr>
                    <w:t>属于餐厨垃圾处理</w:t>
                  </w:r>
                  <w:r>
                    <w:rPr>
                      <w:spacing w:val="-49"/>
                    </w:rPr>
                    <w:t xml:space="preserve"> </w:t>
                  </w:r>
                  <w:r>
                    <w:rPr>
                      <w:spacing w:val="13"/>
                    </w:rPr>
                    <w:t>，处理规模为</w:t>
                  </w:r>
                  <w:r>
                    <w:t xml:space="preserve"> </w:t>
                  </w:r>
                  <w:r>
                    <w:rPr>
                      <w:rFonts w:ascii="Times New Roman" w:hAnsi="Times New Roman" w:eastAsia="Times New Roman" w:cs="Times New Roman"/>
                      <w:spacing w:val="2"/>
                    </w:rPr>
                    <w:t>45t/d</w:t>
                  </w:r>
                  <w:r>
                    <w:rPr>
                      <w:spacing w:val="2"/>
                    </w:rPr>
                    <w:t xml:space="preserve">；采用破碎制浆、三相分离等 </w:t>
                  </w:r>
                  <w:r>
                    <w:rPr>
                      <w:spacing w:val="3"/>
                    </w:rPr>
                    <w:t xml:space="preserve">方式处理，不采用填埋方式处理， </w:t>
                  </w:r>
                  <w:r>
                    <w:rPr>
                      <w:spacing w:val="5"/>
                    </w:rPr>
                    <w:t>属于</w:t>
                  </w:r>
                  <w:r>
                    <w:rPr>
                      <w:rFonts w:ascii="Times New Roman" w:hAnsi="Times New Roman" w:eastAsia="Times New Roman" w:cs="Times New Roman"/>
                      <w:spacing w:val="5"/>
                    </w:rPr>
                    <w:t>“</w:t>
                  </w:r>
                  <w:r>
                    <w:rPr>
                      <w:spacing w:val="5"/>
                    </w:rPr>
                    <w:t>其他处置方式日处置能力</w:t>
                  </w:r>
                  <w:r>
                    <w:rPr>
                      <w:spacing w:val="-23"/>
                    </w:rPr>
                    <w:t xml:space="preserve"> </w:t>
                  </w:r>
                  <w:r>
                    <w:rPr>
                      <w:rFonts w:ascii="Times New Roman" w:hAnsi="Times New Roman" w:eastAsia="Times New Roman" w:cs="Times New Roman"/>
                      <w:spacing w:val="5"/>
                    </w:rPr>
                    <w:t>50</w:t>
                  </w:r>
                  <w:r>
                    <w:rPr>
                      <w:rFonts w:ascii="Times New Roman" w:hAnsi="Times New Roman" w:eastAsia="Times New Roman" w:cs="Times New Roman"/>
                    </w:rPr>
                    <w:t xml:space="preserve"> </w:t>
                  </w:r>
                  <w:r>
                    <w:rPr>
                      <w:spacing w:val="1"/>
                    </w:rPr>
                    <w:t>吨以下</w:t>
                  </w:r>
                  <w:r>
                    <w:rPr>
                      <w:spacing w:val="-21"/>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19"/>
                      <w:w w:val="101"/>
                    </w:rPr>
                    <w:t xml:space="preserve"> </w:t>
                  </w:r>
                  <w:r>
                    <w:rPr>
                      <w:spacing w:val="1"/>
                    </w:rPr>
                    <w:t>吨及以上的</w:t>
                  </w:r>
                  <w:r>
                    <w:rPr>
                      <w:rFonts w:ascii="Times New Roman" w:hAnsi="Times New Roman" w:eastAsia="Times New Roman" w:cs="Times New Roman"/>
                      <w:spacing w:val="1"/>
                    </w:rPr>
                    <w:t>”</w:t>
                  </w:r>
                  <w:r>
                    <w:rPr>
                      <w:spacing w:val="1"/>
                    </w:rPr>
                    <w:t>类别，应编</w:t>
                  </w:r>
                  <w:r>
                    <w:t xml:space="preserve"> </w:t>
                  </w:r>
                  <w:r>
                    <w:rPr>
                      <w:spacing w:val="-2"/>
                    </w:rPr>
                    <w:t>制</w:t>
                  </w:r>
                  <w:r>
                    <w:rPr>
                      <w:b/>
                      <w:bCs/>
                      <w:spacing w:val="-2"/>
                    </w:rPr>
                    <w:t>报告表</w:t>
                  </w:r>
                </w:p>
              </w:tc>
            </w:tr>
          </w:tbl>
          <w:p>
            <w:pPr>
              <w:spacing w:before="139" w:line="230" w:lineRule="auto"/>
              <w:ind w:left="50"/>
              <w:rPr>
                <w:rFonts w:ascii="黑体" w:hAnsi="黑体" w:eastAsia="黑体" w:cs="黑体"/>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1"/>
                <w:sz w:val="20"/>
                <w:szCs w:val="20"/>
              </w:rPr>
              <w:t xml:space="preserve"> </w:t>
            </w:r>
            <w:r>
              <w:rPr>
                <w:rFonts w:ascii="黑体" w:hAnsi="黑体" w:eastAsia="黑体" w:cs="黑体"/>
                <w:spacing w:val="3"/>
                <w:sz w:val="20"/>
                <w:szCs w:val="20"/>
              </w:rPr>
              <w:t>、建设规模</w:t>
            </w:r>
          </w:p>
          <w:p>
            <w:pPr>
              <w:pStyle w:val="6"/>
              <w:spacing w:before="151" w:line="228" w:lineRule="auto"/>
              <w:ind w:left="484"/>
              <w:rPr>
                <w:sz w:val="20"/>
                <w:szCs w:val="20"/>
              </w:rPr>
            </w:pPr>
            <w:r>
              <w:rPr>
                <w:b/>
                <w:bCs/>
                <w:spacing w:val="7"/>
                <w:sz w:val="20"/>
                <w:szCs w:val="20"/>
              </w:rPr>
              <w:t>（</w:t>
            </w:r>
            <w:r>
              <w:rPr>
                <w:rFonts w:ascii="Times New Roman" w:hAnsi="Times New Roman" w:eastAsia="Times New Roman" w:cs="Times New Roman"/>
                <w:b/>
                <w:bCs/>
                <w:spacing w:val="7"/>
                <w:sz w:val="20"/>
                <w:szCs w:val="20"/>
              </w:rPr>
              <w:t>1</w:t>
            </w:r>
            <w:r>
              <w:rPr>
                <w:b/>
                <w:bCs/>
                <w:spacing w:val="7"/>
                <w:sz w:val="20"/>
                <w:szCs w:val="20"/>
              </w:rPr>
              <w:t>）原料来源保证及建设规模合理性分析</w:t>
            </w:r>
          </w:p>
          <w:p>
            <w:pPr>
              <w:pStyle w:val="6"/>
              <w:spacing w:before="154" w:line="353" w:lineRule="auto"/>
              <w:ind w:left="55" w:firstLine="418"/>
              <w:rPr>
                <w:sz w:val="20"/>
                <w:szCs w:val="20"/>
              </w:rPr>
            </w:pPr>
            <w:r>
              <w:rPr>
                <w:b/>
                <w:bCs/>
                <w:spacing w:val="7"/>
                <w:sz w:val="20"/>
                <w:szCs w:val="20"/>
              </w:rPr>
              <w:t>服务范围</w:t>
            </w:r>
            <w:r>
              <w:rPr>
                <w:spacing w:val="7"/>
                <w:sz w:val="20"/>
                <w:szCs w:val="20"/>
              </w:rPr>
              <w:t>：达州市通川区主城区（五街一委）以外的乡镇（含通川</w:t>
            </w:r>
            <w:r>
              <w:rPr>
                <w:spacing w:val="6"/>
                <w:sz w:val="20"/>
                <w:szCs w:val="20"/>
              </w:rPr>
              <w:t>经开区）、宣汉县、</w:t>
            </w:r>
            <w:r>
              <w:rPr>
                <w:sz w:val="20"/>
                <w:szCs w:val="20"/>
              </w:rPr>
              <w:t xml:space="preserve"> </w:t>
            </w:r>
            <w:r>
              <w:rPr>
                <w:spacing w:val="7"/>
                <w:sz w:val="20"/>
                <w:szCs w:val="20"/>
              </w:rPr>
              <w:t>开江县城乡部分范围等。</w:t>
            </w:r>
          </w:p>
          <w:p>
            <w:pPr>
              <w:pStyle w:val="6"/>
              <w:spacing w:before="34" w:line="227" w:lineRule="auto"/>
              <w:ind w:left="474"/>
              <w:rPr>
                <w:sz w:val="20"/>
                <w:szCs w:val="20"/>
              </w:rPr>
            </w:pPr>
            <w:r>
              <w:rPr>
                <w:b/>
                <w:bCs/>
                <w:spacing w:val="9"/>
                <w:sz w:val="20"/>
                <w:szCs w:val="20"/>
              </w:rPr>
              <w:t>服务对象</w:t>
            </w:r>
            <w:r>
              <w:rPr>
                <w:spacing w:val="9"/>
                <w:sz w:val="20"/>
                <w:szCs w:val="20"/>
              </w:rPr>
              <w:t>：所有餐饮单位、酒店、学校、机关食堂以及食品加工厂等。</w:t>
            </w:r>
          </w:p>
          <w:p>
            <w:pPr>
              <w:pStyle w:val="6"/>
              <w:spacing w:before="155" w:line="353" w:lineRule="auto"/>
              <w:ind w:left="78" w:firstLine="403"/>
              <w:rPr>
                <w:sz w:val="20"/>
                <w:szCs w:val="20"/>
              </w:rPr>
            </w:pPr>
            <w:r>
              <w:rPr>
                <w:b/>
                <w:bCs/>
                <w:spacing w:val="7"/>
                <w:sz w:val="20"/>
                <w:szCs w:val="20"/>
              </w:rPr>
              <w:t>收集种类</w:t>
            </w:r>
            <w:r>
              <w:rPr>
                <w:spacing w:val="7"/>
                <w:sz w:val="20"/>
                <w:szCs w:val="20"/>
              </w:rPr>
              <w:t>：收集餐厨垃圾，包括食物加工下脚</w:t>
            </w:r>
            <w:r>
              <w:rPr>
                <w:spacing w:val="6"/>
                <w:sz w:val="20"/>
                <w:szCs w:val="20"/>
              </w:rPr>
              <w:t>料、食用残余物、剩余食品等餐厨垃圾，</w:t>
            </w:r>
            <w:r>
              <w:rPr>
                <w:sz w:val="20"/>
                <w:szCs w:val="20"/>
              </w:rPr>
              <w:t xml:space="preserve"> </w:t>
            </w:r>
            <w:r>
              <w:rPr>
                <w:spacing w:val="8"/>
                <w:sz w:val="20"/>
                <w:szCs w:val="20"/>
              </w:rPr>
              <w:t>以及从餐厨垃圾中分离出来的动植物油脂，如潲水油、地沟油。</w:t>
            </w:r>
          </w:p>
          <w:p>
            <w:pPr>
              <w:pStyle w:val="6"/>
              <w:spacing w:before="36" w:line="363" w:lineRule="auto"/>
              <w:ind w:left="107" w:right="51" w:firstLine="419"/>
              <w:rPr>
                <w:sz w:val="20"/>
                <w:szCs w:val="20"/>
              </w:rPr>
            </w:pPr>
            <w:r>
              <w:rPr>
                <w:spacing w:val="8"/>
                <w:sz w:val="20"/>
                <w:szCs w:val="20"/>
              </w:rPr>
              <w:t>根据四川仁通环境治理有限公司的调查统计，</w:t>
            </w:r>
            <w:r>
              <w:rPr>
                <w:spacing w:val="-37"/>
                <w:sz w:val="20"/>
                <w:szCs w:val="20"/>
              </w:rPr>
              <w:t xml:space="preserve"> </w:t>
            </w:r>
            <w:r>
              <w:rPr>
                <w:spacing w:val="8"/>
                <w:sz w:val="20"/>
                <w:szCs w:val="20"/>
              </w:rPr>
              <w:t>目前服务范围内的各类大小餐饮单位、</w:t>
            </w:r>
            <w:r>
              <w:rPr>
                <w:sz w:val="20"/>
                <w:szCs w:val="20"/>
              </w:rPr>
              <w:t xml:space="preserve"> </w:t>
            </w:r>
            <w:r>
              <w:rPr>
                <w:spacing w:val="9"/>
                <w:sz w:val="20"/>
                <w:szCs w:val="20"/>
              </w:rPr>
              <w:t>小饭馆、学校、机关食堂等餐厨垃圾产生单位超过</w:t>
            </w:r>
            <w:r>
              <w:rPr>
                <w:rFonts w:ascii="Times New Roman" w:hAnsi="Times New Roman" w:eastAsia="Times New Roman" w:cs="Times New Roman"/>
                <w:spacing w:val="9"/>
                <w:sz w:val="20"/>
                <w:szCs w:val="20"/>
              </w:rPr>
              <w:t>2000</w:t>
            </w:r>
            <w:r>
              <w:rPr>
                <w:spacing w:val="9"/>
                <w:sz w:val="20"/>
                <w:szCs w:val="20"/>
              </w:rPr>
              <w:t>家，每天产生</w:t>
            </w:r>
            <w:r>
              <w:rPr>
                <w:spacing w:val="8"/>
                <w:sz w:val="20"/>
                <w:szCs w:val="20"/>
              </w:rPr>
              <w:t>餐厨垃圾量为</w:t>
            </w:r>
            <w:r>
              <w:rPr>
                <w:rFonts w:ascii="Times New Roman" w:hAnsi="Times New Roman" w:eastAsia="Times New Roman" w:cs="Times New Roman"/>
                <w:spacing w:val="8"/>
                <w:sz w:val="20"/>
                <w:szCs w:val="20"/>
              </w:rPr>
              <w:t>30~50</w:t>
            </w:r>
            <w:r>
              <w:rPr>
                <w:rFonts w:ascii="Times New Roman" w:hAnsi="Times New Roman" w:eastAsia="Times New Roman" w:cs="Times New Roman"/>
                <w:sz w:val="20"/>
                <w:szCs w:val="20"/>
              </w:rPr>
              <w:t xml:space="preserve">   </w:t>
            </w:r>
            <w:r>
              <w:rPr>
                <w:spacing w:val="10"/>
                <w:sz w:val="20"/>
                <w:szCs w:val="20"/>
              </w:rPr>
              <w:t>吨，同时考虑社会经济发展，未来酒店、餐饮行业的快速繁荣，</w:t>
            </w:r>
            <w:r>
              <w:rPr>
                <w:spacing w:val="9"/>
                <w:sz w:val="20"/>
                <w:szCs w:val="20"/>
              </w:rPr>
              <w:t>产生的餐厨垃圾量将会有</w:t>
            </w:r>
            <w:r>
              <w:rPr>
                <w:sz w:val="20"/>
                <w:szCs w:val="20"/>
              </w:rPr>
              <w:t xml:space="preserve"> </w:t>
            </w:r>
            <w:r>
              <w:rPr>
                <w:spacing w:val="10"/>
                <w:sz w:val="20"/>
                <w:szCs w:val="20"/>
              </w:rPr>
              <w:t>所增加。综合考虑项目服务范围的收集率以及宣汉县、开江县未</w:t>
            </w:r>
            <w:r>
              <w:rPr>
                <w:spacing w:val="9"/>
                <w:sz w:val="20"/>
                <w:szCs w:val="20"/>
              </w:rPr>
              <w:t>来新增加行政许可收集单</w:t>
            </w:r>
            <w:r>
              <w:rPr>
                <w:sz w:val="20"/>
                <w:szCs w:val="20"/>
              </w:rPr>
              <w:t xml:space="preserve"> </w:t>
            </w:r>
            <w:r>
              <w:rPr>
                <w:spacing w:val="8"/>
                <w:sz w:val="20"/>
                <w:szCs w:val="20"/>
              </w:rPr>
              <w:t>位等几方面的因素，确定本项目餐厨垃圾扩建后的处理规模为</w:t>
            </w:r>
            <w:r>
              <w:rPr>
                <w:rFonts w:ascii="Times New Roman" w:hAnsi="Times New Roman" w:eastAsia="Times New Roman" w:cs="Times New Roman"/>
                <w:spacing w:val="8"/>
                <w:sz w:val="20"/>
                <w:szCs w:val="20"/>
              </w:rPr>
              <w:t>45t/d</w:t>
            </w:r>
            <w:r>
              <w:rPr>
                <w:spacing w:val="8"/>
                <w:sz w:val="20"/>
                <w:szCs w:val="20"/>
              </w:rPr>
              <w:t>。</w:t>
            </w:r>
          </w:p>
          <w:p>
            <w:pPr>
              <w:pStyle w:val="6"/>
              <w:spacing w:before="30"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2</w:t>
            </w:r>
            <w:r>
              <w:rPr>
                <w:b/>
                <w:bCs/>
                <w:spacing w:val="5"/>
                <w:sz w:val="20"/>
                <w:szCs w:val="20"/>
              </w:rPr>
              <w:t>）收集运输方案</w:t>
            </w:r>
          </w:p>
        </w:tc>
      </w:tr>
    </w:tbl>
    <w:p>
      <w:pPr>
        <w:rPr>
          <w:rFonts w:ascii="Arial"/>
          <w:sz w:val="21"/>
        </w:rPr>
      </w:pPr>
    </w:p>
    <w:p>
      <w:pPr>
        <w:rPr>
          <w:rFonts w:ascii="Arial" w:hAnsi="Arial" w:eastAsia="Arial" w:cs="Arial"/>
          <w:sz w:val="21"/>
          <w:szCs w:val="21"/>
        </w:rPr>
        <w:sectPr>
          <w:footerReference r:id="rId31"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0"/>
        <w:gridCol w:w="83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0" w:hRule="atLeast"/>
        </w:trPr>
        <w:tc>
          <w:tcPr>
            <w:tcW w:w="580" w:type="dxa"/>
            <w:tcBorders>
              <w:bottom w:val="single" w:color="000000" w:sz="2" w:space="0"/>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39" w:lineRule="auto"/>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8350" w:type="dxa"/>
            <w:tcBorders>
              <w:left w:val="single" w:color="000000" w:sz="2" w:space="0"/>
              <w:bottom w:val="single" w:color="000000" w:sz="2" w:space="0"/>
            </w:tcBorders>
            <w:vAlign w:val="top"/>
          </w:tcPr>
          <w:p>
            <w:pPr>
              <w:pStyle w:val="6"/>
              <w:spacing w:before="145" w:line="355" w:lineRule="auto"/>
              <w:ind w:left="56" w:right="107" w:firstLine="419"/>
              <w:rPr>
                <w:sz w:val="20"/>
                <w:szCs w:val="20"/>
              </w:rPr>
            </w:pPr>
            <w:r>
              <w:rPr>
                <w:spacing w:val="10"/>
                <w:sz w:val="20"/>
                <w:szCs w:val="20"/>
              </w:rPr>
              <w:t>本项目配备专门的餐厨垃圾收集运输车辆，每天定时</w:t>
            </w:r>
            <w:r>
              <w:rPr>
                <w:spacing w:val="9"/>
                <w:sz w:val="20"/>
                <w:szCs w:val="20"/>
              </w:rPr>
              <w:t>到协议单位收集，餐厨垃圾产生</w:t>
            </w:r>
            <w:r>
              <w:rPr>
                <w:sz w:val="20"/>
                <w:szCs w:val="20"/>
              </w:rPr>
              <w:t xml:space="preserve"> </w:t>
            </w:r>
            <w:r>
              <w:rPr>
                <w:spacing w:val="9"/>
                <w:sz w:val="20"/>
                <w:szCs w:val="20"/>
              </w:rPr>
              <w:t>后二十四小时内将其收运，采用密闭、防腐的专用容器盛装。</w:t>
            </w:r>
          </w:p>
          <w:p>
            <w:pPr>
              <w:pStyle w:val="6"/>
              <w:spacing w:before="30" w:line="225" w:lineRule="auto"/>
              <w:ind w:left="473"/>
              <w:rPr>
                <w:sz w:val="20"/>
                <w:szCs w:val="20"/>
              </w:rPr>
            </w:pPr>
            <w:r>
              <w:rPr>
                <w:b/>
                <w:bCs/>
                <w:spacing w:val="6"/>
                <w:sz w:val="20"/>
                <w:szCs w:val="20"/>
              </w:rPr>
              <w:t>①收运系统</w:t>
            </w:r>
          </w:p>
          <w:p>
            <w:pPr>
              <w:pStyle w:val="6"/>
              <w:spacing w:before="158" w:line="363" w:lineRule="auto"/>
              <w:ind w:left="54" w:firstLine="427"/>
              <w:rPr>
                <w:sz w:val="20"/>
                <w:szCs w:val="20"/>
              </w:rPr>
            </w:pPr>
            <w:r>
              <w:rPr>
                <w:b/>
                <w:bCs/>
                <w:spacing w:val="9"/>
                <w:sz w:val="20"/>
                <w:szCs w:val="20"/>
              </w:rPr>
              <w:t>收运流程</w:t>
            </w:r>
            <w:r>
              <w:rPr>
                <w:spacing w:val="9"/>
                <w:sz w:val="20"/>
                <w:szCs w:val="20"/>
              </w:rPr>
              <w:t>：本工程采用直接收运处理模式，即餐饮企业或企事业单位食堂应将餐厨废</w:t>
            </w:r>
            <w:r>
              <w:rPr>
                <w:spacing w:val="4"/>
                <w:sz w:val="20"/>
                <w:szCs w:val="20"/>
              </w:rPr>
              <w:t xml:space="preserve">  </w:t>
            </w:r>
            <w:r>
              <w:rPr>
                <w:spacing w:val="10"/>
                <w:sz w:val="20"/>
                <w:szCs w:val="20"/>
              </w:rPr>
              <w:t>弃物装入规定的容器，按规定的时间和地点放置，然后由餐</w:t>
            </w:r>
            <w:r>
              <w:rPr>
                <w:spacing w:val="9"/>
                <w:sz w:val="20"/>
                <w:szCs w:val="20"/>
              </w:rPr>
              <w:t>厨垃圾收运车辆根据设定的收</w:t>
            </w:r>
            <w:r>
              <w:rPr>
                <w:sz w:val="20"/>
                <w:szCs w:val="20"/>
              </w:rPr>
              <w:t xml:space="preserve">  </w:t>
            </w:r>
            <w:r>
              <w:rPr>
                <w:spacing w:val="7"/>
                <w:sz w:val="20"/>
                <w:szCs w:val="20"/>
              </w:rPr>
              <w:t>运路线依次到各餐饮企业进行上门收集，进行桶装车，直至装满后直接运往后续处理设施，</w:t>
            </w:r>
            <w:r>
              <w:rPr>
                <w:spacing w:val="4"/>
                <w:sz w:val="20"/>
                <w:szCs w:val="20"/>
              </w:rPr>
              <w:t xml:space="preserve"> </w:t>
            </w:r>
            <w:r>
              <w:rPr>
                <w:spacing w:val="9"/>
                <w:sz w:val="20"/>
                <w:szCs w:val="20"/>
              </w:rPr>
              <w:t>做到日产日清。收运流程为：餐饮单位</w:t>
            </w:r>
            <w:r>
              <w:rPr>
                <w:rFonts w:ascii="Times New Roman" w:hAnsi="Times New Roman" w:eastAsia="Times New Roman" w:cs="Times New Roman"/>
                <w:spacing w:val="9"/>
                <w:sz w:val="20"/>
                <w:szCs w:val="20"/>
              </w:rPr>
              <w:t>→</w:t>
            </w:r>
            <w:r>
              <w:rPr>
                <w:spacing w:val="9"/>
                <w:sz w:val="20"/>
                <w:szCs w:val="20"/>
              </w:rPr>
              <w:t>餐厨垃圾收集专用桶</w:t>
            </w:r>
            <w:r>
              <w:rPr>
                <w:rFonts w:ascii="Times New Roman" w:hAnsi="Times New Roman" w:eastAsia="Times New Roman" w:cs="Times New Roman"/>
                <w:spacing w:val="9"/>
                <w:sz w:val="20"/>
                <w:szCs w:val="20"/>
              </w:rPr>
              <w:t>→</w:t>
            </w:r>
            <w:r>
              <w:rPr>
                <w:rFonts w:ascii="Times New Roman" w:hAnsi="Times New Roman" w:eastAsia="Times New Roman" w:cs="Times New Roman"/>
                <w:spacing w:val="-24"/>
                <w:sz w:val="20"/>
                <w:szCs w:val="20"/>
              </w:rPr>
              <w:t xml:space="preserve"> </w:t>
            </w:r>
            <w:r>
              <w:rPr>
                <w:spacing w:val="9"/>
                <w:sz w:val="20"/>
                <w:szCs w:val="20"/>
              </w:rPr>
              <w:t>收集点</w:t>
            </w:r>
            <w:r>
              <w:rPr>
                <w:rFonts w:ascii="Times New Roman" w:hAnsi="Times New Roman" w:eastAsia="Times New Roman" w:cs="Times New Roman"/>
                <w:spacing w:val="9"/>
                <w:sz w:val="20"/>
                <w:szCs w:val="20"/>
              </w:rPr>
              <w:t>→</w:t>
            </w:r>
            <w:r>
              <w:rPr>
                <w:spacing w:val="9"/>
                <w:sz w:val="20"/>
                <w:szCs w:val="20"/>
              </w:rPr>
              <w:t>专用采集运输车</w:t>
            </w:r>
            <w:r>
              <w:rPr>
                <w:sz w:val="20"/>
                <w:szCs w:val="20"/>
              </w:rPr>
              <w:t xml:space="preserve">  </w:t>
            </w:r>
            <w:r>
              <w:rPr>
                <w:rFonts w:ascii="Times New Roman" w:hAnsi="Times New Roman" w:eastAsia="Times New Roman" w:cs="Times New Roman"/>
                <w:spacing w:val="9"/>
                <w:sz w:val="20"/>
                <w:szCs w:val="20"/>
              </w:rPr>
              <w:t>→</w:t>
            </w:r>
            <w:r>
              <w:rPr>
                <w:spacing w:val="9"/>
                <w:sz w:val="20"/>
                <w:szCs w:val="20"/>
              </w:rPr>
              <w:t>本项目厂区餐厨垃圾计量</w:t>
            </w:r>
            <w:r>
              <w:rPr>
                <w:rFonts w:ascii="Times New Roman" w:hAnsi="Times New Roman" w:eastAsia="Times New Roman" w:cs="Times New Roman"/>
                <w:spacing w:val="9"/>
                <w:sz w:val="20"/>
                <w:szCs w:val="20"/>
              </w:rPr>
              <w:t>→</w:t>
            </w:r>
            <w:r>
              <w:rPr>
                <w:spacing w:val="9"/>
                <w:sz w:val="20"/>
                <w:szCs w:val="20"/>
              </w:rPr>
              <w:t>卸料平台</w:t>
            </w:r>
            <w:r>
              <w:rPr>
                <w:rFonts w:ascii="Times New Roman" w:hAnsi="Times New Roman" w:eastAsia="Times New Roman" w:cs="Times New Roman"/>
                <w:spacing w:val="9"/>
                <w:sz w:val="20"/>
                <w:szCs w:val="20"/>
              </w:rPr>
              <w:t>→</w:t>
            </w:r>
            <w:r>
              <w:rPr>
                <w:spacing w:val="9"/>
                <w:sz w:val="20"/>
                <w:szCs w:val="20"/>
              </w:rPr>
              <w:t>车辆清洗</w:t>
            </w:r>
            <w:r>
              <w:rPr>
                <w:rFonts w:ascii="Times New Roman" w:hAnsi="Times New Roman" w:eastAsia="Times New Roman" w:cs="Times New Roman"/>
                <w:spacing w:val="9"/>
                <w:sz w:val="20"/>
                <w:szCs w:val="20"/>
              </w:rPr>
              <w:t>→</w:t>
            </w:r>
            <w:r>
              <w:rPr>
                <w:spacing w:val="9"/>
                <w:sz w:val="20"/>
                <w:szCs w:val="20"/>
              </w:rPr>
              <w:t>再次收运。</w:t>
            </w:r>
          </w:p>
          <w:p>
            <w:pPr>
              <w:pStyle w:val="6"/>
              <w:spacing w:before="28" w:line="364" w:lineRule="auto"/>
              <w:ind w:left="54" w:right="104" w:firstLine="420"/>
              <w:rPr>
                <w:sz w:val="20"/>
                <w:szCs w:val="20"/>
              </w:rPr>
            </w:pPr>
            <w:r>
              <w:rPr>
                <w:spacing w:val="10"/>
                <w:sz w:val="20"/>
                <w:szCs w:val="20"/>
              </w:rPr>
              <w:t>根据四川省人民政府办公厅发布的《关于印发四川省生活垃</w:t>
            </w:r>
            <w:r>
              <w:rPr>
                <w:spacing w:val="9"/>
                <w:sz w:val="20"/>
                <w:szCs w:val="20"/>
              </w:rPr>
              <w:t>圾分类和处置工作方案的</w:t>
            </w:r>
            <w:r>
              <w:rPr>
                <w:sz w:val="20"/>
                <w:szCs w:val="20"/>
              </w:rPr>
              <w:t xml:space="preserve"> </w:t>
            </w:r>
            <w:r>
              <w:rPr>
                <w:spacing w:val="9"/>
                <w:sz w:val="20"/>
                <w:szCs w:val="20"/>
              </w:rPr>
              <w:t>通知》（川办函〔</w:t>
            </w:r>
            <w:r>
              <w:rPr>
                <w:rFonts w:ascii="Times New Roman" w:hAnsi="Times New Roman" w:eastAsia="Times New Roman" w:cs="Times New Roman"/>
                <w:spacing w:val="9"/>
                <w:sz w:val="20"/>
                <w:szCs w:val="20"/>
              </w:rPr>
              <w:t>2019</w:t>
            </w:r>
            <w:r>
              <w:rPr>
                <w:spacing w:val="9"/>
                <w:sz w:val="20"/>
                <w:szCs w:val="20"/>
              </w:rPr>
              <w:t>〕</w:t>
            </w:r>
            <w:r>
              <w:rPr>
                <w:rFonts w:ascii="Times New Roman" w:hAnsi="Times New Roman" w:eastAsia="Times New Roman" w:cs="Times New Roman"/>
                <w:spacing w:val="9"/>
                <w:sz w:val="20"/>
                <w:szCs w:val="20"/>
              </w:rPr>
              <w:t>69</w:t>
            </w:r>
            <w:r>
              <w:rPr>
                <w:spacing w:val="9"/>
                <w:sz w:val="20"/>
                <w:szCs w:val="20"/>
              </w:rPr>
              <w:t>号）中建立生活垃圾分类收运体系的相关要求，将逐步完善餐</w:t>
            </w:r>
            <w:r>
              <w:rPr>
                <w:spacing w:val="1"/>
                <w:sz w:val="20"/>
                <w:szCs w:val="20"/>
              </w:rPr>
              <w:t xml:space="preserve"> </w:t>
            </w:r>
            <w:r>
              <w:rPr>
                <w:spacing w:val="10"/>
                <w:sz w:val="20"/>
                <w:szCs w:val="20"/>
              </w:rPr>
              <w:t>饮企业和单位安装固液分离、油水分离等前端处理装置，可进一</w:t>
            </w:r>
            <w:r>
              <w:rPr>
                <w:spacing w:val="9"/>
                <w:sz w:val="20"/>
                <w:szCs w:val="20"/>
              </w:rPr>
              <w:t>步减少餐厨垃圾中混入的</w:t>
            </w:r>
            <w:r>
              <w:rPr>
                <w:sz w:val="20"/>
                <w:szCs w:val="20"/>
              </w:rPr>
              <w:t xml:space="preserve"> </w:t>
            </w:r>
            <w:r>
              <w:rPr>
                <w:spacing w:val="10"/>
                <w:sz w:val="20"/>
                <w:szCs w:val="20"/>
              </w:rPr>
              <w:t>竹木、塑料等杂质，同时可通过合同约束对餐饮企业或企事业单</w:t>
            </w:r>
            <w:r>
              <w:rPr>
                <w:spacing w:val="9"/>
                <w:sz w:val="20"/>
                <w:szCs w:val="20"/>
              </w:rPr>
              <w:t>位食堂提出餐厨垃圾分类</w:t>
            </w:r>
            <w:r>
              <w:rPr>
                <w:sz w:val="20"/>
                <w:szCs w:val="20"/>
              </w:rPr>
              <w:t xml:space="preserve"> </w:t>
            </w:r>
            <w:r>
              <w:rPr>
                <w:spacing w:val="6"/>
                <w:sz w:val="20"/>
                <w:szCs w:val="20"/>
              </w:rPr>
              <w:t>收集的要求。</w:t>
            </w:r>
          </w:p>
          <w:p>
            <w:pPr>
              <w:pStyle w:val="6"/>
              <w:spacing w:before="32" w:line="228" w:lineRule="auto"/>
              <w:ind w:left="481"/>
              <w:rPr>
                <w:sz w:val="20"/>
                <w:szCs w:val="20"/>
              </w:rPr>
            </w:pPr>
            <w:r>
              <w:rPr>
                <w:b/>
                <w:bCs/>
                <w:spacing w:val="9"/>
                <w:sz w:val="20"/>
                <w:szCs w:val="20"/>
              </w:rPr>
              <w:t>收运容器</w:t>
            </w:r>
            <w:r>
              <w:rPr>
                <w:spacing w:val="9"/>
                <w:sz w:val="20"/>
                <w:szCs w:val="20"/>
              </w:rPr>
              <w:t>：配套餐厨桶放置在餐厨产生单位，用于餐厨废弃物的收集，按照便捷性、</w:t>
            </w:r>
          </w:p>
          <w:p>
            <w:pPr>
              <w:pStyle w:val="6"/>
              <w:spacing w:before="150" w:line="360" w:lineRule="auto"/>
              <w:ind w:left="55" w:right="49"/>
              <w:rPr>
                <w:sz w:val="20"/>
                <w:szCs w:val="20"/>
              </w:rPr>
            </w:pPr>
            <w:r>
              <w:rPr>
                <w:spacing w:val="10"/>
                <w:sz w:val="20"/>
                <w:szCs w:val="20"/>
              </w:rPr>
              <w:t>密封性、多样性、耐用性等原则，餐厨垃圾收集桶选择高密度</w:t>
            </w:r>
            <w:r>
              <w:rPr>
                <w:spacing w:val="9"/>
                <w:sz w:val="20"/>
                <w:szCs w:val="20"/>
              </w:rPr>
              <w:t>聚乙烯桶。本项目配置餐厨</w:t>
            </w:r>
            <w:r>
              <w:rPr>
                <w:sz w:val="20"/>
                <w:szCs w:val="20"/>
              </w:rPr>
              <w:t xml:space="preserve"> </w:t>
            </w:r>
            <w:r>
              <w:rPr>
                <w:spacing w:val="6"/>
                <w:sz w:val="20"/>
                <w:szCs w:val="20"/>
              </w:rPr>
              <w:t>垃圾专用收集桶选用规格为</w:t>
            </w:r>
            <w:r>
              <w:rPr>
                <w:rFonts w:ascii="Times New Roman" w:hAnsi="Times New Roman" w:eastAsia="Times New Roman" w:cs="Times New Roman"/>
                <w:spacing w:val="6"/>
                <w:sz w:val="20"/>
                <w:szCs w:val="20"/>
              </w:rPr>
              <w:t>120L</w:t>
            </w:r>
            <w:r>
              <w:rPr>
                <w:rFonts w:ascii="Times New Roman" w:hAnsi="Times New Roman" w:eastAsia="Times New Roman" w:cs="Times New Roman"/>
                <w:spacing w:val="-25"/>
                <w:sz w:val="20"/>
                <w:szCs w:val="20"/>
              </w:rPr>
              <w:t xml:space="preserve"> </w:t>
            </w:r>
            <w:r>
              <w:rPr>
                <w:spacing w:val="6"/>
                <w:sz w:val="20"/>
                <w:szCs w:val="20"/>
              </w:rPr>
              <w:t>，实际装填量按</w:t>
            </w:r>
            <w:r>
              <w:rPr>
                <w:rFonts w:ascii="Times New Roman" w:hAnsi="Times New Roman" w:eastAsia="Times New Roman" w:cs="Times New Roman"/>
                <w:spacing w:val="6"/>
                <w:sz w:val="20"/>
                <w:szCs w:val="20"/>
              </w:rPr>
              <w:t>40</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桶进行测算，备用</w:t>
            </w:r>
            <w:r>
              <w:rPr>
                <w:spacing w:val="5"/>
                <w:sz w:val="20"/>
                <w:szCs w:val="20"/>
              </w:rPr>
              <w:t>系数取</w:t>
            </w:r>
            <w:r>
              <w:rPr>
                <w:rFonts w:ascii="Times New Roman" w:hAnsi="Times New Roman" w:eastAsia="Times New Roman" w:cs="Times New Roman"/>
                <w:spacing w:val="5"/>
                <w:sz w:val="20"/>
                <w:szCs w:val="20"/>
              </w:rPr>
              <w:t>1.6</w:t>
            </w:r>
            <w:r>
              <w:rPr>
                <w:rFonts w:ascii="Times New Roman" w:hAnsi="Times New Roman" w:eastAsia="Times New Roman" w:cs="Times New Roman"/>
                <w:spacing w:val="-24"/>
                <w:sz w:val="20"/>
                <w:szCs w:val="20"/>
              </w:rPr>
              <w:t xml:space="preserve"> </w:t>
            </w:r>
            <w:r>
              <w:rPr>
                <w:spacing w:val="5"/>
                <w:sz w:val="20"/>
                <w:szCs w:val="20"/>
              </w:rPr>
              <w:t>，则需配</w:t>
            </w:r>
            <w:r>
              <w:rPr>
                <w:sz w:val="20"/>
                <w:szCs w:val="20"/>
              </w:rPr>
              <w:t xml:space="preserve"> </w:t>
            </w:r>
            <w:r>
              <w:rPr>
                <w:spacing w:val="9"/>
                <w:sz w:val="20"/>
                <w:szCs w:val="20"/>
              </w:rPr>
              <w:t>备收集桶约</w:t>
            </w:r>
            <w:r>
              <w:rPr>
                <w:rFonts w:ascii="Times New Roman" w:hAnsi="Times New Roman" w:eastAsia="Times New Roman" w:cs="Times New Roman"/>
                <w:spacing w:val="9"/>
                <w:sz w:val="20"/>
                <w:szCs w:val="20"/>
              </w:rPr>
              <w:t>1800</w:t>
            </w:r>
            <w:r>
              <w:rPr>
                <w:spacing w:val="9"/>
                <w:sz w:val="20"/>
                <w:szCs w:val="20"/>
              </w:rPr>
              <w:t>只，每只桶均配密封盖，可有效地防止污水的跑漏现象，避免对环境的二</w:t>
            </w:r>
            <w:r>
              <w:rPr>
                <w:spacing w:val="6"/>
                <w:sz w:val="20"/>
                <w:szCs w:val="20"/>
              </w:rPr>
              <w:t xml:space="preserve"> </w:t>
            </w:r>
            <w:r>
              <w:rPr>
                <w:spacing w:val="4"/>
                <w:sz w:val="20"/>
                <w:szCs w:val="20"/>
              </w:rPr>
              <w:t>次污染。</w:t>
            </w:r>
          </w:p>
          <w:p>
            <w:pPr>
              <w:pStyle w:val="6"/>
              <w:spacing w:before="42" w:line="355" w:lineRule="auto"/>
              <w:ind w:left="55" w:right="150" w:firstLine="426"/>
              <w:rPr>
                <w:sz w:val="20"/>
                <w:szCs w:val="20"/>
              </w:rPr>
            </w:pPr>
            <w:r>
              <w:rPr>
                <w:b/>
                <w:bCs/>
                <w:spacing w:val="9"/>
                <w:sz w:val="20"/>
                <w:szCs w:val="20"/>
              </w:rPr>
              <w:t>收运车辆</w:t>
            </w:r>
            <w:r>
              <w:rPr>
                <w:spacing w:val="9"/>
                <w:sz w:val="20"/>
                <w:szCs w:val="20"/>
              </w:rPr>
              <w:t>：餐厨垃圾运输车辆选择</w:t>
            </w:r>
            <w:r>
              <w:rPr>
                <w:rFonts w:ascii="Times New Roman" w:hAnsi="Times New Roman" w:eastAsia="Times New Roman" w:cs="Times New Roman"/>
                <w:spacing w:val="9"/>
                <w:sz w:val="20"/>
                <w:szCs w:val="20"/>
              </w:rPr>
              <w:t>3t</w:t>
            </w:r>
            <w:r>
              <w:rPr>
                <w:spacing w:val="9"/>
                <w:sz w:val="20"/>
                <w:szCs w:val="20"/>
              </w:rPr>
              <w:t>的厢式货车，收集桶并排装车，装好后车辆采用</w:t>
            </w:r>
            <w:r>
              <w:rPr>
                <w:sz w:val="20"/>
                <w:szCs w:val="20"/>
              </w:rPr>
              <w:t xml:space="preserve"> </w:t>
            </w:r>
            <w:r>
              <w:rPr>
                <w:spacing w:val="9"/>
                <w:sz w:val="20"/>
                <w:szCs w:val="20"/>
              </w:rPr>
              <w:t>篷布覆盖运输，车身印制统一的餐厨垃圾标志。本项目收运车辆配置数量为</w:t>
            </w:r>
            <w:r>
              <w:rPr>
                <w:rFonts w:ascii="Times New Roman" w:hAnsi="Times New Roman" w:eastAsia="Times New Roman" w:cs="Times New Roman"/>
                <w:spacing w:val="9"/>
                <w:sz w:val="20"/>
                <w:szCs w:val="20"/>
              </w:rPr>
              <w:t>8</w:t>
            </w:r>
            <w:r>
              <w:rPr>
                <w:spacing w:val="9"/>
                <w:sz w:val="20"/>
                <w:szCs w:val="20"/>
              </w:rPr>
              <w:t>辆。</w:t>
            </w:r>
          </w:p>
          <w:p>
            <w:pPr>
              <w:pStyle w:val="6"/>
              <w:spacing w:before="31" w:line="225" w:lineRule="auto"/>
              <w:ind w:left="472"/>
              <w:rPr>
                <w:sz w:val="20"/>
                <w:szCs w:val="20"/>
              </w:rPr>
            </w:pPr>
            <w:r>
              <w:rPr>
                <w:b/>
                <w:bCs/>
                <w:spacing w:val="6"/>
                <w:sz w:val="20"/>
                <w:szCs w:val="20"/>
              </w:rPr>
              <w:t>②运输路线</w:t>
            </w:r>
          </w:p>
          <w:p>
            <w:pPr>
              <w:pStyle w:val="6"/>
              <w:spacing w:before="154" w:line="364" w:lineRule="auto"/>
              <w:ind w:left="54" w:right="102" w:firstLine="422"/>
              <w:rPr>
                <w:sz w:val="20"/>
                <w:szCs w:val="20"/>
              </w:rPr>
            </w:pPr>
            <w:r>
              <w:rPr>
                <w:b/>
                <w:bCs/>
                <w:spacing w:val="9"/>
                <w:sz w:val="20"/>
                <w:szCs w:val="20"/>
              </w:rPr>
              <w:t>厂外运输路线：</w:t>
            </w:r>
            <w:r>
              <w:rPr>
                <w:spacing w:val="9"/>
                <w:sz w:val="20"/>
                <w:szCs w:val="20"/>
              </w:rPr>
              <w:t>项目服务范围内的餐厨垃圾产生单位较为分散，餐饮单位主要集中在</w:t>
            </w:r>
            <w:r>
              <w:rPr>
                <w:spacing w:val="11"/>
                <w:sz w:val="20"/>
                <w:szCs w:val="20"/>
              </w:rPr>
              <w:t xml:space="preserve"> </w:t>
            </w:r>
            <w:r>
              <w:rPr>
                <w:spacing w:val="10"/>
                <w:sz w:val="20"/>
                <w:szCs w:val="20"/>
              </w:rPr>
              <w:t>通川区各场镇以及宣汉县、开江县城和部分乡镇的餐饮单位</w:t>
            </w:r>
            <w:r>
              <w:rPr>
                <w:spacing w:val="9"/>
                <w:sz w:val="20"/>
                <w:szCs w:val="20"/>
              </w:rPr>
              <w:t>、学校、机关单位等。收运路</w:t>
            </w:r>
            <w:r>
              <w:rPr>
                <w:sz w:val="20"/>
                <w:szCs w:val="20"/>
              </w:rPr>
              <w:t xml:space="preserve"> </w:t>
            </w:r>
            <w:r>
              <w:rPr>
                <w:spacing w:val="10"/>
                <w:sz w:val="20"/>
                <w:szCs w:val="20"/>
              </w:rPr>
              <w:t>线本着距离最短、车辆使用效率最高、路口最少原则，此外运输</w:t>
            </w:r>
            <w:r>
              <w:rPr>
                <w:spacing w:val="9"/>
                <w:sz w:val="20"/>
                <w:szCs w:val="20"/>
              </w:rPr>
              <w:t>路线尽量远离饮用水源保</w:t>
            </w:r>
            <w:r>
              <w:rPr>
                <w:sz w:val="20"/>
                <w:szCs w:val="20"/>
              </w:rPr>
              <w:t xml:space="preserve"> </w:t>
            </w:r>
            <w:r>
              <w:rPr>
                <w:spacing w:val="10"/>
                <w:sz w:val="20"/>
                <w:szCs w:val="20"/>
              </w:rPr>
              <w:t>护区、居民聚居区等敏感点。考虑到交通流量及产出垃圾产生区</w:t>
            </w:r>
            <w:r>
              <w:rPr>
                <w:spacing w:val="9"/>
                <w:sz w:val="20"/>
                <w:szCs w:val="20"/>
              </w:rPr>
              <w:t>域分布，确定的主要收集</w:t>
            </w:r>
            <w:r>
              <w:rPr>
                <w:sz w:val="20"/>
                <w:szCs w:val="20"/>
              </w:rPr>
              <w:t xml:space="preserve"> </w:t>
            </w:r>
            <w:r>
              <w:rPr>
                <w:spacing w:val="7"/>
                <w:sz w:val="20"/>
                <w:szCs w:val="20"/>
              </w:rPr>
              <w:t>运输路线如下：</w:t>
            </w:r>
          </w:p>
          <w:p>
            <w:pPr>
              <w:spacing w:before="7" w:line="228" w:lineRule="auto"/>
              <w:ind w:left="3078"/>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10    </w:t>
            </w:r>
            <w:r>
              <w:rPr>
                <w:rFonts w:ascii="黑体" w:hAnsi="黑体" w:eastAsia="黑体" w:cs="黑体"/>
                <w:spacing w:val="6"/>
                <w:sz w:val="19"/>
                <w:szCs w:val="19"/>
              </w:rPr>
              <w:t>餐厨垃圾收运路线</w:t>
            </w:r>
          </w:p>
          <w:p>
            <w:pPr>
              <w:spacing w:line="93" w:lineRule="auto"/>
              <w:rPr>
                <w:rFonts w:ascii="Arial"/>
                <w:sz w:val="2"/>
              </w:rPr>
            </w:pPr>
          </w:p>
          <w:tbl>
            <w:tblPr>
              <w:tblStyle w:val="5"/>
              <w:tblW w:w="8116"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62"/>
              <w:gridCol w:w="573"/>
              <w:gridCol w:w="2722"/>
              <w:gridCol w:w="949"/>
              <w:gridCol w:w="13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3135" w:type="dxa"/>
                  <w:gridSpan w:val="2"/>
                  <w:vAlign w:val="top"/>
                </w:tcPr>
                <w:p>
                  <w:pPr>
                    <w:pStyle w:val="6"/>
                    <w:spacing w:before="82" w:line="217" w:lineRule="auto"/>
                    <w:ind w:left="1121"/>
                  </w:pPr>
                  <w:r>
                    <w:rPr>
                      <w:b/>
                      <w:bCs/>
                      <w:spacing w:val="-4"/>
                    </w:rPr>
                    <w:t>主要收集点</w:t>
                  </w:r>
                </w:p>
              </w:tc>
              <w:tc>
                <w:tcPr>
                  <w:tcW w:w="2722" w:type="dxa"/>
                  <w:vAlign w:val="top"/>
                </w:tcPr>
                <w:p>
                  <w:pPr>
                    <w:pStyle w:val="6"/>
                    <w:spacing w:before="82" w:line="217" w:lineRule="auto"/>
                    <w:ind w:left="1004"/>
                  </w:pPr>
                  <w:r>
                    <w:rPr>
                      <w:b/>
                      <w:bCs/>
                      <w:spacing w:val="-4"/>
                    </w:rPr>
                    <w:t>运输路线</w:t>
                  </w:r>
                </w:p>
              </w:tc>
              <w:tc>
                <w:tcPr>
                  <w:tcW w:w="949" w:type="dxa"/>
                  <w:vAlign w:val="top"/>
                </w:tcPr>
                <w:p>
                  <w:pPr>
                    <w:pStyle w:val="6"/>
                    <w:spacing w:before="82" w:line="217" w:lineRule="auto"/>
                    <w:ind w:left="118"/>
                  </w:pPr>
                  <w:r>
                    <w:rPr>
                      <w:b/>
                      <w:bCs/>
                      <w:spacing w:val="-4"/>
                    </w:rPr>
                    <w:t>运输距离</w:t>
                  </w:r>
                </w:p>
              </w:tc>
              <w:tc>
                <w:tcPr>
                  <w:tcW w:w="1310" w:type="dxa"/>
                  <w:vAlign w:val="top"/>
                </w:tcPr>
                <w:p>
                  <w:pPr>
                    <w:pStyle w:val="6"/>
                    <w:spacing w:before="82" w:line="217" w:lineRule="auto"/>
                    <w:ind w:left="481"/>
                  </w:pPr>
                  <w:r>
                    <w:rPr>
                      <w:b/>
                      <w:bCs/>
                      <w:spacing w:val="-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562" w:type="dxa"/>
                  <w:vAlign w:val="top"/>
                </w:tcPr>
                <w:p>
                  <w:pPr>
                    <w:pStyle w:val="6"/>
                    <w:spacing w:before="78" w:line="216" w:lineRule="auto"/>
                    <w:ind w:left="301"/>
                  </w:pPr>
                  <w:r>
                    <w:rPr>
                      <w:spacing w:val="-2"/>
                    </w:rPr>
                    <w:t>复兴镇、双龙镇、东岳镇</w:t>
                  </w:r>
                </w:p>
              </w:tc>
              <w:tc>
                <w:tcPr>
                  <w:tcW w:w="573" w:type="dxa"/>
                  <w:vAlign w:val="top"/>
                </w:tcPr>
                <w:p>
                  <w:pPr>
                    <w:spacing w:before="107"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w:t>
                  </w:r>
                </w:p>
              </w:tc>
              <w:tc>
                <w:tcPr>
                  <w:tcW w:w="2722" w:type="dxa"/>
                  <w:vAlign w:val="top"/>
                </w:tcPr>
                <w:p>
                  <w:pPr>
                    <w:pStyle w:val="6"/>
                    <w:spacing w:before="78" w:line="216" w:lineRule="auto"/>
                    <w:ind w:left="369"/>
                  </w:pPr>
                  <w:r>
                    <w:rPr>
                      <w:spacing w:val="-1"/>
                    </w:rPr>
                    <w:t>魏复路—</w:t>
                  </w:r>
                  <w:r>
                    <w:rPr>
                      <w:rFonts w:ascii="Times New Roman" w:hAnsi="Times New Roman" w:eastAsia="Times New Roman" w:cs="Times New Roman"/>
                      <w:spacing w:val="-1"/>
                    </w:rPr>
                    <w:t>S201</w:t>
                  </w:r>
                  <w:r>
                    <w:rPr>
                      <w:spacing w:val="-1"/>
                    </w:rPr>
                    <w:t>—项目厂区</w:t>
                  </w:r>
                </w:p>
              </w:tc>
              <w:tc>
                <w:tcPr>
                  <w:tcW w:w="949" w:type="dxa"/>
                  <w:vAlign w:val="top"/>
                </w:tcPr>
                <w:p>
                  <w:pPr>
                    <w:pStyle w:val="6"/>
                    <w:spacing w:before="78" w:line="216" w:lineRule="auto"/>
                    <w:ind w:left="189"/>
                    <w:rPr>
                      <w:rFonts w:ascii="Times New Roman" w:hAnsi="Times New Roman" w:eastAsia="Times New Roman" w:cs="Times New Roman"/>
                    </w:rPr>
                  </w:pPr>
                  <w:r>
                    <w:rPr>
                      <w:spacing w:val="-3"/>
                    </w:rPr>
                    <w:t>约</w:t>
                  </w:r>
                  <w:r>
                    <w:rPr>
                      <w:rFonts w:ascii="Times New Roman" w:hAnsi="Times New Roman" w:eastAsia="Times New Roman" w:cs="Times New Roman"/>
                      <w:spacing w:val="-3"/>
                    </w:rPr>
                    <w:t>25km</w:t>
                  </w:r>
                </w:p>
              </w:tc>
              <w:tc>
                <w:tcPr>
                  <w:tcW w:w="1310" w:type="dxa"/>
                  <w:vMerge w:val="restart"/>
                  <w:tcBorders>
                    <w:bottom w:val="nil"/>
                  </w:tcBorders>
                  <w:vAlign w:val="top"/>
                </w:tcPr>
                <w:p>
                  <w:pPr>
                    <w:spacing w:line="313" w:lineRule="auto"/>
                    <w:rPr>
                      <w:rFonts w:ascii="Arial"/>
                      <w:sz w:val="21"/>
                    </w:rPr>
                  </w:pPr>
                </w:p>
                <w:p>
                  <w:pPr>
                    <w:pStyle w:val="6"/>
                    <w:spacing w:before="59" w:line="219" w:lineRule="auto"/>
                    <w:jc w:val="right"/>
                  </w:pPr>
                  <w:r>
                    <w:rPr>
                      <w:spacing w:val="-6"/>
                    </w:rPr>
                    <w:t>密闭式收集桶、</w:t>
                  </w:r>
                </w:p>
                <w:p>
                  <w:pPr>
                    <w:pStyle w:val="6"/>
                    <w:spacing w:before="64" w:line="219" w:lineRule="auto"/>
                    <w:jc w:val="right"/>
                  </w:pPr>
                  <w:r>
                    <w:rPr>
                      <w:spacing w:val="-8"/>
                    </w:rPr>
                    <w:t>专用运输车辆，</w:t>
                  </w:r>
                </w:p>
                <w:p>
                  <w:pPr>
                    <w:pStyle w:val="6"/>
                    <w:spacing w:before="67" w:line="219" w:lineRule="auto"/>
                    <w:ind w:left="118"/>
                  </w:pPr>
                  <w:r>
                    <w:rPr>
                      <w:spacing w:val="-1"/>
                    </w:rPr>
                    <w:t>避开交通运输</w:t>
                  </w:r>
                </w:p>
                <w:p>
                  <w:pPr>
                    <w:pStyle w:val="6"/>
                    <w:spacing w:before="67" w:line="219" w:lineRule="auto"/>
                    <w:ind w:left="395"/>
                  </w:pPr>
                  <w:r>
                    <w:rPr>
                      <w:spacing w:val="-4"/>
                    </w:rPr>
                    <w:t>高峰期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562" w:type="dxa"/>
                  <w:vAlign w:val="top"/>
                </w:tcPr>
                <w:p>
                  <w:pPr>
                    <w:pStyle w:val="6"/>
                    <w:spacing w:before="72" w:line="247" w:lineRule="auto"/>
                    <w:ind w:left="745" w:right="54" w:hanging="678"/>
                  </w:pPr>
                  <w:r>
                    <w:rPr>
                      <w:spacing w:val="-7"/>
                    </w:rPr>
                    <w:t>胡家镇、普光镇、大成镇、蒲家</w:t>
                  </w:r>
                  <w:r>
                    <w:rPr>
                      <w:spacing w:val="12"/>
                    </w:rPr>
                    <w:t xml:space="preserve"> </w:t>
                  </w:r>
                  <w:r>
                    <w:rPr>
                      <w:spacing w:val="-2"/>
                    </w:rPr>
                    <w:t>镇、魏兴社区</w:t>
                  </w:r>
                </w:p>
              </w:tc>
              <w:tc>
                <w:tcPr>
                  <w:tcW w:w="573" w:type="dxa"/>
                  <w:vAlign w:val="top"/>
                </w:tcPr>
                <w:p>
                  <w:pPr>
                    <w:spacing w:before="242" w:line="188"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w:t>
                  </w:r>
                </w:p>
              </w:tc>
              <w:tc>
                <w:tcPr>
                  <w:tcW w:w="2722" w:type="dxa"/>
                  <w:vAlign w:val="top"/>
                </w:tcPr>
                <w:p>
                  <w:pPr>
                    <w:pStyle w:val="6"/>
                    <w:spacing w:before="211" w:line="220" w:lineRule="auto"/>
                    <w:ind w:left="439"/>
                  </w:pPr>
                  <w:r>
                    <w:rPr>
                      <w:rFonts w:ascii="Times New Roman" w:hAnsi="Times New Roman" w:eastAsia="Times New Roman" w:cs="Times New Roman"/>
                      <w:spacing w:val="-1"/>
                    </w:rPr>
                    <w:t>G210—S201—</w:t>
                  </w:r>
                  <w:r>
                    <w:rPr>
                      <w:spacing w:val="-1"/>
                    </w:rPr>
                    <w:t>项目厂区</w:t>
                  </w:r>
                </w:p>
              </w:tc>
              <w:tc>
                <w:tcPr>
                  <w:tcW w:w="949" w:type="dxa"/>
                  <w:vAlign w:val="top"/>
                </w:tcPr>
                <w:p>
                  <w:pPr>
                    <w:pStyle w:val="6"/>
                    <w:spacing w:before="211" w:line="224" w:lineRule="auto"/>
                    <w:ind w:left="189"/>
                    <w:rPr>
                      <w:rFonts w:ascii="Times New Roman" w:hAnsi="Times New Roman" w:eastAsia="Times New Roman" w:cs="Times New Roman"/>
                    </w:rPr>
                  </w:pPr>
                  <w:r>
                    <w:rPr>
                      <w:spacing w:val="-3"/>
                    </w:rPr>
                    <w:t>约</w:t>
                  </w:r>
                  <w:r>
                    <w:rPr>
                      <w:rFonts w:ascii="Times New Roman" w:hAnsi="Times New Roman" w:eastAsia="Times New Roman" w:cs="Times New Roman"/>
                      <w:spacing w:val="-3"/>
                    </w:rPr>
                    <w:t>36km</w:t>
                  </w:r>
                </w:p>
              </w:tc>
              <w:tc>
                <w:tcPr>
                  <w:tcW w:w="13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2562" w:type="dxa"/>
                  <w:vAlign w:val="top"/>
                </w:tcPr>
                <w:p>
                  <w:pPr>
                    <w:pStyle w:val="6"/>
                    <w:spacing w:before="74" w:line="205" w:lineRule="auto"/>
                    <w:ind w:left="659"/>
                  </w:pPr>
                  <w:r>
                    <w:rPr>
                      <w:spacing w:val="-2"/>
                    </w:rPr>
                    <w:t>宣汉县、君塘镇</w:t>
                  </w:r>
                </w:p>
              </w:tc>
              <w:tc>
                <w:tcPr>
                  <w:tcW w:w="573" w:type="dxa"/>
                  <w:vAlign w:val="top"/>
                </w:tcPr>
                <w:p>
                  <w:pPr>
                    <w:spacing w:before="103"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w:t>
                  </w:r>
                </w:p>
              </w:tc>
              <w:tc>
                <w:tcPr>
                  <w:tcW w:w="2722" w:type="dxa"/>
                  <w:vAlign w:val="top"/>
                </w:tcPr>
                <w:p>
                  <w:pPr>
                    <w:pStyle w:val="6"/>
                    <w:spacing w:before="74" w:line="205" w:lineRule="auto"/>
                    <w:ind w:left="734"/>
                  </w:pPr>
                  <w:r>
                    <w:rPr>
                      <w:rFonts w:ascii="Times New Roman" w:hAnsi="Times New Roman" w:eastAsia="Times New Roman" w:cs="Times New Roman"/>
                      <w:spacing w:val="-2"/>
                    </w:rPr>
                    <w:t>S201—</w:t>
                  </w:r>
                  <w:r>
                    <w:rPr>
                      <w:spacing w:val="-2"/>
                    </w:rPr>
                    <w:t>项目厂区</w:t>
                  </w:r>
                </w:p>
              </w:tc>
              <w:tc>
                <w:tcPr>
                  <w:tcW w:w="949" w:type="dxa"/>
                  <w:vAlign w:val="top"/>
                </w:tcPr>
                <w:p>
                  <w:pPr>
                    <w:pStyle w:val="6"/>
                    <w:spacing w:before="74" w:line="205" w:lineRule="auto"/>
                    <w:ind w:left="189"/>
                    <w:rPr>
                      <w:rFonts w:ascii="Times New Roman" w:hAnsi="Times New Roman" w:eastAsia="Times New Roman" w:cs="Times New Roman"/>
                    </w:rPr>
                  </w:pPr>
                  <w:r>
                    <w:rPr>
                      <w:spacing w:val="-3"/>
                    </w:rPr>
                    <w:t>约</w:t>
                  </w:r>
                  <w:r>
                    <w:rPr>
                      <w:rFonts w:ascii="Times New Roman" w:hAnsi="Times New Roman" w:eastAsia="Times New Roman" w:cs="Times New Roman"/>
                      <w:spacing w:val="-3"/>
                    </w:rPr>
                    <w:t>25km</w:t>
                  </w:r>
                </w:p>
              </w:tc>
              <w:tc>
                <w:tcPr>
                  <w:tcW w:w="13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2562" w:type="dxa"/>
                  <w:vAlign w:val="top"/>
                </w:tcPr>
                <w:p>
                  <w:pPr>
                    <w:pStyle w:val="6"/>
                    <w:spacing w:before="72" w:line="249" w:lineRule="auto"/>
                    <w:ind w:left="836" w:right="54" w:hanging="774"/>
                  </w:pPr>
                  <w:r>
                    <w:rPr>
                      <w:spacing w:val="-6"/>
                    </w:rPr>
                    <w:t>开江县、回龙镇、柏树镇、天生</w:t>
                  </w:r>
                  <w:r>
                    <w:rPr>
                      <w:spacing w:val="3"/>
                    </w:rPr>
                    <w:t xml:space="preserve"> </w:t>
                  </w:r>
                  <w:r>
                    <w:rPr>
                      <w:spacing w:val="-2"/>
                    </w:rPr>
                    <w:t>镇、永兴镇</w:t>
                  </w:r>
                </w:p>
              </w:tc>
              <w:tc>
                <w:tcPr>
                  <w:tcW w:w="573" w:type="dxa"/>
                  <w:vAlign w:val="top"/>
                </w:tcPr>
                <w:p>
                  <w:pPr>
                    <w:spacing w:before="243" w:line="188" w:lineRule="auto"/>
                    <w:ind w:left="19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w:t>
                  </w:r>
                </w:p>
              </w:tc>
              <w:tc>
                <w:tcPr>
                  <w:tcW w:w="2722" w:type="dxa"/>
                  <w:vAlign w:val="top"/>
                </w:tcPr>
                <w:p>
                  <w:pPr>
                    <w:pStyle w:val="6"/>
                    <w:spacing w:before="215" w:line="220" w:lineRule="auto"/>
                    <w:ind w:left="125"/>
                  </w:pPr>
                  <w:r>
                    <w:rPr>
                      <w:rFonts w:ascii="Times New Roman" w:hAnsi="Times New Roman" w:eastAsia="Times New Roman" w:cs="Times New Roman"/>
                      <w:spacing w:val="-1"/>
                    </w:rPr>
                    <w:t>S202—G5012—S201—</w:t>
                  </w:r>
                  <w:r>
                    <w:rPr>
                      <w:spacing w:val="-1"/>
                    </w:rPr>
                    <w:t>项目厂区</w:t>
                  </w:r>
                </w:p>
              </w:tc>
              <w:tc>
                <w:tcPr>
                  <w:tcW w:w="949" w:type="dxa"/>
                  <w:vAlign w:val="top"/>
                </w:tcPr>
                <w:p>
                  <w:pPr>
                    <w:pStyle w:val="6"/>
                    <w:spacing w:before="215" w:line="224" w:lineRule="auto"/>
                    <w:ind w:left="189"/>
                    <w:rPr>
                      <w:rFonts w:ascii="Times New Roman" w:hAnsi="Times New Roman" w:eastAsia="Times New Roman" w:cs="Times New Roman"/>
                    </w:rPr>
                  </w:pPr>
                  <w:r>
                    <w:rPr>
                      <w:spacing w:val="-3"/>
                    </w:rPr>
                    <w:t>约</w:t>
                  </w:r>
                  <w:r>
                    <w:rPr>
                      <w:rFonts w:ascii="Times New Roman" w:hAnsi="Times New Roman" w:eastAsia="Times New Roman" w:cs="Times New Roman"/>
                      <w:spacing w:val="-3"/>
                    </w:rPr>
                    <w:t>50km</w:t>
                  </w:r>
                </w:p>
              </w:tc>
              <w:tc>
                <w:tcPr>
                  <w:tcW w:w="1310" w:type="dxa"/>
                  <w:vMerge w:val="continue"/>
                  <w:tcBorders>
                    <w:top w:val="nil"/>
                  </w:tcBorders>
                  <w:vAlign w:val="top"/>
                </w:tcPr>
                <w:p>
                  <w:pPr>
                    <w:rPr>
                      <w:rFonts w:ascii="Arial"/>
                      <w:sz w:val="21"/>
                    </w:rPr>
                  </w:pPr>
                </w:p>
              </w:tc>
            </w:tr>
          </w:tbl>
          <w:p>
            <w:pPr>
              <w:pStyle w:val="6"/>
              <w:spacing w:before="139" w:line="228" w:lineRule="auto"/>
              <w:ind w:left="477"/>
              <w:rPr>
                <w:sz w:val="20"/>
                <w:szCs w:val="20"/>
              </w:rPr>
            </w:pPr>
            <w:r>
              <w:rPr>
                <w:spacing w:val="8"/>
                <w:sz w:val="20"/>
                <w:szCs w:val="20"/>
              </w:rPr>
              <w:t>项目运输路线如下图所示：</w:t>
            </w:r>
          </w:p>
        </w:tc>
      </w:tr>
    </w:tbl>
    <w:p>
      <w:pPr>
        <w:rPr>
          <w:rFonts w:ascii="Arial"/>
          <w:sz w:val="21"/>
        </w:rPr>
      </w:pPr>
    </w:p>
    <w:p>
      <w:pPr>
        <w:rPr>
          <w:rFonts w:ascii="Arial" w:hAnsi="Arial" w:eastAsia="Arial" w:cs="Arial"/>
          <w:sz w:val="21"/>
          <w:szCs w:val="21"/>
        </w:rPr>
        <w:sectPr>
          <w:footerReference r:id="rId32"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0"/>
        <w:gridCol w:w="83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0" w:hRule="atLeast"/>
        </w:trPr>
        <w:tc>
          <w:tcPr>
            <w:tcW w:w="580" w:type="dxa"/>
            <w:tcBorders>
              <w:bottom w:val="single" w:color="000000" w:sz="2" w:space="0"/>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39" w:lineRule="auto"/>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8350" w:type="dxa"/>
            <w:tcBorders>
              <w:left w:val="single" w:color="000000" w:sz="2" w:space="0"/>
              <w:bottom w:val="single" w:color="000000" w:sz="2" w:space="0"/>
            </w:tcBorders>
            <w:vAlign w:val="top"/>
          </w:tcPr>
          <w:p>
            <w:pPr>
              <w:spacing w:before="4" w:line="5727" w:lineRule="exact"/>
              <w:ind w:firstLine="103"/>
            </w:pPr>
            <w:r>
              <w:rPr>
                <w:position w:val="-114"/>
              </w:rPr>
              <w:drawing>
                <wp:inline distT="0" distB="0" distL="0" distR="0">
                  <wp:extent cx="5161280" cy="363601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3"/>
                          <a:stretch>
                            <a:fillRect/>
                          </a:stretch>
                        </pic:blipFill>
                        <pic:spPr>
                          <a:xfrm>
                            <a:off x="0" y="0"/>
                            <a:ext cx="5161787" cy="3636263"/>
                          </a:xfrm>
                          <a:prstGeom prst="rect">
                            <a:avLst/>
                          </a:prstGeom>
                        </pic:spPr>
                      </pic:pic>
                    </a:graphicData>
                  </a:graphic>
                </wp:inline>
              </w:drawing>
            </w:r>
          </w:p>
          <w:p>
            <w:pPr>
              <w:spacing w:before="118" w:line="228" w:lineRule="auto"/>
              <w:ind w:left="2837"/>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6</w:t>
            </w:r>
            <w:r>
              <w:rPr>
                <w:rFonts w:ascii="黑体" w:hAnsi="黑体" w:eastAsia="黑体" w:cs="黑体"/>
                <w:spacing w:val="8"/>
                <w:sz w:val="19"/>
                <w:szCs w:val="19"/>
              </w:rPr>
              <w:t>：项目餐厨垃圾运输路线图</w:t>
            </w:r>
          </w:p>
          <w:p>
            <w:pPr>
              <w:pStyle w:val="6"/>
              <w:spacing w:before="147" w:line="359" w:lineRule="auto"/>
              <w:ind w:left="61" w:right="102" w:firstLine="415"/>
              <w:jc w:val="both"/>
              <w:rPr>
                <w:sz w:val="20"/>
                <w:szCs w:val="20"/>
              </w:rPr>
            </w:pPr>
            <w:r>
              <w:rPr>
                <w:b/>
                <w:bCs/>
                <w:spacing w:val="9"/>
                <w:sz w:val="20"/>
                <w:szCs w:val="20"/>
              </w:rPr>
              <w:t>厂内运输路线</w:t>
            </w:r>
            <w:r>
              <w:rPr>
                <w:spacing w:val="9"/>
                <w:sz w:val="20"/>
                <w:szCs w:val="20"/>
              </w:rPr>
              <w:t>：本项目餐厨垃圾通过密闭运输车辆到达厂区后，从东面的大门进入厂</w:t>
            </w:r>
            <w:r>
              <w:rPr>
                <w:spacing w:val="13"/>
                <w:sz w:val="20"/>
                <w:szCs w:val="20"/>
              </w:rPr>
              <w:t xml:space="preserve"> </w:t>
            </w:r>
            <w:r>
              <w:rPr>
                <w:spacing w:val="10"/>
                <w:sz w:val="20"/>
                <w:szCs w:val="20"/>
              </w:rPr>
              <w:t>区，沿北侧道路进入餐厨垃圾处理车间卸料间内</w:t>
            </w:r>
            <w:r>
              <w:rPr>
                <w:spacing w:val="9"/>
                <w:sz w:val="20"/>
                <w:szCs w:val="20"/>
              </w:rPr>
              <w:t>，倒车进入卸料大厅。卸料完毕后在车间</w:t>
            </w:r>
            <w:r>
              <w:rPr>
                <w:sz w:val="20"/>
                <w:szCs w:val="20"/>
              </w:rPr>
              <w:t xml:space="preserve"> </w:t>
            </w:r>
            <w:r>
              <w:rPr>
                <w:spacing w:val="8"/>
                <w:sz w:val="20"/>
                <w:szCs w:val="20"/>
              </w:rPr>
              <w:t>东侧的车辆冲洗区冲洗干净后沿入场道路出场。</w:t>
            </w:r>
          </w:p>
          <w:p>
            <w:pPr>
              <w:pStyle w:val="6"/>
              <w:spacing w:before="33" w:line="228" w:lineRule="auto"/>
              <w:ind w:left="477"/>
              <w:rPr>
                <w:sz w:val="20"/>
                <w:szCs w:val="20"/>
              </w:rPr>
            </w:pPr>
            <w:r>
              <w:rPr>
                <w:spacing w:val="8"/>
                <w:sz w:val="20"/>
                <w:szCs w:val="20"/>
              </w:rPr>
              <w:t>项目厂区内运输路线如下图所示：</w:t>
            </w:r>
          </w:p>
          <w:p>
            <w:pPr>
              <w:spacing w:before="22" w:line="5212" w:lineRule="exact"/>
              <w:ind w:firstLine="86"/>
            </w:pPr>
            <w:r>
              <w:rPr>
                <w:position w:val="-104"/>
              </w:rPr>
              <w:pict>
                <v:group id="_x0000_s1048" o:spid="_x0000_s1048" o:spt="203" style="height:260.65pt;width:408.8pt;" coordsize="8175,5212">
                  <o:lock v:ext="edit"/>
                  <v:shape id="_x0000_s1049" o:spid="_x0000_s1049" o:spt="75" type="#_x0000_t75" style="position:absolute;left:20;top:20;height:5172;width:8137;" filled="f" stroked="f" coordsize="21600,21600">
                    <v:path/>
                    <v:fill on="f" focussize="0,0"/>
                    <v:stroke on="f"/>
                    <v:imagedata r:id="rId104" o:title=""/>
                    <o:lock v:ext="edit" aspectratio="t"/>
                  </v:shape>
                  <v:shape id="_x0000_s1050" o:spid="_x0000_s1050" o:spt="202" type="#_x0000_t202" style="position:absolute;left:-20;top:-20;height:5252;width:8215;" filled="f" stroked="f" coordsize="21600,21600">
                    <v:path/>
                    <v:fill on="f" focussize="0,0"/>
                    <v:stroke on="f"/>
                    <v:imagedata o:title=""/>
                    <o:lock v:ext="edit" aspectratio="f"/>
                    <v:textbox inset="0mm,0mm,0mm,0mm">
                      <w:txbxContent>
                        <w:p>
                          <w:pPr>
                            <w:spacing w:line="20" w:lineRule="exact"/>
                          </w:pPr>
                        </w:p>
                        <w:tbl>
                          <w:tblPr>
                            <w:tblStyle w:val="5"/>
                            <w:tblW w:w="8165"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8165"/>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PrEx>
                            <w:trPr>
                              <w:trHeight w:val="5192" w:hRule="atLeast"/>
                            </w:trPr>
                            <w:tc>
                              <w:tcPr>
                                <w:tcW w:w="8165" w:type="dxa"/>
                                <w:vAlign w:val="top"/>
                              </w:tcPr>
                              <w:p>
                                <w:pPr>
                                  <w:spacing w:line="301" w:lineRule="auto"/>
                                  <w:rPr>
                                    <w:rFonts w:ascii="Arial"/>
                                    <w:sz w:val="21"/>
                                  </w:rPr>
                                </w:pPr>
                              </w:p>
                              <w:p>
                                <w:pPr>
                                  <w:spacing w:before="69" w:line="184" w:lineRule="auto"/>
                                  <w:ind w:left="3630"/>
                                  <w:rPr>
                                    <w:rFonts w:ascii="微软雅黑" w:hAnsi="微软雅黑" w:eastAsia="微软雅黑" w:cs="微软雅黑"/>
                                    <w:sz w:val="16"/>
                                    <w:szCs w:val="16"/>
                                  </w:rPr>
                                </w:pPr>
                                <w:r>
                                  <w:rPr>
                                    <w:rFonts w:ascii="微软雅黑" w:hAnsi="微软雅黑" w:eastAsia="微软雅黑" w:cs="微软雅黑"/>
                                    <w:color w:val="FF0000"/>
                                    <w:sz w:val="16"/>
                                    <w:szCs w:val="16"/>
                                  </w:rPr>
                                  <w:t>拟建办公区</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335" w:lineRule="exact"/>
                                  <w:ind w:left="4225"/>
                                </w:pPr>
                                <w:r>
                                  <w:rPr>
                                    <w:position w:val="-7"/>
                                  </w:rPr>
                                  <w:drawing>
                                    <wp:inline distT="0" distB="0" distL="0" distR="0">
                                      <wp:extent cx="108585" cy="21209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6"/>
                                              <a:stretch>
                                                <a:fillRect/>
                                              </a:stretch>
                                            </pic:blipFill>
                                            <pic:spPr>
                                              <a:xfrm>
                                                <a:off x="0" y="0"/>
                                                <a:ext cx="108877" cy="212369"/>
                                              </a:xfrm>
                                              <a:prstGeom prst="rect">
                                                <a:avLst/>
                                              </a:prstGeom>
                                            </pic:spPr>
                                          </pic:pic>
                                        </a:graphicData>
                                      </a:graphic>
                                    </wp:inline>
                                  </w:drawing>
                                </w:r>
                              </w:p>
                              <w:p>
                                <w:pPr>
                                  <w:spacing w:line="310" w:lineRule="auto"/>
                                  <w:rPr>
                                    <w:rFonts w:ascii="Arial"/>
                                    <w:sz w:val="21"/>
                                  </w:rPr>
                                </w:pPr>
                              </w:p>
                              <w:p>
                                <w:pPr>
                                  <w:spacing w:line="310" w:lineRule="auto"/>
                                  <w:rPr>
                                    <w:rFonts w:ascii="Arial"/>
                                    <w:sz w:val="21"/>
                                  </w:rPr>
                                </w:pPr>
                              </w:p>
                              <w:p>
                                <w:pPr>
                                  <w:spacing w:line="127" w:lineRule="exact"/>
                                  <w:ind w:left="5949"/>
                                </w:pPr>
                                <w:r>
                                  <w:rPr>
                                    <w:position w:val="-3"/>
                                  </w:rPr>
                                  <w:drawing>
                                    <wp:inline distT="0" distB="0" distL="0" distR="0">
                                      <wp:extent cx="100965" cy="8064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7"/>
                                              <a:stretch>
                                                <a:fillRect/>
                                              </a:stretch>
                                            </pic:blipFill>
                                            <pic:spPr>
                                              <a:xfrm>
                                                <a:off x="0" y="0"/>
                                                <a:ext cx="101536" cy="80988"/>
                                              </a:xfrm>
                                              <a:prstGeom prst="rect">
                                                <a:avLst/>
                                              </a:prstGeom>
                                            </pic:spPr>
                                          </pic:pic>
                                        </a:graphicData>
                                      </a:graphic>
                                    </wp:inline>
                                  </w:drawing>
                                </w:r>
                              </w:p>
                              <w:p>
                                <w:pPr>
                                  <w:spacing w:line="278" w:lineRule="auto"/>
                                  <w:rPr>
                                    <w:rFonts w:ascii="Arial"/>
                                    <w:sz w:val="21"/>
                                  </w:rPr>
                                </w:pPr>
                              </w:p>
                              <w:p>
                                <w:pPr>
                                  <w:spacing w:line="279" w:lineRule="auto"/>
                                  <w:rPr>
                                    <w:rFonts w:ascii="Arial"/>
                                    <w:sz w:val="21"/>
                                  </w:rPr>
                                </w:pPr>
                              </w:p>
                              <w:p>
                                <w:pPr>
                                  <w:spacing w:before="77" w:line="187" w:lineRule="exact"/>
                                  <w:ind w:left="4747"/>
                                  <w:rPr>
                                    <w:rFonts w:ascii="微软雅黑" w:hAnsi="微软雅黑" w:eastAsia="微软雅黑" w:cs="微软雅黑"/>
                                    <w:sz w:val="18"/>
                                    <w:szCs w:val="18"/>
                                  </w:rPr>
                                </w:pPr>
                                <w:r>
                                  <w:rPr>
                                    <w:rFonts w:ascii="微软雅黑" w:hAnsi="微软雅黑" w:eastAsia="微软雅黑" w:cs="微软雅黑"/>
                                    <w:color w:val="FF0000"/>
                                    <w:spacing w:val="-9"/>
                                    <w:w w:val="95"/>
                                    <w:position w:val="-1"/>
                                    <w:sz w:val="18"/>
                                    <w:szCs w:val="18"/>
                                  </w:rPr>
                                  <w:t>停车区</w:t>
                                </w:r>
                              </w:p>
                              <w:p>
                                <w:pPr>
                                  <w:spacing w:line="455" w:lineRule="auto"/>
                                  <w:rPr>
                                    <w:rFonts w:ascii="Arial"/>
                                    <w:sz w:val="21"/>
                                  </w:rPr>
                                </w:pPr>
                              </w:p>
                              <w:p>
                                <w:pPr>
                                  <w:spacing w:before="56" w:line="168" w:lineRule="auto"/>
                                  <w:ind w:left="4504"/>
                                  <w:rPr>
                                    <w:rFonts w:ascii="微软雅黑" w:hAnsi="微软雅黑" w:eastAsia="微软雅黑" w:cs="微软雅黑"/>
                                    <w:sz w:val="13"/>
                                    <w:szCs w:val="13"/>
                                  </w:rPr>
                                </w:pPr>
                                <w:r>
                                  <w:rPr>
                                    <w:rFonts w:ascii="微软雅黑" w:hAnsi="微软雅黑" w:eastAsia="微软雅黑" w:cs="微软雅黑"/>
                                    <w:color w:val="FF0000"/>
                                    <w:spacing w:val="-1"/>
                                    <w:sz w:val="13"/>
                                    <w:szCs w:val="13"/>
                                  </w:rPr>
                                  <w:t>现有办公房</w:t>
                                </w:r>
                              </w:p>
                              <w:p>
                                <w:pPr>
                                  <w:spacing w:line="176" w:lineRule="exact"/>
                                  <w:ind w:left="4266"/>
                                  <w:rPr>
                                    <w:sz w:val="21"/>
                                    <w:szCs w:val="21"/>
                                  </w:rPr>
                                </w:pPr>
                                <w:r>
                                  <w:rPr>
                                    <w:position w:val="3"/>
                                  </w:rPr>
                                  <w:drawing>
                                    <wp:inline distT="0" distB="0" distL="0" distR="0">
                                      <wp:extent cx="31115" cy="660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8"/>
                                              <a:stretch>
                                                <a:fillRect/>
                                              </a:stretch>
                                            </pic:blipFill>
                                            <pic:spPr>
                                              <a:xfrm>
                                                <a:off x="0" y="0"/>
                                                <a:ext cx="31453" cy="66579"/>
                                              </a:xfrm>
                                              <a:prstGeom prst="rect">
                                                <a:avLst/>
                                              </a:prstGeom>
                                            </pic:spPr>
                                          </pic:pic>
                                        </a:graphicData>
                                      </a:graphic>
                                    </wp:inline>
                                  </w:drawing>
                                </w:r>
                                <w:r>
                                  <w:rPr>
                                    <w:position w:val="-1"/>
                                  </w:rPr>
                                  <w:drawing>
                                    <wp:inline distT="0" distB="0" distL="0" distR="0">
                                      <wp:extent cx="325120" cy="9398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9"/>
                                              <a:stretch>
                                                <a:fillRect/>
                                              </a:stretch>
                                            </pic:blipFill>
                                            <pic:spPr>
                                              <a:xfrm>
                                                <a:off x="0" y="0"/>
                                                <a:ext cx="325221" cy="94402"/>
                                              </a:xfrm>
                                              <a:prstGeom prst="rect">
                                                <a:avLst/>
                                              </a:prstGeom>
                                            </pic:spPr>
                                          </pic:pic>
                                        </a:graphicData>
                                      </a:graphic>
                                    </wp:inline>
                                  </w:drawing>
                                </w:r>
                                <w:r>
                                  <w:rPr>
                                    <w:rFonts w:ascii="Arial" w:hAnsi="Arial" w:eastAsia="Arial" w:cs="Arial"/>
                                    <w:spacing w:val="16"/>
                                    <w:position w:val="-3"/>
                                    <w:sz w:val="21"/>
                                    <w:szCs w:val="21"/>
                                  </w:rPr>
                                  <w:t xml:space="preserve"> </w:t>
                                </w:r>
                                <w:r>
                                  <w:rPr>
                                    <w:position w:val="-3"/>
                                    <w:sz w:val="21"/>
                                    <w:szCs w:val="21"/>
                                  </w:rPr>
                                  <w:drawing>
                                    <wp:inline distT="0" distB="0" distL="0" distR="0">
                                      <wp:extent cx="233045" cy="9144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0"/>
                                              <a:stretch>
                                                <a:fillRect/>
                                              </a:stretch>
                                            </pic:blipFill>
                                            <pic:spPr>
                                              <a:xfrm>
                                                <a:off x="0" y="0"/>
                                                <a:ext cx="233390" cy="91447"/>
                                              </a:xfrm>
                                              <a:prstGeom prst="rect">
                                                <a:avLst/>
                                              </a:prstGeom>
                                            </pic:spPr>
                                          </pic:pic>
                                        </a:graphicData>
                                      </a:graphic>
                                    </wp:inline>
                                  </w:drawing>
                                </w:r>
                                <w:r>
                                  <w:rPr>
                                    <w:position w:val="-3"/>
                                    <w:sz w:val="21"/>
                                    <w:szCs w:val="21"/>
                                  </w:rPr>
                                  <w:drawing>
                                    <wp:inline distT="0" distB="0" distL="0" distR="0">
                                      <wp:extent cx="31750" cy="6731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1"/>
                                              <a:stretch>
                                                <a:fillRect/>
                                              </a:stretch>
                                            </pic:blipFill>
                                            <pic:spPr>
                                              <a:xfrm>
                                                <a:off x="0" y="0"/>
                                                <a:ext cx="32207" cy="67899"/>
                                              </a:xfrm>
                                              <a:prstGeom prst="rect">
                                                <a:avLst/>
                                              </a:prstGeom>
                                            </pic:spPr>
                                          </pic:pic>
                                        </a:graphicData>
                                      </a:graphic>
                                    </wp:inline>
                                  </w:drawing>
                                </w:r>
                              </w:p>
                            </w:tc>
                          </w:tr>
                        </w:tbl>
                        <w:p>
                          <w:pPr>
                            <w:rPr>
                              <w:rFonts w:ascii="Arial"/>
                              <w:sz w:val="21"/>
                            </w:rPr>
                          </w:pPr>
                        </w:p>
                      </w:txbxContent>
                    </v:textbox>
                  </v:shape>
                  <v:shape id="_x0000_s1051" o:spid="_x0000_s1051" o:spt="75" type="#_x0000_t75" style="position:absolute;left:2520;top:2019;height:859;width:3587;" filled="f" stroked="f" coordsize="21600,21600">
                    <v:path/>
                    <v:fill on="f" focussize="0,0"/>
                    <v:stroke on="f"/>
                    <v:imagedata r:id="rId105" o:title=""/>
                    <o:lock v:ext="edit" aspectratio="t"/>
                  </v:shape>
                  <w10:wrap type="none"/>
                  <w10:anchorlock/>
                </v:group>
              </w:pict>
            </w:r>
          </w:p>
          <w:p>
            <w:pPr>
              <w:spacing w:before="95" w:line="228" w:lineRule="auto"/>
              <w:ind w:left="2837"/>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7</w:t>
            </w:r>
            <w:r>
              <w:rPr>
                <w:rFonts w:ascii="黑体" w:hAnsi="黑体" w:eastAsia="黑体" w:cs="黑体"/>
                <w:spacing w:val="8"/>
                <w:sz w:val="19"/>
                <w:szCs w:val="19"/>
              </w:rPr>
              <w:t>：餐厨垃圾厂内运输路线图</w:t>
            </w:r>
          </w:p>
        </w:tc>
      </w:tr>
    </w:tbl>
    <w:p>
      <w:pPr>
        <w:rPr>
          <w:rFonts w:ascii="Arial"/>
          <w:sz w:val="21"/>
        </w:rPr>
      </w:pPr>
    </w:p>
    <w:p>
      <w:pPr>
        <w:rPr>
          <w:rFonts w:ascii="Arial" w:hAnsi="Arial" w:eastAsia="Arial" w:cs="Arial"/>
          <w:sz w:val="21"/>
          <w:szCs w:val="21"/>
        </w:rPr>
        <w:sectPr>
          <w:footerReference r:id="rId33"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0"/>
        <w:gridCol w:w="83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0" w:hRule="atLeast"/>
        </w:trPr>
        <w:tc>
          <w:tcPr>
            <w:tcW w:w="580" w:type="dxa"/>
            <w:tcBorders>
              <w:bottom w:val="single" w:color="000000" w:sz="2" w:space="0"/>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39" w:lineRule="auto"/>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8350" w:type="dxa"/>
            <w:tcBorders>
              <w:left w:val="single" w:color="000000" w:sz="2" w:space="0"/>
              <w:bottom w:val="single" w:color="000000" w:sz="2" w:space="0"/>
            </w:tcBorders>
            <w:vAlign w:val="top"/>
          </w:tcPr>
          <w:p>
            <w:pPr>
              <w:pStyle w:val="6"/>
              <w:spacing w:before="145" w:line="230" w:lineRule="auto"/>
              <w:ind w:left="54"/>
              <w:rPr>
                <w:rFonts w:ascii="黑体" w:hAnsi="黑体" w:eastAsia="黑体" w:cs="黑体"/>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6"/>
                <w:sz w:val="20"/>
                <w:szCs w:val="20"/>
              </w:rPr>
              <w:t xml:space="preserve"> </w:t>
            </w:r>
            <w:r>
              <w:rPr>
                <w:spacing w:val="3"/>
                <w:sz w:val="20"/>
                <w:szCs w:val="20"/>
              </w:rPr>
              <w:t>、</w:t>
            </w:r>
            <w:r>
              <w:rPr>
                <w:rFonts w:ascii="黑体" w:hAnsi="黑体" w:eastAsia="黑体" w:cs="黑体"/>
                <w:spacing w:val="3"/>
                <w:sz w:val="20"/>
                <w:szCs w:val="20"/>
              </w:rPr>
              <w:t>建设内容</w:t>
            </w:r>
          </w:p>
          <w:p>
            <w:pPr>
              <w:pStyle w:val="6"/>
              <w:spacing w:before="151"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1</w:t>
            </w:r>
            <w:r>
              <w:rPr>
                <w:b/>
                <w:bCs/>
                <w:spacing w:val="5"/>
                <w:sz w:val="20"/>
                <w:szCs w:val="20"/>
              </w:rPr>
              <w:t>）建设内容</w:t>
            </w:r>
          </w:p>
          <w:p>
            <w:pPr>
              <w:pStyle w:val="6"/>
              <w:spacing w:before="139" w:line="343" w:lineRule="auto"/>
              <w:ind w:left="107" w:right="86" w:firstLine="420"/>
              <w:jc w:val="both"/>
              <w:rPr>
                <w:sz w:val="20"/>
                <w:szCs w:val="20"/>
              </w:rPr>
            </w:pPr>
            <w:r>
              <w:rPr>
                <w:spacing w:val="5"/>
                <w:sz w:val="20"/>
                <w:szCs w:val="20"/>
              </w:rPr>
              <w:t>本项目餐厨垃圾处理系统扩建后，设计规模为</w:t>
            </w:r>
            <w:r>
              <w:rPr>
                <w:spacing w:val="-37"/>
                <w:sz w:val="20"/>
                <w:szCs w:val="20"/>
              </w:rPr>
              <w:t xml:space="preserve"> </w:t>
            </w:r>
            <w:r>
              <w:rPr>
                <w:rFonts w:ascii="Times New Roman" w:hAnsi="Times New Roman" w:eastAsia="Times New Roman" w:cs="Times New Roman"/>
                <w:spacing w:val="5"/>
                <w:sz w:val="20"/>
                <w:szCs w:val="20"/>
              </w:rPr>
              <w:t>45t/d</w:t>
            </w:r>
            <w:r>
              <w:rPr>
                <w:rFonts w:ascii="Times New Roman" w:hAnsi="Times New Roman" w:eastAsia="Times New Roman" w:cs="Times New Roman"/>
                <w:spacing w:val="-24"/>
                <w:sz w:val="20"/>
                <w:szCs w:val="20"/>
              </w:rPr>
              <w:t xml:space="preserve"> </w:t>
            </w:r>
            <w:r>
              <w:rPr>
                <w:spacing w:val="5"/>
                <w:sz w:val="20"/>
                <w:szCs w:val="20"/>
              </w:rPr>
              <w:t>，总占地面积约</w:t>
            </w:r>
            <w:r>
              <w:rPr>
                <w:spacing w:val="-41"/>
                <w:sz w:val="20"/>
                <w:szCs w:val="20"/>
              </w:rPr>
              <w:t xml:space="preserve"> </w:t>
            </w:r>
            <w:r>
              <w:rPr>
                <w:rFonts w:ascii="Times New Roman" w:hAnsi="Times New Roman" w:eastAsia="Times New Roman" w:cs="Times New Roman"/>
                <w:spacing w:val="5"/>
                <w:sz w:val="20"/>
                <w:szCs w:val="20"/>
              </w:rPr>
              <w:t>2030m</w:t>
            </w:r>
            <w:r>
              <w:rPr>
                <w:spacing w:val="5"/>
                <w:sz w:val="20"/>
                <w:szCs w:val="20"/>
              </w:rPr>
              <w:t>²</w:t>
            </w:r>
            <w:r>
              <w:rPr>
                <w:spacing w:val="-73"/>
                <w:sz w:val="20"/>
                <w:szCs w:val="20"/>
              </w:rPr>
              <w:t xml:space="preserve"> </w:t>
            </w:r>
            <w:r>
              <w:rPr>
                <w:spacing w:val="5"/>
                <w:sz w:val="20"/>
                <w:szCs w:val="20"/>
              </w:rPr>
              <w:t>,</w:t>
            </w:r>
            <w:r>
              <w:rPr>
                <w:spacing w:val="54"/>
                <w:sz w:val="20"/>
                <w:szCs w:val="20"/>
              </w:rPr>
              <w:t xml:space="preserve"> </w:t>
            </w:r>
            <w:r>
              <w:rPr>
                <w:spacing w:val="5"/>
                <w:sz w:val="20"/>
                <w:szCs w:val="20"/>
              </w:rPr>
              <w:t>全厂餐</w:t>
            </w:r>
            <w:r>
              <w:rPr>
                <w:sz w:val="20"/>
                <w:szCs w:val="20"/>
              </w:rPr>
              <w:t xml:space="preserve"> </w:t>
            </w:r>
            <w:r>
              <w:rPr>
                <w:spacing w:val="9"/>
                <w:sz w:val="20"/>
                <w:szCs w:val="20"/>
              </w:rPr>
              <w:t>厨垃圾处理系统包括：卸料、输送、分拣、破碎制浆、加热消毒、固液分离</w:t>
            </w:r>
            <w:r>
              <w:rPr>
                <w:spacing w:val="8"/>
                <w:sz w:val="20"/>
                <w:szCs w:val="20"/>
              </w:rPr>
              <w:t>、高温加热、</w:t>
            </w:r>
            <w:r>
              <w:rPr>
                <w:sz w:val="20"/>
                <w:szCs w:val="20"/>
              </w:rPr>
              <w:t xml:space="preserve"> </w:t>
            </w:r>
            <w:r>
              <w:rPr>
                <w:spacing w:val="9"/>
                <w:sz w:val="20"/>
                <w:szCs w:val="20"/>
              </w:rPr>
              <w:t>三相分离、臭气处理设施、废水收集池、废渣收集等；主要建筑物包括：综</w:t>
            </w:r>
            <w:r>
              <w:rPr>
                <w:spacing w:val="8"/>
                <w:sz w:val="20"/>
                <w:szCs w:val="20"/>
              </w:rPr>
              <w:t>合处理车间、</w:t>
            </w:r>
            <w:r>
              <w:rPr>
                <w:sz w:val="20"/>
                <w:szCs w:val="20"/>
              </w:rPr>
              <w:t xml:space="preserve"> </w:t>
            </w:r>
            <w:r>
              <w:rPr>
                <w:spacing w:val="9"/>
                <w:sz w:val="20"/>
                <w:szCs w:val="20"/>
              </w:rPr>
              <w:t>办公管理用房、危废间等。项目组成及可能产生的环境问题见下表。</w:t>
            </w:r>
          </w:p>
          <w:p>
            <w:pPr>
              <w:spacing w:before="25" w:line="230" w:lineRule="auto"/>
              <w:ind w:left="2277"/>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11    </w:t>
            </w:r>
            <w:r>
              <w:rPr>
                <w:rFonts w:ascii="黑体" w:hAnsi="黑体" w:eastAsia="黑体" w:cs="黑体"/>
                <w:spacing w:val="7"/>
                <w:sz w:val="19"/>
                <w:szCs w:val="19"/>
              </w:rPr>
              <w:t>项目组成及可能产生的主要环境问题</w:t>
            </w:r>
          </w:p>
          <w:p>
            <w:pPr>
              <w:spacing w:line="43" w:lineRule="auto"/>
              <w:rPr>
                <w:rFonts w:ascii="Arial"/>
                <w:sz w:val="2"/>
              </w:rPr>
            </w:pPr>
          </w:p>
          <w:tbl>
            <w:tblPr>
              <w:tblStyle w:val="5"/>
              <w:tblW w:w="8221" w:type="dxa"/>
              <w:tblInd w:w="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355"/>
              <w:gridCol w:w="417"/>
              <w:gridCol w:w="5043"/>
              <w:gridCol w:w="682"/>
              <w:gridCol w:w="789"/>
              <w:gridCol w:w="4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31" w:type="dxa"/>
                  <w:gridSpan w:val="3"/>
                  <w:vMerge w:val="restart"/>
                  <w:tcBorders>
                    <w:bottom w:val="nil"/>
                  </w:tcBorders>
                  <w:vAlign w:val="top"/>
                </w:tcPr>
                <w:p>
                  <w:pPr>
                    <w:pStyle w:val="6"/>
                    <w:spacing w:before="204" w:line="219" w:lineRule="auto"/>
                    <w:ind w:left="259"/>
                  </w:pPr>
                  <w:r>
                    <w:rPr>
                      <w:b/>
                      <w:bCs/>
                      <w:spacing w:val="-4"/>
                    </w:rPr>
                    <w:t>工程类别</w:t>
                  </w:r>
                </w:p>
              </w:tc>
              <w:tc>
                <w:tcPr>
                  <w:tcW w:w="5043" w:type="dxa"/>
                  <w:vMerge w:val="restart"/>
                  <w:tcBorders>
                    <w:bottom w:val="nil"/>
                  </w:tcBorders>
                  <w:vAlign w:val="top"/>
                </w:tcPr>
                <w:p>
                  <w:pPr>
                    <w:pStyle w:val="6"/>
                    <w:spacing w:before="204" w:line="219" w:lineRule="auto"/>
                    <w:ind w:left="1894"/>
                  </w:pPr>
                  <w:r>
                    <w:rPr>
                      <w:b/>
                      <w:bCs/>
                      <w:spacing w:val="-3"/>
                    </w:rPr>
                    <w:t>建设内容及规模</w:t>
                  </w:r>
                </w:p>
              </w:tc>
              <w:tc>
                <w:tcPr>
                  <w:tcW w:w="1471" w:type="dxa"/>
                  <w:gridSpan w:val="2"/>
                  <w:vAlign w:val="top"/>
                </w:tcPr>
                <w:p>
                  <w:pPr>
                    <w:pStyle w:val="6"/>
                    <w:spacing w:before="67" w:line="213" w:lineRule="auto"/>
                    <w:ind w:left="201"/>
                  </w:pPr>
                  <w:r>
                    <w:rPr>
                      <w:b/>
                      <w:bCs/>
                      <w:spacing w:val="-3"/>
                    </w:rPr>
                    <w:t>主要环境问题</w:t>
                  </w:r>
                </w:p>
              </w:tc>
              <w:tc>
                <w:tcPr>
                  <w:tcW w:w="476" w:type="dxa"/>
                  <w:vMerge w:val="restart"/>
                  <w:tcBorders>
                    <w:bottom w:val="nil"/>
                  </w:tcBorders>
                  <w:vAlign w:val="top"/>
                </w:tcPr>
                <w:p>
                  <w:pPr>
                    <w:pStyle w:val="6"/>
                    <w:spacing w:before="204" w:line="221" w:lineRule="auto"/>
                    <w:ind w:left="62"/>
                  </w:pPr>
                  <w:r>
                    <w:rPr>
                      <w:b/>
                      <w:bCs/>
                      <w:spacing w:val="-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1231" w:type="dxa"/>
                  <w:gridSpan w:val="3"/>
                  <w:vMerge w:val="continue"/>
                  <w:tcBorders>
                    <w:top w:val="nil"/>
                  </w:tcBorders>
                  <w:vAlign w:val="top"/>
                </w:tcPr>
                <w:p>
                  <w:pPr>
                    <w:rPr>
                      <w:rFonts w:ascii="Arial"/>
                      <w:sz w:val="21"/>
                    </w:rPr>
                  </w:pPr>
                </w:p>
              </w:tc>
              <w:tc>
                <w:tcPr>
                  <w:tcW w:w="5043" w:type="dxa"/>
                  <w:vMerge w:val="continue"/>
                  <w:tcBorders>
                    <w:top w:val="nil"/>
                  </w:tcBorders>
                  <w:vAlign w:val="top"/>
                </w:tcPr>
                <w:p>
                  <w:pPr>
                    <w:rPr>
                      <w:rFonts w:ascii="Arial"/>
                      <w:sz w:val="21"/>
                    </w:rPr>
                  </w:pPr>
                </w:p>
              </w:tc>
              <w:tc>
                <w:tcPr>
                  <w:tcW w:w="682" w:type="dxa"/>
                  <w:vAlign w:val="top"/>
                </w:tcPr>
                <w:p>
                  <w:pPr>
                    <w:pStyle w:val="6"/>
                    <w:spacing w:before="56" w:line="207" w:lineRule="auto"/>
                    <w:ind w:left="74"/>
                  </w:pPr>
                  <w:r>
                    <w:rPr>
                      <w:b/>
                      <w:bCs/>
                      <w:spacing w:val="-4"/>
                    </w:rPr>
                    <w:t>施工期</w:t>
                  </w:r>
                </w:p>
              </w:tc>
              <w:tc>
                <w:tcPr>
                  <w:tcW w:w="789" w:type="dxa"/>
                  <w:vAlign w:val="top"/>
                </w:tcPr>
                <w:p>
                  <w:pPr>
                    <w:pStyle w:val="6"/>
                    <w:spacing w:before="56" w:line="207" w:lineRule="auto"/>
                    <w:ind w:left="135"/>
                  </w:pPr>
                  <w:r>
                    <w:rPr>
                      <w:b/>
                      <w:bCs/>
                      <w:spacing w:val="-6"/>
                    </w:rPr>
                    <w:t>营运期</w:t>
                  </w:r>
                </w:p>
              </w:tc>
              <w:tc>
                <w:tcPr>
                  <w:tcW w:w="47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59" w:type="dxa"/>
                  <w:vAlign w:val="top"/>
                </w:tcPr>
                <w:p>
                  <w:pPr>
                    <w:spacing w:line="255" w:lineRule="auto"/>
                    <w:rPr>
                      <w:rFonts w:ascii="Arial"/>
                      <w:sz w:val="21"/>
                    </w:rPr>
                  </w:pPr>
                </w:p>
                <w:p>
                  <w:pPr>
                    <w:spacing w:line="255" w:lineRule="auto"/>
                    <w:rPr>
                      <w:rFonts w:ascii="Arial"/>
                      <w:sz w:val="21"/>
                    </w:rPr>
                  </w:pPr>
                </w:p>
                <w:p>
                  <w:pPr>
                    <w:pStyle w:val="6"/>
                    <w:spacing w:before="59" w:line="253" w:lineRule="auto"/>
                    <w:ind w:left="55" w:right="47"/>
                  </w:pPr>
                  <w:r>
                    <w:rPr>
                      <w:b/>
                      <w:bCs/>
                      <w:spacing w:val="-7"/>
                    </w:rPr>
                    <w:t>主体</w:t>
                  </w:r>
                  <w:r>
                    <w:t xml:space="preserve"> </w:t>
                  </w:r>
                  <w:r>
                    <w:rPr>
                      <w:b/>
                      <w:bCs/>
                      <w:spacing w:val="-7"/>
                    </w:rPr>
                    <w:t>工程</w:t>
                  </w:r>
                </w:p>
              </w:tc>
              <w:tc>
                <w:tcPr>
                  <w:tcW w:w="772" w:type="dxa"/>
                  <w:gridSpan w:val="2"/>
                  <w:vAlign w:val="top"/>
                </w:tcPr>
                <w:p>
                  <w:pPr>
                    <w:spacing w:line="255" w:lineRule="auto"/>
                    <w:rPr>
                      <w:rFonts w:ascii="Arial"/>
                      <w:sz w:val="21"/>
                    </w:rPr>
                  </w:pPr>
                </w:p>
                <w:p>
                  <w:pPr>
                    <w:spacing w:line="255" w:lineRule="auto"/>
                    <w:rPr>
                      <w:rFonts w:ascii="Arial"/>
                      <w:sz w:val="21"/>
                    </w:rPr>
                  </w:pPr>
                </w:p>
                <w:p>
                  <w:pPr>
                    <w:pStyle w:val="6"/>
                    <w:spacing w:before="58" w:line="253" w:lineRule="auto"/>
                    <w:ind w:left="208" w:right="207"/>
                  </w:pPr>
                  <w:r>
                    <w:rPr>
                      <w:b/>
                      <w:bCs/>
                      <w:spacing w:val="-7"/>
                    </w:rPr>
                    <w:t>综合</w:t>
                  </w:r>
                  <w:r>
                    <w:t xml:space="preserve"> </w:t>
                  </w:r>
                  <w:r>
                    <w:rPr>
                      <w:b/>
                      <w:bCs/>
                      <w:spacing w:val="-7"/>
                    </w:rPr>
                    <w:t>车间</w:t>
                  </w:r>
                </w:p>
              </w:tc>
              <w:tc>
                <w:tcPr>
                  <w:tcW w:w="5043" w:type="dxa"/>
                  <w:vAlign w:val="top"/>
                </w:tcPr>
                <w:p>
                  <w:pPr>
                    <w:pStyle w:val="6"/>
                    <w:spacing w:before="52" w:line="256" w:lineRule="auto"/>
                    <w:ind w:left="4" w:firstLine="1"/>
                  </w:pPr>
                  <w:r>
                    <w:rPr>
                      <w:spacing w:val="-1"/>
                    </w:rPr>
                    <w:t>位于厂区西南部区域，建筑面积约</w:t>
                  </w:r>
                  <w:r>
                    <w:rPr>
                      <w:spacing w:val="-21"/>
                    </w:rPr>
                    <w:t xml:space="preserve"> </w:t>
                  </w:r>
                  <w:r>
                    <w:rPr>
                      <w:rFonts w:ascii="Times New Roman" w:hAnsi="Times New Roman" w:eastAsia="Times New Roman" w:cs="Times New Roman"/>
                      <w:spacing w:val="-1"/>
                    </w:rPr>
                    <w:t>800m</w:t>
                  </w:r>
                  <w:r>
                    <w:rPr>
                      <w:rFonts w:ascii="Times New Roman" w:hAnsi="Times New Roman" w:eastAsia="Times New Roman" w:cs="Times New Roman"/>
                      <w:spacing w:val="-1"/>
                      <w:position w:val="5"/>
                      <w:sz w:val="11"/>
                      <w:szCs w:val="11"/>
                    </w:rPr>
                    <w:t xml:space="preserve">2 </w:t>
                  </w:r>
                  <w:r>
                    <w:rPr>
                      <w:spacing w:val="-1"/>
                    </w:rPr>
                    <w:t>，南侧布置为生产区，</w:t>
                  </w:r>
                  <w:r>
                    <w:t xml:space="preserve"> </w:t>
                  </w:r>
                  <w:r>
                    <w:rPr>
                      <w:spacing w:val="-3"/>
                    </w:rPr>
                    <w:t>建设餐厨垃圾处理生产线</w:t>
                  </w:r>
                  <w:r>
                    <w:rPr>
                      <w:spacing w:val="-15"/>
                    </w:rPr>
                    <w:t xml:space="preserve"> </w:t>
                  </w:r>
                  <w:r>
                    <w:rPr>
                      <w:rFonts w:ascii="Times New Roman" w:hAnsi="Times New Roman" w:eastAsia="Times New Roman" w:cs="Times New Roman"/>
                      <w:spacing w:val="-3"/>
                    </w:rPr>
                    <w:t xml:space="preserve">1 </w:t>
                  </w:r>
                  <w:r>
                    <w:rPr>
                      <w:spacing w:val="-3"/>
                    </w:rPr>
                    <w:t>条，处理规模为</w:t>
                  </w:r>
                  <w:r>
                    <w:rPr>
                      <w:spacing w:val="-42"/>
                    </w:rPr>
                    <w:t xml:space="preserve"> </w:t>
                  </w:r>
                  <w:r>
                    <w:rPr>
                      <w:rFonts w:ascii="Times New Roman" w:hAnsi="Times New Roman" w:eastAsia="Times New Roman" w:cs="Times New Roman"/>
                      <w:spacing w:val="-3"/>
                    </w:rPr>
                    <w:t>45t/d</w:t>
                  </w:r>
                  <w:r>
                    <w:rPr>
                      <w:spacing w:val="-3"/>
                    </w:rPr>
                    <w:t>，主要设备包括</w:t>
                  </w:r>
                  <w:r>
                    <w:t xml:space="preserve"> 螺旋输送机、分拣皮带、破碎制浆机、高温消</w:t>
                  </w:r>
                  <w:r>
                    <w:rPr>
                      <w:spacing w:val="-1"/>
                    </w:rPr>
                    <w:t>毒池（储料池）、</w:t>
                  </w:r>
                  <w:r>
                    <w:t xml:space="preserve"> 固液分离机、油水混合池、高温加热罐、三相</w:t>
                  </w:r>
                  <w:r>
                    <w:rPr>
                      <w:spacing w:val="-1"/>
                    </w:rPr>
                    <w:t>分离机等设备；北</w:t>
                  </w:r>
                  <w:r>
                    <w:t xml:space="preserve"> 侧布置为辅助区，包括卸料区、收集桶冲洗区</w:t>
                  </w:r>
                  <w:r>
                    <w:rPr>
                      <w:spacing w:val="-1"/>
                    </w:rPr>
                    <w:t>、出渣区、生物质</w:t>
                  </w:r>
                  <w:r>
                    <w:t xml:space="preserve"> </w:t>
                  </w:r>
                  <w:r>
                    <w:rPr>
                      <w:spacing w:val="-1"/>
                    </w:rPr>
                    <w:t>颗粒储存区等。</w:t>
                  </w:r>
                </w:p>
              </w:tc>
              <w:tc>
                <w:tcPr>
                  <w:tcW w:w="682" w:type="dxa"/>
                  <w:vMerge w:val="restart"/>
                  <w:tcBorders>
                    <w:bottom w:val="nil"/>
                  </w:tcBorders>
                  <w:textDirection w:val="tbRlV"/>
                  <w:vAlign w:val="top"/>
                </w:tcPr>
                <w:p>
                  <w:pPr>
                    <w:pStyle w:val="6"/>
                    <w:spacing w:line="179" w:lineRule="auto"/>
                    <w:ind w:left="4158"/>
                  </w:pPr>
                  <w:r>
                    <w:pict>
                      <v:shape id="_x0000_s1052" o:spid="_x0000_s1052" o:spt="202" type="#_x0000_t202" style="position:absolute;left:0pt;margin-left:-21.95pt;margin-top:206.9pt;height:89pt;width:15.1pt;z-index:251686912;mso-width-relative:page;mso-height-relative:page;" filled="f" stroked="f" coordsize="21600,21600">
                        <v:path/>
                        <v:fill on="f" focussize="0,0"/>
                        <v:stroke on="f"/>
                        <v:imagedata o:title=""/>
                        <o:lock v:ext="edit" aspectratio="f"/>
                        <v:textbox inset="0mm,0mm,0mm,0mm" style="layout-flow:vertical-ideographic;">
                          <w:txbxContent>
                            <w:p>
                              <w:pPr>
                                <w:pStyle w:val="6"/>
                                <w:spacing w:before="20" w:line="261" w:lineRule="exact"/>
                                <w:ind w:left="20"/>
                              </w:pPr>
                              <w:r>
                                <w:rPr>
                                  <w:spacing w:val="-16"/>
                                  <w:position w:val="-1"/>
                                </w:rPr>
                                <w:t xml:space="preserve">工 </w:t>
                              </w:r>
                              <w:r>
                                <w:rPr>
                                  <w:spacing w:val="-16"/>
                                  <w:position w:val="-7"/>
                                </w:rPr>
                                <w:t xml:space="preserve">、 、 </w:t>
                              </w:r>
                              <w:r>
                                <w:rPr>
                                  <w:spacing w:val="-16"/>
                                  <w:position w:val="4"/>
                                </w:rPr>
                                <w:t xml:space="preserve">生 </w:t>
                              </w:r>
                              <w:r>
                                <w:rPr>
                                  <w:spacing w:val="-16"/>
                                  <w:position w:val="-2"/>
                                </w:rPr>
                                <w:t>圾</w:t>
                              </w:r>
                              <w:r>
                                <w:rPr>
                                  <w:spacing w:val="-16"/>
                                  <w:position w:val="10"/>
                                </w:rPr>
                                <w:t>、</w:t>
                              </w:r>
                              <w:r>
                                <w:rPr>
                                  <w:spacing w:val="-33"/>
                                  <w:position w:val="10"/>
                                </w:rPr>
                                <w:t xml:space="preserve"> </w:t>
                              </w:r>
                              <w:r>
                                <w:rPr>
                                  <w:spacing w:val="-16"/>
                                  <w:position w:val="-2"/>
                                </w:rPr>
                                <w:t xml:space="preserve">筑 </w:t>
                              </w:r>
                              <w:r>
                                <w:rPr>
                                  <w:spacing w:val="-16"/>
                                  <w:position w:val="6"/>
                                </w:rPr>
                                <w:t>等</w:t>
                              </w:r>
                            </w:p>
                          </w:txbxContent>
                        </v:textbox>
                      </v:shape>
                    </w:pict>
                  </w:r>
                  <w:r>
                    <w:rPr>
                      <w:spacing w:val="-2"/>
                      <w:position w:val="-1"/>
                    </w:rPr>
                    <w:t>废</w:t>
                  </w:r>
                  <w:r>
                    <w:rPr>
                      <w:spacing w:val="-9"/>
                      <w:position w:val="-1"/>
                    </w:rPr>
                    <w:t xml:space="preserve"> </w:t>
                  </w:r>
                  <w:r>
                    <w:rPr>
                      <w:spacing w:val="-2"/>
                      <w:position w:val="-1"/>
                    </w:rPr>
                    <w:t>扬</w:t>
                  </w:r>
                  <w:r>
                    <w:rPr>
                      <w:spacing w:val="-11"/>
                      <w:position w:val="-1"/>
                    </w:rPr>
                    <w:t xml:space="preserve"> </w:t>
                  </w:r>
                  <w:r>
                    <w:rPr>
                      <w:spacing w:val="-2"/>
                      <w:position w:val="-1"/>
                    </w:rPr>
                    <w:t xml:space="preserve">噪 </w:t>
                  </w:r>
                  <w:r>
                    <w:rPr>
                      <w:spacing w:val="-2"/>
                      <w:position w:val="5"/>
                    </w:rPr>
                    <w:t>活</w:t>
                  </w:r>
                  <w:r>
                    <w:rPr>
                      <w:spacing w:val="23"/>
                      <w:position w:val="5"/>
                    </w:rPr>
                    <w:t xml:space="preserve">   </w:t>
                  </w:r>
                  <w:r>
                    <w:rPr>
                      <w:spacing w:val="-2"/>
                      <w:position w:val="-1"/>
                    </w:rPr>
                    <w:t>垃</w:t>
                  </w:r>
                </w:p>
                <w:p>
                  <w:pPr>
                    <w:pStyle w:val="6"/>
                    <w:spacing w:before="186" w:line="273" w:lineRule="exact"/>
                    <w:ind w:left="4158"/>
                  </w:pPr>
                  <w:r>
                    <w:pict>
                      <v:shape id="_x0000_s1053" o:spid="_x0000_s1053" o:spt="202" type="#_x0000_t202" style="position:absolute;left:0pt;margin-left:-14.45pt;margin-top:284.9pt;height:11pt;width:10.65pt;z-index:251685888;mso-width-relative:page;mso-height-relative:page;" filled="f" stroked="f" coordsize="21600,21600">
                        <v:path/>
                        <v:fill on="f" focussize="0,0"/>
                        <v:stroke on="f"/>
                        <v:imagedata o:title=""/>
                        <o:lock v:ext="edit" aspectratio="f"/>
                        <v:textbox inset="0mm,0mm,0mm,0mm" style="layout-flow:vertical-ideographic;">
                          <w:txbxContent>
                            <w:p>
                              <w:pPr>
                                <w:pStyle w:val="6"/>
                                <w:spacing w:before="19" w:line="172" w:lineRule="auto"/>
                                <w:ind w:left="20"/>
                              </w:pPr>
                              <w:r>
                                <w:t>圾</w:t>
                              </w:r>
                            </w:p>
                          </w:txbxContent>
                        </v:textbox>
                      </v:shape>
                    </w:pict>
                  </w:r>
                  <w:r>
                    <w:rPr>
                      <w:spacing w:val="-19"/>
                      <w:position w:val="4"/>
                    </w:rPr>
                    <w:t xml:space="preserve">施 </w:t>
                  </w:r>
                  <w:r>
                    <w:rPr>
                      <w:spacing w:val="-19"/>
                      <w:position w:val="5"/>
                    </w:rPr>
                    <w:t xml:space="preserve">水 尘 </w:t>
                  </w:r>
                  <w:r>
                    <w:rPr>
                      <w:spacing w:val="-19"/>
                      <w:position w:val="-1"/>
                    </w:rPr>
                    <w:t>声</w:t>
                  </w:r>
                  <w:r>
                    <w:rPr>
                      <w:spacing w:val="-19"/>
                      <w:position w:val="11"/>
                    </w:rPr>
                    <w:t>、</w:t>
                  </w:r>
                  <w:r>
                    <w:rPr>
                      <w:spacing w:val="-24"/>
                      <w:position w:val="11"/>
                    </w:rPr>
                    <w:t xml:space="preserve"> </w:t>
                  </w:r>
                  <w:r>
                    <w:rPr>
                      <w:spacing w:val="-19"/>
                      <w:position w:val="5"/>
                    </w:rPr>
                    <w:t>垃 建</w:t>
                  </w:r>
                </w:p>
              </w:tc>
              <w:tc>
                <w:tcPr>
                  <w:tcW w:w="789" w:type="dxa"/>
                  <w:vAlign w:val="top"/>
                </w:tcPr>
                <w:p>
                  <w:pPr>
                    <w:spacing w:line="382" w:lineRule="auto"/>
                    <w:rPr>
                      <w:rFonts w:ascii="Arial"/>
                      <w:sz w:val="21"/>
                    </w:rPr>
                  </w:pPr>
                </w:p>
                <w:p>
                  <w:pPr>
                    <w:pStyle w:val="6"/>
                    <w:spacing w:before="58" w:line="219" w:lineRule="auto"/>
                    <w:ind w:left="40"/>
                  </w:pPr>
                  <w:r>
                    <w:t>废水、恶</w:t>
                  </w:r>
                </w:p>
                <w:p>
                  <w:pPr>
                    <w:pStyle w:val="6"/>
                    <w:spacing w:before="45" w:line="219" w:lineRule="auto"/>
                    <w:jc w:val="right"/>
                  </w:pPr>
                  <w:r>
                    <w:rPr>
                      <w:spacing w:val="-22"/>
                      <w:w w:val="98"/>
                    </w:rPr>
                    <w:t>臭、废渣、</w:t>
                  </w:r>
                </w:p>
                <w:p>
                  <w:pPr>
                    <w:pStyle w:val="6"/>
                    <w:spacing w:before="45" w:line="220" w:lineRule="auto"/>
                    <w:ind w:left="229"/>
                  </w:pPr>
                  <w:r>
                    <w:rPr>
                      <w:spacing w:val="-8"/>
                    </w:rPr>
                    <w:t>噪声</w:t>
                  </w:r>
                </w:p>
              </w:tc>
              <w:tc>
                <w:tcPr>
                  <w:tcW w:w="476" w:type="dxa"/>
                  <w:vAlign w:val="top"/>
                </w:tcPr>
                <w:p>
                  <w:pPr>
                    <w:pStyle w:val="6"/>
                    <w:spacing w:before="52" w:line="256" w:lineRule="auto"/>
                    <w:ind w:left="11" w:firstLine="49"/>
                    <w:jc w:val="both"/>
                  </w:pPr>
                  <w:r>
                    <w:rPr>
                      <w:spacing w:val="-15"/>
                    </w:rPr>
                    <w:t>依托</w:t>
                  </w:r>
                  <w:r>
                    <w:t xml:space="preserve">  </w:t>
                  </w:r>
                  <w:r>
                    <w:rPr>
                      <w:spacing w:val="10"/>
                    </w:rPr>
                    <w:t>现有</w:t>
                  </w:r>
                  <w:r>
                    <w:t xml:space="preserve">  </w:t>
                  </w:r>
                  <w:r>
                    <w:rPr>
                      <w:spacing w:val="-27"/>
                    </w:rPr>
                    <w:t>车间，</w:t>
                  </w:r>
                  <w:r>
                    <w:t xml:space="preserve"> </w:t>
                  </w:r>
                  <w:r>
                    <w:rPr>
                      <w:spacing w:val="10"/>
                    </w:rPr>
                    <w:t>更新</w:t>
                  </w:r>
                  <w:r>
                    <w:t xml:space="preserve">  </w:t>
                  </w:r>
                  <w:r>
                    <w:rPr>
                      <w:spacing w:val="10"/>
                    </w:rPr>
                    <w:t>部分</w:t>
                  </w:r>
                  <w:r>
                    <w:t xml:space="preserve">  </w:t>
                  </w:r>
                  <w:r>
                    <w:rPr>
                      <w:spacing w:val="15"/>
                    </w:rPr>
                    <w:t>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459"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253" w:lineRule="auto"/>
                    <w:ind w:left="55" w:right="47"/>
                  </w:pPr>
                  <w:r>
                    <w:rPr>
                      <w:b/>
                      <w:bCs/>
                      <w:spacing w:val="-7"/>
                    </w:rPr>
                    <w:t>辅助</w:t>
                  </w:r>
                  <w:r>
                    <w:t xml:space="preserve"> </w:t>
                  </w:r>
                  <w:r>
                    <w:rPr>
                      <w:b/>
                      <w:bCs/>
                      <w:spacing w:val="-7"/>
                    </w:rPr>
                    <w:t>工程</w:t>
                  </w:r>
                </w:p>
              </w:tc>
              <w:tc>
                <w:tcPr>
                  <w:tcW w:w="772" w:type="dxa"/>
                  <w:gridSpan w:val="2"/>
                  <w:vAlign w:val="top"/>
                </w:tcPr>
                <w:p>
                  <w:pPr>
                    <w:pStyle w:val="6"/>
                    <w:spacing w:before="192" w:line="258" w:lineRule="auto"/>
                    <w:ind w:left="297" w:right="25" w:hanging="269"/>
                  </w:pPr>
                  <w:r>
                    <w:rPr>
                      <w:b/>
                      <w:bCs/>
                      <w:spacing w:val="-4"/>
                    </w:rPr>
                    <w:t>蒸汽发生</w:t>
                  </w:r>
                  <w:r>
                    <w:t xml:space="preserve"> </w:t>
                  </w:r>
                  <w:r>
                    <w:rPr>
                      <w:b/>
                      <w:bCs/>
                      <w:spacing w:val="-2"/>
                    </w:rPr>
                    <w:t>器</w:t>
                  </w:r>
                </w:p>
              </w:tc>
              <w:tc>
                <w:tcPr>
                  <w:tcW w:w="5043" w:type="dxa"/>
                  <w:vAlign w:val="top"/>
                </w:tcPr>
                <w:p>
                  <w:pPr>
                    <w:pStyle w:val="6"/>
                    <w:spacing w:before="192" w:line="250" w:lineRule="auto"/>
                    <w:ind w:left="19" w:right="1" w:hanging="14"/>
                  </w:pPr>
                  <w:r>
                    <w:rPr>
                      <w:spacing w:val="10"/>
                    </w:rPr>
                    <w:t>位于生产</w:t>
                  </w:r>
                  <w:r>
                    <w:rPr>
                      <w:spacing w:val="-32"/>
                    </w:rPr>
                    <w:t xml:space="preserve"> </w:t>
                  </w:r>
                  <w:r>
                    <w:rPr>
                      <w:spacing w:val="10"/>
                    </w:rPr>
                    <w:t>区南侧</w:t>
                  </w:r>
                  <w:r>
                    <w:rPr>
                      <w:spacing w:val="-42"/>
                    </w:rPr>
                    <w:t xml:space="preserve"> </w:t>
                  </w:r>
                  <w:r>
                    <w:rPr>
                      <w:spacing w:val="10"/>
                    </w:rPr>
                    <w:t>中部</w:t>
                  </w:r>
                  <w:r>
                    <w:rPr>
                      <w:spacing w:val="-46"/>
                    </w:rPr>
                    <w:t xml:space="preserve"> </w:t>
                  </w:r>
                  <w:r>
                    <w:rPr>
                      <w:spacing w:val="10"/>
                    </w:rPr>
                    <w:t xml:space="preserve">，配备软水设备 </w:t>
                  </w:r>
                  <w:r>
                    <w:rPr>
                      <w:rFonts w:ascii="Times New Roman" w:hAnsi="Times New Roman" w:eastAsia="Times New Roman" w:cs="Times New Roman"/>
                      <w:spacing w:val="10"/>
                    </w:rPr>
                    <w:t>1</w:t>
                  </w:r>
                  <w:r>
                    <w:rPr>
                      <w:rFonts w:ascii="Times New Roman" w:hAnsi="Times New Roman" w:eastAsia="Times New Roman" w:cs="Times New Roman"/>
                      <w:spacing w:val="31"/>
                    </w:rPr>
                    <w:t xml:space="preserve"> </w:t>
                  </w:r>
                  <w:r>
                    <w:rPr>
                      <w:spacing w:val="10"/>
                    </w:rPr>
                    <w:t>套</w:t>
                  </w:r>
                  <w:r>
                    <w:rPr>
                      <w:spacing w:val="-47"/>
                    </w:rPr>
                    <w:t xml:space="preserve"> </w:t>
                  </w:r>
                  <w:r>
                    <w:rPr>
                      <w:spacing w:val="10"/>
                    </w:rPr>
                    <w:t>，设计蒸发量为</w:t>
                  </w:r>
                  <w:r>
                    <w:t xml:space="preserve"> </w:t>
                  </w:r>
                  <w:r>
                    <w:rPr>
                      <w:rFonts w:ascii="Times New Roman" w:hAnsi="Times New Roman" w:eastAsia="Times New Roman" w:cs="Times New Roman"/>
                      <w:spacing w:val="-3"/>
                    </w:rPr>
                    <w:t>1000kg/h</w:t>
                  </w:r>
                  <w:r>
                    <w:rPr>
                      <w:rFonts w:ascii="Times New Roman" w:hAnsi="Times New Roman" w:eastAsia="Times New Roman" w:cs="Times New Roman"/>
                      <w:spacing w:val="-6"/>
                    </w:rPr>
                    <w:t xml:space="preserve"> </w:t>
                  </w:r>
                  <w:r>
                    <w:rPr>
                      <w:spacing w:val="-3"/>
                    </w:rPr>
                    <w:t>，采用生物质颗粒为燃料。</w:t>
                  </w:r>
                </w:p>
              </w:tc>
              <w:tc>
                <w:tcPr>
                  <w:tcW w:w="682" w:type="dxa"/>
                  <w:vMerge w:val="continue"/>
                  <w:tcBorders>
                    <w:top w:val="nil"/>
                    <w:bottom w:val="nil"/>
                  </w:tcBorders>
                  <w:textDirection w:val="tbRlV"/>
                  <w:vAlign w:val="top"/>
                </w:tcPr>
                <w:p>
                  <w:pPr>
                    <w:rPr>
                      <w:rFonts w:ascii="Arial"/>
                      <w:sz w:val="21"/>
                    </w:rPr>
                  </w:pPr>
                </w:p>
              </w:tc>
              <w:tc>
                <w:tcPr>
                  <w:tcW w:w="789" w:type="dxa"/>
                  <w:vAlign w:val="top"/>
                </w:tcPr>
                <w:p>
                  <w:pPr>
                    <w:pStyle w:val="6"/>
                    <w:spacing w:before="63" w:line="220" w:lineRule="auto"/>
                    <w:ind w:left="40"/>
                  </w:pPr>
                  <w:r>
                    <w:rPr>
                      <w:spacing w:val="4"/>
                    </w:rPr>
                    <w:t>废气、固</w:t>
                  </w:r>
                </w:p>
                <w:p>
                  <w:pPr>
                    <w:pStyle w:val="6"/>
                    <w:spacing w:before="47" w:line="220" w:lineRule="auto"/>
                    <w:jc w:val="right"/>
                  </w:pPr>
                  <w:r>
                    <w:rPr>
                      <w:spacing w:val="-24"/>
                      <w:w w:val="99"/>
                    </w:rPr>
                    <w:t>废、废石、</w:t>
                  </w:r>
                </w:p>
                <w:p>
                  <w:pPr>
                    <w:pStyle w:val="6"/>
                    <w:spacing w:before="44" w:line="209" w:lineRule="auto"/>
                    <w:ind w:left="229"/>
                  </w:pPr>
                  <w:r>
                    <w:rPr>
                      <w:spacing w:val="-8"/>
                    </w:rPr>
                    <w:t>噪声</w:t>
                  </w:r>
                </w:p>
              </w:tc>
              <w:tc>
                <w:tcPr>
                  <w:tcW w:w="476" w:type="dxa"/>
                  <w:vAlign w:val="top"/>
                </w:tcPr>
                <w:p>
                  <w:pPr>
                    <w:spacing w:line="265" w:lineRule="auto"/>
                    <w:rPr>
                      <w:rFonts w:ascii="Arial"/>
                      <w:sz w:val="21"/>
                    </w:rPr>
                  </w:pPr>
                </w:p>
                <w:p>
                  <w:pPr>
                    <w:pStyle w:val="6"/>
                    <w:spacing w:before="59" w:line="221" w:lineRule="auto"/>
                    <w:ind w:left="63"/>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59" w:type="dxa"/>
                  <w:vMerge w:val="continue"/>
                  <w:tcBorders>
                    <w:top w:val="nil"/>
                    <w:bottom w:val="nil"/>
                  </w:tcBorders>
                  <w:vAlign w:val="top"/>
                </w:tcPr>
                <w:p>
                  <w:pPr>
                    <w:rPr>
                      <w:rFonts w:ascii="Arial"/>
                      <w:sz w:val="21"/>
                    </w:rPr>
                  </w:pPr>
                </w:p>
              </w:tc>
              <w:tc>
                <w:tcPr>
                  <w:tcW w:w="772" w:type="dxa"/>
                  <w:gridSpan w:val="2"/>
                  <w:vAlign w:val="top"/>
                </w:tcPr>
                <w:p>
                  <w:pPr>
                    <w:pStyle w:val="6"/>
                    <w:spacing w:before="64" w:line="211" w:lineRule="auto"/>
                    <w:ind w:left="117"/>
                  </w:pPr>
                  <w:r>
                    <w:rPr>
                      <w:b/>
                      <w:bCs/>
                      <w:spacing w:val="-4"/>
                    </w:rPr>
                    <w:t>控制室</w:t>
                  </w:r>
                </w:p>
              </w:tc>
              <w:tc>
                <w:tcPr>
                  <w:tcW w:w="5043" w:type="dxa"/>
                  <w:vAlign w:val="top"/>
                </w:tcPr>
                <w:p>
                  <w:pPr>
                    <w:pStyle w:val="6"/>
                    <w:spacing w:before="64" w:line="211" w:lineRule="auto"/>
                    <w:ind w:left="8"/>
                  </w:pPr>
                  <w:r>
                    <w:rPr>
                      <w:spacing w:val="-2"/>
                    </w:rPr>
                    <w:t>设置于生产车间内</w:t>
                  </w:r>
                </w:p>
              </w:tc>
              <w:tc>
                <w:tcPr>
                  <w:tcW w:w="682" w:type="dxa"/>
                  <w:vMerge w:val="continue"/>
                  <w:tcBorders>
                    <w:top w:val="nil"/>
                    <w:bottom w:val="nil"/>
                  </w:tcBorders>
                  <w:textDirection w:val="tbRlV"/>
                  <w:vAlign w:val="top"/>
                </w:tcPr>
                <w:p>
                  <w:pPr>
                    <w:rPr>
                      <w:rFonts w:ascii="Arial"/>
                      <w:sz w:val="21"/>
                    </w:rPr>
                  </w:pPr>
                </w:p>
              </w:tc>
              <w:tc>
                <w:tcPr>
                  <w:tcW w:w="789" w:type="dxa"/>
                  <w:vAlign w:val="top"/>
                </w:tcPr>
                <w:p>
                  <w:pPr>
                    <w:spacing w:before="90" w:line="192" w:lineRule="auto"/>
                    <w:ind w:left="36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76" w:type="dxa"/>
                  <w:vAlign w:val="top"/>
                </w:tcPr>
                <w:p>
                  <w:pPr>
                    <w:pStyle w:val="6"/>
                    <w:spacing w:before="64" w:line="211" w:lineRule="auto"/>
                    <w:ind w:left="63"/>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59" w:type="dxa"/>
                  <w:vMerge w:val="continue"/>
                  <w:tcBorders>
                    <w:top w:val="nil"/>
                    <w:bottom w:val="nil"/>
                  </w:tcBorders>
                  <w:vAlign w:val="top"/>
                </w:tcPr>
                <w:p>
                  <w:pPr>
                    <w:rPr>
                      <w:rFonts w:ascii="Arial"/>
                      <w:sz w:val="21"/>
                    </w:rPr>
                  </w:pPr>
                </w:p>
              </w:tc>
              <w:tc>
                <w:tcPr>
                  <w:tcW w:w="772" w:type="dxa"/>
                  <w:gridSpan w:val="2"/>
                  <w:vAlign w:val="top"/>
                </w:tcPr>
                <w:p>
                  <w:pPr>
                    <w:pStyle w:val="6"/>
                    <w:spacing w:before="53" w:line="234" w:lineRule="auto"/>
                    <w:ind w:left="298" w:right="25" w:hanging="272"/>
                  </w:pPr>
                  <w:r>
                    <w:rPr>
                      <w:b/>
                      <w:bCs/>
                      <w:spacing w:val="-4"/>
                    </w:rPr>
                    <w:t>粗油脂储</w:t>
                  </w:r>
                  <w:r>
                    <w:rPr>
                      <w:spacing w:val="2"/>
                    </w:rPr>
                    <w:t xml:space="preserve"> </w:t>
                  </w:r>
                  <w:r>
                    <w:rPr>
                      <w:b/>
                      <w:bCs/>
                      <w:spacing w:val="-2"/>
                    </w:rPr>
                    <w:t>罐</w:t>
                  </w:r>
                </w:p>
              </w:tc>
              <w:tc>
                <w:tcPr>
                  <w:tcW w:w="5043" w:type="dxa"/>
                  <w:vAlign w:val="top"/>
                </w:tcPr>
                <w:p>
                  <w:pPr>
                    <w:pStyle w:val="6"/>
                    <w:spacing w:before="53" w:line="234" w:lineRule="auto"/>
                    <w:ind w:left="5"/>
                  </w:pPr>
                  <w:r>
                    <w:rPr>
                      <w:spacing w:val="-3"/>
                    </w:rPr>
                    <w:t>在生产车间东南侧设粗油脂储油罐</w:t>
                  </w:r>
                  <w:r>
                    <w:rPr>
                      <w:spacing w:val="-35"/>
                    </w:rPr>
                    <w:t xml:space="preserve"> </w:t>
                  </w:r>
                  <w:r>
                    <w:rPr>
                      <w:rFonts w:ascii="Times New Roman" w:hAnsi="Times New Roman" w:eastAsia="Times New Roman" w:cs="Times New Roman"/>
                      <w:spacing w:val="-3"/>
                    </w:rPr>
                    <w:t xml:space="preserve">2 </w:t>
                  </w:r>
                  <w:r>
                    <w:rPr>
                      <w:spacing w:val="-3"/>
                    </w:rPr>
                    <w:t>座，储油罐容积均为</w:t>
                  </w:r>
                  <w:r>
                    <w:rPr>
                      <w:spacing w:val="-38"/>
                    </w:rPr>
                    <w:t xml:space="preserve"> </w:t>
                  </w:r>
                  <w:r>
                    <w:rPr>
                      <w:rFonts w:ascii="Times New Roman" w:hAnsi="Times New Roman" w:eastAsia="Times New Roman" w:cs="Times New Roman"/>
                      <w:spacing w:val="-3"/>
                    </w:rPr>
                    <w:t>30m</w:t>
                  </w:r>
                  <w:r>
                    <w:rPr>
                      <w:spacing w:val="-3"/>
                    </w:rPr>
                    <w:t>³</w:t>
                  </w:r>
                  <w:r>
                    <w:rPr>
                      <w:spacing w:val="-69"/>
                    </w:rPr>
                    <w:t xml:space="preserve"> </w:t>
                  </w:r>
                  <w:r>
                    <w:rPr>
                      <w:spacing w:val="-3"/>
                    </w:rPr>
                    <w:t>,</w:t>
                  </w:r>
                  <w:r>
                    <w:t xml:space="preserve"> </w:t>
                  </w:r>
                  <w:r>
                    <w:rPr>
                      <w:spacing w:val="-2"/>
                    </w:rPr>
                    <w:t>储罐四周设置围堰，围堰高度</w:t>
                  </w:r>
                  <w:r>
                    <w:rPr>
                      <w:spacing w:val="-38"/>
                    </w:rPr>
                    <w:t xml:space="preserve"> </w:t>
                  </w:r>
                  <w:r>
                    <w:rPr>
                      <w:rFonts w:ascii="Times New Roman" w:hAnsi="Times New Roman" w:eastAsia="Times New Roman" w:cs="Times New Roman"/>
                      <w:spacing w:val="-2"/>
                    </w:rPr>
                    <w:t>0.4m</w:t>
                  </w:r>
                  <w:r>
                    <w:rPr>
                      <w:spacing w:val="-2"/>
                    </w:rPr>
                    <w:t>。产生的粗油脂</w:t>
                  </w:r>
                  <w:r>
                    <w:rPr>
                      <w:spacing w:val="-3"/>
                    </w:rPr>
                    <w:t>定期外售处置</w:t>
                  </w:r>
                </w:p>
              </w:tc>
              <w:tc>
                <w:tcPr>
                  <w:tcW w:w="682" w:type="dxa"/>
                  <w:vMerge w:val="continue"/>
                  <w:tcBorders>
                    <w:top w:val="nil"/>
                    <w:bottom w:val="nil"/>
                  </w:tcBorders>
                  <w:textDirection w:val="tbRlV"/>
                  <w:vAlign w:val="top"/>
                </w:tcPr>
                <w:p>
                  <w:pPr>
                    <w:rPr>
                      <w:rFonts w:ascii="Arial"/>
                      <w:sz w:val="21"/>
                    </w:rPr>
                  </w:pPr>
                </w:p>
              </w:tc>
              <w:tc>
                <w:tcPr>
                  <w:tcW w:w="789" w:type="dxa"/>
                  <w:vAlign w:val="top"/>
                </w:tcPr>
                <w:p>
                  <w:pPr>
                    <w:pStyle w:val="6"/>
                    <w:spacing w:before="185" w:line="220" w:lineRule="auto"/>
                    <w:ind w:left="40"/>
                  </w:pPr>
                  <w:r>
                    <w:rPr>
                      <w:spacing w:val="-2"/>
                    </w:rPr>
                    <w:t>环境风险</w:t>
                  </w:r>
                </w:p>
              </w:tc>
              <w:tc>
                <w:tcPr>
                  <w:tcW w:w="476" w:type="dxa"/>
                  <w:vAlign w:val="top"/>
                </w:tcPr>
                <w:p>
                  <w:pPr>
                    <w:pStyle w:val="6"/>
                    <w:spacing w:before="185" w:line="221" w:lineRule="auto"/>
                    <w:ind w:left="63"/>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59" w:type="dxa"/>
                  <w:vMerge w:val="continue"/>
                  <w:tcBorders>
                    <w:top w:val="nil"/>
                    <w:bottom w:val="nil"/>
                  </w:tcBorders>
                  <w:vAlign w:val="top"/>
                </w:tcPr>
                <w:p>
                  <w:pPr>
                    <w:rPr>
                      <w:rFonts w:ascii="Arial"/>
                      <w:sz w:val="21"/>
                    </w:rPr>
                  </w:pPr>
                </w:p>
              </w:tc>
              <w:tc>
                <w:tcPr>
                  <w:tcW w:w="772" w:type="dxa"/>
                  <w:gridSpan w:val="2"/>
                  <w:vAlign w:val="top"/>
                </w:tcPr>
                <w:p>
                  <w:pPr>
                    <w:pStyle w:val="6"/>
                    <w:spacing w:before="53" w:line="234" w:lineRule="auto"/>
                    <w:ind w:left="206" w:right="25" w:hanging="178"/>
                  </w:pPr>
                  <w:r>
                    <w:rPr>
                      <w:b/>
                      <w:bCs/>
                      <w:spacing w:val="-4"/>
                    </w:rPr>
                    <w:t>餐厨垃圾</w:t>
                  </w:r>
                  <w:r>
                    <w:rPr>
                      <w:spacing w:val="1"/>
                    </w:rPr>
                    <w:t xml:space="preserve"> </w:t>
                  </w:r>
                  <w:r>
                    <w:rPr>
                      <w:b/>
                      <w:bCs/>
                      <w:spacing w:val="-6"/>
                    </w:rPr>
                    <w:t>运输</w:t>
                  </w:r>
                </w:p>
              </w:tc>
              <w:tc>
                <w:tcPr>
                  <w:tcW w:w="5043" w:type="dxa"/>
                  <w:vAlign w:val="top"/>
                </w:tcPr>
                <w:p>
                  <w:pPr>
                    <w:pStyle w:val="6"/>
                    <w:spacing w:before="53" w:line="234" w:lineRule="auto"/>
                    <w:ind w:left="18" w:right="43" w:hanging="11"/>
                    <w:rPr>
                      <w:rFonts w:ascii="Times New Roman" w:hAnsi="Times New Roman" w:eastAsia="Times New Roman" w:cs="Times New Roman"/>
                    </w:rPr>
                  </w:pPr>
                  <w:r>
                    <w:rPr>
                      <w:spacing w:val="-3"/>
                    </w:rPr>
                    <w:t>建设单位自备密闭式餐厨垃圾运输车辆</w:t>
                  </w:r>
                  <w:r>
                    <w:rPr>
                      <w:spacing w:val="-19"/>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20"/>
                      <w:w w:val="102"/>
                    </w:rPr>
                    <w:t xml:space="preserve"> </w:t>
                  </w:r>
                  <w:r>
                    <w:rPr>
                      <w:spacing w:val="-3"/>
                    </w:rPr>
                    <w:t>台（利旧</w:t>
                  </w:r>
                  <w:r>
                    <w:rPr>
                      <w:spacing w:val="-42"/>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21"/>
                    </w:rPr>
                    <w:t xml:space="preserve"> </w:t>
                  </w:r>
                  <w:r>
                    <w:rPr>
                      <w:spacing w:val="-3"/>
                    </w:rPr>
                    <w:t>台、新增</w:t>
                  </w:r>
                  <w:r>
                    <w:rPr>
                      <w:spacing w:val="-42"/>
                    </w:rPr>
                    <w:t xml:space="preserve"> </w:t>
                  </w:r>
                  <w:r>
                    <w:rPr>
                      <w:rFonts w:ascii="Times New Roman" w:hAnsi="Times New Roman" w:eastAsia="Times New Roman" w:cs="Times New Roman"/>
                      <w:spacing w:val="-3"/>
                    </w:rPr>
                    <w:t>4</w:t>
                  </w:r>
                  <w:r>
                    <w:rPr>
                      <w:rFonts w:ascii="Times New Roman" w:hAnsi="Times New Roman" w:eastAsia="Times New Roman" w:cs="Times New Roman"/>
                    </w:rPr>
                    <w:t xml:space="preserve"> </w:t>
                  </w:r>
                  <w:r>
                    <w:rPr>
                      <w:spacing w:val="-4"/>
                    </w:rPr>
                    <w:t>台</w:t>
                  </w:r>
                  <w:r>
                    <w:rPr>
                      <w:spacing w:val="5"/>
                    </w:rPr>
                    <w:t>），</w:t>
                  </w:r>
                  <w:r>
                    <w:rPr>
                      <w:spacing w:val="-4"/>
                    </w:rPr>
                    <w:t>单台运载能力为</w:t>
                  </w:r>
                  <w:r>
                    <w:rPr>
                      <w:spacing w:val="-36"/>
                    </w:rPr>
                    <w:t xml:space="preserve"> </w:t>
                  </w:r>
                  <w:r>
                    <w:rPr>
                      <w:rFonts w:ascii="Times New Roman" w:hAnsi="Times New Roman" w:eastAsia="Times New Roman" w:cs="Times New Roman"/>
                      <w:spacing w:val="-4"/>
                    </w:rPr>
                    <w:t>3t</w:t>
                  </w:r>
                </w:p>
              </w:tc>
              <w:tc>
                <w:tcPr>
                  <w:tcW w:w="682" w:type="dxa"/>
                  <w:vMerge w:val="continue"/>
                  <w:tcBorders>
                    <w:top w:val="nil"/>
                    <w:bottom w:val="nil"/>
                  </w:tcBorders>
                  <w:textDirection w:val="tbRlV"/>
                  <w:vAlign w:val="top"/>
                </w:tcPr>
                <w:p>
                  <w:pPr>
                    <w:rPr>
                      <w:rFonts w:ascii="Arial"/>
                      <w:sz w:val="21"/>
                    </w:rPr>
                  </w:pPr>
                </w:p>
              </w:tc>
              <w:tc>
                <w:tcPr>
                  <w:tcW w:w="789" w:type="dxa"/>
                  <w:vAlign w:val="top"/>
                </w:tcPr>
                <w:p>
                  <w:pPr>
                    <w:pStyle w:val="6"/>
                    <w:spacing w:before="53" w:line="234" w:lineRule="auto"/>
                    <w:ind w:left="41" w:right="30" w:firstLine="88"/>
                  </w:pPr>
                  <w:r>
                    <w:rPr>
                      <w:spacing w:val="-3"/>
                    </w:rPr>
                    <w:t>汽车尾</w:t>
                  </w:r>
                  <w:r>
                    <w:t xml:space="preserve">  </w:t>
                  </w:r>
                  <w:r>
                    <w:rPr>
                      <w:spacing w:val="-2"/>
                    </w:rPr>
                    <w:t>气、噪声</w:t>
                  </w:r>
                </w:p>
              </w:tc>
              <w:tc>
                <w:tcPr>
                  <w:tcW w:w="476" w:type="dxa"/>
                  <w:vAlign w:val="top"/>
                </w:tcPr>
                <w:p>
                  <w:pPr>
                    <w:pStyle w:val="6"/>
                    <w:spacing w:before="53" w:line="234" w:lineRule="auto"/>
                    <w:ind w:left="79" w:right="55" w:hanging="16"/>
                  </w:pPr>
                  <w:r>
                    <w:rPr>
                      <w:spacing w:val="-4"/>
                    </w:rPr>
                    <w:t>新增</w:t>
                  </w:r>
                  <w:r>
                    <w:t xml:space="preserve"> </w:t>
                  </w:r>
                  <w:r>
                    <w:rPr>
                      <w:rFonts w:ascii="Times New Roman" w:hAnsi="Times New Roman" w:eastAsia="Times New Roman" w:cs="Times New Roman"/>
                      <w:spacing w:val="-2"/>
                    </w:rPr>
                    <w:t>4</w:t>
                  </w:r>
                  <w:r>
                    <w:rPr>
                      <w:rFonts w:ascii="Times New Roman" w:hAnsi="Times New Roman" w:eastAsia="Times New Roman" w:cs="Times New Roman"/>
                      <w:spacing w:val="20"/>
                      <w:w w:val="101"/>
                    </w:rPr>
                    <w:t xml:space="preserve"> </w:t>
                  </w:r>
                  <w:r>
                    <w:rPr>
                      <w:spacing w:val="-2"/>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59" w:type="dxa"/>
                  <w:vMerge w:val="continue"/>
                  <w:tcBorders>
                    <w:top w:val="nil"/>
                    <w:bottom w:val="nil"/>
                  </w:tcBorders>
                  <w:vAlign w:val="top"/>
                </w:tcPr>
                <w:p>
                  <w:pPr>
                    <w:rPr>
                      <w:rFonts w:ascii="Arial"/>
                      <w:sz w:val="21"/>
                    </w:rPr>
                  </w:pPr>
                </w:p>
              </w:tc>
              <w:tc>
                <w:tcPr>
                  <w:tcW w:w="772" w:type="dxa"/>
                  <w:gridSpan w:val="2"/>
                  <w:vAlign w:val="top"/>
                </w:tcPr>
                <w:p>
                  <w:pPr>
                    <w:pStyle w:val="6"/>
                    <w:spacing w:before="64" w:line="211" w:lineRule="auto"/>
                    <w:ind w:left="206"/>
                  </w:pPr>
                  <w:r>
                    <w:rPr>
                      <w:b/>
                      <w:bCs/>
                      <w:spacing w:val="-6"/>
                    </w:rPr>
                    <w:t>地磅</w:t>
                  </w:r>
                </w:p>
              </w:tc>
              <w:tc>
                <w:tcPr>
                  <w:tcW w:w="5043" w:type="dxa"/>
                  <w:vAlign w:val="top"/>
                </w:tcPr>
                <w:p>
                  <w:pPr>
                    <w:pStyle w:val="6"/>
                    <w:spacing w:before="64" w:line="211" w:lineRule="auto"/>
                    <w:ind w:left="8"/>
                  </w:pPr>
                  <w:r>
                    <w:rPr>
                      <w:spacing w:val="-8"/>
                    </w:rPr>
                    <w:t>设置</w:t>
                  </w:r>
                  <w:r>
                    <w:rPr>
                      <w:spacing w:val="-22"/>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20"/>
                      <w:w w:val="101"/>
                    </w:rPr>
                    <w:t xml:space="preserve"> </w:t>
                  </w:r>
                  <w:r>
                    <w:rPr>
                      <w:spacing w:val="-8"/>
                    </w:rPr>
                    <w:t>台</w:t>
                  </w:r>
                  <w:r>
                    <w:rPr>
                      <w:spacing w:val="-41"/>
                    </w:rPr>
                    <w:t xml:space="preserve"> </w:t>
                  </w:r>
                  <w:r>
                    <w:rPr>
                      <w:rFonts w:ascii="Times New Roman" w:hAnsi="Times New Roman" w:eastAsia="Times New Roman" w:cs="Times New Roman"/>
                      <w:spacing w:val="-8"/>
                    </w:rPr>
                    <w:t>20t</w:t>
                  </w:r>
                  <w:r>
                    <w:rPr>
                      <w:rFonts w:ascii="Times New Roman" w:hAnsi="Times New Roman" w:eastAsia="Times New Roman" w:cs="Times New Roman"/>
                      <w:spacing w:val="23"/>
                    </w:rPr>
                    <w:t xml:space="preserve"> </w:t>
                  </w:r>
                  <w:r>
                    <w:rPr>
                      <w:spacing w:val="-8"/>
                    </w:rPr>
                    <w:t>的地磅</w:t>
                  </w:r>
                </w:p>
              </w:tc>
              <w:tc>
                <w:tcPr>
                  <w:tcW w:w="682" w:type="dxa"/>
                  <w:vMerge w:val="continue"/>
                  <w:tcBorders>
                    <w:top w:val="nil"/>
                    <w:bottom w:val="nil"/>
                  </w:tcBorders>
                  <w:textDirection w:val="tbRlV"/>
                  <w:vAlign w:val="top"/>
                </w:tcPr>
                <w:p>
                  <w:pPr>
                    <w:rPr>
                      <w:rFonts w:ascii="Arial"/>
                      <w:sz w:val="21"/>
                    </w:rPr>
                  </w:pPr>
                </w:p>
              </w:tc>
              <w:tc>
                <w:tcPr>
                  <w:tcW w:w="789" w:type="dxa"/>
                  <w:vAlign w:val="top"/>
                </w:tcPr>
                <w:p>
                  <w:pPr>
                    <w:pStyle w:val="6"/>
                    <w:spacing w:before="64" w:line="211" w:lineRule="auto"/>
                    <w:ind w:left="229"/>
                  </w:pPr>
                  <w:r>
                    <w:rPr>
                      <w:spacing w:val="-8"/>
                    </w:rPr>
                    <w:t>噪声</w:t>
                  </w:r>
                </w:p>
              </w:tc>
              <w:tc>
                <w:tcPr>
                  <w:tcW w:w="476" w:type="dxa"/>
                  <w:vAlign w:val="top"/>
                </w:tcPr>
                <w:p>
                  <w:pPr>
                    <w:pStyle w:val="6"/>
                    <w:spacing w:before="64" w:line="211" w:lineRule="auto"/>
                    <w:ind w:left="63"/>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59" w:type="dxa"/>
                  <w:vMerge w:val="continue"/>
                  <w:tcBorders>
                    <w:top w:val="nil"/>
                    <w:bottom w:val="nil"/>
                  </w:tcBorders>
                  <w:vAlign w:val="top"/>
                </w:tcPr>
                <w:p>
                  <w:pPr>
                    <w:rPr>
                      <w:rFonts w:ascii="Arial"/>
                      <w:sz w:val="21"/>
                    </w:rPr>
                  </w:pPr>
                </w:p>
              </w:tc>
              <w:tc>
                <w:tcPr>
                  <w:tcW w:w="772" w:type="dxa"/>
                  <w:gridSpan w:val="2"/>
                  <w:vAlign w:val="top"/>
                </w:tcPr>
                <w:p>
                  <w:pPr>
                    <w:pStyle w:val="6"/>
                    <w:spacing w:before="64" w:line="211" w:lineRule="auto"/>
                    <w:ind w:left="27"/>
                  </w:pPr>
                  <w:r>
                    <w:rPr>
                      <w:b/>
                      <w:bCs/>
                      <w:spacing w:val="-4"/>
                    </w:rPr>
                    <w:t>监控系统</w:t>
                  </w:r>
                </w:p>
              </w:tc>
              <w:tc>
                <w:tcPr>
                  <w:tcW w:w="5043" w:type="dxa"/>
                  <w:vAlign w:val="top"/>
                </w:tcPr>
                <w:p>
                  <w:pPr>
                    <w:pStyle w:val="6"/>
                    <w:spacing w:before="64" w:line="211" w:lineRule="auto"/>
                    <w:ind w:left="7"/>
                  </w:pPr>
                  <w:r>
                    <w:rPr>
                      <w:spacing w:val="-1"/>
                    </w:rPr>
                    <w:t>厂区周围安装监控设施</w:t>
                  </w:r>
                </w:p>
              </w:tc>
              <w:tc>
                <w:tcPr>
                  <w:tcW w:w="682" w:type="dxa"/>
                  <w:vMerge w:val="continue"/>
                  <w:tcBorders>
                    <w:top w:val="nil"/>
                    <w:bottom w:val="nil"/>
                  </w:tcBorders>
                  <w:textDirection w:val="tbRlV"/>
                  <w:vAlign w:val="top"/>
                </w:tcPr>
                <w:p>
                  <w:pPr>
                    <w:rPr>
                      <w:rFonts w:ascii="Arial"/>
                      <w:sz w:val="21"/>
                    </w:rPr>
                  </w:pPr>
                </w:p>
              </w:tc>
              <w:tc>
                <w:tcPr>
                  <w:tcW w:w="789" w:type="dxa"/>
                  <w:vAlign w:val="top"/>
                </w:tcPr>
                <w:p>
                  <w:pPr>
                    <w:spacing w:before="90" w:line="192" w:lineRule="auto"/>
                    <w:ind w:left="36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76" w:type="dxa"/>
                  <w:vAlign w:val="top"/>
                </w:tcPr>
                <w:p>
                  <w:pPr>
                    <w:pStyle w:val="6"/>
                    <w:spacing w:before="64" w:line="211" w:lineRule="auto"/>
                    <w:ind w:left="63"/>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459" w:type="dxa"/>
                  <w:vMerge w:val="continue"/>
                  <w:tcBorders>
                    <w:top w:val="nil"/>
                  </w:tcBorders>
                  <w:vAlign w:val="top"/>
                </w:tcPr>
                <w:p>
                  <w:pPr>
                    <w:rPr>
                      <w:rFonts w:ascii="Arial"/>
                      <w:sz w:val="21"/>
                    </w:rPr>
                  </w:pPr>
                </w:p>
              </w:tc>
              <w:tc>
                <w:tcPr>
                  <w:tcW w:w="772" w:type="dxa"/>
                  <w:gridSpan w:val="2"/>
                  <w:vAlign w:val="top"/>
                </w:tcPr>
                <w:p>
                  <w:pPr>
                    <w:pStyle w:val="6"/>
                    <w:spacing w:before="53" w:line="201" w:lineRule="auto"/>
                    <w:ind w:left="121"/>
                  </w:pPr>
                  <w:r>
                    <w:rPr>
                      <w:b/>
                      <w:bCs/>
                      <w:spacing w:val="-5"/>
                    </w:rPr>
                    <w:t>办公房</w:t>
                  </w:r>
                </w:p>
              </w:tc>
              <w:tc>
                <w:tcPr>
                  <w:tcW w:w="5043" w:type="dxa"/>
                  <w:vAlign w:val="top"/>
                </w:tcPr>
                <w:p>
                  <w:pPr>
                    <w:pStyle w:val="6"/>
                    <w:spacing w:before="53" w:line="201" w:lineRule="auto"/>
                    <w:ind w:left="9"/>
                  </w:pPr>
                  <w:r>
                    <w:rPr>
                      <w:spacing w:val="-4"/>
                    </w:rPr>
                    <w:t>办公生活房为活动板房，面积约</w:t>
                  </w:r>
                  <w:r>
                    <w:rPr>
                      <w:spacing w:val="-13"/>
                    </w:rPr>
                    <w:t xml:space="preserve"> </w:t>
                  </w:r>
                  <w:r>
                    <w:rPr>
                      <w:rFonts w:ascii="Times New Roman" w:hAnsi="Times New Roman" w:eastAsia="Times New Roman" w:cs="Times New Roman"/>
                      <w:spacing w:val="-4"/>
                    </w:rPr>
                    <w:t>100m</w:t>
                  </w:r>
                  <w:r>
                    <w:rPr>
                      <w:spacing w:val="-4"/>
                    </w:rPr>
                    <w:t>²</w:t>
                  </w:r>
                  <w:r>
                    <w:rPr>
                      <w:spacing w:val="-69"/>
                    </w:rPr>
                    <w:t xml:space="preserve"> </w:t>
                  </w:r>
                  <w:r>
                    <w:rPr>
                      <w:spacing w:val="-4"/>
                    </w:rPr>
                    <w:t>,</w:t>
                  </w:r>
                  <w:r>
                    <w:rPr>
                      <w:spacing w:val="47"/>
                    </w:rPr>
                    <w:t xml:space="preserve"> </w:t>
                  </w:r>
                  <w:r>
                    <w:rPr>
                      <w:spacing w:val="-4"/>
                    </w:rPr>
                    <w:t>拟移至项目区北侧</w:t>
                  </w:r>
                </w:p>
              </w:tc>
              <w:tc>
                <w:tcPr>
                  <w:tcW w:w="682" w:type="dxa"/>
                  <w:vMerge w:val="continue"/>
                  <w:tcBorders>
                    <w:top w:val="nil"/>
                    <w:bottom w:val="nil"/>
                  </w:tcBorders>
                  <w:textDirection w:val="tbRlV"/>
                  <w:vAlign w:val="top"/>
                </w:tcPr>
                <w:p>
                  <w:pPr>
                    <w:rPr>
                      <w:rFonts w:ascii="Arial"/>
                      <w:sz w:val="21"/>
                    </w:rPr>
                  </w:pPr>
                </w:p>
              </w:tc>
              <w:tc>
                <w:tcPr>
                  <w:tcW w:w="789" w:type="dxa"/>
                  <w:vAlign w:val="top"/>
                </w:tcPr>
                <w:p>
                  <w:pPr>
                    <w:pStyle w:val="6"/>
                    <w:spacing w:before="53" w:line="201" w:lineRule="auto"/>
                    <w:ind w:left="236"/>
                  </w:pPr>
                  <w:r>
                    <w:rPr>
                      <w:spacing w:val="-12"/>
                    </w:rPr>
                    <w:t>固废</w:t>
                  </w:r>
                </w:p>
              </w:tc>
              <w:tc>
                <w:tcPr>
                  <w:tcW w:w="476" w:type="dxa"/>
                  <w:vAlign w:val="top"/>
                </w:tcPr>
                <w:p>
                  <w:pPr>
                    <w:pStyle w:val="6"/>
                    <w:spacing w:before="53" w:line="201" w:lineRule="auto"/>
                    <w:ind w:left="63"/>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59" w:type="dxa"/>
                  <w:vMerge w:val="restart"/>
                  <w:tcBorders>
                    <w:bottom w:val="nil"/>
                  </w:tcBorders>
                  <w:vAlign w:val="top"/>
                </w:tcPr>
                <w:p>
                  <w:pPr>
                    <w:spacing w:line="268" w:lineRule="auto"/>
                    <w:rPr>
                      <w:rFonts w:ascii="Arial"/>
                      <w:sz w:val="21"/>
                    </w:rPr>
                  </w:pPr>
                </w:p>
                <w:p>
                  <w:pPr>
                    <w:pStyle w:val="6"/>
                    <w:spacing w:before="59" w:line="253" w:lineRule="auto"/>
                    <w:ind w:left="55" w:right="47" w:firstLine="3"/>
                  </w:pPr>
                  <w:r>
                    <w:rPr>
                      <w:b/>
                      <w:bCs/>
                      <w:spacing w:val="-9"/>
                    </w:rPr>
                    <w:t>公用</w:t>
                  </w:r>
                  <w:r>
                    <w:t xml:space="preserve"> </w:t>
                  </w:r>
                  <w:r>
                    <w:rPr>
                      <w:b/>
                      <w:bCs/>
                      <w:spacing w:val="-7"/>
                    </w:rPr>
                    <w:t>工程</w:t>
                  </w:r>
                </w:p>
              </w:tc>
              <w:tc>
                <w:tcPr>
                  <w:tcW w:w="772" w:type="dxa"/>
                  <w:gridSpan w:val="2"/>
                  <w:vAlign w:val="top"/>
                </w:tcPr>
                <w:p>
                  <w:pPr>
                    <w:pStyle w:val="6"/>
                    <w:spacing w:before="60" w:line="203" w:lineRule="auto"/>
                    <w:ind w:left="207"/>
                  </w:pPr>
                  <w:r>
                    <w:rPr>
                      <w:b/>
                      <w:bCs/>
                      <w:spacing w:val="-6"/>
                    </w:rPr>
                    <w:t>给水</w:t>
                  </w:r>
                </w:p>
              </w:tc>
              <w:tc>
                <w:tcPr>
                  <w:tcW w:w="5043" w:type="dxa"/>
                  <w:vAlign w:val="top"/>
                </w:tcPr>
                <w:p>
                  <w:pPr>
                    <w:pStyle w:val="6"/>
                    <w:spacing w:before="60" w:line="203" w:lineRule="auto"/>
                    <w:ind w:left="1467"/>
                  </w:pPr>
                  <w:r>
                    <w:rPr>
                      <w:spacing w:val="-3"/>
                    </w:rPr>
                    <w:t>由附近村社自来水管网供应</w:t>
                  </w:r>
                </w:p>
              </w:tc>
              <w:tc>
                <w:tcPr>
                  <w:tcW w:w="682" w:type="dxa"/>
                  <w:vMerge w:val="continue"/>
                  <w:tcBorders>
                    <w:top w:val="nil"/>
                    <w:bottom w:val="nil"/>
                  </w:tcBorders>
                  <w:textDirection w:val="tbRlV"/>
                  <w:vAlign w:val="top"/>
                </w:tcPr>
                <w:p>
                  <w:pPr>
                    <w:rPr>
                      <w:rFonts w:ascii="Arial"/>
                      <w:sz w:val="21"/>
                    </w:rPr>
                  </w:pPr>
                </w:p>
              </w:tc>
              <w:tc>
                <w:tcPr>
                  <w:tcW w:w="789" w:type="dxa"/>
                  <w:vAlign w:val="top"/>
                </w:tcPr>
                <w:p>
                  <w:pPr>
                    <w:spacing w:before="85" w:line="192" w:lineRule="auto"/>
                    <w:ind w:left="36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76" w:type="dxa"/>
                  <w:vAlign w:val="top"/>
                </w:tcPr>
                <w:p>
                  <w:pPr>
                    <w:pStyle w:val="6"/>
                    <w:spacing w:before="60" w:line="203" w:lineRule="auto"/>
                    <w:ind w:left="63"/>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59" w:type="dxa"/>
                  <w:vMerge w:val="continue"/>
                  <w:tcBorders>
                    <w:top w:val="nil"/>
                    <w:bottom w:val="nil"/>
                  </w:tcBorders>
                  <w:vAlign w:val="top"/>
                </w:tcPr>
                <w:p>
                  <w:pPr>
                    <w:rPr>
                      <w:rFonts w:ascii="Arial"/>
                      <w:sz w:val="21"/>
                    </w:rPr>
                  </w:pPr>
                </w:p>
              </w:tc>
              <w:tc>
                <w:tcPr>
                  <w:tcW w:w="772" w:type="dxa"/>
                  <w:gridSpan w:val="2"/>
                  <w:vAlign w:val="top"/>
                </w:tcPr>
                <w:p>
                  <w:pPr>
                    <w:pStyle w:val="6"/>
                    <w:spacing w:before="58" w:line="205" w:lineRule="auto"/>
                    <w:ind w:left="206"/>
                  </w:pPr>
                  <w:r>
                    <w:rPr>
                      <w:b/>
                      <w:bCs/>
                      <w:spacing w:val="-6"/>
                    </w:rPr>
                    <w:t>供电</w:t>
                  </w:r>
                </w:p>
              </w:tc>
              <w:tc>
                <w:tcPr>
                  <w:tcW w:w="5043" w:type="dxa"/>
                  <w:vAlign w:val="top"/>
                </w:tcPr>
                <w:p>
                  <w:pPr>
                    <w:pStyle w:val="6"/>
                    <w:spacing w:before="58" w:line="205" w:lineRule="auto"/>
                    <w:ind w:left="1287"/>
                  </w:pPr>
                  <w:r>
                    <w:rPr>
                      <w:spacing w:val="-3"/>
                    </w:rPr>
                    <w:t>由当地市政供电网直接接入供给</w:t>
                  </w:r>
                </w:p>
              </w:tc>
              <w:tc>
                <w:tcPr>
                  <w:tcW w:w="682" w:type="dxa"/>
                  <w:vMerge w:val="continue"/>
                  <w:tcBorders>
                    <w:top w:val="nil"/>
                    <w:bottom w:val="nil"/>
                  </w:tcBorders>
                  <w:textDirection w:val="tbRlV"/>
                  <w:vAlign w:val="top"/>
                </w:tcPr>
                <w:p>
                  <w:pPr>
                    <w:rPr>
                      <w:rFonts w:ascii="Arial"/>
                      <w:sz w:val="21"/>
                    </w:rPr>
                  </w:pPr>
                </w:p>
              </w:tc>
              <w:tc>
                <w:tcPr>
                  <w:tcW w:w="789" w:type="dxa"/>
                  <w:vAlign w:val="top"/>
                </w:tcPr>
                <w:p>
                  <w:pPr>
                    <w:spacing w:before="86" w:line="192" w:lineRule="auto"/>
                    <w:ind w:left="36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76" w:type="dxa"/>
                  <w:vAlign w:val="top"/>
                </w:tcPr>
                <w:p>
                  <w:pPr>
                    <w:pStyle w:val="6"/>
                    <w:spacing w:before="58" w:line="205" w:lineRule="auto"/>
                    <w:ind w:left="63"/>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59" w:type="dxa"/>
                  <w:vMerge w:val="continue"/>
                  <w:tcBorders>
                    <w:top w:val="nil"/>
                  </w:tcBorders>
                  <w:vAlign w:val="top"/>
                </w:tcPr>
                <w:p>
                  <w:pPr>
                    <w:rPr>
                      <w:rFonts w:ascii="Arial"/>
                      <w:sz w:val="21"/>
                    </w:rPr>
                  </w:pPr>
                </w:p>
              </w:tc>
              <w:tc>
                <w:tcPr>
                  <w:tcW w:w="772" w:type="dxa"/>
                  <w:gridSpan w:val="2"/>
                  <w:vAlign w:val="top"/>
                </w:tcPr>
                <w:p>
                  <w:pPr>
                    <w:pStyle w:val="6"/>
                    <w:spacing w:before="186" w:line="219" w:lineRule="auto"/>
                    <w:ind w:left="206"/>
                  </w:pPr>
                  <w:r>
                    <w:rPr>
                      <w:b/>
                      <w:bCs/>
                      <w:spacing w:val="-6"/>
                    </w:rPr>
                    <w:t>排水</w:t>
                  </w:r>
                </w:p>
              </w:tc>
              <w:tc>
                <w:tcPr>
                  <w:tcW w:w="5043" w:type="dxa"/>
                  <w:vAlign w:val="top"/>
                </w:tcPr>
                <w:p>
                  <w:pPr>
                    <w:pStyle w:val="6"/>
                    <w:spacing w:before="53" w:line="234" w:lineRule="auto"/>
                    <w:ind w:left="7" w:hanging="2"/>
                  </w:pPr>
                  <w:r>
                    <w:t>采用清污分流的排水体制，厂界周围设雨水</w:t>
                  </w:r>
                  <w:r>
                    <w:rPr>
                      <w:spacing w:val="-1"/>
                    </w:rPr>
                    <w:t>沟；车间内产生的废</w:t>
                  </w:r>
                  <w:r>
                    <w:t xml:space="preserve"> </w:t>
                  </w:r>
                  <w:r>
                    <w:rPr>
                      <w:spacing w:val="-1"/>
                    </w:rPr>
                    <w:t>水和车辆冲洗废水全部收集进入收集池，</w:t>
                  </w:r>
                </w:p>
              </w:tc>
              <w:tc>
                <w:tcPr>
                  <w:tcW w:w="682" w:type="dxa"/>
                  <w:vMerge w:val="continue"/>
                  <w:tcBorders>
                    <w:top w:val="nil"/>
                    <w:bottom w:val="nil"/>
                  </w:tcBorders>
                  <w:textDirection w:val="tbRlV"/>
                  <w:vAlign w:val="top"/>
                </w:tcPr>
                <w:p>
                  <w:pPr>
                    <w:rPr>
                      <w:rFonts w:ascii="Arial"/>
                      <w:sz w:val="21"/>
                    </w:rPr>
                  </w:pPr>
                </w:p>
              </w:tc>
              <w:tc>
                <w:tcPr>
                  <w:tcW w:w="789" w:type="dxa"/>
                  <w:vAlign w:val="top"/>
                </w:tcPr>
                <w:p>
                  <w:pPr>
                    <w:spacing w:before="211" w:line="192" w:lineRule="auto"/>
                    <w:ind w:left="36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7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3" w:hRule="atLeast"/>
              </w:trPr>
              <w:tc>
                <w:tcPr>
                  <w:tcW w:w="45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253" w:lineRule="auto"/>
                    <w:ind w:left="55" w:right="47" w:hanging="2"/>
                  </w:pPr>
                  <w:r>
                    <w:rPr>
                      <w:b/>
                      <w:bCs/>
                      <w:spacing w:val="-6"/>
                    </w:rPr>
                    <w:t>环保</w:t>
                  </w:r>
                  <w:r>
                    <w:t xml:space="preserve"> </w:t>
                  </w:r>
                  <w:r>
                    <w:rPr>
                      <w:b/>
                      <w:bCs/>
                      <w:spacing w:val="-7"/>
                    </w:rPr>
                    <w:t>工程</w:t>
                  </w:r>
                </w:p>
              </w:tc>
              <w:tc>
                <w:tcPr>
                  <w:tcW w:w="355" w:type="dxa"/>
                  <w:textDirection w:val="tbRlV"/>
                  <w:vAlign w:val="top"/>
                </w:tcPr>
                <w:p>
                  <w:pPr>
                    <w:pStyle w:val="6"/>
                    <w:spacing w:before="88" w:line="209" w:lineRule="auto"/>
                    <w:ind w:left="1744"/>
                  </w:pPr>
                  <w:r>
                    <w:rPr>
                      <w:b/>
                      <w:bCs/>
                      <w:spacing w:val="-3"/>
                    </w:rPr>
                    <w:t>废</w:t>
                  </w:r>
                  <w:r>
                    <w:rPr>
                      <w:spacing w:val="-6"/>
                    </w:rPr>
                    <w:t xml:space="preserve"> </w:t>
                  </w:r>
                  <w:r>
                    <w:rPr>
                      <w:b/>
                      <w:bCs/>
                      <w:spacing w:val="-3"/>
                    </w:rPr>
                    <w:t>气</w:t>
                  </w:r>
                  <w:r>
                    <w:rPr>
                      <w:spacing w:val="-10"/>
                    </w:rPr>
                    <w:t xml:space="preserve"> </w:t>
                  </w:r>
                  <w:r>
                    <w:rPr>
                      <w:b/>
                      <w:bCs/>
                      <w:spacing w:val="-3"/>
                    </w:rPr>
                    <w:t>处</w:t>
                  </w:r>
                  <w:r>
                    <w:rPr>
                      <w:spacing w:val="-11"/>
                    </w:rPr>
                    <w:t xml:space="preserve"> </w:t>
                  </w:r>
                  <w:r>
                    <w:rPr>
                      <w:b/>
                      <w:bCs/>
                      <w:spacing w:val="-3"/>
                    </w:rPr>
                    <w:t>理</w:t>
                  </w:r>
                </w:p>
              </w:tc>
              <w:tc>
                <w:tcPr>
                  <w:tcW w:w="41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253" w:lineRule="auto"/>
                    <w:ind w:left="32" w:right="27"/>
                  </w:pPr>
                  <w:r>
                    <w:rPr>
                      <w:b/>
                      <w:bCs/>
                      <w:spacing w:val="-7"/>
                    </w:rPr>
                    <w:t>生产</w:t>
                  </w:r>
                  <w:r>
                    <w:t xml:space="preserve"> </w:t>
                  </w:r>
                  <w:r>
                    <w:rPr>
                      <w:b/>
                      <w:bCs/>
                      <w:spacing w:val="-6"/>
                    </w:rPr>
                    <w:t>恶臭</w:t>
                  </w:r>
                </w:p>
              </w:tc>
              <w:tc>
                <w:tcPr>
                  <w:tcW w:w="5043" w:type="dxa"/>
                  <w:vAlign w:val="top"/>
                </w:tcPr>
                <w:p>
                  <w:pPr>
                    <w:pStyle w:val="6"/>
                    <w:spacing w:before="54" w:line="253" w:lineRule="auto"/>
                    <w:ind w:left="20" w:hanging="13"/>
                  </w:pPr>
                  <w:r>
                    <w:rPr>
                      <w:b/>
                      <w:bCs/>
                    </w:rPr>
                    <w:t>现有措施</w:t>
                  </w:r>
                  <w:r>
                    <w:t>：</w:t>
                  </w:r>
                  <w:r>
                    <w:rPr>
                      <w:rFonts w:ascii="Times New Roman" w:hAnsi="Times New Roman" w:eastAsia="Times New Roman" w:cs="Times New Roman"/>
                    </w:rPr>
                    <w:t>a.</w:t>
                  </w:r>
                  <w:r>
                    <w:t>所有生产设施、废水收集池等全部设置在</w:t>
                  </w:r>
                  <w:r>
                    <w:rPr>
                      <w:spacing w:val="-8"/>
                    </w:rPr>
                    <w:t xml:space="preserve"> </w:t>
                  </w:r>
                  <w:r>
                    <w:rPr>
                      <w:rFonts w:ascii="Times New Roman" w:hAnsi="Times New Roman" w:eastAsia="Times New Roman" w:cs="Times New Roman"/>
                    </w:rPr>
                    <w:t xml:space="preserve">1 </w:t>
                  </w:r>
                  <w:r>
                    <w:t xml:space="preserve">个封闭 </w:t>
                  </w:r>
                  <w:r>
                    <w:rPr>
                      <w:spacing w:val="-2"/>
                    </w:rPr>
                    <w:t>的车间内，但车间存在通风换气口和换气扇。</w:t>
                  </w:r>
                </w:p>
                <w:p>
                  <w:pPr>
                    <w:pStyle w:val="6"/>
                    <w:spacing w:before="27" w:line="263" w:lineRule="auto"/>
                    <w:ind w:left="6" w:hanging="6"/>
                    <w:jc w:val="both"/>
                  </w:pPr>
                  <w:r>
                    <w:rPr>
                      <w:rFonts w:ascii="Times New Roman" w:hAnsi="Times New Roman" w:eastAsia="Times New Roman" w:cs="Times New Roman"/>
                      <w:spacing w:val="1"/>
                    </w:rPr>
                    <w:t>b.</w:t>
                  </w:r>
                  <w:r>
                    <w:rPr>
                      <w:spacing w:val="1"/>
                    </w:rPr>
                    <w:t>车间内各产臭单元未建成独立的房间，所有空间均为连通，仅</w:t>
                  </w:r>
                  <w:r>
                    <w:rPr>
                      <w:spacing w:val="10"/>
                    </w:rPr>
                    <w:t xml:space="preserve"> </w:t>
                  </w:r>
                  <w:r>
                    <w:rPr>
                      <w:spacing w:val="-1"/>
                    </w:rPr>
                    <w:t>在车间内各主要恶臭产生点（分拣、破碎、高温消毒池、固液分</w:t>
                  </w:r>
                  <w:r>
                    <w:rPr>
                      <w:spacing w:val="18"/>
                    </w:rPr>
                    <w:t xml:space="preserve"> </w:t>
                  </w:r>
                  <w:r>
                    <w:rPr>
                      <w:spacing w:val="-1"/>
                    </w:rPr>
                    <w:t>离机、加热罐、三相分离机、收集桶冲洗区等）上方安装了集气</w:t>
                  </w:r>
                  <w:r>
                    <w:rPr>
                      <w:spacing w:val="18"/>
                    </w:rPr>
                    <w:t xml:space="preserve"> </w:t>
                  </w:r>
                  <w:r>
                    <w:rPr>
                      <w:spacing w:val="-1"/>
                    </w:rPr>
                    <w:t>罩，但集气罩较小，未全面覆盖产臭设备或设施。车间内的恶臭</w:t>
                  </w:r>
                  <w:r>
                    <w:rPr>
                      <w:spacing w:val="18"/>
                    </w:rPr>
                    <w:t xml:space="preserve"> </w:t>
                  </w:r>
                  <w:r>
                    <w:t>废气经过集气罩收集后，由风机（额定风量为</w:t>
                  </w:r>
                  <w:r>
                    <w:rPr>
                      <w:spacing w:val="-20"/>
                    </w:rPr>
                    <w:t xml:space="preserve"> </w:t>
                  </w:r>
                  <w:r>
                    <w:rPr>
                      <w:rFonts w:ascii="Times New Roman" w:hAnsi="Times New Roman" w:eastAsia="Times New Roman" w:cs="Times New Roman"/>
                    </w:rPr>
                    <w:t>16400m</w:t>
                  </w:r>
                  <w:r>
                    <w:t>³</w:t>
                  </w:r>
                  <w:r>
                    <w:rPr>
                      <w:rFonts w:ascii="Times New Roman" w:hAnsi="Times New Roman" w:eastAsia="Times New Roman" w:cs="Times New Roman"/>
                    </w:rPr>
                    <w:t>/h</w:t>
                  </w:r>
                  <w:r>
                    <w:t>）</w:t>
                  </w:r>
                  <w:r>
                    <w:rPr>
                      <w:spacing w:val="-1"/>
                    </w:rPr>
                    <w:t>引至</w:t>
                  </w:r>
                  <w:r>
                    <w:t xml:space="preserve"> </w:t>
                  </w:r>
                  <w:r>
                    <w:rPr>
                      <w:spacing w:val="-2"/>
                    </w:rPr>
                    <w:t>一套“植物液喷淋塔</w:t>
                  </w:r>
                  <w:r>
                    <w:rPr>
                      <w:rFonts w:ascii="Times New Roman" w:hAnsi="Times New Roman" w:eastAsia="Times New Roman" w:cs="Times New Roman"/>
                      <w:spacing w:val="-2"/>
                    </w:rPr>
                    <w:t>+</w:t>
                  </w:r>
                  <w:r>
                    <w:rPr>
                      <w:spacing w:val="-2"/>
                    </w:rPr>
                    <w:t>活性炭</w:t>
                  </w:r>
                  <w:r>
                    <w:rPr>
                      <w:rFonts w:ascii="Times New Roman" w:hAnsi="Times New Roman" w:eastAsia="Times New Roman" w:cs="Times New Roman"/>
                      <w:spacing w:val="-2"/>
                    </w:rPr>
                    <w:t>+</w:t>
                  </w:r>
                  <w:r>
                    <w:rPr>
                      <w:spacing w:val="-2"/>
                    </w:rPr>
                    <w:t>光氧催化</w:t>
                  </w:r>
                  <w:r>
                    <w:rPr>
                      <w:spacing w:val="-62"/>
                    </w:rPr>
                    <w:t xml:space="preserve"> </w:t>
                  </w:r>
                  <w:r>
                    <w:rPr>
                      <w:spacing w:val="-2"/>
                    </w:rPr>
                    <w:t>”处理系统处理后通过</w:t>
                  </w:r>
                  <w:r>
                    <w:rPr>
                      <w:spacing w:val="-23"/>
                    </w:rPr>
                    <w:t xml:space="preserve"> </w:t>
                  </w:r>
                  <w:r>
                    <w:rPr>
                      <w:rFonts w:ascii="Times New Roman" w:hAnsi="Times New Roman" w:eastAsia="Times New Roman" w:cs="Times New Roman"/>
                      <w:spacing w:val="-2"/>
                    </w:rPr>
                    <w:t>1</w:t>
                  </w:r>
                  <w:r>
                    <w:rPr>
                      <w:rFonts w:ascii="Times New Roman" w:hAnsi="Times New Roman" w:eastAsia="Times New Roman" w:cs="Times New Roman"/>
                    </w:rPr>
                    <w:t xml:space="preserve"> </w:t>
                  </w:r>
                  <w:r>
                    <w:rPr>
                      <w:spacing w:val="-2"/>
                    </w:rPr>
                    <w:t>根</w:t>
                  </w:r>
                  <w:r>
                    <w:rPr>
                      <w:spacing w:val="-28"/>
                    </w:rPr>
                    <w:t xml:space="preserve"> </w:t>
                  </w:r>
                  <w:r>
                    <w:rPr>
                      <w:rFonts w:ascii="Times New Roman" w:hAnsi="Times New Roman" w:eastAsia="Times New Roman" w:cs="Times New Roman"/>
                      <w:spacing w:val="-2"/>
                    </w:rPr>
                    <w:t xml:space="preserve">5.3m </w:t>
                  </w:r>
                  <w:r>
                    <w:rPr>
                      <w:spacing w:val="-2"/>
                    </w:rPr>
                    <w:t>排气筒排放。</w:t>
                  </w:r>
                </w:p>
                <w:p>
                  <w:pPr>
                    <w:pStyle w:val="6"/>
                    <w:spacing w:before="25" w:line="258" w:lineRule="auto"/>
                    <w:ind w:left="4"/>
                    <w:jc w:val="both"/>
                  </w:pPr>
                  <w:r>
                    <w:rPr>
                      <w:rFonts w:ascii="Times New Roman" w:hAnsi="Times New Roman" w:eastAsia="Times New Roman" w:cs="Times New Roman"/>
                      <w:spacing w:val="1"/>
                    </w:rPr>
                    <w:t>c.</w:t>
                  </w:r>
                  <w:r>
                    <w:rPr>
                      <w:spacing w:val="1"/>
                    </w:rPr>
                    <w:t>卸料区、出渣区位于生产车间内，但未采取二次封闭，也未安</w:t>
                  </w:r>
                  <w:r>
                    <w:rPr>
                      <w:spacing w:val="18"/>
                    </w:rPr>
                    <w:t xml:space="preserve"> </w:t>
                  </w:r>
                  <w:r>
                    <w:t>装集气装置。卸料、出渣车过程的恶臭废气</w:t>
                  </w:r>
                  <w:r>
                    <w:rPr>
                      <w:spacing w:val="-1"/>
                    </w:rPr>
                    <w:t>排放在车间内，通过</w:t>
                  </w:r>
                  <w:r>
                    <w:t xml:space="preserve"> </w:t>
                  </w:r>
                  <w:r>
                    <w:rPr>
                      <w:spacing w:val="-1"/>
                    </w:rPr>
                    <w:t>其他环节设置的集气罩收集，收集效果较差。</w:t>
                  </w:r>
                </w:p>
                <w:p>
                  <w:pPr>
                    <w:pStyle w:val="6"/>
                    <w:spacing w:before="23" w:line="253" w:lineRule="auto"/>
                    <w:ind w:left="6" w:right="1" w:hanging="2"/>
                  </w:pPr>
                  <w:r>
                    <w:rPr>
                      <w:rFonts w:ascii="Times New Roman" w:hAnsi="Times New Roman" w:eastAsia="Times New Roman" w:cs="Times New Roman"/>
                      <w:spacing w:val="1"/>
                    </w:rPr>
                    <w:t>d.</w:t>
                  </w:r>
                  <w:r>
                    <w:rPr>
                      <w:spacing w:val="1"/>
                    </w:rPr>
                    <w:t>车间内安装有喷雾除臭系统，将植物除臭液以雾状形式喷出在</w:t>
                  </w:r>
                  <w:r>
                    <w:rPr>
                      <w:spacing w:val="6"/>
                    </w:rPr>
                    <w:t xml:space="preserve"> </w:t>
                  </w:r>
                  <w:r>
                    <w:rPr>
                      <w:spacing w:val="-1"/>
                    </w:rPr>
                    <w:t>车间内，抑制车间的恶臭。</w:t>
                  </w:r>
                </w:p>
                <w:p>
                  <w:pPr>
                    <w:pStyle w:val="6"/>
                    <w:spacing w:before="29" w:line="245" w:lineRule="auto"/>
                    <w:ind w:left="5"/>
                    <w:jc w:val="both"/>
                  </w:pPr>
                  <w:r>
                    <w:rPr>
                      <w:rFonts w:ascii="Times New Roman" w:hAnsi="Times New Roman" w:eastAsia="Times New Roman" w:cs="Times New Roman"/>
                      <w:spacing w:val="1"/>
                    </w:rPr>
                    <w:t>e.</w:t>
                  </w:r>
                  <w:r>
                    <w:rPr>
                      <w:spacing w:val="1"/>
                    </w:rPr>
                    <w:t>车间内高温加热消毒池（储料池）、油水混合池、废水收集池</w:t>
                  </w:r>
                  <w:r>
                    <w:rPr>
                      <w:spacing w:val="15"/>
                    </w:rPr>
                    <w:t xml:space="preserve"> </w:t>
                  </w:r>
                  <w:r>
                    <w:t>等均为地下式设置，上方均加装了封闭盖板</w:t>
                  </w:r>
                  <w:r>
                    <w:rPr>
                      <w:spacing w:val="-1"/>
                    </w:rPr>
                    <w:t>；高温加热罐、粗渣</w:t>
                  </w:r>
                  <w:r>
                    <w:t xml:space="preserve"> </w:t>
                  </w:r>
                  <w:r>
                    <w:rPr>
                      <w:spacing w:val="-1"/>
                    </w:rPr>
                    <w:t>仓、细渣仓均为密闭设备。</w:t>
                  </w:r>
                </w:p>
              </w:tc>
              <w:tc>
                <w:tcPr>
                  <w:tcW w:w="682" w:type="dxa"/>
                  <w:vMerge w:val="continue"/>
                  <w:tcBorders>
                    <w:top w:val="nil"/>
                  </w:tcBorders>
                  <w:textDirection w:val="tbRlV"/>
                  <w:vAlign w:val="top"/>
                </w:tcPr>
                <w:p>
                  <w:pPr>
                    <w:rPr>
                      <w:rFonts w:ascii="Arial"/>
                      <w:sz w:val="21"/>
                    </w:rPr>
                  </w:pPr>
                </w:p>
              </w:tc>
              <w:tc>
                <w:tcPr>
                  <w:tcW w:w="78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253" w:lineRule="auto"/>
                    <w:ind w:left="312" w:right="30" w:hanging="256"/>
                  </w:pPr>
                  <w:r>
                    <w:rPr>
                      <w:spacing w:val="-6"/>
                    </w:rPr>
                    <w:t>固废、噪</w:t>
                  </w:r>
                  <w:r>
                    <w:t xml:space="preserve"> 声</w:t>
                  </w:r>
                </w:p>
              </w:tc>
              <w:tc>
                <w:tcPr>
                  <w:tcW w:w="47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9" w:line="219" w:lineRule="auto"/>
                    <w:ind w:left="63"/>
                  </w:pPr>
                  <w:r>
                    <w:rPr>
                      <w:spacing w:val="-4"/>
                    </w:rPr>
                    <w:t>整改</w:t>
                  </w:r>
                </w:p>
              </w:tc>
            </w:tr>
          </w:tbl>
          <w:p>
            <w:pPr>
              <w:spacing w:line="50" w:lineRule="exact"/>
              <w:rPr>
                <w:rFonts w:ascii="Arial"/>
                <w:sz w:val="4"/>
              </w:rPr>
            </w:pPr>
          </w:p>
        </w:tc>
      </w:tr>
    </w:tbl>
    <w:p>
      <w:pPr>
        <w:rPr>
          <w:rFonts w:ascii="Arial"/>
          <w:sz w:val="21"/>
        </w:rPr>
      </w:pPr>
    </w:p>
    <w:p>
      <w:pPr>
        <w:rPr>
          <w:rFonts w:ascii="Arial" w:hAnsi="Arial" w:eastAsia="Arial" w:cs="Arial"/>
          <w:sz w:val="21"/>
          <w:szCs w:val="21"/>
        </w:rPr>
        <w:sectPr>
          <w:footerReference r:id="rId34" w:type="default"/>
          <w:pgSz w:w="11906" w:h="16839"/>
          <w:pgMar w:top="400" w:right="1480" w:bottom="1018" w:left="1480" w:header="0" w:footer="852" w:gutter="0"/>
          <w:cols w:space="720" w:num="1"/>
        </w:sectPr>
      </w:pPr>
    </w:p>
    <w:p>
      <w:pPr>
        <w:spacing w:before="19"/>
      </w:pPr>
      <w:r>
        <w:pict>
          <v:shape id="_x0000_s1054" o:spid="_x0000_s1054" style="position:absolute;left:0pt;margin-left:517.1pt;margin-top:86.5pt;height:665.15pt;width:0.5pt;mso-position-horizontal-relative:page;mso-position-vertical-relative:page;z-index:251687936;mso-width-relative:page;mso-height-relative:page;" filled="f" stroked="t" coordsize="10,13303" o:allowincell="f" path="m4,0l4,13302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69"/>
        <w:gridCol w:w="454"/>
        <w:gridCol w:w="354"/>
        <w:gridCol w:w="416"/>
        <w:gridCol w:w="5037"/>
        <w:gridCol w:w="681"/>
        <w:gridCol w:w="789"/>
        <w:gridCol w:w="5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1" w:hRule="atLeast"/>
        </w:trPr>
        <w:tc>
          <w:tcPr>
            <w:tcW w:w="580" w:type="dxa"/>
            <w:vMerge w:val="restart"/>
            <w:tcBorders>
              <w:top w:val="single" w:color="000000" w:sz="6" w:space="0"/>
              <w:left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69" w:type="dxa"/>
            <w:vMerge w:val="restart"/>
            <w:tcBorders>
              <w:top w:val="single" w:color="000000" w:sz="6" w:space="0"/>
              <w:bottom w:val="nil"/>
            </w:tcBorders>
            <w:vAlign w:val="top"/>
          </w:tcPr>
          <w:p>
            <w:pPr>
              <w:rPr>
                <w:rFonts w:ascii="Arial"/>
                <w:sz w:val="21"/>
              </w:rPr>
            </w:pPr>
          </w:p>
        </w:tc>
        <w:tc>
          <w:tcPr>
            <w:tcW w:w="454" w:type="dxa"/>
            <w:vMerge w:val="restart"/>
            <w:tcBorders>
              <w:top w:val="single" w:color="000000" w:sz="6" w:space="0"/>
              <w:bottom w:val="nil"/>
            </w:tcBorders>
            <w:vAlign w:val="top"/>
          </w:tcPr>
          <w:p>
            <w:pPr>
              <w:rPr>
                <w:rFonts w:ascii="Arial"/>
                <w:sz w:val="21"/>
              </w:rPr>
            </w:pPr>
          </w:p>
        </w:tc>
        <w:tc>
          <w:tcPr>
            <w:tcW w:w="354" w:type="dxa"/>
            <w:vMerge w:val="restart"/>
            <w:tcBorders>
              <w:top w:val="single" w:color="000000" w:sz="6" w:space="0"/>
              <w:bottom w:val="nil"/>
            </w:tcBorders>
            <w:vAlign w:val="top"/>
          </w:tcPr>
          <w:p>
            <w:pPr>
              <w:rPr>
                <w:rFonts w:ascii="Arial"/>
                <w:sz w:val="21"/>
              </w:rPr>
            </w:pPr>
          </w:p>
        </w:tc>
        <w:tc>
          <w:tcPr>
            <w:tcW w:w="416" w:type="dxa"/>
            <w:tcBorders>
              <w:top w:val="single" w:color="000000" w:sz="6" w:space="0"/>
            </w:tcBorders>
            <w:vAlign w:val="top"/>
          </w:tcPr>
          <w:p>
            <w:pPr>
              <w:rPr>
                <w:rFonts w:ascii="Arial"/>
                <w:sz w:val="21"/>
              </w:rPr>
            </w:pPr>
          </w:p>
        </w:tc>
        <w:tc>
          <w:tcPr>
            <w:tcW w:w="5037" w:type="dxa"/>
            <w:tcBorders>
              <w:top w:val="single" w:color="000000" w:sz="6" w:space="0"/>
            </w:tcBorders>
            <w:vAlign w:val="top"/>
          </w:tcPr>
          <w:p>
            <w:pPr>
              <w:pStyle w:val="6"/>
              <w:spacing w:before="65" w:line="219" w:lineRule="auto"/>
              <w:ind w:left="6"/>
            </w:pPr>
            <w:r>
              <w:rPr>
                <w:b/>
                <w:bCs/>
                <w:spacing w:val="-1"/>
              </w:rPr>
              <w:t>是否满足环保要求</w:t>
            </w:r>
            <w:r>
              <w:rPr>
                <w:spacing w:val="-1"/>
              </w:rPr>
              <w:t>：否</w:t>
            </w:r>
          </w:p>
          <w:p>
            <w:pPr>
              <w:pStyle w:val="6"/>
              <w:spacing w:before="44" w:line="253" w:lineRule="auto"/>
              <w:ind w:left="4"/>
            </w:pPr>
            <w:r>
              <w:rPr>
                <w:b/>
                <w:bCs/>
                <w:spacing w:val="1"/>
              </w:rPr>
              <w:t>整改措施</w:t>
            </w:r>
            <w:r>
              <w:rPr>
                <w:spacing w:val="1"/>
              </w:rPr>
              <w:t>：</w:t>
            </w:r>
            <w:r>
              <w:rPr>
                <w:rFonts w:ascii="Times New Roman" w:hAnsi="Times New Roman" w:eastAsia="Times New Roman" w:cs="Times New Roman"/>
                <w:spacing w:val="1"/>
              </w:rPr>
              <w:t>a.</w:t>
            </w:r>
            <w:r>
              <w:rPr>
                <w:spacing w:val="1"/>
              </w:rPr>
              <w:t>对车间的通风口封堵，使车间真正做到全封闭和负</w:t>
            </w:r>
            <w:r>
              <w:rPr>
                <w:spacing w:val="5"/>
              </w:rPr>
              <w:t xml:space="preserve"> </w:t>
            </w:r>
            <w:r>
              <w:rPr>
                <w:spacing w:val="-1"/>
              </w:rPr>
              <w:t>压收集车间的废气，减少废气无组织外排。</w:t>
            </w:r>
          </w:p>
          <w:p>
            <w:pPr>
              <w:pStyle w:val="6"/>
              <w:spacing w:before="30" w:line="261" w:lineRule="auto"/>
              <w:ind w:left="6" w:hanging="7"/>
            </w:pPr>
            <w:r>
              <w:rPr>
                <w:rFonts w:ascii="Times New Roman" w:hAnsi="Times New Roman" w:eastAsia="Times New Roman" w:cs="Times New Roman"/>
                <w:spacing w:val="-5"/>
              </w:rPr>
              <w:t>b.</w:t>
            </w:r>
            <w:r>
              <w:rPr>
                <w:spacing w:val="-5"/>
              </w:rPr>
              <w:t>对每个产臭单元现有集气罩进行整改，扩大集气罩的覆盖面积，</w:t>
            </w:r>
            <w:r>
              <w:rPr>
                <w:spacing w:val="6"/>
              </w:rPr>
              <w:t xml:space="preserve"> </w:t>
            </w:r>
            <w:r>
              <w:rPr>
                <w:spacing w:val="-1"/>
              </w:rPr>
              <w:t>确保对产臭设施全覆盖；同时对集气罩内分别</w:t>
            </w:r>
            <w:r>
              <w:rPr>
                <w:spacing w:val="-2"/>
              </w:rPr>
              <w:t>配套安装引风机，</w:t>
            </w:r>
            <w:r>
              <w:t xml:space="preserve"> </w:t>
            </w:r>
            <w:r>
              <w:rPr>
                <w:spacing w:val="4"/>
              </w:rPr>
              <w:t>利用现有的收集管道引至</w:t>
            </w:r>
            <w:r>
              <w:rPr>
                <w:rFonts w:ascii="Times New Roman" w:hAnsi="Times New Roman" w:eastAsia="Times New Roman" w:cs="Times New Roman"/>
                <w:spacing w:val="4"/>
              </w:rPr>
              <w:t>“</w:t>
            </w:r>
            <w:r>
              <w:rPr>
                <w:spacing w:val="4"/>
              </w:rPr>
              <w:t>植物液喷淋塔</w:t>
            </w:r>
            <w:r>
              <w:rPr>
                <w:rFonts w:ascii="Times New Roman" w:hAnsi="Times New Roman" w:eastAsia="Times New Roman" w:cs="Times New Roman"/>
                <w:spacing w:val="4"/>
              </w:rPr>
              <w:t>+</w:t>
            </w:r>
            <w:r>
              <w:rPr>
                <w:spacing w:val="4"/>
              </w:rPr>
              <w:t>活性炭</w:t>
            </w:r>
            <w:r>
              <w:rPr>
                <w:rFonts w:ascii="Times New Roman" w:hAnsi="Times New Roman" w:eastAsia="Times New Roman" w:cs="Times New Roman"/>
                <w:spacing w:val="4"/>
              </w:rPr>
              <w:t>+</w:t>
            </w:r>
            <w:r>
              <w:rPr>
                <w:spacing w:val="4"/>
              </w:rPr>
              <w:t>光氧催化</w:t>
            </w:r>
            <w:r>
              <w:rPr>
                <w:rFonts w:ascii="Times New Roman" w:hAnsi="Times New Roman" w:eastAsia="Times New Roman" w:cs="Times New Roman"/>
                <w:spacing w:val="4"/>
              </w:rPr>
              <w:t>”</w:t>
            </w:r>
            <w:r>
              <w:rPr>
                <w:spacing w:val="4"/>
              </w:rPr>
              <w:t>处</w:t>
            </w:r>
            <w:r>
              <w:t xml:space="preserve"> </w:t>
            </w:r>
            <w:r>
              <w:rPr>
                <w:spacing w:val="-6"/>
              </w:rPr>
              <w:t>理系统处理，通过</w:t>
            </w:r>
            <w:r>
              <w:rPr>
                <w:spacing w:val="-7"/>
              </w:rPr>
              <w:t xml:space="preserve"> </w:t>
            </w:r>
            <w:r>
              <w:rPr>
                <w:rFonts w:ascii="Times New Roman" w:hAnsi="Times New Roman" w:eastAsia="Times New Roman" w:cs="Times New Roman"/>
                <w:spacing w:val="-6"/>
              </w:rPr>
              <w:t xml:space="preserve">1 </w:t>
            </w:r>
            <w:r>
              <w:rPr>
                <w:spacing w:val="-6"/>
              </w:rPr>
              <w:t>根</w:t>
            </w:r>
            <w:r>
              <w:rPr>
                <w:spacing w:val="-24"/>
              </w:rPr>
              <w:t xml:space="preserve"> </w:t>
            </w:r>
            <w:r>
              <w:rPr>
                <w:rFonts w:ascii="Times New Roman" w:hAnsi="Times New Roman" w:eastAsia="Times New Roman" w:cs="Times New Roman"/>
                <w:spacing w:val="-6"/>
              </w:rPr>
              <w:t>15m</w:t>
            </w:r>
            <w:r>
              <w:rPr>
                <w:rFonts w:ascii="Times New Roman" w:hAnsi="Times New Roman" w:eastAsia="Times New Roman" w:cs="Times New Roman"/>
                <w:spacing w:val="11"/>
                <w:w w:val="101"/>
              </w:rPr>
              <w:t xml:space="preserve"> </w:t>
            </w:r>
            <w:r>
              <w:rPr>
                <w:spacing w:val="-6"/>
              </w:rPr>
              <w:t>高排气筒排放。对现有排气筒高度增</w:t>
            </w:r>
            <w:r>
              <w:t xml:space="preserve"> </w:t>
            </w:r>
            <w:r>
              <w:rPr>
                <w:spacing w:val="-5"/>
              </w:rPr>
              <w:t>加至不低于</w:t>
            </w:r>
            <w:r>
              <w:rPr>
                <w:spacing w:val="-21"/>
              </w:rPr>
              <w:t xml:space="preserve"> </w:t>
            </w:r>
            <w:r>
              <w:rPr>
                <w:rFonts w:ascii="Times New Roman" w:hAnsi="Times New Roman" w:eastAsia="Times New Roman" w:cs="Times New Roman"/>
                <w:spacing w:val="-5"/>
              </w:rPr>
              <w:t>15m</w:t>
            </w:r>
            <w:r>
              <w:rPr>
                <w:spacing w:val="-5"/>
              </w:rPr>
              <w:t>。</w:t>
            </w:r>
          </w:p>
          <w:p>
            <w:pPr>
              <w:pStyle w:val="6"/>
              <w:spacing w:before="23" w:line="263" w:lineRule="auto"/>
              <w:ind w:left="2"/>
            </w:pPr>
            <w:r>
              <w:rPr>
                <w:rFonts w:ascii="Times New Roman" w:hAnsi="Times New Roman" w:eastAsia="Times New Roman" w:cs="Times New Roman"/>
                <w:spacing w:val="1"/>
              </w:rPr>
              <w:t>c.</w:t>
            </w:r>
            <w:r>
              <w:rPr>
                <w:spacing w:val="1"/>
              </w:rPr>
              <w:t>对卸料区采取封闭措施，并安装引风机，确保卸料区域相对独</w:t>
            </w:r>
            <w:r>
              <w:rPr>
                <w:spacing w:val="11"/>
              </w:rPr>
              <w:t xml:space="preserve"> </w:t>
            </w:r>
            <w:r>
              <w:rPr>
                <w:spacing w:val="-1"/>
              </w:rPr>
              <w:t>立且恶臭废气能够得到有效收集。在收集车到达卸料区时，车间</w:t>
            </w:r>
            <w:r>
              <w:rPr>
                <w:spacing w:val="16"/>
              </w:rPr>
              <w:t xml:space="preserve"> </w:t>
            </w:r>
            <w:r>
              <w:rPr>
                <w:spacing w:val="-1"/>
              </w:rPr>
              <w:t>进出门打开，卸料口上方的密封盖关闭；收集车进入卸料区后，</w:t>
            </w:r>
            <w:r>
              <w:rPr>
                <w:spacing w:val="16"/>
              </w:rPr>
              <w:t xml:space="preserve"> </w:t>
            </w:r>
            <w:r>
              <w:rPr>
                <w:spacing w:val="-1"/>
              </w:rPr>
              <w:t>车间进出门关闭，再打开卸料口上方的密封盖，进行卸料作业；</w:t>
            </w:r>
            <w:r>
              <w:rPr>
                <w:spacing w:val="16"/>
              </w:rPr>
              <w:t xml:space="preserve"> </w:t>
            </w:r>
            <w:r>
              <w:rPr>
                <w:spacing w:val="-1"/>
              </w:rPr>
              <w:t>卸料完成后关闭卸料口密封盖，车间进出门再打开，车辆驶出，</w:t>
            </w:r>
            <w:r>
              <w:rPr>
                <w:spacing w:val="16"/>
              </w:rPr>
              <w:t xml:space="preserve"> </w:t>
            </w:r>
            <w:r>
              <w:rPr>
                <w:spacing w:val="-1"/>
              </w:rPr>
              <w:t>驶出后，快速关闭车间进出门。整个卸料区废气形成负压收集，</w:t>
            </w:r>
            <w:r>
              <w:rPr>
                <w:spacing w:val="16"/>
              </w:rPr>
              <w:t xml:space="preserve"> </w:t>
            </w:r>
            <w:r>
              <w:rPr>
                <w:spacing w:val="-1"/>
              </w:rPr>
              <w:t>与臭气处理系统管道连接，防止卸料进料单元的臭气扩散。</w:t>
            </w:r>
          </w:p>
          <w:p>
            <w:pPr>
              <w:pStyle w:val="6"/>
              <w:spacing w:before="27" w:line="234" w:lineRule="auto"/>
              <w:ind w:left="2"/>
            </w:pPr>
            <w:r>
              <w:rPr>
                <w:rFonts w:ascii="Times New Roman" w:hAnsi="Times New Roman" w:eastAsia="Times New Roman" w:cs="Times New Roman"/>
                <w:spacing w:val="1"/>
              </w:rPr>
              <w:t>d.</w:t>
            </w:r>
            <w:r>
              <w:rPr>
                <w:spacing w:val="1"/>
              </w:rPr>
              <w:t>对废渣装车区的输送皮带采取封闭措施，并安装引风机，确保</w:t>
            </w:r>
            <w:r>
              <w:rPr>
                <w:spacing w:val="4"/>
              </w:rPr>
              <w:t xml:space="preserve"> </w:t>
            </w:r>
            <w:r>
              <w:rPr>
                <w:spacing w:val="-1"/>
              </w:rPr>
              <w:t>废渣装车恶臭能够得到有效收集，并引至已有的废气处理系统。</w:t>
            </w:r>
          </w:p>
        </w:tc>
        <w:tc>
          <w:tcPr>
            <w:tcW w:w="681" w:type="dxa"/>
            <w:vMerge w:val="restart"/>
            <w:tcBorders>
              <w:top w:val="single" w:color="000000" w:sz="6" w:space="0"/>
              <w:bottom w:val="nil"/>
            </w:tcBorders>
            <w:vAlign w:val="top"/>
          </w:tcPr>
          <w:p>
            <w:pPr>
              <w:rPr>
                <w:rFonts w:ascii="Arial"/>
                <w:sz w:val="21"/>
              </w:rPr>
            </w:pPr>
          </w:p>
        </w:tc>
        <w:tc>
          <w:tcPr>
            <w:tcW w:w="789" w:type="dxa"/>
            <w:tcBorders>
              <w:top w:val="single" w:color="000000" w:sz="6" w:space="0"/>
            </w:tcBorders>
            <w:vAlign w:val="top"/>
          </w:tcPr>
          <w:p>
            <w:pPr>
              <w:rPr>
                <w:rFonts w:ascii="Arial"/>
                <w:sz w:val="21"/>
              </w:rPr>
            </w:pPr>
          </w:p>
        </w:tc>
        <w:tc>
          <w:tcPr>
            <w:tcW w:w="550"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3" w:hRule="atLeast"/>
        </w:trPr>
        <w:tc>
          <w:tcPr>
            <w:tcW w:w="580" w:type="dxa"/>
            <w:vMerge w:val="continue"/>
            <w:tcBorders>
              <w:top w:val="nil"/>
              <w:left w:val="single" w:color="000000" w:sz="6" w:space="0"/>
              <w:bottom w:val="nil"/>
            </w:tcBorders>
            <w:vAlign w:val="top"/>
          </w:tcPr>
          <w:p>
            <w:pPr>
              <w:rPr>
                <w:rFonts w:ascii="Arial"/>
                <w:sz w:val="21"/>
              </w:rPr>
            </w:pPr>
          </w:p>
        </w:tc>
        <w:tc>
          <w:tcPr>
            <w:tcW w:w="69" w:type="dxa"/>
            <w:vMerge w:val="continue"/>
            <w:tcBorders>
              <w:top w:val="nil"/>
              <w:bottom w:val="nil"/>
            </w:tcBorders>
            <w:vAlign w:val="top"/>
          </w:tcPr>
          <w:p>
            <w:pPr>
              <w:rPr>
                <w:rFonts w:ascii="Arial"/>
                <w:sz w:val="21"/>
              </w:rPr>
            </w:pPr>
          </w:p>
        </w:tc>
        <w:tc>
          <w:tcPr>
            <w:tcW w:w="454" w:type="dxa"/>
            <w:vMerge w:val="continue"/>
            <w:tcBorders>
              <w:top w:val="nil"/>
              <w:bottom w:val="nil"/>
            </w:tcBorders>
            <w:vAlign w:val="top"/>
          </w:tcPr>
          <w:p>
            <w:pPr>
              <w:rPr>
                <w:rFonts w:ascii="Arial"/>
                <w:sz w:val="21"/>
              </w:rPr>
            </w:pPr>
          </w:p>
        </w:tc>
        <w:tc>
          <w:tcPr>
            <w:tcW w:w="354" w:type="dxa"/>
            <w:vMerge w:val="continue"/>
            <w:tcBorders>
              <w:top w:val="nil"/>
            </w:tcBorders>
            <w:vAlign w:val="top"/>
          </w:tcPr>
          <w:p>
            <w:pPr>
              <w:rPr>
                <w:rFonts w:ascii="Arial"/>
                <w:sz w:val="21"/>
              </w:rPr>
            </w:pPr>
          </w:p>
        </w:tc>
        <w:tc>
          <w:tcPr>
            <w:tcW w:w="416" w:type="dxa"/>
            <w:vAlign w:val="top"/>
          </w:tcPr>
          <w:p>
            <w:pPr>
              <w:pStyle w:val="6"/>
              <w:spacing w:before="190" w:line="260" w:lineRule="auto"/>
              <w:ind w:left="28" w:right="29" w:firstLine="2"/>
              <w:jc w:val="both"/>
            </w:pPr>
            <w:r>
              <w:rPr>
                <w:b/>
                <w:bCs/>
                <w:spacing w:val="-7"/>
              </w:rPr>
              <w:t>蒸汽</w:t>
            </w:r>
            <w:r>
              <w:t xml:space="preserve"> </w:t>
            </w:r>
            <w:r>
              <w:rPr>
                <w:b/>
                <w:bCs/>
                <w:spacing w:val="-6"/>
              </w:rPr>
              <w:t>发生</w:t>
            </w:r>
            <w:r>
              <w:t xml:space="preserve"> </w:t>
            </w:r>
            <w:r>
              <w:rPr>
                <w:b/>
                <w:bCs/>
                <w:spacing w:val="-6"/>
              </w:rPr>
              <w:t>器废</w:t>
            </w:r>
            <w:r>
              <w:t xml:space="preserve"> </w:t>
            </w:r>
            <w:r>
              <w:rPr>
                <w:b/>
                <w:bCs/>
                <w:spacing w:val="31"/>
                <w:w w:val="127"/>
              </w:rPr>
              <w:t>气</w:t>
            </w:r>
          </w:p>
        </w:tc>
        <w:tc>
          <w:tcPr>
            <w:tcW w:w="5037" w:type="dxa"/>
            <w:vAlign w:val="top"/>
          </w:tcPr>
          <w:p>
            <w:pPr>
              <w:pStyle w:val="6"/>
              <w:spacing w:before="59" w:line="252" w:lineRule="auto"/>
              <w:ind w:left="4"/>
            </w:pPr>
            <w:r>
              <w:rPr>
                <w:b/>
                <w:bCs/>
                <w:spacing w:val="-1"/>
              </w:rPr>
              <w:t>现有措施</w:t>
            </w:r>
            <w:r>
              <w:rPr>
                <w:spacing w:val="-1"/>
              </w:rPr>
              <w:t>：蒸汽发生器采用成型生物质颗粒为燃料，燃烧废气通</w:t>
            </w:r>
            <w:r>
              <w:rPr>
                <w:spacing w:val="6"/>
              </w:rPr>
              <w:t xml:space="preserve"> </w:t>
            </w:r>
            <w:r>
              <w:rPr>
                <w:spacing w:val="-2"/>
              </w:rPr>
              <w:t>过配套的布袋除尘后由</w:t>
            </w:r>
            <w:r>
              <w:rPr>
                <w:spacing w:val="-24"/>
              </w:rPr>
              <w:t xml:space="preserve"> </w:t>
            </w:r>
            <w:r>
              <w:rPr>
                <w:rFonts w:ascii="Times New Roman" w:hAnsi="Times New Roman" w:eastAsia="Times New Roman" w:cs="Times New Roman"/>
                <w:spacing w:val="-2"/>
              </w:rPr>
              <w:t xml:space="preserve">1 </w:t>
            </w:r>
            <w:r>
              <w:rPr>
                <w:spacing w:val="-2"/>
              </w:rPr>
              <w:t>根</w:t>
            </w:r>
            <w:r>
              <w:rPr>
                <w:spacing w:val="-37"/>
              </w:rPr>
              <w:t xml:space="preserve"> </w:t>
            </w:r>
            <w:r>
              <w:rPr>
                <w:rFonts w:ascii="Times New Roman" w:hAnsi="Times New Roman" w:eastAsia="Times New Roman" w:cs="Times New Roman"/>
                <w:spacing w:val="-2"/>
              </w:rPr>
              <w:t>7.8m</w:t>
            </w:r>
            <w:r>
              <w:rPr>
                <w:rFonts w:ascii="Times New Roman" w:hAnsi="Times New Roman" w:eastAsia="Times New Roman" w:cs="Times New Roman"/>
                <w:spacing w:val="11"/>
                <w:w w:val="101"/>
              </w:rPr>
              <w:t xml:space="preserve"> </w:t>
            </w:r>
            <w:r>
              <w:rPr>
                <w:spacing w:val="-2"/>
              </w:rPr>
              <w:t>高排气</w:t>
            </w:r>
            <w:r>
              <w:rPr>
                <w:spacing w:val="-3"/>
              </w:rPr>
              <w:t>筒排放。</w:t>
            </w:r>
          </w:p>
          <w:p>
            <w:pPr>
              <w:pStyle w:val="6"/>
              <w:spacing w:before="26" w:line="219" w:lineRule="auto"/>
              <w:ind w:left="6"/>
            </w:pPr>
            <w:r>
              <w:rPr>
                <w:b/>
                <w:bCs/>
                <w:spacing w:val="-1"/>
              </w:rPr>
              <w:t>是否满足环保要求</w:t>
            </w:r>
            <w:r>
              <w:rPr>
                <w:spacing w:val="-1"/>
              </w:rPr>
              <w:t>：否</w:t>
            </w:r>
          </w:p>
          <w:p>
            <w:pPr>
              <w:pStyle w:val="6"/>
              <w:spacing w:before="47" w:line="233" w:lineRule="auto"/>
              <w:ind w:left="6" w:hanging="2"/>
            </w:pPr>
            <w:r>
              <w:rPr>
                <w:b/>
                <w:bCs/>
                <w:spacing w:val="-1"/>
              </w:rPr>
              <w:t>整改措施</w:t>
            </w:r>
            <w:r>
              <w:rPr>
                <w:spacing w:val="-1"/>
              </w:rPr>
              <w:t>：对现有蒸汽发生器排气筒进行加高至不低于</w:t>
            </w:r>
            <w:r>
              <w:rPr>
                <w:spacing w:val="-40"/>
              </w:rPr>
              <w:t xml:space="preserve"> </w:t>
            </w:r>
            <w:r>
              <w:rPr>
                <w:rFonts w:ascii="Times New Roman" w:hAnsi="Times New Roman" w:eastAsia="Times New Roman" w:cs="Times New Roman"/>
                <w:spacing w:val="-1"/>
              </w:rPr>
              <w:t>25m</w:t>
            </w:r>
            <w:r>
              <w:rPr>
                <w:spacing w:val="-2"/>
              </w:rPr>
              <w:t>；如</w:t>
            </w:r>
            <w:r>
              <w:t xml:space="preserve"> </w:t>
            </w:r>
            <w:r>
              <w:rPr>
                <w:spacing w:val="-1"/>
              </w:rPr>
              <w:t>不能实现则应更换蒸汽发生器燃料为天然气或改用电</w:t>
            </w:r>
          </w:p>
        </w:tc>
        <w:tc>
          <w:tcPr>
            <w:tcW w:w="681" w:type="dxa"/>
            <w:vMerge w:val="continue"/>
            <w:tcBorders>
              <w:top w:val="nil"/>
              <w:bottom w:val="nil"/>
            </w:tcBorders>
            <w:vAlign w:val="top"/>
          </w:tcPr>
          <w:p>
            <w:pPr>
              <w:rPr>
                <w:rFonts w:ascii="Arial"/>
                <w:sz w:val="21"/>
              </w:rPr>
            </w:pPr>
          </w:p>
        </w:tc>
        <w:tc>
          <w:tcPr>
            <w:tcW w:w="789" w:type="dxa"/>
            <w:vAlign w:val="top"/>
          </w:tcPr>
          <w:p>
            <w:pPr>
              <w:spacing w:line="275" w:lineRule="auto"/>
              <w:rPr>
                <w:rFonts w:ascii="Arial"/>
                <w:sz w:val="21"/>
              </w:rPr>
            </w:pPr>
          </w:p>
          <w:p>
            <w:pPr>
              <w:spacing w:line="275" w:lineRule="auto"/>
              <w:rPr>
                <w:rFonts w:ascii="Arial"/>
                <w:sz w:val="21"/>
              </w:rPr>
            </w:pPr>
          </w:p>
          <w:p>
            <w:pPr>
              <w:spacing w:before="52" w:line="192" w:lineRule="auto"/>
              <w:ind w:left="37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50" w:type="dxa"/>
            <w:tcBorders>
              <w:right w:val="single" w:color="000000" w:sz="6" w:space="0"/>
            </w:tcBorders>
            <w:vAlign w:val="top"/>
          </w:tcPr>
          <w:p>
            <w:pPr>
              <w:spacing w:line="258" w:lineRule="auto"/>
              <w:rPr>
                <w:rFonts w:ascii="Arial"/>
                <w:sz w:val="21"/>
              </w:rPr>
            </w:pPr>
          </w:p>
          <w:p>
            <w:pPr>
              <w:spacing w:line="258" w:lineRule="auto"/>
              <w:rPr>
                <w:rFonts w:ascii="Arial"/>
                <w:sz w:val="21"/>
              </w:rPr>
            </w:pPr>
          </w:p>
          <w:p>
            <w:pPr>
              <w:pStyle w:val="6"/>
              <w:spacing w:before="58" w:line="219" w:lineRule="auto"/>
              <w:ind w:left="68"/>
            </w:pPr>
            <w:r>
              <w:rPr>
                <w:spacing w:val="-4"/>
              </w:rPr>
              <w:t>整改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2" w:hRule="atLeast"/>
        </w:trPr>
        <w:tc>
          <w:tcPr>
            <w:tcW w:w="580" w:type="dxa"/>
            <w:vMerge w:val="continue"/>
            <w:tcBorders>
              <w:top w:val="nil"/>
              <w:left w:val="single" w:color="000000" w:sz="6" w:space="0"/>
              <w:bottom w:val="nil"/>
            </w:tcBorders>
            <w:vAlign w:val="top"/>
          </w:tcPr>
          <w:p>
            <w:pPr>
              <w:rPr>
                <w:rFonts w:ascii="Arial"/>
                <w:sz w:val="21"/>
              </w:rPr>
            </w:pPr>
          </w:p>
        </w:tc>
        <w:tc>
          <w:tcPr>
            <w:tcW w:w="69" w:type="dxa"/>
            <w:vMerge w:val="continue"/>
            <w:tcBorders>
              <w:top w:val="nil"/>
              <w:bottom w:val="nil"/>
            </w:tcBorders>
            <w:vAlign w:val="top"/>
          </w:tcPr>
          <w:p>
            <w:pPr>
              <w:rPr>
                <w:rFonts w:ascii="Arial"/>
                <w:sz w:val="21"/>
              </w:rPr>
            </w:pPr>
          </w:p>
        </w:tc>
        <w:tc>
          <w:tcPr>
            <w:tcW w:w="454" w:type="dxa"/>
            <w:vMerge w:val="continue"/>
            <w:tcBorders>
              <w:top w:val="nil"/>
              <w:bottom w:val="nil"/>
            </w:tcBorders>
            <w:vAlign w:val="top"/>
          </w:tcPr>
          <w:p>
            <w:pPr>
              <w:rPr>
                <w:rFonts w:ascii="Arial"/>
                <w:sz w:val="21"/>
              </w:rPr>
            </w:pPr>
          </w:p>
        </w:tc>
        <w:tc>
          <w:tcPr>
            <w:tcW w:w="354" w:type="dxa"/>
            <w:vMerge w:val="restart"/>
            <w:tcBorders>
              <w:bottom w:val="nil"/>
            </w:tcBorders>
            <w:textDirection w:val="tbRlV"/>
            <w:vAlign w:val="top"/>
          </w:tcPr>
          <w:p>
            <w:pPr>
              <w:pStyle w:val="6"/>
              <w:spacing w:before="90" w:line="209" w:lineRule="auto"/>
              <w:ind w:left="1230"/>
            </w:pPr>
            <w:r>
              <w:rPr>
                <w:b/>
                <w:bCs/>
                <w:spacing w:val="-3"/>
              </w:rPr>
              <w:t>废</w:t>
            </w:r>
            <w:r>
              <w:rPr>
                <w:spacing w:val="-8"/>
              </w:rPr>
              <w:t xml:space="preserve"> </w:t>
            </w:r>
            <w:r>
              <w:rPr>
                <w:b/>
                <w:bCs/>
                <w:spacing w:val="-3"/>
              </w:rPr>
              <w:t>水</w:t>
            </w:r>
            <w:r>
              <w:rPr>
                <w:spacing w:val="-8"/>
              </w:rPr>
              <w:t xml:space="preserve"> </w:t>
            </w:r>
            <w:r>
              <w:rPr>
                <w:b/>
                <w:bCs/>
                <w:spacing w:val="-3"/>
              </w:rPr>
              <w:t>处</w:t>
            </w:r>
            <w:r>
              <w:rPr>
                <w:spacing w:val="-11"/>
              </w:rPr>
              <w:t xml:space="preserve"> </w:t>
            </w:r>
            <w:r>
              <w:rPr>
                <w:b/>
                <w:bCs/>
                <w:spacing w:val="-3"/>
              </w:rPr>
              <w:t>理</w:t>
            </w:r>
          </w:p>
        </w:tc>
        <w:tc>
          <w:tcPr>
            <w:tcW w:w="416" w:type="dxa"/>
            <w:vAlign w:val="top"/>
          </w:tcPr>
          <w:p>
            <w:pPr>
              <w:spacing w:line="321" w:lineRule="auto"/>
              <w:rPr>
                <w:rFonts w:ascii="Arial"/>
                <w:sz w:val="21"/>
              </w:rPr>
            </w:pPr>
          </w:p>
          <w:p>
            <w:pPr>
              <w:spacing w:line="321" w:lineRule="auto"/>
              <w:rPr>
                <w:rFonts w:ascii="Arial"/>
                <w:sz w:val="21"/>
              </w:rPr>
            </w:pPr>
          </w:p>
          <w:p>
            <w:pPr>
              <w:pStyle w:val="6"/>
              <w:spacing w:before="58" w:line="260" w:lineRule="auto"/>
              <w:ind w:left="27" w:right="29" w:firstLine="2"/>
              <w:jc w:val="both"/>
            </w:pPr>
            <w:r>
              <w:rPr>
                <w:b/>
                <w:bCs/>
                <w:spacing w:val="-7"/>
              </w:rPr>
              <w:t>生产</w:t>
            </w:r>
            <w:r>
              <w:t xml:space="preserve"> </w:t>
            </w:r>
            <w:r>
              <w:rPr>
                <w:b/>
                <w:bCs/>
                <w:spacing w:val="-6"/>
              </w:rPr>
              <w:t>废水</w:t>
            </w:r>
            <w:r>
              <w:t xml:space="preserve"> </w:t>
            </w:r>
            <w:r>
              <w:rPr>
                <w:b/>
                <w:bCs/>
                <w:spacing w:val="-6"/>
              </w:rPr>
              <w:t>冲洗</w:t>
            </w:r>
            <w:r>
              <w:t xml:space="preserve"> </w:t>
            </w:r>
            <w:r>
              <w:rPr>
                <w:b/>
                <w:bCs/>
                <w:spacing w:val="-6"/>
              </w:rPr>
              <w:t>废水</w:t>
            </w:r>
          </w:p>
        </w:tc>
        <w:tc>
          <w:tcPr>
            <w:tcW w:w="5037" w:type="dxa"/>
            <w:vAlign w:val="top"/>
          </w:tcPr>
          <w:p>
            <w:pPr>
              <w:pStyle w:val="6"/>
              <w:spacing w:before="53" w:line="263" w:lineRule="auto"/>
              <w:ind w:left="3" w:firstLine="1"/>
            </w:pPr>
            <w:r>
              <w:rPr>
                <w:b/>
                <w:bCs/>
                <w:spacing w:val="-2"/>
              </w:rPr>
              <w:t>现有措施</w:t>
            </w:r>
            <w:r>
              <w:rPr>
                <w:spacing w:val="-2"/>
              </w:rPr>
              <w:t>：①生产车间内建设了</w:t>
            </w:r>
            <w:r>
              <w:rPr>
                <w:spacing w:val="-9"/>
              </w:rPr>
              <w:t xml:space="preserve"> </w:t>
            </w:r>
            <w:r>
              <w:rPr>
                <w:rFonts w:ascii="Times New Roman" w:hAnsi="Times New Roman" w:eastAsia="Times New Roman" w:cs="Times New Roman"/>
                <w:spacing w:val="-2"/>
              </w:rPr>
              <w:t xml:space="preserve">1 </w:t>
            </w:r>
            <w:r>
              <w:rPr>
                <w:spacing w:val="-2"/>
              </w:rPr>
              <w:t>个地下式废水收集池，容积为</w:t>
            </w:r>
            <w:r>
              <w:t xml:space="preserve"> </w:t>
            </w:r>
            <w:r>
              <w:rPr>
                <w:rFonts w:ascii="Times New Roman" w:hAnsi="Times New Roman" w:eastAsia="Times New Roman" w:cs="Times New Roman"/>
                <w:spacing w:val="-1"/>
              </w:rPr>
              <w:t>90m</w:t>
            </w:r>
            <w:r>
              <w:rPr>
                <w:spacing w:val="-1"/>
              </w:rPr>
              <w:t>³（</w:t>
            </w:r>
            <w:r>
              <w:rPr>
                <w:rFonts w:ascii="Times New Roman" w:hAnsi="Times New Roman" w:eastAsia="Times New Roman" w:cs="Times New Roman"/>
                <w:spacing w:val="-1"/>
              </w:rPr>
              <w:t>7.5m</w:t>
            </w:r>
            <w:r>
              <w:rPr>
                <w:spacing w:val="-1"/>
              </w:rPr>
              <w:t>×</w:t>
            </w:r>
            <w:r>
              <w:rPr>
                <w:rFonts w:ascii="Times New Roman" w:hAnsi="Times New Roman" w:eastAsia="Times New Roman" w:cs="Times New Roman"/>
                <w:spacing w:val="-1"/>
              </w:rPr>
              <w:t>4.8m</w:t>
            </w:r>
            <w:r>
              <w:rPr>
                <w:spacing w:val="-1"/>
              </w:rPr>
              <w:t>×</w:t>
            </w:r>
            <w:r>
              <w:rPr>
                <w:rFonts w:ascii="Times New Roman" w:hAnsi="Times New Roman" w:eastAsia="Times New Roman" w:cs="Times New Roman"/>
                <w:spacing w:val="-1"/>
              </w:rPr>
              <w:t>2.3m</w:t>
            </w:r>
            <w:r>
              <w:rPr>
                <w:spacing w:val="-18"/>
              </w:rPr>
              <w:t>），</w:t>
            </w:r>
            <w:r>
              <w:rPr>
                <w:spacing w:val="-1"/>
              </w:rPr>
              <w:t>主要收集三相</w:t>
            </w:r>
            <w:r>
              <w:rPr>
                <w:spacing w:val="-2"/>
              </w:rPr>
              <w:t>分离机分离出来的废</w:t>
            </w:r>
            <w:r>
              <w:rPr>
                <w:spacing w:val="1"/>
              </w:rPr>
              <w:t xml:space="preserve"> </w:t>
            </w:r>
            <w:r>
              <w:rPr>
                <w:spacing w:val="-1"/>
              </w:rPr>
              <w:t>水、设备清洗废水和生产区地面冲洗废水。②在生产车间北侧建</w:t>
            </w:r>
            <w:r>
              <w:rPr>
                <w:spacing w:val="15"/>
              </w:rPr>
              <w:t xml:space="preserve"> </w:t>
            </w:r>
            <w:r>
              <w:rPr>
                <w:spacing w:val="-1"/>
              </w:rPr>
              <w:t>有</w:t>
            </w:r>
            <w:r>
              <w:rPr>
                <w:spacing w:val="-21"/>
              </w:rPr>
              <w:t xml:space="preserve"> </w:t>
            </w:r>
            <w:r>
              <w:rPr>
                <w:rFonts w:ascii="Times New Roman" w:hAnsi="Times New Roman" w:eastAsia="Times New Roman" w:cs="Times New Roman"/>
                <w:spacing w:val="-1"/>
              </w:rPr>
              <w:t xml:space="preserve">1 </w:t>
            </w:r>
            <w:r>
              <w:rPr>
                <w:spacing w:val="-1"/>
              </w:rPr>
              <w:t>个地下式冲洗废水收集池，容积为</w:t>
            </w:r>
            <w:r>
              <w:rPr>
                <w:spacing w:val="-23"/>
              </w:rPr>
              <w:t xml:space="preserve"> </w:t>
            </w:r>
            <w:r>
              <w:rPr>
                <w:rFonts w:ascii="Times New Roman" w:hAnsi="Times New Roman" w:eastAsia="Times New Roman" w:cs="Times New Roman"/>
                <w:spacing w:val="-1"/>
              </w:rPr>
              <w:t>18m</w:t>
            </w:r>
            <w:r>
              <w:rPr>
                <w:spacing w:val="-1"/>
              </w:rPr>
              <w:t>³（尺寸</w:t>
            </w:r>
            <w:r>
              <w:rPr>
                <w:spacing w:val="-37"/>
              </w:rPr>
              <w:t xml:space="preserve"> </w:t>
            </w:r>
            <w:r>
              <w:rPr>
                <w:rFonts w:ascii="Times New Roman" w:hAnsi="Times New Roman" w:eastAsia="Times New Roman" w:cs="Times New Roman"/>
                <w:spacing w:val="-1"/>
              </w:rPr>
              <w:t>3.0m</w:t>
            </w:r>
            <w:r>
              <w:rPr>
                <w:spacing w:val="-2"/>
              </w:rPr>
              <w:t>×</w:t>
            </w:r>
            <w:r>
              <w:rPr>
                <w:rFonts w:ascii="Times New Roman" w:hAnsi="Times New Roman" w:eastAsia="Times New Roman" w:cs="Times New Roman"/>
                <w:spacing w:val="-2"/>
              </w:rPr>
              <w:t>3.0m</w:t>
            </w:r>
            <w:r>
              <w:rPr>
                <w:rFonts w:ascii="Times New Roman" w:hAnsi="Times New Roman" w:eastAsia="Times New Roman" w:cs="Times New Roman"/>
              </w:rPr>
              <w:t xml:space="preserve"> </w:t>
            </w:r>
            <w:r>
              <w:rPr>
                <w:spacing w:val="-3"/>
              </w:rPr>
              <w:t>×</w:t>
            </w:r>
            <w:r>
              <w:rPr>
                <w:rFonts w:ascii="Times New Roman" w:hAnsi="Times New Roman" w:eastAsia="Times New Roman" w:cs="Times New Roman"/>
                <w:spacing w:val="-3"/>
              </w:rPr>
              <w:t>2.0m</w:t>
            </w:r>
            <w:r>
              <w:rPr>
                <w:spacing w:val="12"/>
              </w:rPr>
              <w:t>），</w:t>
            </w:r>
            <w:r>
              <w:rPr>
                <w:spacing w:val="-3"/>
              </w:rPr>
              <w:t>收集车辆冲洗废水和收集桶冲洗废水。③配备了</w:t>
            </w:r>
            <w:r>
              <w:rPr>
                <w:spacing w:val="-26"/>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3"/>
              </w:rPr>
              <w:t xml:space="preserve"> </w:t>
            </w:r>
            <w:r>
              <w:rPr>
                <w:spacing w:val="-3"/>
              </w:rPr>
              <w:t>台</w:t>
            </w:r>
            <w:r>
              <w:t xml:space="preserve"> </w:t>
            </w:r>
            <w:r>
              <w:rPr>
                <w:rFonts w:ascii="Times New Roman" w:hAnsi="Times New Roman" w:eastAsia="Times New Roman" w:cs="Times New Roman"/>
                <w:spacing w:val="-1"/>
              </w:rPr>
              <w:t>6t</w:t>
            </w:r>
            <w:r>
              <w:rPr>
                <w:rFonts w:ascii="Times New Roman" w:hAnsi="Times New Roman" w:eastAsia="Times New Roman" w:cs="Times New Roman"/>
                <w:spacing w:val="20"/>
              </w:rPr>
              <w:t xml:space="preserve"> </w:t>
            </w:r>
            <w:r>
              <w:rPr>
                <w:spacing w:val="-1"/>
              </w:rPr>
              <w:t>的废水运输车，每天将废水外运至葛洲坝</w:t>
            </w:r>
            <w:r>
              <w:rPr>
                <w:spacing w:val="-2"/>
              </w:rPr>
              <w:t>水务（达州）有限公</w:t>
            </w:r>
            <w:r>
              <w:t xml:space="preserve"> </w:t>
            </w:r>
            <w:r>
              <w:rPr>
                <w:spacing w:val="-1"/>
              </w:rPr>
              <w:t>司污水处理厂集中处理。</w:t>
            </w:r>
          </w:p>
          <w:p>
            <w:pPr>
              <w:pStyle w:val="6"/>
              <w:spacing w:before="27" w:line="219" w:lineRule="auto"/>
              <w:ind w:left="6"/>
            </w:pPr>
            <w:r>
              <w:rPr>
                <w:b/>
                <w:bCs/>
                <w:spacing w:val="-2"/>
              </w:rPr>
              <w:t>是否满足环保要求</w:t>
            </w:r>
            <w:r>
              <w:rPr>
                <w:spacing w:val="-2"/>
              </w:rPr>
              <w:t>：是</w:t>
            </w:r>
          </w:p>
          <w:p>
            <w:pPr>
              <w:pStyle w:val="6"/>
              <w:spacing w:before="45" w:line="202" w:lineRule="auto"/>
              <w:ind w:left="4"/>
            </w:pPr>
            <w:r>
              <w:rPr>
                <w:b/>
                <w:bCs/>
                <w:spacing w:val="-1"/>
              </w:rPr>
              <w:t>整改措施</w:t>
            </w:r>
            <w:r>
              <w:rPr>
                <w:spacing w:val="-1"/>
              </w:rPr>
              <w:t>：无</w:t>
            </w:r>
          </w:p>
        </w:tc>
        <w:tc>
          <w:tcPr>
            <w:tcW w:w="681" w:type="dxa"/>
            <w:vMerge w:val="continue"/>
            <w:tcBorders>
              <w:top w:val="nil"/>
              <w:bottom w:val="nil"/>
            </w:tcBorders>
            <w:vAlign w:val="top"/>
          </w:tcPr>
          <w:p>
            <w:pPr>
              <w:rPr>
                <w:rFonts w:ascii="Arial"/>
                <w:sz w:val="21"/>
              </w:rPr>
            </w:pPr>
          </w:p>
        </w:tc>
        <w:tc>
          <w:tcPr>
            <w:tcW w:w="789" w:type="dxa"/>
            <w:vAlign w:val="top"/>
          </w:tcPr>
          <w:p>
            <w:pPr>
              <w:spacing w:line="300"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58" w:line="253" w:lineRule="auto"/>
              <w:ind w:left="317" w:right="25" w:hanging="271"/>
            </w:pPr>
            <w:r>
              <w:rPr>
                <w:spacing w:val="-2"/>
              </w:rPr>
              <w:t>恶臭、噪</w:t>
            </w:r>
            <w:r>
              <w:t xml:space="preserve"> 声</w:t>
            </w:r>
          </w:p>
        </w:tc>
        <w:tc>
          <w:tcPr>
            <w:tcW w:w="550" w:type="dxa"/>
            <w:tcBorders>
              <w:right w:val="single" w:color="000000" w:sz="6"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9" w:line="221" w:lineRule="auto"/>
              <w:ind w:left="68"/>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580" w:type="dxa"/>
            <w:vMerge w:val="continue"/>
            <w:tcBorders>
              <w:top w:val="nil"/>
              <w:left w:val="single" w:color="000000" w:sz="6" w:space="0"/>
              <w:bottom w:val="nil"/>
            </w:tcBorders>
            <w:vAlign w:val="top"/>
          </w:tcPr>
          <w:p>
            <w:pPr>
              <w:rPr>
                <w:rFonts w:ascii="Arial"/>
                <w:sz w:val="21"/>
              </w:rPr>
            </w:pPr>
          </w:p>
        </w:tc>
        <w:tc>
          <w:tcPr>
            <w:tcW w:w="69" w:type="dxa"/>
            <w:vMerge w:val="continue"/>
            <w:tcBorders>
              <w:top w:val="nil"/>
              <w:bottom w:val="nil"/>
            </w:tcBorders>
            <w:vAlign w:val="top"/>
          </w:tcPr>
          <w:p>
            <w:pPr>
              <w:rPr>
                <w:rFonts w:ascii="Arial"/>
                <w:sz w:val="21"/>
              </w:rPr>
            </w:pPr>
          </w:p>
        </w:tc>
        <w:tc>
          <w:tcPr>
            <w:tcW w:w="454" w:type="dxa"/>
            <w:vMerge w:val="continue"/>
            <w:tcBorders>
              <w:top w:val="nil"/>
              <w:bottom w:val="nil"/>
            </w:tcBorders>
            <w:vAlign w:val="top"/>
          </w:tcPr>
          <w:p>
            <w:pPr>
              <w:rPr>
                <w:rFonts w:ascii="Arial"/>
                <w:sz w:val="21"/>
              </w:rPr>
            </w:pPr>
          </w:p>
        </w:tc>
        <w:tc>
          <w:tcPr>
            <w:tcW w:w="354" w:type="dxa"/>
            <w:vMerge w:val="continue"/>
            <w:tcBorders>
              <w:top w:val="nil"/>
            </w:tcBorders>
            <w:textDirection w:val="tbRlV"/>
            <w:vAlign w:val="top"/>
          </w:tcPr>
          <w:p>
            <w:pPr>
              <w:rPr>
                <w:rFonts w:ascii="Arial"/>
                <w:sz w:val="21"/>
              </w:rPr>
            </w:pPr>
          </w:p>
        </w:tc>
        <w:tc>
          <w:tcPr>
            <w:tcW w:w="416" w:type="dxa"/>
            <w:vAlign w:val="top"/>
          </w:tcPr>
          <w:p>
            <w:pPr>
              <w:spacing w:line="257" w:lineRule="auto"/>
              <w:rPr>
                <w:rFonts w:ascii="Arial"/>
                <w:sz w:val="21"/>
              </w:rPr>
            </w:pPr>
          </w:p>
          <w:p>
            <w:pPr>
              <w:pStyle w:val="6"/>
              <w:spacing w:before="59" w:line="253" w:lineRule="auto"/>
              <w:ind w:left="29" w:right="29"/>
            </w:pPr>
            <w:r>
              <w:rPr>
                <w:b/>
                <w:bCs/>
                <w:spacing w:val="-7"/>
              </w:rPr>
              <w:t>生活</w:t>
            </w:r>
            <w:r>
              <w:t xml:space="preserve"> </w:t>
            </w:r>
            <w:r>
              <w:rPr>
                <w:b/>
                <w:bCs/>
                <w:spacing w:val="-7"/>
              </w:rPr>
              <w:t>污水</w:t>
            </w:r>
          </w:p>
        </w:tc>
        <w:tc>
          <w:tcPr>
            <w:tcW w:w="5037" w:type="dxa"/>
            <w:vAlign w:val="top"/>
          </w:tcPr>
          <w:p>
            <w:pPr>
              <w:pStyle w:val="6"/>
              <w:spacing w:before="59" w:line="252" w:lineRule="auto"/>
              <w:ind w:left="5"/>
            </w:pPr>
            <w:r>
              <w:rPr>
                <w:b/>
                <w:bCs/>
                <w:spacing w:val="-2"/>
              </w:rPr>
              <w:t>现有措施</w:t>
            </w:r>
            <w:r>
              <w:rPr>
                <w:spacing w:val="-2"/>
              </w:rPr>
              <w:t>：设置化粪池</w:t>
            </w:r>
            <w:r>
              <w:rPr>
                <w:spacing w:val="-21"/>
              </w:rPr>
              <w:t xml:space="preserve"> </w:t>
            </w:r>
            <w:r>
              <w:rPr>
                <w:rFonts w:ascii="Times New Roman" w:hAnsi="Times New Roman" w:eastAsia="Times New Roman" w:cs="Times New Roman"/>
                <w:spacing w:val="-2"/>
              </w:rPr>
              <w:t xml:space="preserve">1 </w:t>
            </w:r>
            <w:r>
              <w:rPr>
                <w:spacing w:val="-2"/>
              </w:rPr>
              <w:t>个，容积约</w:t>
            </w:r>
            <w:r>
              <w:rPr>
                <w:spacing w:val="-18"/>
              </w:rPr>
              <w:t xml:space="preserve"> </w:t>
            </w:r>
            <w:r>
              <w:rPr>
                <w:rFonts w:ascii="Times New Roman" w:hAnsi="Times New Roman" w:eastAsia="Times New Roman" w:cs="Times New Roman"/>
                <w:spacing w:val="-2"/>
              </w:rPr>
              <w:t>10m</w:t>
            </w:r>
            <w:r>
              <w:rPr>
                <w:spacing w:val="-2"/>
              </w:rPr>
              <w:t>³</w:t>
            </w:r>
            <w:r>
              <w:rPr>
                <w:spacing w:val="-65"/>
              </w:rPr>
              <w:t xml:space="preserve"> </w:t>
            </w:r>
            <w:r>
              <w:rPr>
                <w:spacing w:val="-2"/>
              </w:rPr>
              <w:t>,</w:t>
            </w:r>
            <w:r>
              <w:rPr>
                <w:spacing w:val="54"/>
              </w:rPr>
              <w:t xml:space="preserve"> </w:t>
            </w:r>
            <w:r>
              <w:rPr>
                <w:spacing w:val="-2"/>
              </w:rPr>
              <w:t>定</w:t>
            </w:r>
            <w:r>
              <w:rPr>
                <w:spacing w:val="-3"/>
              </w:rPr>
              <w:t>期运至葛洲坝水</w:t>
            </w:r>
            <w:r>
              <w:t xml:space="preserve"> </w:t>
            </w:r>
            <w:r>
              <w:rPr>
                <w:spacing w:val="-1"/>
              </w:rPr>
              <w:t>务（达州）有限公司污水处理厂集中处理。</w:t>
            </w:r>
          </w:p>
          <w:p>
            <w:pPr>
              <w:pStyle w:val="6"/>
              <w:spacing w:before="26" w:line="219" w:lineRule="auto"/>
              <w:ind w:left="6"/>
            </w:pPr>
            <w:r>
              <w:rPr>
                <w:b/>
                <w:bCs/>
                <w:spacing w:val="-2"/>
              </w:rPr>
              <w:t>是否满足环保要求</w:t>
            </w:r>
            <w:r>
              <w:rPr>
                <w:spacing w:val="-2"/>
              </w:rPr>
              <w:t>：是</w:t>
            </w:r>
          </w:p>
          <w:p>
            <w:pPr>
              <w:pStyle w:val="6"/>
              <w:spacing w:before="47" w:line="199" w:lineRule="auto"/>
              <w:ind w:left="4"/>
            </w:pPr>
            <w:r>
              <w:rPr>
                <w:b/>
                <w:bCs/>
                <w:spacing w:val="-1"/>
              </w:rPr>
              <w:t>整改措施</w:t>
            </w:r>
            <w:r>
              <w:rPr>
                <w:spacing w:val="-1"/>
              </w:rPr>
              <w:t>：无</w:t>
            </w:r>
          </w:p>
        </w:tc>
        <w:tc>
          <w:tcPr>
            <w:tcW w:w="681" w:type="dxa"/>
            <w:vMerge w:val="continue"/>
            <w:tcBorders>
              <w:top w:val="nil"/>
              <w:bottom w:val="nil"/>
            </w:tcBorders>
            <w:vAlign w:val="top"/>
          </w:tcPr>
          <w:p>
            <w:pPr>
              <w:rPr>
                <w:rFonts w:ascii="Arial"/>
                <w:sz w:val="21"/>
              </w:rPr>
            </w:pPr>
          </w:p>
        </w:tc>
        <w:tc>
          <w:tcPr>
            <w:tcW w:w="789" w:type="dxa"/>
            <w:vAlign w:val="top"/>
          </w:tcPr>
          <w:p>
            <w:pPr>
              <w:spacing w:line="257" w:lineRule="auto"/>
              <w:rPr>
                <w:rFonts w:ascii="Arial"/>
                <w:sz w:val="21"/>
              </w:rPr>
            </w:pPr>
          </w:p>
          <w:p>
            <w:pPr>
              <w:pStyle w:val="6"/>
              <w:spacing w:before="59" w:line="253" w:lineRule="auto"/>
              <w:ind w:left="314" w:right="25" w:hanging="260"/>
            </w:pPr>
            <w:r>
              <w:rPr>
                <w:spacing w:val="-4"/>
              </w:rPr>
              <w:t>噪声、恶</w:t>
            </w:r>
            <w:r>
              <w:t xml:space="preserve"> 臭</w:t>
            </w:r>
          </w:p>
        </w:tc>
        <w:tc>
          <w:tcPr>
            <w:tcW w:w="550" w:type="dxa"/>
            <w:tcBorders>
              <w:right w:val="single" w:color="000000" w:sz="6" w:space="0"/>
            </w:tcBorders>
            <w:vAlign w:val="top"/>
          </w:tcPr>
          <w:p>
            <w:pPr>
              <w:spacing w:line="387" w:lineRule="auto"/>
              <w:rPr>
                <w:rFonts w:ascii="Arial"/>
                <w:sz w:val="21"/>
              </w:rPr>
            </w:pPr>
          </w:p>
          <w:p>
            <w:pPr>
              <w:pStyle w:val="6"/>
              <w:spacing w:before="59" w:line="221" w:lineRule="auto"/>
              <w:ind w:left="68"/>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2" w:hRule="atLeast"/>
        </w:trPr>
        <w:tc>
          <w:tcPr>
            <w:tcW w:w="580" w:type="dxa"/>
            <w:vMerge w:val="continue"/>
            <w:tcBorders>
              <w:top w:val="nil"/>
              <w:left w:val="single" w:color="000000" w:sz="6" w:space="0"/>
              <w:bottom w:val="nil"/>
            </w:tcBorders>
            <w:vAlign w:val="top"/>
          </w:tcPr>
          <w:p>
            <w:pPr>
              <w:rPr>
                <w:rFonts w:ascii="Arial"/>
                <w:sz w:val="21"/>
              </w:rPr>
            </w:pPr>
          </w:p>
        </w:tc>
        <w:tc>
          <w:tcPr>
            <w:tcW w:w="69" w:type="dxa"/>
            <w:vMerge w:val="continue"/>
            <w:tcBorders>
              <w:top w:val="nil"/>
              <w:bottom w:val="nil"/>
            </w:tcBorders>
            <w:vAlign w:val="top"/>
          </w:tcPr>
          <w:p>
            <w:pPr>
              <w:rPr>
                <w:rFonts w:ascii="Arial"/>
                <w:sz w:val="21"/>
              </w:rPr>
            </w:pPr>
          </w:p>
        </w:tc>
        <w:tc>
          <w:tcPr>
            <w:tcW w:w="454" w:type="dxa"/>
            <w:vMerge w:val="continue"/>
            <w:tcBorders>
              <w:top w:val="nil"/>
              <w:bottom w:val="nil"/>
            </w:tcBorders>
            <w:vAlign w:val="top"/>
          </w:tcPr>
          <w:p>
            <w:pPr>
              <w:rPr>
                <w:rFonts w:ascii="Arial"/>
                <w:sz w:val="21"/>
              </w:rPr>
            </w:pPr>
          </w:p>
        </w:tc>
        <w:tc>
          <w:tcPr>
            <w:tcW w:w="354" w:type="dxa"/>
            <w:vMerge w:val="restart"/>
            <w:tcBorders>
              <w:bottom w:val="nil"/>
            </w:tcBorders>
            <w:textDirection w:val="tbRlV"/>
            <w:vAlign w:val="top"/>
          </w:tcPr>
          <w:p>
            <w:pPr>
              <w:pStyle w:val="6"/>
              <w:spacing w:before="91" w:line="209" w:lineRule="auto"/>
              <w:ind w:left="1622"/>
            </w:pPr>
            <w:r>
              <w:rPr>
                <w:b/>
                <w:bCs/>
                <w:spacing w:val="-3"/>
              </w:rPr>
              <w:t>固</w:t>
            </w:r>
            <w:r>
              <w:rPr>
                <w:spacing w:val="-8"/>
              </w:rPr>
              <w:t xml:space="preserve"> </w:t>
            </w:r>
            <w:r>
              <w:rPr>
                <w:b/>
                <w:bCs/>
                <w:spacing w:val="-3"/>
              </w:rPr>
              <w:t>废</w:t>
            </w:r>
            <w:r>
              <w:rPr>
                <w:spacing w:val="-8"/>
              </w:rPr>
              <w:t xml:space="preserve"> </w:t>
            </w:r>
            <w:r>
              <w:rPr>
                <w:b/>
                <w:bCs/>
                <w:spacing w:val="-3"/>
              </w:rPr>
              <w:t>治</w:t>
            </w:r>
            <w:r>
              <w:rPr>
                <w:spacing w:val="-11"/>
              </w:rPr>
              <w:t xml:space="preserve"> </w:t>
            </w:r>
            <w:r>
              <w:rPr>
                <w:b/>
                <w:bCs/>
                <w:spacing w:val="-3"/>
              </w:rPr>
              <w:t>理</w:t>
            </w:r>
          </w:p>
        </w:tc>
        <w:tc>
          <w:tcPr>
            <w:tcW w:w="416"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2" w:lineRule="auto"/>
              <w:rPr>
                <w:rFonts w:ascii="Arial"/>
                <w:sz w:val="21"/>
              </w:rPr>
            </w:pPr>
          </w:p>
          <w:p>
            <w:pPr>
              <w:pStyle w:val="6"/>
              <w:spacing w:before="59" w:line="220" w:lineRule="auto"/>
              <w:ind w:left="27"/>
            </w:pPr>
            <w:r>
              <w:rPr>
                <w:b/>
                <w:bCs/>
                <w:spacing w:val="-6"/>
              </w:rPr>
              <w:t>废渣</w:t>
            </w:r>
          </w:p>
        </w:tc>
        <w:tc>
          <w:tcPr>
            <w:tcW w:w="5037" w:type="dxa"/>
            <w:vAlign w:val="top"/>
          </w:tcPr>
          <w:p>
            <w:pPr>
              <w:pStyle w:val="6"/>
              <w:spacing w:before="58" w:line="264" w:lineRule="auto"/>
              <w:ind w:left="4"/>
            </w:pPr>
            <w:r>
              <w:rPr>
                <w:b/>
                <w:bCs/>
                <w:spacing w:val="-4"/>
              </w:rPr>
              <w:t>现有措施</w:t>
            </w:r>
            <w:r>
              <w:rPr>
                <w:spacing w:val="-4"/>
              </w:rPr>
              <w:t>：①废渣收集于粗渣仓（</w:t>
            </w:r>
            <w:r>
              <w:rPr>
                <w:rFonts w:ascii="Times New Roman" w:hAnsi="Times New Roman" w:eastAsia="Times New Roman" w:cs="Times New Roman"/>
                <w:spacing w:val="-4"/>
              </w:rPr>
              <w:t>6m</w:t>
            </w:r>
            <w:r>
              <w:rPr>
                <w:spacing w:val="-4"/>
              </w:rPr>
              <w:t>³</w:t>
            </w:r>
            <w:r>
              <w:rPr>
                <w:spacing w:val="-60"/>
              </w:rPr>
              <w:t xml:space="preserve"> </w:t>
            </w:r>
            <w:r>
              <w:rPr>
                <w:spacing w:val="-4"/>
              </w:rPr>
              <w:t>)</w:t>
            </w:r>
            <w:r>
              <w:rPr>
                <w:spacing w:val="34"/>
              </w:rPr>
              <w:t xml:space="preserve"> </w:t>
            </w:r>
            <w:r>
              <w:rPr>
                <w:spacing w:val="-4"/>
              </w:rPr>
              <w:t>、细渣仓（</w:t>
            </w:r>
            <w:r>
              <w:rPr>
                <w:rFonts w:ascii="Times New Roman" w:hAnsi="Times New Roman" w:eastAsia="Times New Roman" w:cs="Times New Roman"/>
                <w:spacing w:val="-4"/>
              </w:rPr>
              <w:t>6m</w:t>
            </w:r>
            <w:r>
              <w:rPr>
                <w:spacing w:val="-5"/>
              </w:rPr>
              <w:t>³</w:t>
            </w:r>
            <w:r>
              <w:rPr>
                <w:spacing w:val="-61"/>
              </w:rPr>
              <w:t xml:space="preserve"> </w:t>
            </w:r>
            <w:r>
              <w:rPr>
                <w:spacing w:val="-5"/>
              </w:rPr>
              <w:t>)</w:t>
            </w:r>
            <w:r>
              <w:rPr>
                <w:spacing w:val="36"/>
              </w:rPr>
              <w:t xml:space="preserve"> </w:t>
            </w:r>
            <w:r>
              <w:rPr>
                <w:spacing w:val="-5"/>
              </w:rPr>
              <w:t>,</w:t>
            </w:r>
            <w:r>
              <w:rPr>
                <w:spacing w:val="50"/>
                <w:w w:val="101"/>
              </w:rPr>
              <w:t xml:space="preserve"> </w:t>
            </w:r>
            <w:r>
              <w:rPr>
                <w:spacing w:val="-5"/>
              </w:rPr>
              <w:t>然</w:t>
            </w:r>
            <w:r>
              <w:t xml:space="preserve"> </w:t>
            </w:r>
            <w:r>
              <w:rPr>
                <w:spacing w:val="6"/>
              </w:rPr>
              <w:t>后由达州市通川区志成垃圾清运有限公司拉运至达州上实环保</w:t>
            </w:r>
            <w:r>
              <w:rPr>
                <w:spacing w:val="1"/>
              </w:rPr>
              <w:t xml:space="preserve"> </w:t>
            </w:r>
            <w:r>
              <w:rPr>
                <w:spacing w:val="-3"/>
              </w:rPr>
              <w:t>有限公司处置。废渣清运做到了“</w:t>
            </w:r>
            <w:r>
              <w:rPr>
                <w:spacing w:val="-44"/>
              </w:rPr>
              <w:t xml:space="preserve"> </w:t>
            </w:r>
            <w:r>
              <w:rPr>
                <w:spacing w:val="-3"/>
              </w:rPr>
              <w:t>日产日清</w:t>
            </w:r>
            <w:r>
              <w:rPr>
                <w:spacing w:val="-66"/>
              </w:rPr>
              <w:t xml:space="preserve"> </w:t>
            </w:r>
            <w:r>
              <w:rPr>
                <w:spacing w:val="-3"/>
              </w:rPr>
              <w:t>”。出渣输送皮带、</w:t>
            </w:r>
            <w:r>
              <w:t xml:space="preserve"> </w:t>
            </w:r>
            <w:r>
              <w:rPr>
                <w:spacing w:val="-1"/>
              </w:rPr>
              <w:t>出渣装车点未封闭。②废活性炭吸附的恶臭废气不属于毒性、感</w:t>
            </w:r>
            <w:r>
              <w:rPr>
                <w:spacing w:val="14"/>
              </w:rPr>
              <w:t xml:space="preserve"> </w:t>
            </w:r>
            <w:r>
              <w:rPr>
                <w:spacing w:val="-1"/>
              </w:rPr>
              <w:t>染性等有毒有害物质，废活性炭属于一般固废。废活性炭定期更</w:t>
            </w:r>
            <w:r>
              <w:rPr>
                <w:spacing w:val="14"/>
              </w:rPr>
              <w:t xml:space="preserve"> </w:t>
            </w:r>
            <w:r>
              <w:rPr>
                <w:spacing w:val="-1"/>
              </w:rPr>
              <w:t>换后返回厂家再生处理。③软水设备离子交换树脂使用年限约</w:t>
            </w:r>
            <w:r>
              <w:rPr>
                <w:spacing w:val="-30"/>
              </w:rPr>
              <w:t xml:space="preserve"> </w:t>
            </w:r>
            <w:r>
              <w:rPr>
                <w:rFonts w:ascii="Times New Roman" w:hAnsi="Times New Roman" w:eastAsia="Times New Roman" w:cs="Times New Roman"/>
                <w:spacing w:val="-1"/>
              </w:rPr>
              <w:t>3</w:t>
            </w:r>
            <w:r>
              <w:rPr>
                <w:rFonts w:ascii="Times New Roman" w:hAnsi="Times New Roman" w:eastAsia="Times New Roman" w:cs="Times New Roman"/>
              </w:rPr>
              <w:t xml:space="preserve">  </w:t>
            </w:r>
            <w:r>
              <w:rPr>
                <w:spacing w:val="-2"/>
              </w:rPr>
              <w:t>年，</w:t>
            </w:r>
            <w:r>
              <w:rPr>
                <w:spacing w:val="-48"/>
              </w:rPr>
              <w:t xml:space="preserve"> </w:t>
            </w:r>
            <w:r>
              <w:rPr>
                <w:spacing w:val="-2"/>
              </w:rPr>
              <w:t>目前尚未进行更换。④生活垃圾袋装收集，与废渣一起外运</w:t>
            </w:r>
            <w:r>
              <w:t xml:space="preserve"> </w:t>
            </w:r>
            <w:r>
              <w:rPr>
                <w:spacing w:val="-3"/>
              </w:rPr>
              <w:t>处置。</w:t>
            </w:r>
          </w:p>
          <w:p>
            <w:pPr>
              <w:pStyle w:val="6"/>
              <w:spacing w:before="23" w:line="219" w:lineRule="auto"/>
              <w:ind w:left="6"/>
            </w:pPr>
            <w:r>
              <w:rPr>
                <w:b/>
                <w:bCs/>
                <w:spacing w:val="-2"/>
              </w:rPr>
              <w:t>是否满足环保要求</w:t>
            </w:r>
            <w:r>
              <w:rPr>
                <w:spacing w:val="-2"/>
              </w:rPr>
              <w:t>：出渣不满足</w:t>
            </w:r>
          </w:p>
          <w:p>
            <w:pPr>
              <w:pStyle w:val="6"/>
              <w:spacing w:before="45" w:line="197" w:lineRule="auto"/>
              <w:ind w:left="4"/>
            </w:pPr>
            <w:r>
              <w:rPr>
                <w:b/>
                <w:bCs/>
                <w:spacing w:val="-1"/>
              </w:rPr>
              <w:t>整改措施</w:t>
            </w:r>
            <w:r>
              <w:rPr>
                <w:spacing w:val="-1"/>
              </w:rPr>
              <w:t>：对出渣输送皮带和出渣装车区进行封闭。</w:t>
            </w:r>
          </w:p>
        </w:tc>
        <w:tc>
          <w:tcPr>
            <w:tcW w:w="681" w:type="dxa"/>
            <w:vMerge w:val="continue"/>
            <w:tcBorders>
              <w:top w:val="nil"/>
              <w:bottom w:val="nil"/>
            </w:tcBorders>
            <w:vAlign w:val="top"/>
          </w:tcPr>
          <w:p>
            <w:pPr>
              <w:rPr>
                <w:rFonts w:ascii="Arial"/>
                <w:sz w:val="21"/>
              </w:rPr>
            </w:pPr>
          </w:p>
        </w:tc>
        <w:tc>
          <w:tcPr>
            <w:tcW w:w="789"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55" w:lineRule="auto"/>
              <w:ind w:left="48" w:right="25" w:hanging="2"/>
            </w:pPr>
            <w:r>
              <w:rPr>
                <w:spacing w:val="-2"/>
              </w:rPr>
              <w:t>恶臭、噪</w:t>
            </w:r>
            <w:r>
              <w:t xml:space="preserve"> </w:t>
            </w:r>
            <w:r>
              <w:rPr>
                <w:spacing w:val="-3"/>
              </w:rPr>
              <w:t>声、废水</w:t>
            </w:r>
          </w:p>
        </w:tc>
        <w:tc>
          <w:tcPr>
            <w:tcW w:w="550" w:type="dxa"/>
            <w:tcBorders>
              <w:right w:val="single" w:color="000000" w:sz="6" w:space="0"/>
            </w:tcBorders>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58" w:line="219" w:lineRule="auto"/>
              <w:ind w:left="68"/>
            </w:pPr>
            <w:r>
              <w:rPr>
                <w:spacing w:val="-4"/>
              </w:rPr>
              <w:t>整改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580" w:type="dxa"/>
            <w:vMerge w:val="continue"/>
            <w:tcBorders>
              <w:top w:val="nil"/>
              <w:left w:val="single" w:color="000000" w:sz="6" w:space="0"/>
            </w:tcBorders>
            <w:vAlign w:val="top"/>
          </w:tcPr>
          <w:p>
            <w:pPr>
              <w:rPr>
                <w:rFonts w:ascii="Arial"/>
                <w:sz w:val="21"/>
              </w:rPr>
            </w:pPr>
          </w:p>
        </w:tc>
        <w:tc>
          <w:tcPr>
            <w:tcW w:w="69" w:type="dxa"/>
            <w:vMerge w:val="continue"/>
            <w:tcBorders>
              <w:top w:val="nil"/>
            </w:tcBorders>
            <w:vAlign w:val="top"/>
          </w:tcPr>
          <w:p>
            <w:pPr>
              <w:rPr>
                <w:rFonts w:ascii="Arial"/>
                <w:sz w:val="21"/>
              </w:rPr>
            </w:pPr>
          </w:p>
        </w:tc>
        <w:tc>
          <w:tcPr>
            <w:tcW w:w="454" w:type="dxa"/>
            <w:vMerge w:val="continue"/>
            <w:tcBorders>
              <w:top w:val="nil"/>
            </w:tcBorders>
            <w:vAlign w:val="top"/>
          </w:tcPr>
          <w:p>
            <w:pPr>
              <w:rPr>
                <w:rFonts w:ascii="Arial"/>
                <w:sz w:val="21"/>
              </w:rPr>
            </w:pPr>
          </w:p>
        </w:tc>
        <w:tc>
          <w:tcPr>
            <w:tcW w:w="354" w:type="dxa"/>
            <w:vMerge w:val="continue"/>
            <w:tcBorders>
              <w:top w:val="nil"/>
            </w:tcBorders>
            <w:textDirection w:val="tbRlV"/>
            <w:vAlign w:val="top"/>
          </w:tcPr>
          <w:p>
            <w:pPr>
              <w:rPr>
                <w:rFonts w:ascii="Arial"/>
                <w:sz w:val="21"/>
              </w:rPr>
            </w:pPr>
          </w:p>
        </w:tc>
        <w:tc>
          <w:tcPr>
            <w:tcW w:w="416" w:type="dxa"/>
            <w:vAlign w:val="top"/>
          </w:tcPr>
          <w:p>
            <w:pPr>
              <w:spacing w:line="258" w:lineRule="auto"/>
              <w:rPr>
                <w:rFonts w:ascii="Arial"/>
                <w:sz w:val="21"/>
              </w:rPr>
            </w:pPr>
          </w:p>
          <w:p>
            <w:pPr>
              <w:spacing w:line="258" w:lineRule="auto"/>
              <w:rPr>
                <w:rFonts w:ascii="Arial"/>
                <w:sz w:val="21"/>
              </w:rPr>
            </w:pPr>
          </w:p>
          <w:p>
            <w:pPr>
              <w:pStyle w:val="6"/>
              <w:spacing w:before="58" w:line="253" w:lineRule="auto"/>
              <w:ind w:left="27" w:right="29" w:firstLine="2"/>
            </w:pPr>
            <w:r>
              <w:rPr>
                <w:b/>
                <w:bCs/>
                <w:spacing w:val="-7"/>
              </w:rPr>
              <w:t>危险</w:t>
            </w:r>
            <w:r>
              <w:t xml:space="preserve"> </w:t>
            </w:r>
            <w:r>
              <w:rPr>
                <w:b/>
                <w:bCs/>
                <w:spacing w:val="-6"/>
              </w:rPr>
              <w:t>废物</w:t>
            </w:r>
          </w:p>
        </w:tc>
        <w:tc>
          <w:tcPr>
            <w:tcW w:w="5037" w:type="dxa"/>
            <w:vAlign w:val="top"/>
          </w:tcPr>
          <w:p>
            <w:pPr>
              <w:pStyle w:val="6"/>
              <w:spacing w:before="59" w:line="262" w:lineRule="auto"/>
              <w:ind w:left="4"/>
              <w:jc w:val="both"/>
            </w:pPr>
            <w:r>
              <w:rPr>
                <w:b/>
                <w:bCs/>
                <w:spacing w:val="-3"/>
              </w:rPr>
              <w:t>现有措施</w:t>
            </w:r>
            <w:r>
              <w:rPr>
                <w:spacing w:val="-3"/>
              </w:rPr>
              <w:t>：①废</w:t>
            </w:r>
            <w:r>
              <w:rPr>
                <w:spacing w:val="-43"/>
              </w:rPr>
              <w:t xml:space="preserve"> </w:t>
            </w:r>
            <w:r>
              <w:rPr>
                <w:rFonts w:ascii="Times New Roman" w:hAnsi="Times New Roman" w:eastAsia="Times New Roman" w:cs="Times New Roman"/>
                <w:spacing w:val="-3"/>
              </w:rPr>
              <w:t xml:space="preserve">UV </w:t>
            </w:r>
            <w:r>
              <w:rPr>
                <w:spacing w:val="-3"/>
              </w:rPr>
              <w:t>灯管使用寿命一般为</w:t>
            </w:r>
            <w:r>
              <w:rPr>
                <w:spacing w:val="-41"/>
              </w:rPr>
              <w:t xml:space="preserve"> </w:t>
            </w:r>
            <w:r>
              <w:rPr>
                <w:rFonts w:ascii="Times New Roman" w:hAnsi="Times New Roman" w:eastAsia="Times New Roman" w:cs="Times New Roman"/>
                <w:spacing w:val="-3"/>
              </w:rPr>
              <w:t>2000h~3000h</w:t>
            </w:r>
            <w:r>
              <w:rPr>
                <w:rFonts w:ascii="Times New Roman" w:hAnsi="Times New Roman" w:eastAsia="Times New Roman" w:cs="Times New Roman"/>
                <w:spacing w:val="-22"/>
              </w:rPr>
              <w:t xml:space="preserve"> </w:t>
            </w:r>
            <w:r>
              <w:rPr>
                <w:spacing w:val="-3"/>
              </w:rPr>
              <w:t>，</w:t>
            </w:r>
            <w:r>
              <w:rPr>
                <w:spacing w:val="-48"/>
              </w:rPr>
              <w:t xml:space="preserve"> </w:t>
            </w:r>
            <w:r>
              <w:rPr>
                <w:spacing w:val="-3"/>
              </w:rPr>
              <w:t>目前尚</w:t>
            </w:r>
            <w:r>
              <w:t xml:space="preserve"> </w:t>
            </w:r>
            <w:r>
              <w:rPr>
                <w:spacing w:val="-3"/>
              </w:rPr>
              <w:t>未进行更换。②废矿物油、废油桶统一收集后暂存于厂区的危废</w:t>
            </w:r>
            <w:r>
              <w:rPr>
                <w:spacing w:val="13"/>
              </w:rPr>
              <w:t xml:space="preserve"> </w:t>
            </w:r>
            <w:r>
              <w:rPr>
                <w:spacing w:val="-3"/>
              </w:rPr>
              <w:t>暂存间，定期交由有资质单位统一处置。③危废暂存间为活动板</w:t>
            </w:r>
            <w:r>
              <w:rPr>
                <w:spacing w:val="13"/>
              </w:rPr>
              <w:t xml:space="preserve"> </w:t>
            </w:r>
            <w:r>
              <w:rPr>
                <w:spacing w:val="-7"/>
              </w:rPr>
              <w:t>房结构，地面及周围采用防油毡布防渗，危废暂存间已采取防风、</w:t>
            </w:r>
            <w:r>
              <w:rPr>
                <w:spacing w:val="9"/>
              </w:rPr>
              <w:t xml:space="preserve"> </w:t>
            </w:r>
            <w:r>
              <w:rPr>
                <w:spacing w:val="-3"/>
              </w:rPr>
              <w:t>防晒、防雨、防漏、防渗、防腐以及其他环境污染防治措施。但</w:t>
            </w:r>
            <w:r>
              <w:rPr>
                <w:spacing w:val="13"/>
              </w:rPr>
              <w:t xml:space="preserve"> </w:t>
            </w:r>
            <w:r>
              <w:rPr>
                <w:spacing w:val="-3"/>
              </w:rPr>
              <w:t>危废暂存间的标识标牌不满足的规定，出入库记录信息不完整，</w:t>
            </w:r>
          </w:p>
        </w:tc>
        <w:tc>
          <w:tcPr>
            <w:tcW w:w="681" w:type="dxa"/>
            <w:vMerge w:val="continue"/>
            <w:tcBorders>
              <w:top w:val="nil"/>
            </w:tcBorders>
            <w:vAlign w:val="top"/>
          </w:tcPr>
          <w:p>
            <w:pPr>
              <w:rPr>
                <w:rFonts w:ascii="Arial"/>
                <w:sz w:val="21"/>
              </w:rPr>
            </w:pPr>
          </w:p>
        </w:tc>
        <w:tc>
          <w:tcPr>
            <w:tcW w:w="789" w:type="dxa"/>
            <w:vAlign w:val="top"/>
          </w:tcPr>
          <w:p>
            <w:pPr>
              <w:spacing w:line="322" w:lineRule="auto"/>
              <w:rPr>
                <w:rFonts w:ascii="Arial"/>
                <w:sz w:val="21"/>
              </w:rPr>
            </w:pPr>
          </w:p>
          <w:p>
            <w:pPr>
              <w:spacing w:line="323" w:lineRule="auto"/>
              <w:rPr>
                <w:rFonts w:ascii="Arial"/>
                <w:sz w:val="21"/>
              </w:rPr>
            </w:pPr>
          </w:p>
          <w:p>
            <w:pPr>
              <w:pStyle w:val="6"/>
              <w:spacing w:before="58" w:line="219" w:lineRule="auto"/>
              <w:ind w:left="226"/>
            </w:pPr>
            <w:r>
              <w:rPr>
                <w:spacing w:val="-4"/>
              </w:rPr>
              <w:t>恶臭</w:t>
            </w:r>
          </w:p>
        </w:tc>
        <w:tc>
          <w:tcPr>
            <w:tcW w:w="550" w:type="dxa"/>
            <w:tcBorders>
              <w:right w:val="single" w:color="000000" w:sz="6" w:space="0"/>
            </w:tcBorders>
            <w:vAlign w:val="top"/>
          </w:tcPr>
          <w:p>
            <w:pPr>
              <w:spacing w:line="322" w:lineRule="auto"/>
              <w:rPr>
                <w:rFonts w:ascii="Arial"/>
                <w:sz w:val="21"/>
              </w:rPr>
            </w:pPr>
          </w:p>
          <w:p>
            <w:pPr>
              <w:spacing w:line="323" w:lineRule="auto"/>
              <w:rPr>
                <w:rFonts w:ascii="Arial"/>
                <w:sz w:val="21"/>
              </w:rPr>
            </w:pPr>
          </w:p>
          <w:p>
            <w:pPr>
              <w:pStyle w:val="6"/>
              <w:spacing w:before="58" w:line="219" w:lineRule="auto"/>
              <w:ind w:left="68"/>
            </w:pPr>
            <w:r>
              <w:rPr>
                <w:spacing w:val="-4"/>
              </w:rPr>
              <w:t>整改</w:t>
            </w:r>
          </w:p>
        </w:tc>
      </w:tr>
    </w:tbl>
    <w:p>
      <w:pPr>
        <w:rPr>
          <w:rFonts w:ascii="Arial"/>
          <w:sz w:val="21"/>
        </w:rPr>
      </w:pPr>
    </w:p>
    <w:p>
      <w:pPr>
        <w:rPr>
          <w:rFonts w:ascii="Arial" w:hAnsi="Arial" w:eastAsia="Arial" w:cs="Arial"/>
          <w:sz w:val="21"/>
          <w:szCs w:val="21"/>
        </w:rPr>
        <w:sectPr>
          <w:footerReference r:id="rId35" w:type="default"/>
          <w:pgSz w:w="11906" w:h="16839"/>
          <w:pgMar w:top="400" w:right="1480" w:bottom="1018" w:left="1480" w:header="0" w:footer="852" w:gutter="0"/>
          <w:cols w:space="720" w:num="1"/>
        </w:sectPr>
      </w:pPr>
    </w:p>
    <w:p>
      <w:pPr>
        <w:spacing w:before="19"/>
      </w:pPr>
      <w:r>
        <w:pict>
          <v:shape id="_x0000_s1055" o:spid="_x0000_s1055" style="position:absolute;left:0pt;margin-left:515.6pt;margin-top:399.8pt;height:325.45pt;width:0.5pt;mso-position-horizontal-relative:page;mso-position-vertical-relative:page;z-index:251692032;mso-width-relative:page;mso-height-relative:page;" filled="f" stroked="t" coordsize="10,6509" o:allowincell="f" path="m4,0l4,6508e">
            <v:fill on="f" focussize="0,0"/>
            <v:stroke weight="0.48pt" color="#000000" miterlimit="2" joinstyle="bevel"/>
            <v:imagedata o:title=""/>
            <o:lock v:ext="edit"/>
          </v:shape>
        </w:pict>
      </w:r>
      <w:r>
        <w:pict>
          <v:shape id="_x0000_s1056" o:spid="_x0000_s1056" style="position:absolute;left:0pt;margin-left:107.75pt;margin-top:399.8pt;height:325.45pt;width:0.5pt;mso-position-horizontal-relative:page;mso-position-vertical-relative:page;z-index:251689984;mso-width-relative:page;mso-height-relative:page;" filled="f" stroked="t" coordsize="10,6509" o:allowincell="f" path="m4,0l4,6508e">
            <v:fill on="f" focussize="0,0"/>
            <v:stroke weight="0.48pt" color="#000000" miterlimit="2" joinstyle="bevel"/>
            <v:imagedata o:title=""/>
            <o:lock v:ext="edit"/>
          </v:shape>
        </w:pict>
      </w:r>
      <w:r>
        <w:pict>
          <v:shape id="_x0000_s1057" o:spid="_x0000_s1057" style="position:absolute;left:0pt;margin-left:517.1pt;margin-top:86.5pt;height:235.25pt;width:0.5pt;mso-position-horizontal-relative:page;mso-position-vertical-relative:page;z-index:251691008;mso-width-relative:page;mso-height-relative:page;" filled="f" stroked="t" coordsize="10,4705" o:allowincell="f" path="m4,0l4,4705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433"/>
        <w:gridCol w:w="90"/>
        <w:gridCol w:w="354"/>
        <w:gridCol w:w="413"/>
        <w:gridCol w:w="3344"/>
        <w:gridCol w:w="1694"/>
        <w:gridCol w:w="681"/>
        <w:gridCol w:w="585"/>
        <w:gridCol w:w="204"/>
        <w:gridCol w:w="5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580" w:type="dxa"/>
            <w:vMerge w:val="restart"/>
            <w:tcBorders>
              <w:top w:val="single" w:color="000000" w:sz="6" w:space="0"/>
              <w:left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39" w:lineRule="auto"/>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523" w:type="dxa"/>
            <w:gridSpan w:val="2"/>
            <w:vMerge w:val="restart"/>
            <w:tcBorders>
              <w:top w:val="single" w:color="000000" w:sz="6" w:space="0"/>
              <w:bottom w:val="nil"/>
            </w:tcBorders>
            <w:vAlign w:val="top"/>
          </w:tcPr>
          <w:p>
            <w:pPr>
              <w:rPr>
                <w:rFonts w:ascii="Arial"/>
                <w:sz w:val="21"/>
              </w:rPr>
            </w:pPr>
            <w:r>
              <w:pict>
                <v:shape id="_x0000_s1058" o:spid="_x0000_s1058" style="position:absolute;left:0pt;margin-left:2.9pt;margin-top:1pt;height:235.75pt;width:0.5pt;mso-position-horizontal-relative:page;mso-position-vertical-relative:page;z-index:251688960;mso-width-relative:page;mso-height-relative:page;" filled="f" stroked="t" coordsize="10,4715" path="m4,0l4,4714e">
                  <v:fill on="f" focussize="0,0"/>
                  <v:stroke weight="0.48pt" color="#000000" miterlimit="2" joinstyle="bevel"/>
                  <v:imagedata o:title=""/>
                  <o:lock v:ext="edit"/>
                </v:shape>
              </w:pict>
            </w:r>
          </w:p>
        </w:tc>
        <w:tc>
          <w:tcPr>
            <w:tcW w:w="354" w:type="dxa"/>
            <w:tcBorders>
              <w:top w:val="single" w:color="000000" w:sz="6" w:space="0"/>
            </w:tcBorders>
            <w:vAlign w:val="top"/>
          </w:tcPr>
          <w:p>
            <w:pPr>
              <w:rPr>
                <w:rFonts w:ascii="Arial"/>
                <w:sz w:val="21"/>
              </w:rPr>
            </w:pPr>
          </w:p>
        </w:tc>
        <w:tc>
          <w:tcPr>
            <w:tcW w:w="413" w:type="dxa"/>
            <w:tcBorders>
              <w:top w:val="single" w:color="000000" w:sz="6" w:space="0"/>
            </w:tcBorders>
            <w:vAlign w:val="top"/>
          </w:tcPr>
          <w:p>
            <w:pPr>
              <w:rPr>
                <w:rFonts w:ascii="Arial"/>
                <w:sz w:val="21"/>
              </w:rPr>
            </w:pPr>
          </w:p>
        </w:tc>
        <w:tc>
          <w:tcPr>
            <w:tcW w:w="5038" w:type="dxa"/>
            <w:gridSpan w:val="2"/>
            <w:tcBorders>
              <w:top w:val="single" w:color="000000" w:sz="6" w:space="0"/>
            </w:tcBorders>
            <w:vAlign w:val="top"/>
          </w:tcPr>
          <w:p>
            <w:pPr>
              <w:pStyle w:val="6"/>
              <w:spacing w:before="64" w:line="220" w:lineRule="auto"/>
              <w:ind w:left="9"/>
            </w:pPr>
            <w:r>
              <w:rPr>
                <w:spacing w:val="-1"/>
              </w:rPr>
              <w:t>未签订危废处置协议。</w:t>
            </w:r>
          </w:p>
          <w:p>
            <w:pPr>
              <w:pStyle w:val="6"/>
              <w:spacing w:before="44" w:line="219" w:lineRule="auto"/>
              <w:ind w:left="9"/>
            </w:pPr>
            <w:r>
              <w:rPr>
                <w:b/>
                <w:bCs/>
                <w:spacing w:val="-2"/>
              </w:rPr>
              <w:t>是否满足环保要求</w:t>
            </w:r>
            <w:r>
              <w:rPr>
                <w:spacing w:val="-2"/>
              </w:rPr>
              <w:t>：危废暂存间不满足</w:t>
            </w:r>
          </w:p>
          <w:p>
            <w:pPr>
              <w:pStyle w:val="6"/>
              <w:spacing w:before="44" w:line="246" w:lineRule="auto"/>
              <w:ind w:left="6"/>
              <w:jc w:val="both"/>
            </w:pPr>
            <w:r>
              <w:rPr>
                <w:b/>
                <w:bCs/>
                <w:spacing w:val="-7"/>
              </w:rPr>
              <w:t>整改措施</w:t>
            </w:r>
            <w:r>
              <w:rPr>
                <w:spacing w:val="-7"/>
              </w:rPr>
              <w:t>：按照《危险废物贮存污染控制标准》（</w:t>
            </w:r>
            <w:r>
              <w:rPr>
                <w:rFonts w:ascii="Times New Roman" w:hAnsi="Times New Roman" w:eastAsia="Times New Roman" w:cs="Times New Roman"/>
                <w:spacing w:val="-7"/>
              </w:rPr>
              <w:t>GB18597-2023</w:t>
            </w:r>
            <w:r>
              <w:rPr>
                <w:spacing w:val="-7"/>
              </w:rPr>
              <w:t>）</w:t>
            </w:r>
            <w:r>
              <w:rPr>
                <w:spacing w:val="2"/>
              </w:rPr>
              <w:t xml:space="preserve"> </w:t>
            </w:r>
            <w:r>
              <w:rPr>
                <w:spacing w:val="-3"/>
              </w:rPr>
              <w:t>要求完善运行记录，设置符合要求的标识标牌；并与有资质</w:t>
            </w:r>
            <w:r>
              <w:rPr>
                <w:spacing w:val="-4"/>
              </w:rPr>
              <w:t>的单</w:t>
            </w:r>
            <w:r>
              <w:t xml:space="preserve">  </w:t>
            </w:r>
            <w:r>
              <w:rPr>
                <w:spacing w:val="-4"/>
              </w:rPr>
              <w:t>位签订危废处置协议。</w:t>
            </w:r>
          </w:p>
        </w:tc>
        <w:tc>
          <w:tcPr>
            <w:tcW w:w="681" w:type="dxa"/>
            <w:vMerge w:val="restart"/>
            <w:tcBorders>
              <w:top w:val="single" w:color="000000" w:sz="6" w:space="0"/>
              <w:bottom w:val="nil"/>
            </w:tcBorders>
            <w:vAlign w:val="top"/>
          </w:tcPr>
          <w:p>
            <w:pPr>
              <w:rPr>
                <w:rFonts w:ascii="Arial"/>
                <w:sz w:val="21"/>
              </w:rPr>
            </w:pPr>
          </w:p>
        </w:tc>
        <w:tc>
          <w:tcPr>
            <w:tcW w:w="789" w:type="dxa"/>
            <w:gridSpan w:val="2"/>
            <w:tcBorders>
              <w:top w:val="single" w:color="000000" w:sz="6" w:space="0"/>
            </w:tcBorders>
            <w:vAlign w:val="top"/>
          </w:tcPr>
          <w:p>
            <w:pPr>
              <w:rPr>
                <w:rFonts w:ascii="Arial"/>
                <w:sz w:val="21"/>
              </w:rPr>
            </w:pPr>
          </w:p>
        </w:tc>
        <w:tc>
          <w:tcPr>
            <w:tcW w:w="552"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580" w:type="dxa"/>
            <w:vMerge w:val="continue"/>
            <w:tcBorders>
              <w:top w:val="nil"/>
              <w:left w:val="single" w:color="000000" w:sz="6" w:space="0"/>
              <w:bottom w:val="nil"/>
            </w:tcBorders>
            <w:vAlign w:val="top"/>
          </w:tcPr>
          <w:p>
            <w:pPr>
              <w:rPr>
                <w:rFonts w:ascii="Arial"/>
                <w:sz w:val="21"/>
              </w:rPr>
            </w:pPr>
          </w:p>
        </w:tc>
        <w:tc>
          <w:tcPr>
            <w:tcW w:w="523" w:type="dxa"/>
            <w:gridSpan w:val="2"/>
            <w:vMerge w:val="continue"/>
            <w:tcBorders>
              <w:top w:val="nil"/>
              <w:bottom w:val="nil"/>
            </w:tcBorders>
            <w:vAlign w:val="top"/>
          </w:tcPr>
          <w:p>
            <w:pPr>
              <w:rPr>
                <w:rFonts w:ascii="Arial"/>
                <w:sz w:val="21"/>
              </w:rPr>
            </w:pPr>
          </w:p>
        </w:tc>
        <w:tc>
          <w:tcPr>
            <w:tcW w:w="767" w:type="dxa"/>
            <w:gridSpan w:val="2"/>
            <w:vAlign w:val="top"/>
          </w:tcPr>
          <w:p>
            <w:pPr>
              <w:spacing w:line="319" w:lineRule="auto"/>
              <w:rPr>
                <w:rFonts w:ascii="Arial"/>
                <w:sz w:val="21"/>
              </w:rPr>
            </w:pPr>
          </w:p>
          <w:p>
            <w:pPr>
              <w:spacing w:line="319" w:lineRule="auto"/>
              <w:rPr>
                <w:rFonts w:ascii="Arial"/>
                <w:sz w:val="21"/>
              </w:rPr>
            </w:pPr>
          </w:p>
          <w:p>
            <w:pPr>
              <w:pStyle w:val="6"/>
              <w:spacing w:before="58" w:line="258" w:lineRule="auto"/>
              <w:ind w:left="206" w:right="206" w:firstLine="4"/>
            </w:pPr>
            <w:r>
              <w:rPr>
                <w:b/>
                <w:bCs/>
                <w:spacing w:val="-10"/>
              </w:rPr>
              <w:t>噪声</w:t>
            </w:r>
            <w:r>
              <w:t xml:space="preserve"> </w:t>
            </w:r>
            <w:r>
              <w:rPr>
                <w:b/>
                <w:bCs/>
                <w:spacing w:val="-8"/>
              </w:rPr>
              <w:t>治理</w:t>
            </w:r>
          </w:p>
        </w:tc>
        <w:tc>
          <w:tcPr>
            <w:tcW w:w="5038" w:type="dxa"/>
            <w:gridSpan w:val="2"/>
            <w:vAlign w:val="top"/>
          </w:tcPr>
          <w:p>
            <w:pPr>
              <w:pStyle w:val="6"/>
              <w:spacing w:before="54" w:line="257" w:lineRule="auto"/>
              <w:ind w:left="10" w:hanging="2"/>
            </w:pPr>
            <w:r>
              <w:rPr>
                <w:b/>
                <w:bCs/>
                <w:spacing w:val="-1"/>
              </w:rPr>
              <w:t>现有措施</w:t>
            </w:r>
            <w:r>
              <w:rPr>
                <w:spacing w:val="-1"/>
              </w:rPr>
              <w:t>：选用了先进的、低噪声的环保型设备，生产设备全部</w:t>
            </w:r>
            <w:r>
              <w:rPr>
                <w:spacing w:val="4"/>
              </w:rPr>
              <w:t xml:space="preserve"> </w:t>
            </w:r>
            <w:r>
              <w:rPr>
                <w:spacing w:val="-1"/>
              </w:rPr>
              <w:t>安装在封闭的车间内，并采取了基础减振、隔声等措施；风机等</w:t>
            </w:r>
            <w:r>
              <w:rPr>
                <w:spacing w:val="9"/>
              </w:rPr>
              <w:t xml:space="preserve"> </w:t>
            </w:r>
            <w:r>
              <w:rPr>
                <w:spacing w:val="-2"/>
              </w:rPr>
              <w:t>安装了消声器、柔性接口</w:t>
            </w:r>
          </w:p>
          <w:p>
            <w:pPr>
              <w:pStyle w:val="6"/>
              <w:spacing w:before="27" w:line="219" w:lineRule="auto"/>
              <w:ind w:left="9"/>
            </w:pPr>
            <w:r>
              <w:rPr>
                <w:b/>
                <w:bCs/>
                <w:spacing w:val="-2"/>
              </w:rPr>
              <w:t>是否满足环保要求</w:t>
            </w:r>
            <w:r>
              <w:rPr>
                <w:spacing w:val="-2"/>
              </w:rPr>
              <w:t>：是</w:t>
            </w:r>
          </w:p>
          <w:p>
            <w:pPr>
              <w:pStyle w:val="6"/>
              <w:spacing w:before="45" w:line="245" w:lineRule="auto"/>
              <w:ind w:left="5"/>
            </w:pPr>
            <w:r>
              <w:rPr>
                <w:b/>
                <w:bCs/>
                <w:spacing w:val="-3"/>
              </w:rPr>
              <w:t>扩建项目措施</w:t>
            </w:r>
            <w:r>
              <w:rPr>
                <w:spacing w:val="-3"/>
              </w:rPr>
              <w:t>：新增设备选用先进的、低噪声的环保型设备，设</w:t>
            </w:r>
            <w:r>
              <w:rPr>
                <w:spacing w:val="14"/>
              </w:rPr>
              <w:t xml:space="preserve"> </w:t>
            </w:r>
            <w:r>
              <w:rPr>
                <w:spacing w:val="-7"/>
              </w:rPr>
              <w:t>备安装在车间内，并采取基础减振；运行期间加强设备维护管理，</w:t>
            </w:r>
            <w:r>
              <w:rPr>
                <w:spacing w:val="9"/>
              </w:rPr>
              <w:t xml:space="preserve"> </w:t>
            </w:r>
            <w:r>
              <w:rPr>
                <w:spacing w:val="-2"/>
              </w:rPr>
              <w:t>及时更换老化设备；厂内设置减速、禁鸣等标识；厂界种植植被</w:t>
            </w:r>
          </w:p>
        </w:tc>
        <w:tc>
          <w:tcPr>
            <w:tcW w:w="681" w:type="dxa"/>
            <w:vMerge w:val="continue"/>
            <w:tcBorders>
              <w:top w:val="nil"/>
              <w:bottom w:val="nil"/>
            </w:tcBorders>
            <w:vAlign w:val="top"/>
          </w:tcPr>
          <w:p>
            <w:pPr>
              <w:rPr>
                <w:rFonts w:ascii="Arial"/>
                <w:sz w:val="21"/>
              </w:rPr>
            </w:pPr>
          </w:p>
        </w:tc>
        <w:tc>
          <w:tcPr>
            <w:tcW w:w="789" w:type="dxa"/>
            <w:gridSpan w:val="2"/>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51" w:line="192" w:lineRule="auto"/>
              <w:ind w:left="37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52" w:type="dxa"/>
            <w:tcBorders>
              <w:right w:val="single" w:color="000000" w:sz="6" w:space="0"/>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8" w:line="220" w:lineRule="auto"/>
              <w:ind w:left="70"/>
            </w:pPr>
            <w:r>
              <w:rPr>
                <w:spacing w:val="-4"/>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580" w:type="dxa"/>
            <w:vMerge w:val="continue"/>
            <w:tcBorders>
              <w:top w:val="nil"/>
              <w:left w:val="single" w:color="000000" w:sz="6" w:space="0"/>
              <w:bottom w:val="nil"/>
            </w:tcBorders>
            <w:vAlign w:val="top"/>
          </w:tcPr>
          <w:p>
            <w:pPr>
              <w:rPr>
                <w:rFonts w:ascii="Arial"/>
                <w:sz w:val="21"/>
              </w:rPr>
            </w:pPr>
          </w:p>
        </w:tc>
        <w:tc>
          <w:tcPr>
            <w:tcW w:w="523" w:type="dxa"/>
            <w:gridSpan w:val="2"/>
            <w:vMerge w:val="continue"/>
            <w:tcBorders>
              <w:top w:val="nil"/>
              <w:bottom w:val="nil"/>
            </w:tcBorders>
            <w:vAlign w:val="top"/>
          </w:tcPr>
          <w:p>
            <w:pPr>
              <w:rPr>
                <w:rFonts w:ascii="Arial"/>
                <w:sz w:val="21"/>
              </w:rPr>
            </w:pPr>
          </w:p>
        </w:tc>
        <w:tc>
          <w:tcPr>
            <w:tcW w:w="767" w:type="dxa"/>
            <w:gridSpan w:val="2"/>
            <w:vAlign w:val="top"/>
          </w:tcPr>
          <w:p>
            <w:pPr>
              <w:spacing w:line="252" w:lineRule="auto"/>
              <w:rPr>
                <w:rFonts w:ascii="Arial"/>
                <w:sz w:val="21"/>
              </w:rPr>
            </w:pPr>
          </w:p>
          <w:p>
            <w:pPr>
              <w:pStyle w:val="6"/>
              <w:spacing w:before="59" w:line="255" w:lineRule="auto"/>
              <w:ind w:left="27" w:right="24" w:hanging="4"/>
            </w:pPr>
            <w:r>
              <w:rPr>
                <w:b/>
                <w:bCs/>
                <w:spacing w:val="-4"/>
              </w:rPr>
              <w:t>土壤、地</w:t>
            </w:r>
            <w:r>
              <w:rPr>
                <w:spacing w:val="2"/>
              </w:rPr>
              <w:t xml:space="preserve"> </w:t>
            </w:r>
            <w:r>
              <w:rPr>
                <w:b/>
                <w:bCs/>
                <w:spacing w:val="-5"/>
              </w:rPr>
              <w:t>下水防治</w:t>
            </w:r>
          </w:p>
        </w:tc>
        <w:tc>
          <w:tcPr>
            <w:tcW w:w="5038" w:type="dxa"/>
            <w:gridSpan w:val="2"/>
            <w:vAlign w:val="top"/>
          </w:tcPr>
          <w:p>
            <w:pPr>
              <w:pStyle w:val="6"/>
              <w:spacing w:before="54" w:line="250" w:lineRule="auto"/>
              <w:ind w:left="5" w:firstLine="2"/>
              <w:jc w:val="both"/>
            </w:pPr>
            <w:r>
              <w:rPr>
                <w:b/>
                <w:bCs/>
                <w:spacing w:val="-1"/>
              </w:rPr>
              <w:t>现有措施</w:t>
            </w:r>
            <w:r>
              <w:rPr>
                <w:spacing w:val="-1"/>
              </w:rPr>
              <w:t>：①厂区地面进行了硬化防渗；②车间内采用防渗混凝</w:t>
            </w:r>
            <w:r>
              <w:rPr>
                <w:spacing w:val="4"/>
              </w:rPr>
              <w:t xml:space="preserve"> </w:t>
            </w:r>
            <w:r>
              <w:rPr>
                <w:spacing w:val="-1"/>
              </w:rPr>
              <w:t>土防渗，各油水收集池、沉淀池等均为钢混结构；③危废暂存间</w:t>
            </w:r>
            <w:r>
              <w:rPr>
                <w:spacing w:val="14"/>
              </w:rPr>
              <w:t xml:space="preserve"> </w:t>
            </w:r>
            <w:r>
              <w:rPr>
                <w:spacing w:val="-2"/>
              </w:rPr>
              <w:t>采用防渗油毡布防渗；④油罐区地面及四周围堰（</w:t>
            </w:r>
            <w:r>
              <w:rPr>
                <w:rFonts w:ascii="Times New Roman" w:hAnsi="Times New Roman" w:eastAsia="Times New Roman" w:cs="Times New Roman"/>
                <w:spacing w:val="-2"/>
              </w:rPr>
              <w:t>40cm</w:t>
            </w:r>
            <w:r>
              <w:rPr>
                <w:spacing w:val="-2"/>
              </w:rPr>
              <w:t>）均为防</w:t>
            </w:r>
            <w:r>
              <w:rPr>
                <w:spacing w:val="6"/>
              </w:rPr>
              <w:t xml:space="preserve"> </w:t>
            </w:r>
            <w:r>
              <w:rPr>
                <w:spacing w:val="-1"/>
              </w:rPr>
              <w:t>渗混凝土硬化防渗。</w:t>
            </w:r>
          </w:p>
        </w:tc>
        <w:tc>
          <w:tcPr>
            <w:tcW w:w="681" w:type="dxa"/>
            <w:vMerge w:val="continue"/>
            <w:tcBorders>
              <w:top w:val="nil"/>
              <w:bottom w:val="nil"/>
            </w:tcBorders>
            <w:vAlign w:val="top"/>
          </w:tcPr>
          <w:p>
            <w:pPr>
              <w:rPr>
                <w:rFonts w:ascii="Arial"/>
                <w:sz w:val="21"/>
              </w:rPr>
            </w:pPr>
          </w:p>
        </w:tc>
        <w:tc>
          <w:tcPr>
            <w:tcW w:w="789" w:type="dxa"/>
            <w:gridSpan w:val="2"/>
            <w:vAlign w:val="top"/>
          </w:tcPr>
          <w:p>
            <w:pPr>
              <w:spacing w:line="415" w:lineRule="auto"/>
              <w:rPr>
                <w:rFonts w:ascii="Arial"/>
                <w:sz w:val="21"/>
              </w:rPr>
            </w:pPr>
          </w:p>
          <w:p>
            <w:pPr>
              <w:spacing w:before="52" w:line="192" w:lineRule="auto"/>
              <w:ind w:left="37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52" w:type="dxa"/>
            <w:tcBorders>
              <w:right w:val="single" w:color="000000" w:sz="6" w:space="0"/>
            </w:tcBorders>
            <w:vAlign w:val="top"/>
          </w:tcPr>
          <w:p>
            <w:pPr>
              <w:spacing w:line="381" w:lineRule="auto"/>
              <w:rPr>
                <w:rFonts w:ascii="Arial"/>
                <w:sz w:val="21"/>
              </w:rPr>
            </w:pPr>
          </w:p>
          <w:p>
            <w:pPr>
              <w:pStyle w:val="6"/>
              <w:spacing w:before="59" w:line="221" w:lineRule="auto"/>
              <w:ind w:left="70"/>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580" w:type="dxa"/>
            <w:vMerge w:val="continue"/>
            <w:tcBorders>
              <w:top w:val="nil"/>
              <w:left w:val="single" w:color="000000" w:sz="6" w:space="0"/>
              <w:bottom w:val="nil"/>
            </w:tcBorders>
            <w:vAlign w:val="top"/>
          </w:tcPr>
          <w:p>
            <w:pPr>
              <w:rPr>
                <w:rFonts w:ascii="Arial"/>
                <w:sz w:val="21"/>
              </w:rPr>
            </w:pPr>
          </w:p>
        </w:tc>
        <w:tc>
          <w:tcPr>
            <w:tcW w:w="523" w:type="dxa"/>
            <w:gridSpan w:val="2"/>
            <w:vMerge w:val="continue"/>
            <w:tcBorders>
              <w:top w:val="nil"/>
              <w:bottom w:val="nil"/>
            </w:tcBorders>
            <w:vAlign w:val="top"/>
          </w:tcPr>
          <w:p>
            <w:pPr>
              <w:rPr>
                <w:rFonts w:ascii="Arial"/>
                <w:sz w:val="21"/>
              </w:rPr>
            </w:pPr>
          </w:p>
        </w:tc>
        <w:tc>
          <w:tcPr>
            <w:tcW w:w="767" w:type="dxa"/>
            <w:gridSpan w:val="2"/>
            <w:vMerge w:val="restart"/>
            <w:tcBorders>
              <w:bottom w:val="nil"/>
            </w:tcBorders>
            <w:vAlign w:val="top"/>
          </w:tcPr>
          <w:p>
            <w:pPr>
              <w:pStyle w:val="6"/>
              <w:spacing w:before="54" w:line="237" w:lineRule="auto"/>
              <w:ind w:left="202" w:right="24" w:hanging="180"/>
            </w:pPr>
            <w:r>
              <w:rPr>
                <w:b/>
                <w:bCs/>
                <w:spacing w:val="-4"/>
              </w:rPr>
              <w:t>环境风险</w:t>
            </w:r>
            <w:r>
              <w:rPr>
                <w:spacing w:val="2"/>
              </w:rPr>
              <w:t xml:space="preserve"> </w:t>
            </w:r>
            <w:r>
              <w:rPr>
                <w:b/>
                <w:bCs/>
                <w:spacing w:val="-6"/>
              </w:rPr>
              <w:t>措施</w:t>
            </w:r>
          </w:p>
        </w:tc>
        <w:tc>
          <w:tcPr>
            <w:tcW w:w="5038" w:type="dxa"/>
            <w:gridSpan w:val="2"/>
            <w:vAlign w:val="top"/>
          </w:tcPr>
          <w:p>
            <w:pPr>
              <w:pStyle w:val="6"/>
              <w:spacing w:before="52" w:line="203" w:lineRule="auto"/>
              <w:ind w:left="8"/>
              <w:rPr>
                <w:rFonts w:ascii="Times New Roman" w:hAnsi="Times New Roman" w:eastAsia="Times New Roman" w:cs="Times New Roman"/>
                <w:sz w:val="11"/>
                <w:szCs w:val="11"/>
              </w:rPr>
            </w:pPr>
            <w:r>
              <w:rPr>
                <w:spacing w:val="-1"/>
              </w:rPr>
              <w:t>车间内设置了事故处理池</w:t>
            </w:r>
            <w:r>
              <w:rPr>
                <w:spacing w:val="-34"/>
              </w:rPr>
              <w:t xml:space="preserve"> </w:t>
            </w:r>
            <w:r>
              <w:rPr>
                <w:rFonts w:ascii="Times New Roman" w:hAnsi="Times New Roman" w:eastAsia="Times New Roman" w:cs="Times New Roman"/>
                <w:spacing w:val="-1"/>
              </w:rPr>
              <w:t xml:space="preserve">3 </w:t>
            </w:r>
            <w:r>
              <w:rPr>
                <w:spacing w:val="-1"/>
              </w:rPr>
              <w:t>个，总容积为</w:t>
            </w:r>
            <w:r>
              <w:rPr>
                <w:spacing w:val="-37"/>
              </w:rPr>
              <w:t xml:space="preserve"> </w:t>
            </w:r>
            <w:r>
              <w:rPr>
                <w:rFonts w:ascii="Times New Roman" w:hAnsi="Times New Roman" w:eastAsia="Times New Roman" w:cs="Times New Roman"/>
                <w:spacing w:val="-1"/>
              </w:rPr>
              <w:t>37.5m</w:t>
            </w:r>
            <w:r>
              <w:rPr>
                <w:rFonts w:ascii="Times New Roman" w:hAnsi="Times New Roman" w:eastAsia="Times New Roman" w:cs="Times New Roman"/>
                <w:spacing w:val="-1"/>
                <w:position w:val="5"/>
                <w:sz w:val="11"/>
                <w:szCs w:val="11"/>
              </w:rPr>
              <w:t>3</w:t>
            </w:r>
          </w:p>
        </w:tc>
        <w:tc>
          <w:tcPr>
            <w:tcW w:w="681" w:type="dxa"/>
            <w:vMerge w:val="continue"/>
            <w:tcBorders>
              <w:top w:val="nil"/>
              <w:bottom w:val="nil"/>
            </w:tcBorders>
            <w:vAlign w:val="top"/>
          </w:tcPr>
          <w:p>
            <w:pPr>
              <w:rPr>
                <w:rFonts w:ascii="Arial"/>
                <w:sz w:val="21"/>
              </w:rPr>
            </w:pPr>
          </w:p>
        </w:tc>
        <w:tc>
          <w:tcPr>
            <w:tcW w:w="789" w:type="dxa"/>
            <w:gridSpan w:val="2"/>
            <w:vAlign w:val="top"/>
          </w:tcPr>
          <w:p>
            <w:pPr>
              <w:spacing w:before="80" w:line="192" w:lineRule="auto"/>
              <w:ind w:left="37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52" w:type="dxa"/>
            <w:tcBorders>
              <w:right w:val="single" w:color="000000" w:sz="6" w:space="0"/>
            </w:tcBorders>
            <w:vAlign w:val="top"/>
          </w:tcPr>
          <w:p>
            <w:pPr>
              <w:pStyle w:val="6"/>
              <w:spacing w:before="52" w:line="203" w:lineRule="auto"/>
              <w:ind w:left="70"/>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580" w:type="dxa"/>
            <w:vMerge w:val="continue"/>
            <w:tcBorders>
              <w:top w:val="nil"/>
              <w:left w:val="single" w:color="000000" w:sz="6" w:space="0"/>
              <w:bottom w:val="nil"/>
            </w:tcBorders>
            <w:vAlign w:val="top"/>
          </w:tcPr>
          <w:p>
            <w:pPr>
              <w:rPr>
                <w:rFonts w:ascii="Arial"/>
                <w:sz w:val="21"/>
              </w:rPr>
            </w:pPr>
          </w:p>
        </w:tc>
        <w:tc>
          <w:tcPr>
            <w:tcW w:w="523" w:type="dxa"/>
            <w:gridSpan w:val="2"/>
            <w:vMerge w:val="continue"/>
            <w:tcBorders>
              <w:top w:val="nil"/>
            </w:tcBorders>
            <w:vAlign w:val="top"/>
          </w:tcPr>
          <w:p>
            <w:pPr>
              <w:rPr>
                <w:rFonts w:ascii="Arial"/>
                <w:sz w:val="21"/>
              </w:rPr>
            </w:pPr>
          </w:p>
        </w:tc>
        <w:tc>
          <w:tcPr>
            <w:tcW w:w="767" w:type="dxa"/>
            <w:gridSpan w:val="2"/>
            <w:vMerge w:val="continue"/>
            <w:tcBorders>
              <w:top w:val="nil"/>
            </w:tcBorders>
            <w:vAlign w:val="top"/>
          </w:tcPr>
          <w:p>
            <w:pPr>
              <w:rPr>
                <w:rFonts w:ascii="Arial"/>
                <w:sz w:val="21"/>
              </w:rPr>
            </w:pPr>
          </w:p>
        </w:tc>
        <w:tc>
          <w:tcPr>
            <w:tcW w:w="5038" w:type="dxa"/>
            <w:gridSpan w:val="2"/>
            <w:vAlign w:val="top"/>
          </w:tcPr>
          <w:p>
            <w:pPr>
              <w:pStyle w:val="6"/>
              <w:spacing w:before="54" w:line="203" w:lineRule="auto"/>
              <w:ind w:left="6"/>
            </w:pPr>
            <w:r>
              <w:rPr>
                <w:spacing w:val="-1"/>
              </w:rPr>
              <w:t>粗油脂储罐区设置了</w:t>
            </w:r>
            <w:r>
              <w:rPr>
                <w:spacing w:val="-37"/>
              </w:rPr>
              <w:t xml:space="preserve"> </w:t>
            </w:r>
            <w:r>
              <w:rPr>
                <w:rFonts w:ascii="Times New Roman" w:hAnsi="Times New Roman" w:eastAsia="Times New Roman" w:cs="Times New Roman"/>
                <w:spacing w:val="-1"/>
              </w:rPr>
              <w:t>0.4m</w:t>
            </w:r>
            <w:r>
              <w:rPr>
                <w:rFonts w:ascii="Times New Roman" w:hAnsi="Times New Roman" w:eastAsia="Times New Roman" w:cs="Times New Roman"/>
                <w:spacing w:val="11"/>
                <w:w w:val="102"/>
              </w:rPr>
              <w:t xml:space="preserve"> </w:t>
            </w:r>
            <w:r>
              <w:rPr>
                <w:spacing w:val="-1"/>
              </w:rPr>
              <w:t>高围堰，罐区全部重点防渗处理</w:t>
            </w:r>
          </w:p>
        </w:tc>
        <w:tc>
          <w:tcPr>
            <w:tcW w:w="681" w:type="dxa"/>
            <w:vMerge w:val="continue"/>
            <w:tcBorders>
              <w:top w:val="nil"/>
            </w:tcBorders>
            <w:vAlign w:val="top"/>
          </w:tcPr>
          <w:p>
            <w:pPr>
              <w:rPr>
                <w:rFonts w:ascii="Arial"/>
                <w:sz w:val="21"/>
              </w:rPr>
            </w:pPr>
          </w:p>
        </w:tc>
        <w:tc>
          <w:tcPr>
            <w:tcW w:w="789" w:type="dxa"/>
            <w:gridSpan w:val="2"/>
            <w:vAlign w:val="top"/>
          </w:tcPr>
          <w:p>
            <w:pPr>
              <w:spacing w:before="79" w:line="192" w:lineRule="auto"/>
              <w:ind w:left="37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52" w:type="dxa"/>
            <w:tcBorders>
              <w:right w:val="single" w:color="000000" w:sz="6" w:space="0"/>
            </w:tcBorders>
            <w:vAlign w:val="top"/>
          </w:tcPr>
          <w:p>
            <w:pPr>
              <w:pStyle w:val="6"/>
              <w:spacing w:before="54" w:line="203" w:lineRule="auto"/>
              <w:ind w:left="70"/>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580" w:type="dxa"/>
            <w:vMerge w:val="continue"/>
            <w:tcBorders>
              <w:top w:val="nil"/>
              <w:left w:val="single" w:color="000000" w:sz="6" w:space="0"/>
              <w:bottom w:val="nil"/>
            </w:tcBorders>
            <w:vAlign w:val="top"/>
          </w:tcPr>
          <w:p>
            <w:pPr>
              <w:rPr>
                <w:rFonts w:ascii="Arial"/>
                <w:sz w:val="21"/>
              </w:rPr>
            </w:pPr>
          </w:p>
        </w:tc>
        <w:tc>
          <w:tcPr>
            <w:tcW w:w="8350" w:type="dxa"/>
            <w:gridSpan w:val="10"/>
            <w:tcBorders>
              <w:bottom w:val="nil"/>
              <w:right w:val="single" w:color="000000" w:sz="6" w:space="0"/>
            </w:tcBorders>
            <w:vAlign w:val="top"/>
          </w:tcPr>
          <w:p>
            <w:pPr>
              <w:pStyle w:val="6"/>
              <w:spacing w:before="143" w:line="227" w:lineRule="auto"/>
              <w:ind w:left="484"/>
              <w:rPr>
                <w:sz w:val="20"/>
                <w:szCs w:val="20"/>
              </w:rPr>
            </w:pPr>
            <w:r>
              <w:rPr>
                <w:b/>
                <w:bCs/>
                <w:spacing w:val="7"/>
                <w:sz w:val="20"/>
                <w:szCs w:val="20"/>
              </w:rPr>
              <w:t>（</w:t>
            </w:r>
            <w:r>
              <w:rPr>
                <w:rFonts w:ascii="Times New Roman" w:hAnsi="Times New Roman" w:eastAsia="Times New Roman" w:cs="Times New Roman"/>
                <w:b/>
                <w:bCs/>
                <w:spacing w:val="7"/>
                <w:sz w:val="20"/>
                <w:szCs w:val="20"/>
              </w:rPr>
              <w:t>2</w:t>
            </w:r>
            <w:r>
              <w:rPr>
                <w:b/>
                <w:bCs/>
                <w:spacing w:val="7"/>
                <w:sz w:val="20"/>
                <w:szCs w:val="20"/>
              </w:rPr>
              <w:t>）依托现有工程扩能的可行性分析</w:t>
            </w:r>
          </w:p>
          <w:p>
            <w:pPr>
              <w:pStyle w:val="6"/>
              <w:spacing w:before="152" w:line="355" w:lineRule="auto"/>
              <w:ind w:left="108" w:right="104" w:firstLine="422"/>
              <w:rPr>
                <w:sz w:val="20"/>
                <w:szCs w:val="20"/>
              </w:rPr>
            </w:pPr>
            <w:r>
              <w:rPr>
                <w:spacing w:val="8"/>
                <w:sz w:val="20"/>
                <w:szCs w:val="20"/>
              </w:rPr>
              <w:t>项目主要生产设施依托现有工程，通过部分对设备升级更新、延长生产时间实现产能</w:t>
            </w:r>
            <w:r>
              <w:rPr>
                <w:spacing w:val="7"/>
                <w:sz w:val="20"/>
                <w:szCs w:val="20"/>
              </w:rPr>
              <w:t xml:space="preserve"> </w:t>
            </w:r>
            <w:r>
              <w:rPr>
                <w:spacing w:val="9"/>
                <w:sz w:val="20"/>
                <w:szCs w:val="20"/>
              </w:rPr>
              <w:t>提升，依托现有工程提升产能的可行性分析见下表。</w:t>
            </w:r>
          </w:p>
          <w:p>
            <w:pPr>
              <w:tabs>
                <w:tab w:val="left" w:pos="2078"/>
              </w:tabs>
              <w:spacing w:before="10" w:line="230" w:lineRule="auto"/>
              <w:ind w:left="84"/>
              <w:rPr>
                <w:rFonts w:ascii="黑体" w:hAnsi="黑体" w:eastAsia="黑体" w:cs="黑体"/>
                <w:sz w:val="19"/>
                <w:szCs w:val="19"/>
              </w:rPr>
            </w:pPr>
            <w:r>
              <w:rPr>
                <w:rFonts w:ascii="黑体" w:hAnsi="黑体" w:eastAsia="黑体" w:cs="黑体"/>
                <w:sz w:val="19"/>
                <w:szCs w:val="19"/>
                <w:u w:val="single" w:color="auto"/>
              </w:rPr>
              <w:tab/>
            </w:r>
            <w:r>
              <w:rPr>
                <w:rFonts w:ascii="黑体" w:hAnsi="黑体" w:eastAsia="黑体" w:cs="黑体"/>
                <w:spacing w:val="6"/>
                <w:sz w:val="19"/>
                <w:szCs w:val="19"/>
                <w:u w:val="single" w:color="auto"/>
              </w:rPr>
              <w:t>表</w:t>
            </w:r>
            <w:r>
              <w:rPr>
                <w:rFonts w:ascii="Times New Roman" w:hAnsi="Times New Roman" w:eastAsia="Times New Roman" w:cs="Times New Roman"/>
                <w:spacing w:val="6"/>
                <w:sz w:val="19"/>
                <w:szCs w:val="19"/>
                <w:u w:val="single" w:color="auto"/>
              </w:rPr>
              <w:t xml:space="preserve">12    </w:t>
            </w:r>
            <w:r>
              <w:rPr>
                <w:rFonts w:ascii="黑体" w:hAnsi="黑体" w:eastAsia="黑体" w:cs="黑体"/>
                <w:spacing w:val="6"/>
                <w:sz w:val="19"/>
                <w:szCs w:val="19"/>
                <w:u w:val="single" w:color="auto"/>
              </w:rPr>
              <w:t xml:space="preserve">项目依托现有设施提升产能的可行性分析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580" w:type="dxa"/>
            <w:vMerge w:val="continue"/>
            <w:tcBorders>
              <w:top w:val="nil"/>
              <w:left w:val="single" w:color="000000" w:sz="6" w:space="0"/>
              <w:bottom w:val="nil"/>
            </w:tcBorders>
            <w:vAlign w:val="top"/>
          </w:tcPr>
          <w:p>
            <w:pPr>
              <w:rPr>
                <w:rFonts w:ascii="Arial"/>
                <w:sz w:val="21"/>
              </w:rPr>
            </w:pPr>
          </w:p>
        </w:tc>
        <w:tc>
          <w:tcPr>
            <w:tcW w:w="433" w:type="dxa"/>
            <w:tcBorders>
              <w:top w:val="nil"/>
              <w:right w:val="nil"/>
            </w:tcBorders>
            <w:textDirection w:val="tbRlV"/>
            <w:vAlign w:val="top"/>
          </w:tcPr>
          <w:p>
            <w:pPr>
              <w:pStyle w:val="6"/>
              <w:spacing w:before="84" w:line="210" w:lineRule="auto"/>
              <w:ind w:left="37"/>
            </w:pPr>
            <w:r>
              <w:rPr>
                <w:b/>
                <w:bCs/>
                <w:spacing w:val="-2"/>
              </w:rPr>
              <w:t>序</w:t>
            </w:r>
            <w:r>
              <w:rPr>
                <w:spacing w:val="10"/>
              </w:rPr>
              <w:t xml:space="preserve"> </w:t>
            </w:r>
            <w:r>
              <w:rPr>
                <w:b/>
                <w:bCs/>
                <w:spacing w:val="-2"/>
              </w:rPr>
              <w:t>号</w:t>
            </w:r>
          </w:p>
        </w:tc>
        <w:tc>
          <w:tcPr>
            <w:tcW w:w="6576" w:type="dxa"/>
            <w:gridSpan w:val="6"/>
            <w:tcBorders>
              <w:top w:val="nil"/>
              <w:left w:val="nil"/>
              <w:right w:val="nil"/>
            </w:tcBorders>
            <w:vAlign w:val="top"/>
          </w:tcPr>
          <w:p>
            <w:pPr>
              <w:pStyle w:val="6"/>
              <w:spacing w:before="176" w:line="219" w:lineRule="auto"/>
              <w:ind w:left="69"/>
            </w:pPr>
            <w:r>
              <w:rPr>
                <w:b/>
                <w:bCs/>
                <w:spacing w:val="-1"/>
              </w:rPr>
              <w:t>工程类别</w:t>
            </w:r>
            <w:r>
              <w:rPr>
                <w:spacing w:val="3"/>
              </w:rPr>
              <w:t xml:space="preserve">           </w:t>
            </w:r>
            <w:r>
              <w:rPr>
                <w:b/>
                <w:bCs/>
                <w:spacing w:val="-1"/>
              </w:rPr>
              <w:t>依托内容建设情况</w:t>
            </w:r>
            <w:r>
              <w:rPr>
                <w:spacing w:val="-1"/>
              </w:rPr>
              <w:t xml:space="preserve">                    </w:t>
            </w:r>
            <w:r>
              <w:rPr>
                <w:b/>
                <w:bCs/>
                <w:spacing w:val="-1"/>
              </w:rPr>
              <w:t>扩建后项目</w:t>
            </w:r>
            <w:r>
              <w:rPr>
                <w:b/>
                <w:bCs/>
                <w:spacing w:val="-2"/>
              </w:rPr>
              <w:t>情况</w:t>
            </w:r>
          </w:p>
        </w:tc>
        <w:tc>
          <w:tcPr>
            <w:tcW w:w="1341" w:type="dxa"/>
            <w:gridSpan w:val="3"/>
            <w:tcBorders>
              <w:top w:val="nil"/>
              <w:left w:val="nil"/>
              <w:right w:val="single" w:color="000000" w:sz="6" w:space="0"/>
            </w:tcBorders>
            <w:vAlign w:val="top"/>
          </w:tcPr>
          <w:p>
            <w:pPr>
              <w:pStyle w:val="6"/>
              <w:spacing w:before="38" w:line="247" w:lineRule="auto"/>
              <w:ind w:left="651" w:right="148" w:firstLine="91"/>
            </w:pPr>
            <w:r>
              <w:rPr>
                <w:b/>
                <w:bCs/>
                <w:spacing w:val="-7"/>
              </w:rPr>
              <w:t>依托</w:t>
            </w:r>
            <w:r>
              <w:t xml:space="preserve">  </w:t>
            </w:r>
            <w:r>
              <w:rPr>
                <w:b/>
                <w:bCs/>
                <w:spacing w:val="-4"/>
              </w:rPr>
              <w:t>可行性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580" w:type="dxa"/>
            <w:vMerge w:val="continue"/>
            <w:tcBorders>
              <w:top w:val="nil"/>
              <w:left w:val="single" w:color="000000" w:sz="6" w:space="0"/>
              <w:bottom w:val="nil"/>
            </w:tcBorders>
            <w:vAlign w:val="top"/>
          </w:tcPr>
          <w:p>
            <w:pPr>
              <w:rPr>
                <w:rFonts w:ascii="Arial"/>
                <w:sz w:val="21"/>
              </w:rPr>
            </w:pPr>
          </w:p>
        </w:tc>
        <w:tc>
          <w:tcPr>
            <w:tcW w:w="433" w:type="dxa"/>
            <w:vAlign w:val="top"/>
          </w:tcPr>
          <w:p>
            <w:pPr>
              <w:spacing w:line="304" w:lineRule="auto"/>
              <w:rPr>
                <w:rFonts w:ascii="Arial"/>
                <w:sz w:val="21"/>
              </w:rPr>
            </w:pPr>
          </w:p>
          <w:p>
            <w:pPr>
              <w:spacing w:line="305" w:lineRule="auto"/>
              <w:rPr>
                <w:rFonts w:ascii="Arial"/>
                <w:sz w:val="21"/>
              </w:rPr>
            </w:pPr>
          </w:p>
          <w:p>
            <w:pPr>
              <w:spacing w:before="52" w:line="188" w:lineRule="auto"/>
              <w:ind w:left="23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57" w:type="dxa"/>
            <w:gridSpan w:val="3"/>
            <w:vAlign w:val="top"/>
          </w:tcPr>
          <w:p>
            <w:pPr>
              <w:spacing w:line="285" w:lineRule="auto"/>
              <w:rPr>
                <w:rFonts w:ascii="Arial"/>
                <w:sz w:val="21"/>
              </w:rPr>
            </w:pPr>
          </w:p>
          <w:p>
            <w:pPr>
              <w:spacing w:line="286" w:lineRule="auto"/>
              <w:rPr>
                <w:rFonts w:ascii="Arial"/>
                <w:sz w:val="21"/>
              </w:rPr>
            </w:pPr>
          </w:p>
          <w:p>
            <w:pPr>
              <w:pStyle w:val="6"/>
              <w:spacing w:before="58" w:line="220" w:lineRule="auto"/>
              <w:ind w:left="159"/>
            </w:pPr>
            <w:r>
              <w:rPr>
                <w:spacing w:val="-4"/>
              </w:rPr>
              <w:t>卸料池</w:t>
            </w:r>
          </w:p>
        </w:tc>
        <w:tc>
          <w:tcPr>
            <w:tcW w:w="3344" w:type="dxa"/>
            <w:vAlign w:val="top"/>
          </w:tcPr>
          <w:p>
            <w:pPr>
              <w:spacing w:line="397" w:lineRule="auto"/>
              <w:rPr>
                <w:rFonts w:ascii="Arial"/>
                <w:sz w:val="21"/>
              </w:rPr>
            </w:pPr>
          </w:p>
          <w:p>
            <w:pPr>
              <w:pStyle w:val="6"/>
              <w:spacing w:before="59" w:line="279" w:lineRule="auto"/>
              <w:ind w:left="59" w:right="33" w:hanging="23"/>
              <w:rPr>
                <w:rFonts w:ascii="Times New Roman" w:hAnsi="Times New Roman" w:eastAsia="Times New Roman" w:cs="Times New Roman"/>
              </w:rPr>
            </w:pPr>
            <w:r>
              <w:rPr>
                <w:spacing w:val="-4"/>
              </w:rPr>
              <w:t>依托现有工程已有卸料池</w:t>
            </w:r>
            <w:r>
              <w:rPr>
                <w:spacing w:val="-46"/>
              </w:rPr>
              <w:t xml:space="preserve"> </w:t>
            </w:r>
            <w:r>
              <w:rPr>
                <w:rFonts w:ascii="Times New Roman" w:hAnsi="Times New Roman" w:eastAsia="Times New Roman" w:cs="Times New Roman"/>
                <w:spacing w:val="-4"/>
              </w:rPr>
              <w:t>V=</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15m</w:t>
            </w:r>
            <w:r>
              <w:rPr>
                <w:spacing w:val="-4"/>
              </w:rPr>
              <w:t>³</w:t>
            </w:r>
            <w:r>
              <w:rPr>
                <w:spacing w:val="-70"/>
              </w:rPr>
              <w:t xml:space="preserve"> </w:t>
            </w:r>
            <w:r>
              <w:rPr>
                <w:spacing w:val="-4"/>
              </w:rPr>
              <w:t>,</w:t>
            </w:r>
            <w:r>
              <w:rPr>
                <w:spacing w:val="-21"/>
              </w:rPr>
              <w:t xml:space="preserve"> </w:t>
            </w:r>
            <w:r>
              <w:rPr>
                <w:rFonts w:ascii="Times New Roman" w:hAnsi="Times New Roman" w:eastAsia="Times New Roman" w:cs="Times New Roman"/>
                <w:spacing w:val="-4"/>
              </w:rPr>
              <w:t>4</w:t>
            </w:r>
            <w:r>
              <w:rPr>
                <w:spacing w:val="-4"/>
              </w:rPr>
              <w:t>×</w:t>
            </w:r>
            <w:r>
              <w:rPr>
                <w:rFonts w:ascii="Times New Roman" w:hAnsi="Times New Roman" w:eastAsia="Times New Roman" w:cs="Times New Roman"/>
                <w:spacing w:val="-4"/>
              </w:rPr>
              <w:t>2.5</w:t>
            </w:r>
            <w:r>
              <w:rPr>
                <w:rFonts w:ascii="Times New Roman" w:hAnsi="Times New Roman" w:eastAsia="Times New Roman" w:cs="Times New Roman"/>
              </w:rPr>
              <w:t xml:space="preserve"> </w:t>
            </w:r>
            <w:r>
              <w:rPr>
                <w:spacing w:val="-11"/>
              </w:rPr>
              <w:t>×</w:t>
            </w:r>
            <w:r>
              <w:rPr>
                <w:spacing w:val="-68"/>
              </w:rPr>
              <w:t xml:space="preserve"> </w:t>
            </w:r>
            <w:r>
              <w:rPr>
                <w:rFonts w:ascii="Times New Roman" w:hAnsi="Times New Roman" w:eastAsia="Times New Roman" w:cs="Times New Roman"/>
                <w:spacing w:val="-11"/>
              </w:rPr>
              <w:t>1.5m</w:t>
            </w:r>
          </w:p>
        </w:tc>
        <w:tc>
          <w:tcPr>
            <w:tcW w:w="2960" w:type="dxa"/>
            <w:gridSpan w:val="3"/>
            <w:vAlign w:val="top"/>
          </w:tcPr>
          <w:p>
            <w:pPr>
              <w:pStyle w:val="6"/>
              <w:spacing w:before="72" w:line="271" w:lineRule="auto"/>
              <w:ind w:left="40" w:right="30" w:firstLine="2"/>
              <w:jc w:val="both"/>
            </w:pPr>
            <w:r>
              <w:rPr>
                <w:spacing w:val="-2"/>
              </w:rPr>
              <w:t>项目配备的收集运输车辆为</w:t>
            </w:r>
            <w:r>
              <w:rPr>
                <w:spacing w:val="-37"/>
              </w:rPr>
              <w:t xml:space="preserve"> </w:t>
            </w:r>
            <w:r>
              <w:rPr>
                <w:rFonts w:ascii="Times New Roman" w:hAnsi="Times New Roman" w:eastAsia="Times New Roman" w:cs="Times New Roman"/>
                <w:spacing w:val="-2"/>
              </w:rPr>
              <w:t>3t</w:t>
            </w:r>
            <w:r>
              <w:rPr>
                <w:rFonts w:ascii="Times New Roman" w:hAnsi="Times New Roman" w:eastAsia="Times New Roman" w:cs="Times New Roman"/>
                <w:spacing w:val="-23"/>
              </w:rPr>
              <w:t xml:space="preserve"> </w:t>
            </w:r>
            <w:r>
              <w:rPr>
                <w:spacing w:val="-2"/>
              </w:rPr>
              <w:t>，单车</w:t>
            </w:r>
            <w:r>
              <w:t xml:space="preserve"> </w:t>
            </w:r>
            <w:r>
              <w:rPr>
                <w:spacing w:val="-2"/>
              </w:rPr>
              <w:t>收回量为</w:t>
            </w:r>
            <w:r>
              <w:rPr>
                <w:spacing w:val="-33"/>
              </w:rPr>
              <w:t xml:space="preserve"> </w:t>
            </w:r>
            <w:r>
              <w:rPr>
                <w:rFonts w:ascii="Times New Roman" w:hAnsi="Times New Roman" w:eastAsia="Times New Roman" w:cs="Times New Roman"/>
                <w:spacing w:val="-2"/>
              </w:rPr>
              <w:t>3t</w:t>
            </w:r>
            <w:r>
              <w:rPr>
                <w:rFonts w:ascii="Times New Roman" w:hAnsi="Times New Roman" w:eastAsia="Times New Roman" w:cs="Times New Roman"/>
                <w:spacing w:val="-25"/>
              </w:rPr>
              <w:t xml:space="preserve"> </w:t>
            </w:r>
            <w:r>
              <w:rPr>
                <w:spacing w:val="-2"/>
              </w:rPr>
              <w:t>，小于卸料池的容积，通</w:t>
            </w:r>
            <w:r>
              <w:t xml:space="preserve"> 过合理调度，收运、生产时间，不会</w:t>
            </w:r>
            <w:r>
              <w:rPr>
                <w:spacing w:val="3"/>
              </w:rPr>
              <w:t xml:space="preserve"> </w:t>
            </w:r>
            <w:r>
              <w:t>出现溢流情况，满足扩建后的生产要</w:t>
            </w:r>
            <w:r>
              <w:rPr>
                <w:spacing w:val="3"/>
              </w:rPr>
              <w:t xml:space="preserve"> </w:t>
            </w:r>
            <w:r>
              <w:rPr>
                <w:spacing w:val="-4"/>
              </w:rPr>
              <w:t>求。</w:t>
            </w:r>
          </w:p>
        </w:tc>
        <w:tc>
          <w:tcPr>
            <w:tcW w:w="756" w:type="dxa"/>
            <w:gridSpan w:val="2"/>
            <w:tcBorders>
              <w:right w:val="single" w:color="000000" w:sz="6" w:space="0"/>
            </w:tcBorders>
            <w:vAlign w:val="top"/>
          </w:tcPr>
          <w:p>
            <w:pPr>
              <w:spacing w:line="285" w:lineRule="auto"/>
              <w:rPr>
                <w:rFonts w:ascii="Arial"/>
                <w:sz w:val="21"/>
              </w:rPr>
            </w:pPr>
          </w:p>
          <w:p>
            <w:pPr>
              <w:spacing w:line="286" w:lineRule="auto"/>
              <w:rPr>
                <w:rFonts w:ascii="Arial"/>
                <w:sz w:val="21"/>
              </w:rPr>
            </w:pPr>
          </w:p>
          <w:p>
            <w:pPr>
              <w:pStyle w:val="6"/>
              <w:spacing w:before="58" w:line="220" w:lineRule="auto"/>
              <w:ind w:left="155"/>
            </w:pPr>
            <w:r>
              <w:rPr>
                <w:spacing w:val="-5"/>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580" w:type="dxa"/>
            <w:vMerge w:val="continue"/>
            <w:tcBorders>
              <w:top w:val="nil"/>
              <w:left w:val="single" w:color="000000" w:sz="6" w:space="0"/>
              <w:bottom w:val="nil"/>
            </w:tcBorders>
            <w:vAlign w:val="top"/>
          </w:tcPr>
          <w:p>
            <w:pPr>
              <w:rPr>
                <w:rFonts w:ascii="Arial"/>
                <w:sz w:val="21"/>
              </w:rPr>
            </w:pPr>
          </w:p>
        </w:tc>
        <w:tc>
          <w:tcPr>
            <w:tcW w:w="433" w:type="dxa"/>
            <w:vAlign w:val="top"/>
          </w:tcPr>
          <w:p>
            <w:pPr>
              <w:spacing w:line="470" w:lineRule="auto"/>
              <w:rPr>
                <w:rFonts w:ascii="Arial"/>
                <w:sz w:val="21"/>
              </w:rPr>
            </w:pPr>
          </w:p>
          <w:p>
            <w:pPr>
              <w:spacing w:before="52" w:line="188" w:lineRule="auto"/>
              <w:ind w:left="21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57" w:type="dxa"/>
            <w:gridSpan w:val="3"/>
            <w:vAlign w:val="top"/>
          </w:tcPr>
          <w:p>
            <w:pPr>
              <w:pStyle w:val="6"/>
              <w:spacing w:before="72" w:line="267" w:lineRule="auto"/>
              <w:ind w:left="66" w:right="72" w:firstLine="2"/>
              <w:jc w:val="both"/>
            </w:pPr>
            <w:r>
              <w:rPr>
                <w:spacing w:val="-3"/>
              </w:rPr>
              <w:t>螺旋输送</w:t>
            </w:r>
            <w:r>
              <w:rPr>
                <w:spacing w:val="1"/>
              </w:rPr>
              <w:t xml:space="preserve"> </w:t>
            </w:r>
            <w:r>
              <w:rPr>
                <w:spacing w:val="-2"/>
              </w:rPr>
              <w:t>机、分拣</w:t>
            </w:r>
            <w:r>
              <w:t xml:space="preserve"> </w:t>
            </w:r>
            <w:r>
              <w:rPr>
                <w:spacing w:val="-2"/>
              </w:rPr>
              <w:t>皮带、原</w:t>
            </w:r>
            <w:r>
              <w:t xml:space="preserve"> </w:t>
            </w:r>
            <w:r>
              <w:rPr>
                <w:spacing w:val="-2"/>
              </w:rPr>
              <w:t>浆输送泵</w:t>
            </w:r>
          </w:p>
        </w:tc>
        <w:tc>
          <w:tcPr>
            <w:tcW w:w="3344" w:type="dxa"/>
            <w:vAlign w:val="top"/>
          </w:tcPr>
          <w:p>
            <w:pPr>
              <w:spacing w:line="294" w:lineRule="auto"/>
              <w:rPr>
                <w:rFonts w:ascii="Arial"/>
                <w:sz w:val="21"/>
              </w:rPr>
            </w:pPr>
          </w:p>
          <w:p>
            <w:pPr>
              <w:pStyle w:val="6"/>
              <w:spacing w:before="59" w:line="259" w:lineRule="auto"/>
              <w:ind w:left="35" w:right="34" w:firstLine="1"/>
              <w:rPr>
                <w:rFonts w:ascii="Times New Roman" w:hAnsi="Times New Roman" w:eastAsia="Times New Roman" w:cs="Times New Roman"/>
              </w:rPr>
            </w:pPr>
            <w:r>
              <w:rPr>
                <w:spacing w:val="1"/>
              </w:rPr>
              <w:t>现有工程已建螺旋输送机、分拣皮带、原</w:t>
            </w:r>
            <w:r>
              <w:rPr>
                <w:spacing w:val="8"/>
              </w:rPr>
              <w:t xml:space="preserve"> </w:t>
            </w:r>
            <w:r>
              <w:rPr>
                <w:spacing w:val="-1"/>
              </w:rPr>
              <w:t>浆输送泵的输送能力均为</w:t>
            </w:r>
            <w:r>
              <w:rPr>
                <w:spacing w:val="-37"/>
              </w:rPr>
              <w:t xml:space="preserve"> </w:t>
            </w:r>
            <w:r>
              <w:rPr>
                <w:rFonts w:ascii="Times New Roman" w:hAnsi="Times New Roman" w:eastAsia="Times New Roman" w:cs="Times New Roman"/>
                <w:spacing w:val="-1"/>
              </w:rPr>
              <w:t>Q=10m</w:t>
            </w:r>
            <w:r>
              <w:rPr>
                <w:spacing w:val="-1"/>
              </w:rPr>
              <w:t>³</w:t>
            </w:r>
            <w:r>
              <w:rPr>
                <w:rFonts w:ascii="Times New Roman" w:hAnsi="Times New Roman" w:eastAsia="Times New Roman" w:cs="Times New Roman"/>
                <w:spacing w:val="-1"/>
              </w:rPr>
              <w:t>/h</w:t>
            </w:r>
          </w:p>
        </w:tc>
        <w:tc>
          <w:tcPr>
            <w:tcW w:w="2960" w:type="dxa"/>
            <w:gridSpan w:val="3"/>
            <w:vAlign w:val="top"/>
          </w:tcPr>
          <w:p>
            <w:pPr>
              <w:spacing w:line="294" w:lineRule="auto"/>
              <w:rPr>
                <w:rFonts w:ascii="Arial"/>
                <w:sz w:val="21"/>
              </w:rPr>
            </w:pPr>
          </w:p>
          <w:p>
            <w:pPr>
              <w:pStyle w:val="6"/>
              <w:spacing w:before="59" w:line="272" w:lineRule="auto"/>
              <w:ind w:left="39" w:right="42"/>
            </w:pPr>
            <w:r>
              <w:rPr>
                <w:spacing w:val="-1"/>
              </w:rPr>
              <w:t>根据扩建后的生产规模，输送机满足</w:t>
            </w:r>
            <w:r>
              <w:rPr>
                <w:spacing w:val="7"/>
              </w:rPr>
              <w:t xml:space="preserve"> </w:t>
            </w:r>
            <w:r>
              <w:rPr>
                <w:rFonts w:ascii="Times New Roman" w:hAnsi="Times New Roman" w:eastAsia="Times New Roman" w:cs="Times New Roman"/>
                <w:spacing w:val="-2"/>
              </w:rPr>
              <w:t>6m</w:t>
            </w:r>
            <w:r>
              <w:rPr>
                <w:spacing w:val="-2"/>
              </w:rPr>
              <w:t>³</w:t>
            </w:r>
            <w:r>
              <w:rPr>
                <w:rFonts w:ascii="Times New Roman" w:hAnsi="Times New Roman" w:eastAsia="Times New Roman" w:cs="Times New Roman"/>
                <w:spacing w:val="-2"/>
              </w:rPr>
              <w:t>/h</w:t>
            </w:r>
            <w:r>
              <w:rPr>
                <w:rFonts w:ascii="Times New Roman" w:hAnsi="Times New Roman" w:eastAsia="Times New Roman" w:cs="Times New Roman"/>
                <w:spacing w:val="28"/>
                <w:w w:val="101"/>
              </w:rPr>
              <w:t xml:space="preserve"> </w:t>
            </w:r>
            <w:r>
              <w:rPr>
                <w:spacing w:val="-2"/>
              </w:rPr>
              <w:t>的输送能力即可满足项目生产</w:t>
            </w:r>
          </w:p>
        </w:tc>
        <w:tc>
          <w:tcPr>
            <w:tcW w:w="756" w:type="dxa"/>
            <w:gridSpan w:val="2"/>
            <w:tcBorders>
              <w:right w:val="single" w:color="000000" w:sz="6" w:space="0"/>
            </w:tcBorders>
            <w:vAlign w:val="top"/>
          </w:tcPr>
          <w:p>
            <w:pPr>
              <w:spacing w:line="432" w:lineRule="auto"/>
              <w:rPr>
                <w:rFonts w:ascii="Arial"/>
                <w:sz w:val="21"/>
              </w:rPr>
            </w:pPr>
          </w:p>
          <w:p>
            <w:pPr>
              <w:pStyle w:val="6"/>
              <w:spacing w:before="59" w:line="220" w:lineRule="auto"/>
              <w:ind w:left="155"/>
            </w:pPr>
            <w:r>
              <w:rPr>
                <w:spacing w:val="-5"/>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580" w:type="dxa"/>
            <w:vMerge w:val="continue"/>
            <w:tcBorders>
              <w:top w:val="nil"/>
              <w:left w:val="single" w:color="000000" w:sz="6" w:space="0"/>
              <w:bottom w:val="nil"/>
            </w:tcBorders>
            <w:vAlign w:val="top"/>
          </w:tcPr>
          <w:p>
            <w:pPr>
              <w:rPr>
                <w:rFonts w:ascii="Arial"/>
                <w:sz w:val="21"/>
              </w:rPr>
            </w:pPr>
          </w:p>
        </w:tc>
        <w:tc>
          <w:tcPr>
            <w:tcW w:w="433" w:type="dxa"/>
            <w:vAlign w:val="top"/>
          </w:tcPr>
          <w:p>
            <w:pPr>
              <w:spacing w:line="331" w:lineRule="auto"/>
              <w:rPr>
                <w:rFonts w:ascii="Arial"/>
                <w:sz w:val="21"/>
              </w:rPr>
            </w:pPr>
          </w:p>
          <w:p>
            <w:pPr>
              <w:spacing w:before="52" w:line="188" w:lineRule="auto"/>
              <w:ind w:left="21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857" w:type="dxa"/>
            <w:gridSpan w:val="3"/>
            <w:vAlign w:val="top"/>
          </w:tcPr>
          <w:p>
            <w:pPr>
              <w:pStyle w:val="6"/>
              <w:spacing w:before="214" w:line="275" w:lineRule="auto"/>
              <w:ind w:left="158" w:right="72" w:hanging="87"/>
            </w:pPr>
            <w:r>
              <w:rPr>
                <w:spacing w:val="-3"/>
              </w:rPr>
              <w:t>高温加热</w:t>
            </w:r>
            <w:r>
              <w:t xml:space="preserve"> </w:t>
            </w:r>
            <w:r>
              <w:rPr>
                <w:spacing w:val="-4"/>
              </w:rPr>
              <w:t>消毒池</w:t>
            </w:r>
          </w:p>
        </w:tc>
        <w:tc>
          <w:tcPr>
            <w:tcW w:w="3344" w:type="dxa"/>
            <w:vAlign w:val="top"/>
          </w:tcPr>
          <w:p>
            <w:pPr>
              <w:pStyle w:val="6"/>
              <w:spacing w:before="74" w:line="260" w:lineRule="auto"/>
              <w:ind w:left="36" w:right="37"/>
              <w:jc w:val="both"/>
            </w:pPr>
            <w:r>
              <w:rPr>
                <w:spacing w:val="-4"/>
              </w:rPr>
              <w:t>现有高温加热消毒池容积为</w:t>
            </w:r>
            <w:r>
              <w:rPr>
                <w:spacing w:val="-24"/>
              </w:rPr>
              <w:t xml:space="preserve"> </w:t>
            </w:r>
            <w:r>
              <w:rPr>
                <w:rFonts w:ascii="Times New Roman" w:hAnsi="Times New Roman" w:eastAsia="Times New Roman" w:cs="Times New Roman"/>
                <w:spacing w:val="-4"/>
              </w:rPr>
              <w:t>37.5m³</w:t>
            </w:r>
            <w:r>
              <w:rPr>
                <w:rFonts w:ascii="Times New Roman" w:hAnsi="Times New Roman" w:eastAsia="Times New Roman" w:cs="Times New Roman"/>
                <w:spacing w:val="-22"/>
              </w:rPr>
              <w:t xml:space="preserve"> </w:t>
            </w:r>
            <w:r>
              <w:rPr>
                <w:spacing w:val="-4"/>
              </w:rPr>
              <w:t>,</w:t>
            </w:r>
            <w:r>
              <w:rPr>
                <w:spacing w:val="50"/>
              </w:rPr>
              <w:t xml:space="preserve"> </w:t>
            </w:r>
            <w:r>
              <w:rPr>
                <w:spacing w:val="-4"/>
              </w:rPr>
              <w:t>位于</w:t>
            </w:r>
            <w:r>
              <w:t xml:space="preserve"> </w:t>
            </w:r>
            <w:r>
              <w:rPr>
                <w:spacing w:val="1"/>
              </w:rPr>
              <w:t>现有破碎制浆机下方，地下式建设，上部</w:t>
            </w:r>
            <w:r>
              <w:rPr>
                <w:spacing w:val="6"/>
              </w:rPr>
              <w:t xml:space="preserve"> </w:t>
            </w:r>
            <w:r>
              <w:rPr>
                <w:spacing w:val="-2"/>
              </w:rPr>
              <w:t>设置有封闭盖板</w:t>
            </w:r>
          </w:p>
        </w:tc>
        <w:tc>
          <w:tcPr>
            <w:tcW w:w="2960" w:type="dxa"/>
            <w:gridSpan w:val="3"/>
            <w:vAlign w:val="top"/>
          </w:tcPr>
          <w:p>
            <w:pPr>
              <w:pStyle w:val="6"/>
              <w:spacing w:before="74" w:line="260" w:lineRule="auto"/>
              <w:ind w:left="39" w:right="30"/>
              <w:jc w:val="both"/>
            </w:pPr>
            <w:r>
              <w:rPr>
                <w:spacing w:val="-7"/>
              </w:rPr>
              <w:t>扩建后可储存约</w:t>
            </w:r>
            <w:r>
              <w:rPr>
                <w:spacing w:val="-34"/>
              </w:rPr>
              <w:t xml:space="preserve"> </w:t>
            </w:r>
            <w:r>
              <w:rPr>
                <w:rFonts w:ascii="Times New Roman" w:hAnsi="Times New Roman" w:eastAsia="Times New Roman" w:cs="Times New Roman"/>
                <w:spacing w:val="-7"/>
              </w:rPr>
              <w:t>6h</w:t>
            </w:r>
            <w:r>
              <w:rPr>
                <w:rFonts w:ascii="Times New Roman" w:hAnsi="Times New Roman" w:eastAsia="Times New Roman" w:cs="Times New Roman"/>
                <w:spacing w:val="21"/>
                <w:w w:val="102"/>
              </w:rPr>
              <w:t xml:space="preserve"> </w:t>
            </w:r>
            <w:r>
              <w:rPr>
                <w:spacing w:val="-7"/>
              </w:rPr>
              <w:t>的餐厨垃圾量，通</w:t>
            </w:r>
            <w:r>
              <w:t xml:space="preserve"> 过合理安排生产时间，满足扩建后的</w:t>
            </w:r>
            <w:r>
              <w:rPr>
                <w:spacing w:val="3"/>
              </w:rPr>
              <w:t xml:space="preserve"> </w:t>
            </w:r>
            <w:r>
              <w:rPr>
                <w:spacing w:val="-2"/>
              </w:rPr>
              <w:t>生产需要</w:t>
            </w:r>
          </w:p>
        </w:tc>
        <w:tc>
          <w:tcPr>
            <w:tcW w:w="756" w:type="dxa"/>
            <w:gridSpan w:val="2"/>
            <w:tcBorders>
              <w:right w:val="single" w:color="000000" w:sz="6" w:space="0"/>
            </w:tcBorders>
            <w:vAlign w:val="top"/>
          </w:tcPr>
          <w:p>
            <w:pPr>
              <w:spacing w:line="295" w:lineRule="auto"/>
              <w:rPr>
                <w:rFonts w:ascii="Arial"/>
                <w:sz w:val="21"/>
              </w:rPr>
            </w:pPr>
          </w:p>
          <w:p>
            <w:pPr>
              <w:pStyle w:val="6"/>
              <w:spacing w:before="59" w:line="220" w:lineRule="auto"/>
              <w:ind w:left="155"/>
            </w:pPr>
            <w:r>
              <w:rPr>
                <w:spacing w:val="-5"/>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580" w:type="dxa"/>
            <w:vMerge w:val="continue"/>
            <w:tcBorders>
              <w:top w:val="nil"/>
              <w:left w:val="single" w:color="000000" w:sz="6" w:space="0"/>
              <w:bottom w:val="nil"/>
            </w:tcBorders>
            <w:vAlign w:val="top"/>
          </w:tcPr>
          <w:p>
            <w:pPr>
              <w:rPr>
                <w:rFonts w:ascii="Arial"/>
                <w:sz w:val="21"/>
              </w:rPr>
            </w:pPr>
          </w:p>
        </w:tc>
        <w:tc>
          <w:tcPr>
            <w:tcW w:w="433" w:type="dxa"/>
            <w:vAlign w:val="top"/>
          </w:tcPr>
          <w:p>
            <w:pPr>
              <w:spacing w:line="331" w:lineRule="auto"/>
              <w:rPr>
                <w:rFonts w:ascii="Arial"/>
                <w:sz w:val="21"/>
              </w:rPr>
            </w:pPr>
          </w:p>
          <w:p>
            <w:pPr>
              <w:spacing w:before="51" w:line="188" w:lineRule="auto"/>
              <w:ind w:left="214"/>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857" w:type="dxa"/>
            <w:gridSpan w:val="3"/>
            <w:vAlign w:val="top"/>
          </w:tcPr>
          <w:p>
            <w:pPr>
              <w:pStyle w:val="6"/>
              <w:spacing w:before="214" w:line="279" w:lineRule="auto"/>
              <w:ind w:left="334" w:right="72" w:hanging="265"/>
            </w:pPr>
            <w:r>
              <w:rPr>
                <w:spacing w:val="-3"/>
              </w:rPr>
              <w:t>油水混合</w:t>
            </w:r>
            <w:r>
              <w:rPr>
                <w:spacing w:val="1"/>
              </w:rPr>
              <w:t xml:space="preserve"> </w:t>
            </w:r>
            <w:r>
              <w:t>池</w:t>
            </w:r>
          </w:p>
        </w:tc>
        <w:tc>
          <w:tcPr>
            <w:tcW w:w="3344" w:type="dxa"/>
            <w:vAlign w:val="top"/>
          </w:tcPr>
          <w:p>
            <w:pPr>
              <w:pStyle w:val="6"/>
              <w:spacing w:before="74" w:line="260" w:lineRule="auto"/>
              <w:ind w:left="34" w:right="34" w:firstLine="2"/>
              <w:jc w:val="both"/>
            </w:pPr>
            <w:r>
              <w:rPr>
                <w:spacing w:val="-4"/>
              </w:rPr>
              <w:t>现有油水混合池容积为</w:t>
            </w:r>
            <w:r>
              <w:rPr>
                <w:spacing w:val="-24"/>
              </w:rPr>
              <w:t xml:space="preserve"> </w:t>
            </w:r>
            <w:r>
              <w:rPr>
                <w:rFonts w:ascii="Times New Roman" w:hAnsi="Times New Roman" w:eastAsia="Times New Roman" w:cs="Times New Roman"/>
                <w:spacing w:val="-4"/>
              </w:rPr>
              <w:t>52.5m³</w:t>
            </w:r>
            <w:r>
              <w:rPr>
                <w:rFonts w:ascii="Times New Roman" w:hAnsi="Times New Roman" w:eastAsia="Times New Roman" w:cs="Times New Roman"/>
                <w:spacing w:val="-22"/>
              </w:rPr>
              <w:t xml:space="preserve"> </w:t>
            </w:r>
            <w:r>
              <w:rPr>
                <w:spacing w:val="-4"/>
              </w:rPr>
              <w:t>,</w:t>
            </w:r>
            <w:r>
              <w:rPr>
                <w:spacing w:val="50"/>
              </w:rPr>
              <w:t xml:space="preserve"> </w:t>
            </w:r>
            <w:r>
              <w:rPr>
                <w:spacing w:val="-4"/>
              </w:rPr>
              <w:t>位于现有</w:t>
            </w:r>
            <w:r>
              <w:t xml:space="preserve"> </w:t>
            </w:r>
            <w:r>
              <w:rPr>
                <w:spacing w:val="1"/>
              </w:rPr>
              <w:t>固液分离机旁，地下式建设，上部设置有</w:t>
            </w:r>
            <w:r>
              <w:rPr>
                <w:spacing w:val="10"/>
              </w:rPr>
              <w:t xml:space="preserve"> </w:t>
            </w:r>
            <w:r>
              <w:rPr>
                <w:spacing w:val="-2"/>
              </w:rPr>
              <w:t>封闭盖板</w:t>
            </w:r>
          </w:p>
        </w:tc>
        <w:tc>
          <w:tcPr>
            <w:tcW w:w="2960" w:type="dxa"/>
            <w:gridSpan w:val="3"/>
            <w:vAlign w:val="top"/>
          </w:tcPr>
          <w:p>
            <w:pPr>
              <w:pStyle w:val="6"/>
              <w:spacing w:before="74" w:line="260" w:lineRule="auto"/>
              <w:ind w:left="39"/>
              <w:jc w:val="both"/>
            </w:pPr>
            <w:r>
              <w:rPr>
                <w:spacing w:val="-6"/>
              </w:rPr>
              <w:t>扩建后可储存超过</w:t>
            </w:r>
            <w:r>
              <w:rPr>
                <w:spacing w:val="-20"/>
              </w:rPr>
              <w:t xml:space="preserve"> </w:t>
            </w:r>
            <w:r>
              <w:rPr>
                <w:rFonts w:ascii="Times New Roman" w:hAnsi="Times New Roman" w:eastAsia="Times New Roman" w:cs="Times New Roman"/>
                <w:spacing w:val="-6"/>
              </w:rPr>
              <w:t>1d</w:t>
            </w:r>
            <w:r>
              <w:rPr>
                <w:rFonts w:ascii="Times New Roman" w:hAnsi="Times New Roman" w:eastAsia="Times New Roman" w:cs="Times New Roman"/>
                <w:spacing w:val="21"/>
                <w:w w:val="101"/>
              </w:rPr>
              <w:t xml:space="preserve"> </w:t>
            </w:r>
            <w:r>
              <w:rPr>
                <w:spacing w:val="-6"/>
              </w:rPr>
              <w:t>的餐厨垃圾量，</w:t>
            </w:r>
            <w:r>
              <w:t xml:space="preserve"> 通过合理安排生产时间，满足扩建后 </w:t>
            </w:r>
            <w:r>
              <w:rPr>
                <w:spacing w:val="-2"/>
              </w:rPr>
              <w:t>的生产需要</w:t>
            </w:r>
          </w:p>
        </w:tc>
        <w:tc>
          <w:tcPr>
            <w:tcW w:w="756" w:type="dxa"/>
            <w:gridSpan w:val="2"/>
            <w:tcBorders>
              <w:right w:val="single" w:color="000000" w:sz="6" w:space="0"/>
            </w:tcBorders>
            <w:vAlign w:val="top"/>
          </w:tcPr>
          <w:p>
            <w:pPr>
              <w:spacing w:line="295" w:lineRule="auto"/>
              <w:rPr>
                <w:rFonts w:ascii="Arial"/>
                <w:sz w:val="21"/>
              </w:rPr>
            </w:pPr>
          </w:p>
          <w:p>
            <w:pPr>
              <w:pStyle w:val="6"/>
              <w:spacing w:before="58" w:line="220" w:lineRule="auto"/>
              <w:ind w:left="155"/>
            </w:pPr>
            <w:r>
              <w:rPr>
                <w:spacing w:val="-5"/>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580" w:type="dxa"/>
            <w:vMerge w:val="continue"/>
            <w:tcBorders>
              <w:top w:val="nil"/>
              <w:left w:val="single" w:color="000000" w:sz="6" w:space="0"/>
              <w:bottom w:val="nil"/>
            </w:tcBorders>
            <w:vAlign w:val="top"/>
          </w:tcPr>
          <w:p>
            <w:pPr>
              <w:rPr>
                <w:rFonts w:ascii="Arial"/>
                <w:sz w:val="21"/>
              </w:rPr>
            </w:pPr>
          </w:p>
        </w:tc>
        <w:tc>
          <w:tcPr>
            <w:tcW w:w="433" w:type="dxa"/>
            <w:vAlign w:val="top"/>
          </w:tcPr>
          <w:p>
            <w:pPr>
              <w:spacing w:line="335" w:lineRule="auto"/>
              <w:rPr>
                <w:rFonts w:ascii="Arial"/>
                <w:sz w:val="21"/>
              </w:rPr>
            </w:pPr>
          </w:p>
          <w:p>
            <w:pPr>
              <w:spacing w:before="52" w:line="185" w:lineRule="auto"/>
              <w:ind w:left="22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857" w:type="dxa"/>
            <w:gridSpan w:val="3"/>
            <w:vAlign w:val="top"/>
          </w:tcPr>
          <w:p>
            <w:pPr>
              <w:pStyle w:val="6"/>
              <w:spacing w:before="215" w:line="275" w:lineRule="auto"/>
              <w:ind w:left="334" w:right="72" w:hanging="266"/>
            </w:pPr>
            <w:r>
              <w:rPr>
                <w:spacing w:val="-3"/>
              </w:rPr>
              <w:t>蒸汽发生</w:t>
            </w:r>
            <w:r>
              <w:rPr>
                <w:spacing w:val="1"/>
              </w:rPr>
              <w:t xml:space="preserve"> </w:t>
            </w:r>
            <w:r>
              <w:t>器</w:t>
            </w:r>
          </w:p>
        </w:tc>
        <w:tc>
          <w:tcPr>
            <w:tcW w:w="3344" w:type="dxa"/>
            <w:vAlign w:val="top"/>
          </w:tcPr>
          <w:p>
            <w:pPr>
              <w:pStyle w:val="6"/>
              <w:spacing w:before="215" w:line="269" w:lineRule="auto"/>
              <w:ind w:left="37" w:hanging="2"/>
              <w:rPr>
                <w:rFonts w:ascii="Times New Roman" w:hAnsi="Times New Roman" w:eastAsia="Times New Roman" w:cs="Times New Roman"/>
              </w:rPr>
            </w:pPr>
            <w:r>
              <w:rPr>
                <w:spacing w:val="-7"/>
              </w:rPr>
              <w:t>位于生产区南侧中部，配备软水设备</w:t>
            </w:r>
            <w:r>
              <w:rPr>
                <w:spacing w:val="-23"/>
              </w:rPr>
              <w:t xml:space="preserve"> </w:t>
            </w:r>
            <w:r>
              <w:rPr>
                <w:rFonts w:ascii="Times New Roman" w:hAnsi="Times New Roman" w:eastAsia="Times New Roman" w:cs="Times New Roman"/>
                <w:spacing w:val="-7"/>
              </w:rPr>
              <w:t xml:space="preserve">1 </w:t>
            </w:r>
            <w:r>
              <w:rPr>
                <w:spacing w:val="-7"/>
              </w:rPr>
              <w:t>套，</w:t>
            </w:r>
            <w:r>
              <w:t xml:space="preserve"> </w:t>
            </w:r>
            <w:r>
              <w:rPr>
                <w:spacing w:val="-3"/>
              </w:rPr>
              <w:t>设计蒸发量为</w:t>
            </w:r>
            <w:r>
              <w:rPr>
                <w:spacing w:val="-23"/>
              </w:rPr>
              <w:t xml:space="preserve"> </w:t>
            </w:r>
            <w:r>
              <w:rPr>
                <w:rFonts w:ascii="Times New Roman" w:hAnsi="Times New Roman" w:eastAsia="Times New Roman" w:cs="Times New Roman"/>
                <w:spacing w:val="-3"/>
              </w:rPr>
              <w:t>1000kg/h</w:t>
            </w:r>
          </w:p>
        </w:tc>
        <w:tc>
          <w:tcPr>
            <w:tcW w:w="2960" w:type="dxa"/>
            <w:gridSpan w:val="3"/>
            <w:vAlign w:val="top"/>
          </w:tcPr>
          <w:p>
            <w:pPr>
              <w:pStyle w:val="6"/>
              <w:spacing w:before="74" w:line="260" w:lineRule="auto"/>
              <w:ind w:left="39"/>
            </w:pPr>
            <w:r>
              <w:t>扩建后，使用蒸汽加热的设施不变，</w:t>
            </w:r>
            <w:r>
              <w:rPr>
                <w:spacing w:val="11"/>
              </w:rPr>
              <w:t xml:space="preserve"> </w:t>
            </w:r>
            <w:r>
              <w:rPr>
                <w:spacing w:val="-9"/>
              </w:rPr>
              <w:t>设备的符合不变，通过增加使用时间，</w:t>
            </w:r>
            <w:r>
              <w:rPr>
                <w:spacing w:val="7"/>
              </w:rPr>
              <w:t xml:space="preserve"> </w:t>
            </w:r>
            <w:r>
              <w:rPr>
                <w:spacing w:val="-2"/>
              </w:rPr>
              <w:t>满足扩建后的生产需要</w:t>
            </w:r>
          </w:p>
        </w:tc>
        <w:tc>
          <w:tcPr>
            <w:tcW w:w="756" w:type="dxa"/>
            <w:gridSpan w:val="2"/>
            <w:tcBorders>
              <w:right w:val="single" w:color="000000" w:sz="6" w:space="0"/>
            </w:tcBorders>
            <w:vAlign w:val="top"/>
          </w:tcPr>
          <w:p>
            <w:pPr>
              <w:spacing w:line="295" w:lineRule="auto"/>
              <w:rPr>
                <w:rFonts w:ascii="Arial"/>
                <w:sz w:val="21"/>
              </w:rPr>
            </w:pPr>
          </w:p>
          <w:p>
            <w:pPr>
              <w:pStyle w:val="6"/>
              <w:spacing w:before="58" w:line="220" w:lineRule="auto"/>
              <w:ind w:left="155"/>
            </w:pPr>
            <w:r>
              <w:rPr>
                <w:spacing w:val="-5"/>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580" w:type="dxa"/>
            <w:vMerge w:val="continue"/>
            <w:tcBorders>
              <w:top w:val="nil"/>
              <w:left w:val="single" w:color="000000" w:sz="6" w:space="0"/>
              <w:bottom w:val="nil"/>
            </w:tcBorders>
            <w:vAlign w:val="top"/>
          </w:tcPr>
          <w:p>
            <w:pPr>
              <w:rPr>
                <w:rFonts w:ascii="Arial"/>
                <w:sz w:val="21"/>
              </w:rPr>
            </w:pPr>
          </w:p>
        </w:tc>
        <w:tc>
          <w:tcPr>
            <w:tcW w:w="1290" w:type="dxa"/>
            <w:gridSpan w:val="4"/>
            <w:tcBorders>
              <w:right w:val="nil"/>
            </w:tcBorders>
            <w:vAlign w:val="top"/>
          </w:tcPr>
          <w:p>
            <w:pPr>
              <w:spacing w:line="294" w:lineRule="auto"/>
              <w:rPr>
                <w:rFonts w:ascii="Arial"/>
                <w:sz w:val="21"/>
              </w:rPr>
            </w:pPr>
          </w:p>
          <w:p>
            <w:pPr>
              <w:pStyle w:val="6"/>
              <w:spacing w:before="59" w:line="219" w:lineRule="auto"/>
              <w:ind w:left="219"/>
            </w:pPr>
            <w:r>
              <w:rPr>
                <w:rFonts w:ascii="Times New Roman" w:hAnsi="Times New Roman" w:eastAsia="Times New Roman" w:cs="Times New Roman"/>
                <w:spacing w:val="-4"/>
              </w:rPr>
              <w:t>6</w:t>
            </w:r>
            <w:r>
              <w:rPr>
                <w:rFonts w:ascii="Times New Roman" w:hAnsi="Times New Roman" w:eastAsia="Times New Roman" w:cs="Times New Roman"/>
                <w:spacing w:val="2"/>
              </w:rPr>
              <w:t xml:space="preserve">      </w:t>
            </w:r>
            <w:r>
              <w:rPr>
                <w:spacing w:val="-4"/>
              </w:rPr>
              <w:t>储油罐</w:t>
            </w:r>
          </w:p>
        </w:tc>
        <w:tc>
          <w:tcPr>
            <w:tcW w:w="3344" w:type="dxa"/>
            <w:tcBorders>
              <w:left w:val="nil"/>
              <w:right w:val="nil"/>
            </w:tcBorders>
            <w:vAlign w:val="top"/>
          </w:tcPr>
          <w:p>
            <w:pPr>
              <w:pStyle w:val="6"/>
              <w:spacing w:before="75" w:line="259" w:lineRule="auto"/>
              <w:ind w:left="40" w:right="37" w:hanging="1"/>
              <w:rPr>
                <w:rFonts w:ascii="Times New Roman" w:hAnsi="Times New Roman" w:eastAsia="Times New Roman" w:cs="Times New Roman"/>
              </w:rPr>
            </w:pPr>
            <w:r>
              <w:t>生产车间东南侧设粗油脂储油罐</w:t>
            </w:r>
            <w:r>
              <w:rPr>
                <w:spacing w:val="-32"/>
              </w:rPr>
              <w:t xml:space="preserve"> </w:t>
            </w:r>
            <w:r>
              <w:rPr>
                <w:rFonts w:ascii="Times New Roman" w:hAnsi="Times New Roman" w:eastAsia="Times New Roman" w:cs="Times New Roman"/>
              </w:rPr>
              <w:t>2</w:t>
            </w:r>
            <w:r>
              <w:rPr>
                <w:rFonts w:ascii="Times New Roman" w:hAnsi="Times New Roman" w:eastAsia="Times New Roman" w:cs="Times New Roman"/>
                <w:spacing w:val="13"/>
                <w:w w:val="101"/>
              </w:rPr>
              <w:t xml:space="preserve"> </w:t>
            </w:r>
            <w:r>
              <w:t xml:space="preserve">座，储 </w:t>
            </w:r>
            <w:r>
              <w:rPr>
                <w:spacing w:val="-6"/>
              </w:rPr>
              <w:t>油罐容积均为</w:t>
            </w:r>
            <w:r>
              <w:rPr>
                <w:spacing w:val="-27"/>
              </w:rPr>
              <w:t xml:space="preserve"> </w:t>
            </w:r>
            <w:r>
              <w:rPr>
                <w:rFonts w:ascii="Times New Roman" w:hAnsi="Times New Roman" w:eastAsia="Times New Roman" w:cs="Times New Roman"/>
                <w:spacing w:val="-6"/>
              </w:rPr>
              <w:t>30m³</w:t>
            </w:r>
            <w:r>
              <w:rPr>
                <w:rFonts w:ascii="Times New Roman" w:hAnsi="Times New Roman" w:eastAsia="Times New Roman" w:cs="Times New Roman"/>
                <w:spacing w:val="-24"/>
              </w:rPr>
              <w:t xml:space="preserve"> </w:t>
            </w:r>
            <w:r>
              <w:rPr>
                <w:spacing w:val="-6"/>
              </w:rPr>
              <w:t>,</w:t>
            </w:r>
            <w:r>
              <w:rPr>
                <w:spacing w:val="47"/>
              </w:rPr>
              <w:t xml:space="preserve"> </w:t>
            </w:r>
            <w:r>
              <w:rPr>
                <w:spacing w:val="-6"/>
              </w:rPr>
              <w:t>储罐四周设置围堰，</w:t>
            </w:r>
            <w:r>
              <w:t xml:space="preserve"> </w:t>
            </w:r>
            <w:r>
              <w:rPr>
                <w:spacing w:val="-2"/>
              </w:rPr>
              <w:t>围堰高度</w:t>
            </w:r>
            <w:r>
              <w:rPr>
                <w:spacing w:val="-40"/>
              </w:rPr>
              <w:t xml:space="preserve"> </w:t>
            </w:r>
            <w:r>
              <w:rPr>
                <w:rFonts w:ascii="Times New Roman" w:hAnsi="Times New Roman" w:eastAsia="Times New Roman" w:cs="Times New Roman"/>
                <w:spacing w:val="-2"/>
              </w:rPr>
              <w:t>0.4m</w:t>
            </w:r>
          </w:p>
        </w:tc>
        <w:tc>
          <w:tcPr>
            <w:tcW w:w="2960" w:type="dxa"/>
            <w:gridSpan w:val="3"/>
            <w:tcBorders>
              <w:left w:val="nil"/>
              <w:right w:val="nil"/>
            </w:tcBorders>
            <w:vAlign w:val="top"/>
          </w:tcPr>
          <w:p>
            <w:pPr>
              <w:pStyle w:val="6"/>
              <w:spacing w:before="75" w:line="259" w:lineRule="auto"/>
              <w:ind w:left="43" w:right="33" w:hanging="2"/>
              <w:jc w:val="both"/>
            </w:pPr>
            <w:r>
              <w:rPr>
                <w:spacing w:val="-3"/>
              </w:rPr>
              <w:t>扩建后油脂产生量约</w:t>
            </w:r>
            <w:r>
              <w:rPr>
                <w:spacing w:val="-36"/>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3"/>
              </w:rPr>
              <w:t>19t/d</w:t>
            </w:r>
            <w:r>
              <w:rPr>
                <w:rFonts w:ascii="Times New Roman" w:hAnsi="Times New Roman" w:eastAsia="Times New Roman" w:cs="Times New Roman"/>
                <w:spacing w:val="-23"/>
              </w:rPr>
              <w:t xml:space="preserve"> </w:t>
            </w:r>
            <w:r>
              <w:rPr>
                <w:spacing w:val="-3"/>
              </w:rPr>
              <w:t>，可储存</w:t>
            </w:r>
            <w:r>
              <w:t xml:space="preserve"> </w:t>
            </w:r>
            <w:r>
              <w:rPr>
                <w:spacing w:val="-2"/>
              </w:rPr>
              <w:t>约</w:t>
            </w:r>
            <w:r>
              <w:rPr>
                <w:spacing w:val="-34"/>
              </w:rPr>
              <w:t xml:space="preserve"> </w:t>
            </w:r>
            <w:r>
              <w:rPr>
                <w:rFonts w:ascii="Times New Roman" w:hAnsi="Times New Roman" w:eastAsia="Times New Roman" w:cs="Times New Roman"/>
                <w:spacing w:val="-2"/>
              </w:rPr>
              <w:t>20d</w:t>
            </w:r>
            <w:r>
              <w:rPr>
                <w:rFonts w:ascii="Times New Roman" w:hAnsi="Times New Roman" w:eastAsia="Times New Roman" w:cs="Times New Roman"/>
                <w:spacing w:val="24"/>
              </w:rPr>
              <w:t xml:space="preserve"> </w:t>
            </w:r>
            <w:r>
              <w:rPr>
                <w:spacing w:val="-2"/>
              </w:rPr>
              <w:t>的生产量，通过及时外卖，满</w:t>
            </w:r>
            <w:r>
              <w:t xml:space="preserve"> </w:t>
            </w:r>
            <w:r>
              <w:rPr>
                <w:spacing w:val="-2"/>
              </w:rPr>
              <w:t>足扩建后的储存需要</w:t>
            </w:r>
          </w:p>
        </w:tc>
        <w:tc>
          <w:tcPr>
            <w:tcW w:w="756" w:type="dxa"/>
            <w:gridSpan w:val="2"/>
            <w:tcBorders>
              <w:left w:val="nil"/>
              <w:right w:val="single" w:color="000000" w:sz="6" w:space="0"/>
            </w:tcBorders>
            <w:vAlign w:val="top"/>
          </w:tcPr>
          <w:p>
            <w:pPr>
              <w:spacing w:line="294" w:lineRule="auto"/>
              <w:rPr>
                <w:rFonts w:ascii="Arial"/>
                <w:sz w:val="21"/>
              </w:rPr>
            </w:pPr>
          </w:p>
          <w:p>
            <w:pPr>
              <w:pStyle w:val="6"/>
              <w:spacing w:before="59" w:line="220" w:lineRule="auto"/>
              <w:ind w:left="157"/>
            </w:pPr>
            <w:r>
              <w:rPr>
                <w:spacing w:val="-5"/>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80" w:type="dxa"/>
            <w:vMerge w:val="continue"/>
            <w:tcBorders>
              <w:top w:val="nil"/>
              <w:left w:val="single" w:color="000000" w:sz="6" w:space="0"/>
            </w:tcBorders>
            <w:vAlign w:val="top"/>
          </w:tcPr>
          <w:p>
            <w:pPr>
              <w:rPr>
                <w:rFonts w:ascii="Arial"/>
                <w:sz w:val="21"/>
              </w:rPr>
            </w:pPr>
          </w:p>
        </w:tc>
        <w:tc>
          <w:tcPr>
            <w:tcW w:w="8350" w:type="dxa"/>
            <w:gridSpan w:val="10"/>
            <w:tcBorders>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36"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8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1" w:hRule="atLeast"/>
        </w:trPr>
        <w:tc>
          <w:tcPr>
            <w:tcW w:w="580" w:type="dxa"/>
            <w:tcBorders>
              <w:top w:val="single" w:color="000000" w:sz="4" w:space="0"/>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39" w:lineRule="auto"/>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8350" w:type="dxa"/>
            <w:tcBorders>
              <w:top w:val="single" w:color="000000" w:sz="4" w:space="0"/>
              <w:right w:val="single" w:color="000000" w:sz="6" w:space="0"/>
            </w:tcBorders>
            <w:vAlign w:val="top"/>
          </w:tcPr>
          <w:p>
            <w:pPr>
              <w:spacing w:line="104" w:lineRule="auto"/>
              <w:rPr>
                <w:rFonts w:ascii="Arial"/>
                <w:sz w:val="2"/>
              </w:rPr>
            </w:pPr>
          </w:p>
          <w:tbl>
            <w:tblPr>
              <w:tblStyle w:val="5"/>
              <w:tblW w:w="8161"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
              <w:gridCol w:w="855"/>
              <w:gridCol w:w="3348"/>
              <w:gridCol w:w="2963"/>
              <w:gridCol w:w="6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340" w:type="dxa"/>
                  <w:tcBorders>
                    <w:top w:val="nil"/>
                  </w:tcBorders>
                  <w:vAlign w:val="top"/>
                </w:tcPr>
                <w:p>
                  <w:pPr>
                    <w:spacing w:before="285" w:line="185" w:lineRule="auto"/>
                    <w:ind w:left="12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855" w:type="dxa"/>
                  <w:tcBorders>
                    <w:top w:val="nil"/>
                  </w:tcBorders>
                  <w:vAlign w:val="top"/>
                </w:tcPr>
                <w:p>
                  <w:pPr>
                    <w:pStyle w:val="6"/>
                    <w:spacing w:before="254" w:line="219" w:lineRule="auto"/>
                    <w:ind w:left="70"/>
                  </w:pPr>
                  <w:r>
                    <w:rPr>
                      <w:spacing w:val="-2"/>
                    </w:rPr>
                    <w:t>给水设施</w:t>
                  </w:r>
                </w:p>
              </w:tc>
              <w:tc>
                <w:tcPr>
                  <w:tcW w:w="3348" w:type="dxa"/>
                  <w:tcBorders>
                    <w:top w:val="nil"/>
                  </w:tcBorders>
                  <w:vAlign w:val="top"/>
                </w:tcPr>
                <w:p>
                  <w:pPr>
                    <w:pStyle w:val="6"/>
                    <w:spacing w:before="112" w:line="266" w:lineRule="auto"/>
                    <w:ind w:left="42" w:right="35"/>
                  </w:pPr>
                  <w:r>
                    <w:rPr>
                      <w:spacing w:val="1"/>
                    </w:rPr>
                    <w:t>生产、生活用水来源于当地的自来水，已</w:t>
                  </w:r>
                  <w:r>
                    <w:rPr>
                      <w:spacing w:val="6"/>
                    </w:rPr>
                    <w:t xml:space="preserve"> </w:t>
                  </w:r>
                  <w:r>
                    <w:rPr>
                      <w:spacing w:val="-2"/>
                    </w:rPr>
                    <w:t>建有供水设施</w:t>
                  </w:r>
                </w:p>
              </w:tc>
              <w:tc>
                <w:tcPr>
                  <w:tcW w:w="2963" w:type="dxa"/>
                  <w:tcBorders>
                    <w:top w:val="nil"/>
                  </w:tcBorders>
                  <w:vAlign w:val="top"/>
                </w:tcPr>
                <w:p>
                  <w:pPr>
                    <w:pStyle w:val="6"/>
                    <w:spacing w:before="112" w:line="266" w:lineRule="auto"/>
                    <w:ind w:left="69" w:right="32" w:hanging="29"/>
                  </w:pPr>
                  <w:r>
                    <w:t>扩建后用水增加量较小，不会对当地</w:t>
                  </w:r>
                  <w:r>
                    <w:rPr>
                      <w:spacing w:val="3"/>
                    </w:rPr>
                    <w:t xml:space="preserve"> </w:t>
                  </w:r>
                  <w:r>
                    <w:rPr>
                      <w:spacing w:val="-4"/>
                    </w:rPr>
                    <w:t>自来水供应系统造成影响</w:t>
                  </w:r>
                </w:p>
              </w:tc>
              <w:tc>
                <w:tcPr>
                  <w:tcW w:w="655" w:type="dxa"/>
                  <w:tcBorders>
                    <w:top w:val="nil"/>
                  </w:tcBorders>
                  <w:vAlign w:val="top"/>
                </w:tcPr>
                <w:p>
                  <w:pPr>
                    <w:pStyle w:val="6"/>
                    <w:spacing w:before="254" w:line="220" w:lineRule="auto"/>
                    <w:ind w:left="153"/>
                  </w:pPr>
                  <w:r>
                    <w:rPr>
                      <w:spacing w:val="-5"/>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340" w:type="dxa"/>
                  <w:vAlign w:val="top"/>
                </w:tcPr>
                <w:p>
                  <w:pPr>
                    <w:spacing w:line="465" w:lineRule="auto"/>
                    <w:rPr>
                      <w:rFonts w:ascii="Arial"/>
                      <w:sz w:val="21"/>
                    </w:rPr>
                  </w:pPr>
                </w:p>
                <w:p>
                  <w:pPr>
                    <w:spacing w:before="52" w:line="188" w:lineRule="auto"/>
                    <w:ind w:left="133"/>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855" w:type="dxa"/>
                  <w:vAlign w:val="top"/>
                </w:tcPr>
                <w:p>
                  <w:pPr>
                    <w:spacing w:line="430" w:lineRule="auto"/>
                    <w:rPr>
                      <w:rFonts w:ascii="Arial"/>
                      <w:sz w:val="21"/>
                    </w:rPr>
                  </w:pPr>
                </w:p>
                <w:p>
                  <w:pPr>
                    <w:pStyle w:val="6"/>
                    <w:spacing w:before="59" w:line="219" w:lineRule="auto"/>
                    <w:ind w:left="70"/>
                  </w:pPr>
                  <w:r>
                    <w:rPr>
                      <w:spacing w:val="-2"/>
                    </w:rPr>
                    <w:t>排水设施</w:t>
                  </w:r>
                </w:p>
              </w:tc>
              <w:tc>
                <w:tcPr>
                  <w:tcW w:w="3348" w:type="dxa"/>
                  <w:vAlign w:val="top"/>
                </w:tcPr>
                <w:p>
                  <w:pPr>
                    <w:pStyle w:val="6"/>
                    <w:spacing w:before="72" w:line="267" w:lineRule="auto"/>
                    <w:ind w:left="39" w:right="33" w:firstLine="2"/>
                    <w:jc w:val="both"/>
                  </w:pPr>
                  <w:r>
                    <w:rPr>
                      <w:spacing w:val="1"/>
                    </w:rPr>
                    <w:t>厂区实行雨污分流排水制，周围已建排水</w:t>
                  </w:r>
                  <w:r>
                    <w:rPr>
                      <w:spacing w:val="7"/>
                    </w:rPr>
                    <w:t xml:space="preserve"> </w:t>
                  </w:r>
                  <w:r>
                    <w:rPr>
                      <w:spacing w:val="1"/>
                    </w:rPr>
                    <w:t>沟；场外雨水直接随雨水沟排放；场内冲</w:t>
                  </w:r>
                  <w:r>
                    <w:rPr>
                      <w:spacing w:val="10"/>
                    </w:rPr>
                    <w:t xml:space="preserve"> </w:t>
                  </w:r>
                  <w:r>
                    <w:rPr>
                      <w:spacing w:val="1"/>
                    </w:rPr>
                    <w:t>洗水收集后外运处理；生活污水依托已有</w:t>
                  </w:r>
                  <w:r>
                    <w:rPr>
                      <w:spacing w:val="8"/>
                    </w:rPr>
                    <w:t xml:space="preserve"> </w:t>
                  </w:r>
                  <w:r>
                    <w:rPr>
                      <w:spacing w:val="-2"/>
                    </w:rPr>
                    <w:t>化粪池收集</w:t>
                  </w:r>
                </w:p>
              </w:tc>
              <w:tc>
                <w:tcPr>
                  <w:tcW w:w="2963" w:type="dxa"/>
                  <w:vAlign w:val="top"/>
                </w:tcPr>
                <w:p>
                  <w:pPr>
                    <w:pStyle w:val="6"/>
                    <w:spacing w:before="210" w:line="278" w:lineRule="auto"/>
                    <w:ind w:left="40"/>
                    <w:jc w:val="both"/>
                  </w:pPr>
                  <w:r>
                    <w:rPr>
                      <w:spacing w:val="-1"/>
                    </w:rPr>
                    <w:t>扩建工程在现有生产车间内建设，不</w:t>
                  </w:r>
                  <w:r>
                    <w:rPr>
                      <w:spacing w:val="6"/>
                    </w:rPr>
                    <w:t xml:space="preserve"> </w:t>
                  </w:r>
                  <w:r>
                    <w:rPr>
                      <w:spacing w:val="-9"/>
                    </w:rPr>
                    <w:t>增加场地，不需改变现有的排水系统，</w:t>
                  </w:r>
                  <w:r>
                    <w:rPr>
                      <w:spacing w:val="9"/>
                    </w:rPr>
                    <w:t xml:space="preserve"> </w:t>
                  </w:r>
                  <w:r>
                    <w:rPr>
                      <w:spacing w:val="-2"/>
                    </w:rPr>
                    <w:t>满足扩建后的排水要求</w:t>
                  </w:r>
                </w:p>
              </w:tc>
              <w:tc>
                <w:tcPr>
                  <w:tcW w:w="655" w:type="dxa"/>
                  <w:vAlign w:val="top"/>
                </w:tcPr>
                <w:p>
                  <w:pPr>
                    <w:spacing w:line="430" w:lineRule="auto"/>
                    <w:rPr>
                      <w:rFonts w:ascii="Arial"/>
                      <w:sz w:val="21"/>
                    </w:rPr>
                  </w:pPr>
                </w:p>
                <w:p>
                  <w:pPr>
                    <w:pStyle w:val="6"/>
                    <w:spacing w:before="58" w:line="220" w:lineRule="auto"/>
                    <w:ind w:left="153"/>
                  </w:pPr>
                  <w:r>
                    <w:rPr>
                      <w:spacing w:val="-5"/>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340" w:type="dxa"/>
                  <w:vAlign w:val="top"/>
                </w:tcPr>
                <w:p>
                  <w:pPr>
                    <w:spacing w:before="240" w:line="188" w:lineRule="auto"/>
                    <w:ind w:left="129"/>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855" w:type="dxa"/>
                  <w:vAlign w:val="top"/>
                </w:tcPr>
                <w:p>
                  <w:pPr>
                    <w:pStyle w:val="6"/>
                    <w:spacing w:before="212" w:line="219" w:lineRule="auto"/>
                    <w:ind w:left="68"/>
                  </w:pPr>
                  <w:r>
                    <w:rPr>
                      <w:spacing w:val="-2"/>
                    </w:rPr>
                    <w:t>进出道路</w:t>
                  </w:r>
                </w:p>
              </w:tc>
              <w:tc>
                <w:tcPr>
                  <w:tcW w:w="3348" w:type="dxa"/>
                  <w:vAlign w:val="top"/>
                </w:tcPr>
                <w:p>
                  <w:pPr>
                    <w:pStyle w:val="6"/>
                    <w:spacing w:before="69" w:line="249" w:lineRule="auto"/>
                    <w:ind w:left="59" w:right="33" w:hanging="20"/>
                  </w:pPr>
                  <w:r>
                    <w:rPr>
                      <w:spacing w:val="1"/>
                    </w:rPr>
                    <w:t>场内道路及地面全部硬化；对外依托周围</w:t>
                  </w:r>
                  <w:r>
                    <w:rPr>
                      <w:spacing w:val="10"/>
                    </w:rPr>
                    <w:t xml:space="preserve"> </w:t>
                  </w:r>
                  <w:r>
                    <w:rPr>
                      <w:spacing w:val="-6"/>
                    </w:rPr>
                    <w:t>已有的道路</w:t>
                  </w:r>
                </w:p>
              </w:tc>
              <w:tc>
                <w:tcPr>
                  <w:tcW w:w="2963" w:type="dxa"/>
                  <w:vAlign w:val="top"/>
                </w:tcPr>
                <w:p>
                  <w:pPr>
                    <w:pStyle w:val="6"/>
                    <w:spacing w:before="69" w:line="249" w:lineRule="auto"/>
                    <w:ind w:left="39" w:right="32"/>
                  </w:pPr>
                  <w:r>
                    <w:t>扩建后通过优化生产运输时间，不会</w:t>
                  </w:r>
                  <w:r>
                    <w:rPr>
                      <w:spacing w:val="3"/>
                    </w:rPr>
                    <w:t xml:space="preserve"> </w:t>
                  </w:r>
                  <w:r>
                    <w:rPr>
                      <w:spacing w:val="-1"/>
                    </w:rPr>
                    <w:t>造成运输不畅。</w:t>
                  </w:r>
                </w:p>
              </w:tc>
              <w:tc>
                <w:tcPr>
                  <w:tcW w:w="655" w:type="dxa"/>
                  <w:vAlign w:val="top"/>
                </w:tcPr>
                <w:p>
                  <w:pPr>
                    <w:pStyle w:val="6"/>
                    <w:spacing w:before="212" w:line="220" w:lineRule="auto"/>
                    <w:ind w:left="153"/>
                  </w:pPr>
                  <w:r>
                    <w:rPr>
                      <w:spacing w:val="-5"/>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340" w:type="dxa"/>
                  <w:vAlign w:val="top"/>
                </w:tcPr>
                <w:p>
                  <w:pPr>
                    <w:spacing w:line="303" w:lineRule="auto"/>
                    <w:rPr>
                      <w:rFonts w:ascii="Arial"/>
                      <w:sz w:val="21"/>
                    </w:rPr>
                  </w:pPr>
                </w:p>
                <w:p>
                  <w:pPr>
                    <w:spacing w:line="303" w:lineRule="auto"/>
                    <w:rPr>
                      <w:rFonts w:ascii="Arial"/>
                      <w:sz w:val="21"/>
                    </w:rPr>
                  </w:pPr>
                </w:p>
                <w:p>
                  <w:pPr>
                    <w:spacing w:before="52" w:line="188" w:lineRule="auto"/>
                    <w:ind w:left="9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855" w:type="dxa"/>
                  <w:vAlign w:val="top"/>
                </w:tcPr>
                <w:p>
                  <w:pPr>
                    <w:spacing w:line="431" w:lineRule="auto"/>
                    <w:rPr>
                      <w:rFonts w:ascii="Arial"/>
                      <w:sz w:val="21"/>
                    </w:rPr>
                  </w:pPr>
                </w:p>
                <w:p>
                  <w:pPr>
                    <w:pStyle w:val="6"/>
                    <w:spacing w:before="58" w:line="275" w:lineRule="auto"/>
                    <w:ind w:left="253" w:right="67" w:hanging="184"/>
                  </w:pPr>
                  <w:r>
                    <w:rPr>
                      <w:spacing w:val="-2"/>
                    </w:rPr>
                    <w:t>废气处理</w:t>
                  </w:r>
                  <w:r>
                    <w:t xml:space="preserve"> </w:t>
                  </w:r>
                  <w:r>
                    <w:rPr>
                      <w:spacing w:val="-6"/>
                    </w:rPr>
                    <w:t>系统</w:t>
                  </w:r>
                </w:p>
              </w:tc>
              <w:tc>
                <w:tcPr>
                  <w:tcW w:w="3348" w:type="dxa"/>
                  <w:vAlign w:val="top"/>
                </w:tcPr>
                <w:p>
                  <w:pPr>
                    <w:pStyle w:val="6"/>
                    <w:spacing w:before="212" w:line="280" w:lineRule="auto"/>
                    <w:ind w:left="43" w:right="33" w:hanging="1"/>
                  </w:pPr>
                  <w:r>
                    <w:rPr>
                      <w:spacing w:val="1"/>
                    </w:rPr>
                    <w:t>生产车间设置了废气收集管道和集气罩，</w:t>
                  </w:r>
                  <w:r>
                    <w:rPr>
                      <w:spacing w:val="8"/>
                    </w:rPr>
                    <w:t xml:space="preserve"> </w:t>
                  </w:r>
                  <w:r>
                    <w:rPr>
                      <w:spacing w:val="-4"/>
                    </w:rPr>
                    <w:t>引至车间北侧设置的“植物液喷淋塔</w:t>
                  </w:r>
                  <w:r>
                    <w:rPr>
                      <w:rFonts w:ascii="Times New Roman" w:hAnsi="Times New Roman" w:eastAsia="Times New Roman" w:cs="Times New Roman"/>
                      <w:spacing w:val="-4"/>
                    </w:rPr>
                    <w:t>+</w:t>
                  </w:r>
                  <w:r>
                    <w:rPr>
                      <w:spacing w:val="-4"/>
                    </w:rPr>
                    <w:t>活性</w:t>
                  </w:r>
                  <w:r>
                    <w:t xml:space="preserve"> </w:t>
                  </w:r>
                  <w:r>
                    <w:rPr>
                      <w:spacing w:val="-6"/>
                    </w:rPr>
                    <w:t>炭</w:t>
                  </w:r>
                  <w:r>
                    <w:rPr>
                      <w:rFonts w:ascii="Times New Roman" w:hAnsi="Times New Roman" w:eastAsia="Times New Roman" w:cs="Times New Roman"/>
                      <w:spacing w:val="-6"/>
                    </w:rPr>
                    <w:t>+</w:t>
                  </w:r>
                  <w:r>
                    <w:rPr>
                      <w:spacing w:val="-6"/>
                    </w:rPr>
                    <w:t>光氧催化</w:t>
                  </w:r>
                  <w:r>
                    <w:rPr>
                      <w:spacing w:val="-53"/>
                    </w:rPr>
                    <w:t xml:space="preserve"> </w:t>
                  </w:r>
                  <w:r>
                    <w:rPr>
                      <w:spacing w:val="-6"/>
                    </w:rPr>
                    <w:t>”处理系统处理后排放，处理</w:t>
                  </w:r>
                  <w:r>
                    <w:t xml:space="preserve"> </w:t>
                  </w:r>
                  <w:r>
                    <w:rPr>
                      <w:spacing w:val="-2"/>
                    </w:rPr>
                    <w:t>系统配套风机额定风量为</w:t>
                  </w:r>
                  <w:r>
                    <w:rPr>
                      <w:spacing w:val="-14"/>
                    </w:rPr>
                    <w:t xml:space="preserve"> </w:t>
                  </w:r>
                  <w:r>
                    <w:rPr>
                      <w:rFonts w:ascii="Times New Roman" w:hAnsi="Times New Roman" w:eastAsia="Times New Roman" w:cs="Times New Roman"/>
                      <w:spacing w:val="-2"/>
                    </w:rPr>
                    <w:t>16400m</w:t>
                  </w:r>
                  <w:r>
                    <w:rPr>
                      <w:spacing w:val="-2"/>
                    </w:rPr>
                    <w:t>³</w:t>
                  </w:r>
                  <w:r>
                    <w:rPr>
                      <w:rFonts w:ascii="Times New Roman" w:hAnsi="Times New Roman" w:eastAsia="Times New Roman" w:cs="Times New Roman"/>
                      <w:spacing w:val="-2"/>
                    </w:rPr>
                    <w:t>/h</w:t>
                  </w:r>
                  <w:r>
                    <w:rPr>
                      <w:spacing w:val="-2"/>
                    </w:rPr>
                    <w:t>。</w:t>
                  </w:r>
                </w:p>
              </w:tc>
              <w:tc>
                <w:tcPr>
                  <w:tcW w:w="2963" w:type="dxa"/>
                  <w:vAlign w:val="top"/>
                </w:tcPr>
                <w:p>
                  <w:pPr>
                    <w:pStyle w:val="6"/>
                    <w:spacing w:before="72" w:line="271" w:lineRule="auto"/>
                    <w:ind w:left="40" w:right="32"/>
                    <w:jc w:val="both"/>
                  </w:pPr>
                  <w:r>
                    <w:t>扩建后废气产生源仍为生产车间，处</w:t>
                  </w:r>
                  <w:r>
                    <w:rPr>
                      <w:spacing w:val="3"/>
                    </w:rPr>
                    <w:t xml:space="preserve"> </w:t>
                  </w:r>
                  <w:r>
                    <w:t>理系统收集处理的面积不变，仅需对</w:t>
                  </w:r>
                  <w:r>
                    <w:rPr>
                      <w:spacing w:val="3"/>
                    </w:rPr>
                    <w:t xml:space="preserve"> </w:t>
                  </w:r>
                  <w:r>
                    <w:t>恶臭产生点封闭情况和收集系统的集</w:t>
                  </w:r>
                  <w:r>
                    <w:rPr>
                      <w:spacing w:val="3"/>
                    </w:rPr>
                    <w:t xml:space="preserve"> </w:t>
                  </w:r>
                  <w:r>
                    <w:t>气罩进行整改即可，整改后满足扩建</w:t>
                  </w:r>
                  <w:r>
                    <w:rPr>
                      <w:spacing w:val="3"/>
                    </w:rPr>
                    <w:t xml:space="preserve"> </w:t>
                  </w:r>
                  <w:r>
                    <w:rPr>
                      <w:spacing w:val="-1"/>
                    </w:rPr>
                    <w:t>后的废气收集处理要求。</w:t>
                  </w:r>
                </w:p>
              </w:tc>
              <w:tc>
                <w:tcPr>
                  <w:tcW w:w="6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340"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1" w:line="188" w:lineRule="auto"/>
                    <w:ind w:left="10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tc>
              <w:tc>
                <w:tcPr>
                  <w:tcW w:w="855"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59" w:line="279" w:lineRule="auto"/>
                    <w:ind w:left="338" w:right="67" w:hanging="269"/>
                  </w:pPr>
                  <w:r>
                    <w:rPr>
                      <w:spacing w:val="-2"/>
                    </w:rPr>
                    <w:t>废水收集</w:t>
                  </w:r>
                  <w:r>
                    <w:t xml:space="preserve"> 池</w:t>
                  </w:r>
                </w:p>
              </w:tc>
              <w:tc>
                <w:tcPr>
                  <w:tcW w:w="3348" w:type="dxa"/>
                  <w:vAlign w:val="top"/>
                </w:tcPr>
                <w:p>
                  <w:pPr>
                    <w:pStyle w:val="6"/>
                    <w:spacing w:before="73" w:line="279" w:lineRule="auto"/>
                    <w:ind w:left="39" w:right="26"/>
                    <w:jc w:val="both"/>
                  </w:pPr>
                  <w:r>
                    <w:t>①生产车间内建设了</w:t>
                  </w:r>
                  <w:r>
                    <w:rPr>
                      <w:spacing w:val="-10"/>
                    </w:rPr>
                    <w:t xml:space="preserve"> </w:t>
                  </w:r>
                  <w:r>
                    <w:rPr>
                      <w:rFonts w:ascii="Times New Roman" w:hAnsi="Times New Roman" w:eastAsia="Times New Roman" w:cs="Times New Roman"/>
                    </w:rPr>
                    <w:t xml:space="preserve">1 </w:t>
                  </w:r>
                  <w:r>
                    <w:t xml:space="preserve">个地下式废水收集 </w:t>
                  </w:r>
                  <w:r>
                    <w:rPr>
                      <w:spacing w:val="-3"/>
                    </w:rPr>
                    <w:t>池，容积为</w:t>
                  </w:r>
                  <w:r>
                    <w:rPr>
                      <w:spacing w:val="-42"/>
                    </w:rPr>
                    <w:t xml:space="preserve"> </w:t>
                  </w:r>
                  <w:r>
                    <w:rPr>
                      <w:rFonts w:ascii="Times New Roman" w:hAnsi="Times New Roman" w:eastAsia="Times New Roman" w:cs="Times New Roman"/>
                      <w:spacing w:val="-3"/>
                    </w:rPr>
                    <w:t>90m³</w:t>
                  </w:r>
                  <w:r>
                    <w:rPr>
                      <w:spacing w:val="-3"/>
                    </w:rPr>
                    <w:t>（</w:t>
                  </w:r>
                  <w:r>
                    <w:rPr>
                      <w:rFonts w:ascii="Times New Roman" w:hAnsi="Times New Roman" w:eastAsia="Times New Roman" w:cs="Times New Roman"/>
                      <w:spacing w:val="-3"/>
                    </w:rPr>
                    <w:t>7.5m×4.8m×2.3</w:t>
                  </w:r>
                  <w:r>
                    <w:rPr>
                      <w:rFonts w:ascii="Times New Roman" w:hAnsi="Times New Roman" w:eastAsia="Times New Roman" w:cs="Times New Roman"/>
                      <w:spacing w:val="-4"/>
                    </w:rPr>
                    <w:t>m</w:t>
                  </w:r>
                  <w:r>
                    <w:rPr>
                      <w:spacing w:val="6"/>
                    </w:rPr>
                    <w:t>），</w:t>
                  </w:r>
                  <w:r>
                    <w:rPr>
                      <w:spacing w:val="-4"/>
                    </w:rPr>
                    <w:t>主</w:t>
                  </w:r>
                  <w:r>
                    <w:t xml:space="preserve"> </w:t>
                  </w:r>
                  <w:r>
                    <w:rPr>
                      <w:spacing w:val="-8"/>
                    </w:rPr>
                    <w:t>要收集三相分离机分离出来的废水、设备清</w:t>
                  </w:r>
                  <w:r>
                    <w:rPr>
                      <w:spacing w:val="7"/>
                    </w:rPr>
                    <w:t xml:space="preserve"> </w:t>
                  </w:r>
                  <w:r>
                    <w:rPr>
                      <w:spacing w:val="-8"/>
                    </w:rPr>
                    <w:t>洗废水和生产区地面冲洗废水。②在生产车</w:t>
                  </w:r>
                  <w:r>
                    <w:rPr>
                      <w:spacing w:val="7"/>
                    </w:rPr>
                    <w:t xml:space="preserve"> </w:t>
                  </w:r>
                  <w:r>
                    <w:rPr>
                      <w:spacing w:val="-8"/>
                    </w:rPr>
                    <w:t>间北侧建有</w:t>
                  </w:r>
                  <w:r>
                    <w:rPr>
                      <w:spacing w:val="-30"/>
                    </w:rPr>
                    <w:t xml:space="preserve"> </w:t>
                  </w:r>
                  <w:r>
                    <w:rPr>
                      <w:rFonts w:ascii="Times New Roman" w:hAnsi="Times New Roman" w:eastAsia="Times New Roman" w:cs="Times New Roman"/>
                      <w:spacing w:val="-8"/>
                    </w:rPr>
                    <w:t xml:space="preserve">1 </w:t>
                  </w:r>
                  <w:r>
                    <w:rPr>
                      <w:spacing w:val="-8"/>
                    </w:rPr>
                    <w:t>个地下式冲洗废水收集池，容</w:t>
                  </w:r>
                  <w:r>
                    <w:t xml:space="preserve"> </w:t>
                  </w:r>
                  <w:r>
                    <w:rPr>
                      <w:spacing w:val="-5"/>
                    </w:rPr>
                    <w:t>积为</w:t>
                  </w:r>
                  <w:r>
                    <w:rPr>
                      <w:spacing w:val="-29"/>
                    </w:rPr>
                    <w:t xml:space="preserve"> </w:t>
                  </w:r>
                  <w:r>
                    <w:rPr>
                      <w:rFonts w:ascii="Times New Roman" w:hAnsi="Times New Roman" w:eastAsia="Times New Roman" w:cs="Times New Roman"/>
                      <w:spacing w:val="-5"/>
                    </w:rPr>
                    <w:t>18m³</w:t>
                  </w:r>
                  <w:r>
                    <w:rPr>
                      <w:spacing w:val="-5"/>
                    </w:rPr>
                    <w:t>（尺寸</w:t>
                  </w:r>
                  <w:r>
                    <w:rPr>
                      <w:spacing w:val="-45"/>
                    </w:rPr>
                    <w:t xml:space="preserve"> </w:t>
                  </w:r>
                  <w:r>
                    <w:rPr>
                      <w:rFonts w:ascii="Times New Roman" w:hAnsi="Times New Roman" w:eastAsia="Times New Roman" w:cs="Times New Roman"/>
                      <w:spacing w:val="-5"/>
                    </w:rPr>
                    <w:t>3.0m×3.0m×2.0m</w:t>
                  </w:r>
                  <w:r>
                    <w:rPr>
                      <w:spacing w:val="2"/>
                    </w:rPr>
                    <w:t>），</w:t>
                  </w:r>
                  <w:r>
                    <w:rPr>
                      <w:spacing w:val="-6"/>
                    </w:rPr>
                    <w:t>收集</w:t>
                  </w:r>
                  <w:r>
                    <w:t xml:space="preserve"> </w:t>
                  </w:r>
                  <w:r>
                    <w:rPr>
                      <w:spacing w:val="-8"/>
                    </w:rPr>
                    <w:t>车辆冲洗废水和收集桶冲洗废水。③配备了</w:t>
                  </w:r>
                  <w:r>
                    <w:rPr>
                      <w:spacing w:val="3"/>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19"/>
                    </w:rPr>
                    <w:t xml:space="preserve"> </w:t>
                  </w:r>
                  <w:r>
                    <w:rPr>
                      <w:spacing w:val="-9"/>
                    </w:rPr>
                    <w:t>台</w:t>
                  </w:r>
                  <w:r>
                    <w:rPr>
                      <w:spacing w:val="-47"/>
                    </w:rPr>
                    <w:t xml:space="preserve"> </w:t>
                  </w:r>
                  <w:r>
                    <w:rPr>
                      <w:rFonts w:ascii="Times New Roman" w:hAnsi="Times New Roman" w:eastAsia="Times New Roman" w:cs="Times New Roman"/>
                      <w:spacing w:val="-9"/>
                    </w:rPr>
                    <w:t>6t</w:t>
                  </w:r>
                  <w:r>
                    <w:rPr>
                      <w:rFonts w:ascii="Times New Roman" w:hAnsi="Times New Roman" w:eastAsia="Times New Roman" w:cs="Times New Roman"/>
                      <w:spacing w:val="13"/>
                      <w:w w:val="101"/>
                    </w:rPr>
                    <w:t xml:space="preserve"> </w:t>
                  </w:r>
                  <w:r>
                    <w:rPr>
                      <w:spacing w:val="-9"/>
                    </w:rPr>
                    <w:t>的废水运输车，每天将废水外运至葛</w:t>
                  </w:r>
                  <w:r>
                    <w:t xml:space="preserve"> </w:t>
                  </w:r>
                  <w:r>
                    <w:rPr>
                      <w:spacing w:val="-8"/>
                    </w:rPr>
                    <w:t>洲坝水务（达州）有限公司污水处理厂集中</w:t>
                  </w:r>
                  <w:r>
                    <w:rPr>
                      <w:spacing w:val="7"/>
                    </w:rPr>
                    <w:t xml:space="preserve"> </w:t>
                  </w:r>
                  <w:r>
                    <w:rPr>
                      <w:spacing w:val="-5"/>
                    </w:rPr>
                    <w:t>处理。</w:t>
                  </w:r>
                </w:p>
              </w:tc>
              <w:tc>
                <w:tcPr>
                  <w:tcW w:w="2963" w:type="dxa"/>
                  <w:vAlign w:val="top"/>
                </w:tcPr>
                <w:p>
                  <w:pPr>
                    <w:spacing w:line="354" w:lineRule="auto"/>
                    <w:rPr>
                      <w:rFonts w:ascii="Arial"/>
                      <w:sz w:val="21"/>
                    </w:rPr>
                  </w:pPr>
                </w:p>
                <w:p>
                  <w:pPr>
                    <w:spacing w:line="355" w:lineRule="auto"/>
                    <w:rPr>
                      <w:rFonts w:ascii="Arial"/>
                      <w:sz w:val="21"/>
                    </w:rPr>
                  </w:pPr>
                </w:p>
                <w:p>
                  <w:pPr>
                    <w:pStyle w:val="6"/>
                    <w:spacing w:before="59" w:line="282" w:lineRule="auto"/>
                    <w:ind w:left="40"/>
                    <w:jc w:val="both"/>
                  </w:pPr>
                  <w:r>
                    <w:rPr>
                      <w:spacing w:val="-4"/>
                    </w:rPr>
                    <w:t>本次扩建废水量为</w:t>
                  </w:r>
                  <w:r>
                    <w:rPr>
                      <w:spacing w:val="-36"/>
                    </w:rPr>
                    <w:t xml:space="preserve"> </w:t>
                  </w:r>
                  <w:r>
                    <w:rPr>
                      <w:rFonts w:ascii="Times New Roman" w:hAnsi="Times New Roman" w:eastAsia="Times New Roman" w:cs="Times New Roman"/>
                      <w:spacing w:val="-4"/>
                    </w:rPr>
                    <w:t>36.99m³/d</w:t>
                  </w:r>
                  <w:r>
                    <w:rPr>
                      <w:spacing w:val="-4"/>
                    </w:rPr>
                    <w:t>，废水种</w:t>
                  </w:r>
                  <w:r>
                    <w:t xml:space="preserve"> </w:t>
                  </w:r>
                  <w:r>
                    <w:rPr>
                      <w:spacing w:val="-9"/>
                    </w:rPr>
                    <w:t>类不变，现有收集池大于每天废水量，</w:t>
                  </w:r>
                  <w:r>
                    <w:rPr>
                      <w:spacing w:val="9"/>
                    </w:rPr>
                    <w:t xml:space="preserve"> </w:t>
                  </w:r>
                  <w:r>
                    <w:rPr>
                      <w:spacing w:val="-8"/>
                    </w:rPr>
                    <w:t>最大能满足收集</w:t>
                  </w:r>
                  <w:r>
                    <w:rPr>
                      <w:spacing w:val="-29"/>
                    </w:rPr>
                    <w:t xml:space="preserve"> </w:t>
                  </w:r>
                  <w:r>
                    <w:rPr>
                      <w:rFonts w:ascii="Times New Roman" w:hAnsi="Times New Roman" w:eastAsia="Times New Roman" w:cs="Times New Roman"/>
                      <w:spacing w:val="-8"/>
                    </w:rPr>
                    <w:t>3d</w:t>
                  </w:r>
                  <w:r>
                    <w:rPr>
                      <w:rFonts w:ascii="Times New Roman" w:hAnsi="Times New Roman" w:eastAsia="Times New Roman" w:cs="Times New Roman"/>
                      <w:spacing w:val="20"/>
                      <w:w w:val="101"/>
                    </w:rPr>
                    <w:t xml:space="preserve"> </w:t>
                  </w:r>
                  <w:r>
                    <w:rPr>
                      <w:spacing w:val="-8"/>
                    </w:rPr>
                    <w:t>的废水，通过密闭</w:t>
                  </w:r>
                  <w:r>
                    <w:t xml:space="preserve"> </w:t>
                  </w:r>
                  <w:r>
                    <w:rPr>
                      <w:spacing w:val="-9"/>
                    </w:rPr>
                    <w:t>运输车及时清运，不会造成废水外排，</w:t>
                  </w:r>
                  <w:r>
                    <w:rPr>
                      <w:spacing w:val="9"/>
                    </w:rPr>
                    <w:t xml:space="preserve"> </w:t>
                  </w:r>
                  <w:r>
                    <w:rPr>
                      <w:spacing w:val="-2"/>
                    </w:rPr>
                    <w:t>满足扩建后的废水收集要求。</w:t>
                  </w:r>
                </w:p>
              </w:tc>
              <w:tc>
                <w:tcPr>
                  <w:tcW w:w="65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8" w:line="220" w:lineRule="auto"/>
                    <w:ind w:left="153"/>
                  </w:pPr>
                  <w:r>
                    <w:rPr>
                      <w:spacing w:val="-5"/>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340" w:type="dxa"/>
                  <w:vAlign w:val="top"/>
                </w:tcPr>
                <w:p>
                  <w:pPr>
                    <w:spacing w:line="328" w:lineRule="auto"/>
                    <w:rPr>
                      <w:rFonts w:ascii="Arial"/>
                      <w:sz w:val="21"/>
                    </w:rPr>
                  </w:pPr>
                </w:p>
                <w:p>
                  <w:pPr>
                    <w:spacing w:before="52" w:line="188" w:lineRule="auto"/>
                    <w:ind w:left="9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tc>
              <w:tc>
                <w:tcPr>
                  <w:tcW w:w="855" w:type="dxa"/>
                  <w:vAlign w:val="top"/>
                </w:tcPr>
                <w:p>
                  <w:pPr>
                    <w:spacing w:line="293" w:lineRule="auto"/>
                    <w:rPr>
                      <w:rFonts w:ascii="Arial"/>
                      <w:sz w:val="21"/>
                    </w:rPr>
                  </w:pPr>
                </w:p>
                <w:p>
                  <w:pPr>
                    <w:pStyle w:val="6"/>
                    <w:spacing w:before="59" w:line="219" w:lineRule="auto"/>
                    <w:ind w:left="71"/>
                  </w:pPr>
                  <w:r>
                    <w:rPr>
                      <w:spacing w:val="-3"/>
                    </w:rPr>
                    <w:t>生活污水</w:t>
                  </w:r>
                </w:p>
              </w:tc>
              <w:tc>
                <w:tcPr>
                  <w:tcW w:w="3348" w:type="dxa"/>
                  <w:vAlign w:val="top"/>
                </w:tcPr>
                <w:p>
                  <w:pPr>
                    <w:pStyle w:val="6"/>
                    <w:spacing w:before="71" w:line="261" w:lineRule="auto"/>
                    <w:ind w:left="39" w:right="33"/>
                    <w:jc w:val="both"/>
                  </w:pPr>
                  <w:r>
                    <w:rPr>
                      <w:spacing w:val="-7"/>
                    </w:rPr>
                    <w:t>场地内有化粪池</w:t>
                  </w:r>
                  <w:r>
                    <w:rPr>
                      <w:spacing w:val="-11"/>
                    </w:rPr>
                    <w:t xml:space="preserve"> </w:t>
                  </w:r>
                  <w:r>
                    <w:rPr>
                      <w:rFonts w:ascii="Times New Roman" w:hAnsi="Times New Roman" w:eastAsia="Times New Roman" w:cs="Times New Roman"/>
                      <w:spacing w:val="-7"/>
                    </w:rPr>
                    <w:t xml:space="preserve">1 </w:t>
                  </w:r>
                  <w:r>
                    <w:rPr>
                      <w:spacing w:val="-7"/>
                    </w:rPr>
                    <w:t>个，容积约</w:t>
                  </w:r>
                  <w:r>
                    <w:rPr>
                      <w:spacing w:val="-25"/>
                    </w:rPr>
                    <w:t xml:space="preserve"> </w:t>
                  </w:r>
                  <w:r>
                    <w:rPr>
                      <w:rFonts w:ascii="Times New Roman" w:hAnsi="Times New Roman" w:eastAsia="Times New Roman" w:cs="Times New Roman"/>
                      <w:spacing w:val="-7"/>
                    </w:rPr>
                    <w:t>10m³</w:t>
                  </w:r>
                  <w:r>
                    <w:rPr>
                      <w:rFonts w:ascii="Times New Roman" w:hAnsi="Times New Roman" w:eastAsia="Times New Roman" w:cs="Times New Roman"/>
                      <w:spacing w:val="-25"/>
                    </w:rPr>
                    <w:t xml:space="preserve"> </w:t>
                  </w:r>
                  <w:r>
                    <w:rPr>
                      <w:spacing w:val="-7"/>
                    </w:rPr>
                    <w:t>,</w:t>
                  </w:r>
                  <w:r>
                    <w:rPr>
                      <w:spacing w:val="42"/>
                    </w:rPr>
                    <w:t xml:space="preserve"> </w:t>
                  </w:r>
                  <w:r>
                    <w:rPr>
                      <w:spacing w:val="-7"/>
                    </w:rPr>
                    <w:t>定期</w:t>
                  </w:r>
                  <w:r>
                    <w:t xml:space="preserve"> </w:t>
                  </w:r>
                  <w:r>
                    <w:rPr>
                      <w:spacing w:val="1"/>
                    </w:rPr>
                    <w:t>运至葛洲坝水务（达州）有限公司污水处</w:t>
                  </w:r>
                  <w:r>
                    <w:rPr>
                      <w:spacing w:val="9"/>
                    </w:rPr>
                    <w:t xml:space="preserve"> </w:t>
                  </w:r>
                  <w:r>
                    <w:rPr>
                      <w:spacing w:val="-2"/>
                    </w:rPr>
                    <w:t>理厂集中处理。</w:t>
                  </w:r>
                </w:p>
              </w:tc>
              <w:tc>
                <w:tcPr>
                  <w:tcW w:w="2963" w:type="dxa"/>
                  <w:vAlign w:val="top"/>
                </w:tcPr>
                <w:p>
                  <w:pPr>
                    <w:pStyle w:val="6"/>
                    <w:spacing w:before="71" w:line="261" w:lineRule="auto"/>
                    <w:ind w:left="39" w:right="32" w:firstLine="2"/>
                    <w:jc w:val="both"/>
                  </w:pPr>
                  <w:r>
                    <w:rPr>
                      <w:spacing w:val="-1"/>
                    </w:rPr>
                    <w:t>生活污水量为</w:t>
                  </w:r>
                  <w:r>
                    <w:rPr>
                      <w:spacing w:val="-21"/>
                    </w:rPr>
                    <w:t xml:space="preserve"> </w:t>
                  </w:r>
                  <w:r>
                    <w:rPr>
                      <w:rFonts w:ascii="Times New Roman" w:hAnsi="Times New Roman" w:eastAsia="Times New Roman" w:cs="Times New Roman"/>
                      <w:spacing w:val="-1"/>
                    </w:rPr>
                    <w:t>2.44m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/d</w:t>
                  </w:r>
                  <w:r>
                    <w:rPr>
                      <w:rFonts w:ascii="Times New Roman" w:hAnsi="Times New Roman" w:eastAsia="Times New Roman" w:cs="Times New Roman"/>
                      <w:spacing w:val="-22"/>
                    </w:rPr>
                    <w:t xml:space="preserve"> </w:t>
                  </w:r>
                  <w:r>
                    <w:rPr>
                      <w:spacing w:val="-1"/>
                    </w:rPr>
                    <w:t>，远小于已建</w:t>
                  </w:r>
                  <w:r>
                    <w:t xml:space="preserve"> 化粪池的容积，满足收集要求，通过</w:t>
                  </w:r>
                  <w:r>
                    <w:rPr>
                      <w:spacing w:val="4"/>
                    </w:rPr>
                    <w:t xml:space="preserve"> </w:t>
                  </w:r>
                  <w:r>
                    <w:rPr>
                      <w:spacing w:val="-1"/>
                    </w:rPr>
                    <w:t>及时清理，不会造成外排现象</w:t>
                  </w:r>
                </w:p>
              </w:tc>
              <w:tc>
                <w:tcPr>
                  <w:tcW w:w="655" w:type="dxa"/>
                  <w:vAlign w:val="top"/>
                </w:tcPr>
                <w:p>
                  <w:pPr>
                    <w:spacing w:line="293" w:lineRule="auto"/>
                    <w:rPr>
                      <w:rFonts w:ascii="Arial"/>
                      <w:sz w:val="21"/>
                    </w:rPr>
                  </w:pPr>
                </w:p>
                <w:p>
                  <w:pPr>
                    <w:pStyle w:val="6"/>
                    <w:spacing w:before="58" w:line="220" w:lineRule="auto"/>
                    <w:ind w:left="153"/>
                  </w:pPr>
                  <w:r>
                    <w:rPr>
                      <w:spacing w:val="-5"/>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340" w:type="dxa"/>
                  <w:vAlign w:val="top"/>
                </w:tcPr>
                <w:p>
                  <w:pPr>
                    <w:spacing w:line="303" w:lineRule="auto"/>
                    <w:rPr>
                      <w:rFonts w:ascii="Arial"/>
                      <w:sz w:val="21"/>
                    </w:rPr>
                  </w:pPr>
                </w:p>
                <w:p>
                  <w:pPr>
                    <w:spacing w:line="304" w:lineRule="auto"/>
                    <w:rPr>
                      <w:rFonts w:ascii="Arial"/>
                      <w:sz w:val="21"/>
                    </w:rPr>
                  </w:pPr>
                </w:p>
                <w:p>
                  <w:pPr>
                    <w:spacing w:before="52" w:line="188" w:lineRule="auto"/>
                    <w:ind w:left="9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tc>
              <w:tc>
                <w:tcPr>
                  <w:tcW w:w="855" w:type="dxa"/>
                  <w:vAlign w:val="top"/>
                </w:tcPr>
                <w:p>
                  <w:pPr>
                    <w:spacing w:line="286" w:lineRule="auto"/>
                    <w:rPr>
                      <w:rFonts w:ascii="Arial"/>
                      <w:sz w:val="21"/>
                    </w:rPr>
                  </w:pPr>
                </w:p>
                <w:p>
                  <w:pPr>
                    <w:spacing w:line="286" w:lineRule="auto"/>
                    <w:rPr>
                      <w:rFonts w:ascii="Arial"/>
                      <w:sz w:val="21"/>
                    </w:rPr>
                  </w:pPr>
                </w:p>
                <w:p>
                  <w:pPr>
                    <w:pStyle w:val="6"/>
                    <w:spacing w:before="58" w:line="220" w:lineRule="auto"/>
                    <w:ind w:left="158"/>
                  </w:pPr>
                  <w:r>
                    <w:rPr>
                      <w:spacing w:val="-3"/>
                    </w:rPr>
                    <w:t>废渣仓</w:t>
                  </w:r>
                </w:p>
              </w:tc>
              <w:tc>
                <w:tcPr>
                  <w:tcW w:w="3348" w:type="dxa"/>
                  <w:vAlign w:val="top"/>
                </w:tcPr>
                <w:p>
                  <w:pPr>
                    <w:pStyle w:val="6"/>
                    <w:spacing w:before="72" w:line="271" w:lineRule="auto"/>
                    <w:ind w:left="110" w:right="33" w:firstLine="1"/>
                    <w:jc w:val="both"/>
                  </w:pPr>
                  <w:r>
                    <w:rPr>
                      <w:spacing w:val="-4"/>
                    </w:rPr>
                    <w:t>生产车间内已建粗渣仓（</w:t>
                  </w:r>
                  <w:r>
                    <w:rPr>
                      <w:rFonts w:ascii="Times New Roman" w:hAnsi="Times New Roman" w:eastAsia="Times New Roman" w:cs="Times New Roman"/>
                      <w:spacing w:val="-4"/>
                    </w:rPr>
                    <w:t>6m</w:t>
                  </w:r>
                  <w:r>
                    <w:rPr>
                      <w:spacing w:val="-4"/>
                    </w:rPr>
                    <w:t>³</w:t>
                  </w:r>
                  <w:r>
                    <w:rPr>
                      <w:spacing w:val="-51"/>
                    </w:rPr>
                    <w:t xml:space="preserve"> </w:t>
                  </w:r>
                  <w:r>
                    <w:rPr>
                      <w:spacing w:val="-4"/>
                    </w:rPr>
                    <w:t>)</w:t>
                  </w:r>
                  <w:r>
                    <w:rPr>
                      <w:spacing w:val="31"/>
                    </w:rPr>
                    <w:t xml:space="preserve"> </w:t>
                  </w:r>
                  <w:r>
                    <w:rPr>
                      <w:spacing w:val="-4"/>
                    </w:rPr>
                    <w:t>、细渣仓</w:t>
                  </w:r>
                  <w:r>
                    <w:t xml:space="preserve"> </w:t>
                  </w:r>
                  <w:r>
                    <w:rPr>
                      <w:spacing w:val="-4"/>
                    </w:rPr>
                    <w:t>（</w:t>
                  </w:r>
                  <w:r>
                    <w:rPr>
                      <w:rFonts w:ascii="Times New Roman" w:hAnsi="Times New Roman" w:eastAsia="Times New Roman" w:cs="Times New Roman"/>
                      <w:spacing w:val="-4"/>
                    </w:rPr>
                    <w:t>6m</w:t>
                  </w:r>
                  <w:r>
                    <w:rPr>
                      <w:spacing w:val="-4"/>
                    </w:rPr>
                    <w:t>³</w:t>
                  </w:r>
                  <w:r>
                    <w:rPr>
                      <w:spacing w:val="-57"/>
                    </w:rPr>
                    <w:t xml:space="preserve"> </w:t>
                  </w:r>
                  <w:r>
                    <w:rPr>
                      <w:spacing w:val="-4"/>
                    </w:rPr>
                    <w:t>)</w:t>
                  </w:r>
                  <w:r>
                    <w:rPr>
                      <w:spacing w:val="21"/>
                    </w:rPr>
                    <w:t xml:space="preserve"> </w:t>
                  </w:r>
                  <w:r>
                    <w:rPr>
                      <w:spacing w:val="-4"/>
                    </w:rPr>
                    <w:t>各</w:t>
                  </w:r>
                  <w:r>
                    <w:rPr>
                      <w:spacing w:val="-24"/>
                    </w:rPr>
                    <w:t xml:space="preserve"> </w:t>
                  </w:r>
                  <w:r>
                    <w:rPr>
                      <w:rFonts w:ascii="Times New Roman" w:hAnsi="Times New Roman" w:eastAsia="Times New Roman" w:cs="Times New Roman"/>
                      <w:spacing w:val="-4"/>
                    </w:rPr>
                    <w:t xml:space="preserve">1 </w:t>
                  </w:r>
                  <w:r>
                    <w:rPr>
                      <w:spacing w:val="-4"/>
                    </w:rPr>
                    <w:t>个，由达州市通川区志成垃</w:t>
                  </w:r>
                  <w:r>
                    <w:t xml:space="preserve"> </w:t>
                  </w:r>
                  <w:r>
                    <w:rPr>
                      <w:spacing w:val="8"/>
                    </w:rPr>
                    <w:t>圾清运有限公司拉运至达州上实环保有</w:t>
                  </w:r>
                  <w:r>
                    <w:t xml:space="preserve"> </w:t>
                  </w:r>
                  <w:r>
                    <w:rPr>
                      <w:spacing w:val="5"/>
                    </w:rPr>
                    <w:t>限公司处置。废渣清运做到了“</w:t>
                  </w:r>
                  <w:r>
                    <w:rPr>
                      <w:spacing w:val="-37"/>
                    </w:rPr>
                    <w:t xml:space="preserve"> </w:t>
                  </w:r>
                  <w:r>
                    <w:rPr>
                      <w:spacing w:val="5"/>
                    </w:rPr>
                    <w:t>日产日</w:t>
                  </w:r>
                  <w:r>
                    <w:t xml:space="preserve"> </w:t>
                  </w:r>
                  <w:r>
                    <w:rPr>
                      <w:spacing w:val="-3"/>
                    </w:rPr>
                    <w:t>清</w:t>
                  </w:r>
                  <w:r>
                    <w:rPr>
                      <w:spacing w:val="-65"/>
                    </w:rPr>
                    <w:t xml:space="preserve"> </w:t>
                  </w:r>
                  <w:r>
                    <w:rPr>
                      <w:spacing w:val="-3"/>
                    </w:rPr>
                    <w:t>”。</w:t>
                  </w:r>
                </w:p>
              </w:tc>
              <w:tc>
                <w:tcPr>
                  <w:tcW w:w="2963" w:type="dxa"/>
                  <w:vAlign w:val="top"/>
                </w:tcPr>
                <w:p>
                  <w:pPr>
                    <w:spacing w:line="292" w:lineRule="auto"/>
                    <w:rPr>
                      <w:rFonts w:ascii="Arial"/>
                      <w:sz w:val="21"/>
                    </w:rPr>
                  </w:pPr>
                </w:p>
                <w:p>
                  <w:pPr>
                    <w:pStyle w:val="6"/>
                    <w:spacing w:before="59" w:line="278" w:lineRule="auto"/>
                    <w:ind w:left="41" w:right="32" w:hanging="1"/>
                    <w:jc w:val="both"/>
                  </w:pPr>
                  <w:r>
                    <w:t>扩建工程增加的废渣及时清运，加强</w:t>
                  </w:r>
                  <w:r>
                    <w:rPr>
                      <w:spacing w:val="3"/>
                    </w:rPr>
                    <w:t xml:space="preserve"> </w:t>
                  </w:r>
                  <w:r>
                    <w:rPr>
                      <w:spacing w:val="-4"/>
                    </w:rPr>
                    <w:t>管理，能够做到“</w:t>
                  </w:r>
                  <w:r>
                    <w:rPr>
                      <w:spacing w:val="-48"/>
                    </w:rPr>
                    <w:t xml:space="preserve"> </w:t>
                  </w:r>
                  <w:r>
                    <w:rPr>
                      <w:spacing w:val="-4"/>
                    </w:rPr>
                    <w:t>日产日清</w:t>
                  </w:r>
                  <w:r>
                    <w:rPr>
                      <w:spacing w:val="-66"/>
                    </w:rPr>
                    <w:t xml:space="preserve"> </w:t>
                  </w:r>
                  <w:r>
                    <w:rPr>
                      <w:spacing w:val="-4"/>
                    </w:rPr>
                    <w:t>”，满足</w:t>
                  </w:r>
                  <w:r>
                    <w:t xml:space="preserve"> </w:t>
                  </w:r>
                  <w:r>
                    <w:rPr>
                      <w:spacing w:val="-3"/>
                    </w:rPr>
                    <w:t>生产需求</w:t>
                  </w:r>
                </w:p>
              </w:tc>
              <w:tc>
                <w:tcPr>
                  <w:tcW w:w="655" w:type="dxa"/>
                  <w:vAlign w:val="top"/>
                </w:tcPr>
                <w:p>
                  <w:pPr>
                    <w:spacing w:line="286" w:lineRule="auto"/>
                    <w:rPr>
                      <w:rFonts w:ascii="Arial"/>
                      <w:sz w:val="21"/>
                    </w:rPr>
                  </w:pPr>
                </w:p>
                <w:p>
                  <w:pPr>
                    <w:spacing w:line="286" w:lineRule="auto"/>
                    <w:rPr>
                      <w:rFonts w:ascii="Arial"/>
                      <w:sz w:val="21"/>
                    </w:rPr>
                  </w:pPr>
                </w:p>
                <w:p>
                  <w:pPr>
                    <w:pStyle w:val="6"/>
                    <w:spacing w:before="58" w:line="220" w:lineRule="auto"/>
                    <w:ind w:left="153"/>
                  </w:pPr>
                  <w:r>
                    <w:rPr>
                      <w:spacing w:val="-5"/>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340" w:type="dxa"/>
                  <w:vAlign w:val="top"/>
                </w:tcPr>
                <w:p>
                  <w:pPr>
                    <w:spacing w:line="468" w:lineRule="auto"/>
                    <w:rPr>
                      <w:rFonts w:ascii="Arial"/>
                      <w:sz w:val="21"/>
                    </w:rPr>
                  </w:pPr>
                </w:p>
                <w:p>
                  <w:pPr>
                    <w:spacing w:before="52" w:line="188" w:lineRule="auto"/>
                    <w:ind w:left="9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tc>
              <w:tc>
                <w:tcPr>
                  <w:tcW w:w="855" w:type="dxa"/>
                  <w:vAlign w:val="top"/>
                </w:tcPr>
                <w:p>
                  <w:pPr>
                    <w:spacing w:line="433" w:lineRule="auto"/>
                    <w:rPr>
                      <w:rFonts w:ascii="Arial"/>
                      <w:sz w:val="21"/>
                    </w:rPr>
                  </w:pPr>
                </w:p>
                <w:p>
                  <w:pPr>
                    <w:pStyle w:val="6"/>
                    <w:spacing w:before="58" w:line="220" w:lineRule="auto"/>
                    <w:ind w:left="160"/>
                  </w:pPr>
                  <w:r>
                    <w:rPr>
                      <w:spacing w:val="-4"/>
                    </w:rPr>
                    <w:t>危废间</w:t>
                  </w:r>
                </w:p>
              </w:tc>
              <w:tc>
                <w:tcPr>
                  <w:tcW w:w="3348" w:type="dxa"/>
                  <w:vAlign w:val="top"/>
                </w:tcPr>
                <w:p>
                  <w:pPr>
                    <w:pStyle w:val="6"/>
                    <w:spacing w:before="72" w:line="267" w:lineRule="auto"/>
                    <w:ind w:left="43" w:hanging="1"/>
                    <w:jc w:val="both"/>
                  </w:pPr>
                  <w:r>
                    <w:rPr>
                      <w:spacing w:val="-2"/>
                    </w:rPr>
                    <w:t>现有工程已在厂区北侧设置</w:t>
                  </w:r>
                  <w:r>
                    <w:rPr>
                      <w:spacing w:val="-5"/>
                    </w:rPr>
                    <w:t xml:space="preserve"> </w:t>
                  </w:r>
                  <w:r>
                    <w:rPr>
                      <w:rFonts w:ascii="Times New Roman" w:hAnsi="Times New Roman" w:eastAsia="Times New Roman" w:cs="Times New Roman"/>
                      <w:spacing w:val="-2"/>
                    </w:rPr>
                    <w:t xml:space="preserve">1 </w:t>
                  </w:r>
                  <w:r>
                    <w:rPr>
                      <w:spacing w:val="-2"/>
                    </w:rPr>
                    <w:t>个危废暂存</w:t>
                  </w:r>
                  <w:r>
                    <w:t xml:space="preserve"> </w:t>
                  </w:r>
                  <w:r>
                    <w:rPr>
                      <w:spacing w:val="-5"/>
                    </w:rPr>
                    <w:t>间（面积</w:t>
                  </w:r>
                  <w:r>
                    <w:rPr>
                      <w:spacing w:val="-43"/>
                    </w:rPr>
                    <w:t xml:space="preserve"> </w:t>
                  </w:r>
                  <w:r>
                    <w:rPr>
                      <w:rFonts w:ascii="Times New Roman" w:hAnsi="Times New Roman" w:eastAsia="Times New Roman" w:cs="Times New Roman"/>
                      <w:spacing w:val="-5"/>
                    </w:rPr>
                    <w:t>4m</w:t>
                  </w:r>
                  <w:r>
                    <w:rPr>
                      <w:rFonts w:ascii="Times New Roman" w:hAnsi="Times New Roman" w:eastAsia="Times New Roman" w:cs="Times New Roman"/>
                      <w:spacing w:val="-5"/>
                      <w:position w:val="6"/>
                      <w:sz w:val="11"/>
                      <w:szCs w:val="11"/>
                    </w:rPr>
                    <w:t xml:space="preserve">2 </w:t>
                  </w:r>
                  <w:r>
                    <w:rPr>
                      <w:spacing w:val="-13"/>
                    </w:rPr>
                    <w:t>），</w:t>
                  </w:r>
                  <w:r>
                    <w:rPr>
                      <w:spacing w:val="-5"/>
                    </w:rPr>
                    <w:t>暂存间采取防风、防晒、</w:t>
                  </w:r>
                  <w:r>
                    <w:t xml:space="preserve"> 防雨、防漏、防渗、防腐以及其他环境污</w:t>
                  </w:r>
                  <w:r>
                    <w:rPr>
                      <w:spacing w:val="1"/>
                    </w:rPr>
                    <w:t xml:space="preserve"> </w:t>
                  </w:r>
                  <w:r>
                    <w:rPr>
                      <w:spacing w:val="-4"/>
                    </w:rPr>
                    <w:t>染防治措施</w:t>
                  </w:r>
                </w:p>
              </w:tc>
              <w:tc>
                <w:tcPr>
                  <w:tcW w:w="2963" w:type="dxa"/>
                  <w:vAlign w:val="top"/>
                </w:tcPr>
                <w:p>
                  <w:pPr>
                    <w:pStyle w:val="6"/>
                    <w:spacing w:before="72" w:line="267" w:lineRule="auto"/>
                    <w:ind w:left="111" w:right="104"/>
                    <w:jc w:val="both"/>
                  </w:pPr>
                  <w:r>
                    <w:rPr>
                      <w:spacing w:val="2"/>
                    </w:rPr>
                    <w:t>扩建工程增加的危险废物较少，不</w:t>
                  </w:r>
                  <w:r>
                    <w:rPr>
                      <w:spacing w:val="9"/>
                    </w:rPr>
                    <w:t xml:space="preserve"> </w:t>
                  </w:r>
                  <w:r>
                    <w:rPr>
                      <w:spacing w:val="2"/>
                    </w:rPr>
                    <w:t>会突破危废暂存间的储存能力，通</w:t>
                  </w:r>
                  <w:r>
                    <w:rPr>
                      <w:spacing w:val="10"/>
                    </w:rPr>
                    <w:t xml:space="preserve"> </w:t>
                  </w:r>
                  <w:r>
                    <w:rPr>
                      <w:spacing w:val="2"/>
                    </w:rPr>
                    <w:t>过统一管理，及时清运，满足生产</w:t>
                  </w:r>
                  <w:r>
                    <w:rPr>
                      <w:spacing w:val="10"/>
                    </w:rPr>
                    <w:t xml:space="preserve"> </w:t>
                  </w:r>
                  <w:r>
                    <w:rPr>
                      <w:spacing w:val="-4"/>
                    </w:rPr>
                    <w:t>需求</w:t>
                  </w:r>
                </w:p>
              </w:tc>
              <w:tc>
                <w:tcPr>
                  <w:tcW w:w="655" w:type="dxa"/>
                  <w:vAlign w:val="top"/>
                </w:tcPr>
                <w:p>
                  <w:pPr>
                    <w:spacing w:line="433" w:lineRule="auto"/>
                    <w:rPr>
                      <w:rFonts w:ascii="Arial"/>
                      <w:sz w:val="21"/>
                    </w:rPr>
                  </w:pPr>
                </w:p>
                <w:p>
                  <w:pPr>
                    <w:pStyle w:val="6"/>
                    <w:spacing w:before="58" w:line="220" w:lineRule="auto"/>
                    <w:ind w:left="153"/>
                  </w:pPr>
                  <w:r>
                    <w:rPr>
                      <w:spacing w:val="-5"/>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340" w:type="dxa"/>
                  <w:vAlign w:val="top"/>
                </w:tcPr>
                <w:p>
                  <w:pPr>
                    <w:spacing w:line="331" w:lineRule="auto"/>
                    <w:rPr>
                      <w:rFonts w:ascii="Arial"/>
                      <w:sz w:val="21"/>
                    </w:rPr>
                  </w:pPr>
                </w:p>
                <w:p>
                  <w:pPr>
                    <w:spacing w:before="52" w:line="188" w:lineRule="auto"/>
                    <w:ind w:left="9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c>
                <w:tcPr>
                  <w:tcW w:w="855" w:type="dxa"/>
                  <w:vAlign w:val="top"/>
                </w:tcPr>
                <w:p>
                  <w:pPr>
                    <w:pStyle w:val="6"/>
                    <w:spacing w:before="215" w:line="275" w:lineRule="auto"/>
                    <w:ind w:left="352" w:right="91" w:hanging="236"/>
                  </w:pPr>
                  <w:r>
                    <w:rPr>
                      <w:spacing w:val="-17"/>
                      <w:w w:val="98"/>
                    </w:rPr>
                    <w:t>办公及生</w:t>
                  </w:r>
                  <w:r>
                    <w:rPr>
                      <w:spacing w:val="3"/>
                    </w:rPr>
                    <w:t xml:space="preserve"> </w:t>
                  </w:r>
                  <w:r>
                    <w:t>活</w:t>
                  </w:r>
                </w:p>
              </w:tc>
              <w:tc>
                <w:tcPr>
                  <w:tcW w:w="3348" w:type="dxa"/>
                  <w:vAlign w:val="top"/>
                </w:tcPr>
                <w:p>
                  <w:pPr>
                    <w:pStyle w:val="6"/>
                    <w:spacing w:before="215" w:line="275" w:lineRule="auto"/>
                    <w:ind w:left="41" w:right="78" w:firstLine="1"/>
                  </w:pPr>
                  <w:r>
                    <w:rPr>
                      <w:spacing w:val="-2"/>
                    </w:rPr>
                    <w:t>厂区已建的办公生活房，活动板房结构，</w:t>
                  </w:r>
                  <w:r>
                    <w:rPr>
                      <w:spacing w:val="16"/>
                    </w:rPr>
                    <w:t xml:space="preserve"> </w:t>
                  </w:r>
                  <w:r>
                    <w:rPr>
                      <w:spacing w:val="-4"/>
                    </w:rPr>
                    <w:t>面积约</w:t>
                  </w:r>
                  <w:r>
                    <w:rPr>
                      <w:spacing w:val="-23"/>
                    </w:rPr>
                    <w:t xml:space="preserve"> </w:t>
                  </w:r>
                  <w:r>
                    <w:rPr>
                      <w:rFonts w:ascii="Times New Roman" w:hAnsi="Times New Roman" w:eastAsia="Times New Roman" w:cs="Times New Roman"/>
                      <w:spacing w:val="-4"/>
                    </w:rPr>
                    <w:t>100m</w:t>
                  </w:r>
                  <w:r>
                    <w:rPr>
                      <w:spacing w:val="-4"/>
                    </w:rPr>
                    <w:t>²</w:t>
                  </w:r>
                </w:p>
              </w:tc>
              <w:tc>
                <w:tcPr>
                  <w:tcW w:w="2963" w:type="dxa"/>
                  <w:vAlign w:val="top"/>
                </w:tcPr>
                <w:p>
                  <w:pPr>
                    <w:pStyle w:val="6"/>
                    <w:spacing w:before="75" w:line="261" w:lineRule="auto"/>
                    <w:ind w:left="41" w:right="32"/>
                    <w:jc w:val="both"/>
                  </w:pPr>
                  <w:r>
                    <w:rPr>
                      <w:spacing w:val="-6"/>
                    </w:rPr>
                    <w:t>本项目增加</w:t>
                  </w:r>
                  <w:r>
                    <w:rPr>
                      <w:spacing w:val="-24"/>
                    </w:rPr>
                    <w:t xml:space="preserve"> </w:t>
                  </w:r>
                  <w:r>
                    <w:rPr>
                      <w:rFonts w:ascii="Times New Roman" w:hAnsi="Times New Roman" w:eastAsia="Times New Roman" w:cs="Times New Roman"/>
                      <w:spacing w:val="-6"/>
                    </w:rPr>
                    <w:t xml:space="preserve">15 </w:t>
                  </w:r>
                  <w:r>
                    <w:rPr>
                      <w:spacing w:val="-6"/>
                    </w:rPr>
                    <w:t>名生产工人，主要在新</w:t>
                  </w:r>
                  <w:r>
                    <w:t xml:space="preserve"> 增的生产线工作，不在厂区食宿，不</w:t>
                  </w:r>
                  <w:r>
                    <w:rPr>
                      <w:spacing w:val="3"/>
                    </w:rPr>
                    <w:t xml:space="preserve"> </w:t>
                  </w:r>
                  <w:r>
                    <w:rPr>
                      <w:spacing w:val="-1"/>
                    </w:rPr>
                    <w:t>需增加办公生活设施</w:t>
                  </w:r>
                </w:p>
              </w:tc>
              <w:tc>
                <w:tcPr>
                  <w:tcW w:w="655" w:type="dxa"/>
                  <w:vAlign w:val="top"/>
                </w:tcPr>
                <w:p>
                  <w:pPr>
                    <w:spacing w:line="294" w:lineRule="auto"/>
                    <w:rPr>
                      <w:rFonts w:ascii="Arial"/>
                      <w:sz w:val="21"/>
                    </w:rPr>
                  </w:pPr>
                </w:p>
                <w:p>
                  <w:pPr>
                    <w:pStyle w:val="6"/>
                    <w:spacing w:before="58" w:line="220" w:lineRule="auto"/>
                    <w:ind w:left="153"/>
                  </w:pPr>
                  <w:r>
                    <w:rPr>
                      <w:spacing w:val="-5"/>
                    </w:rPr>
                    <w:t>可行</w:t>
                  </w:r>
                </w:p>
              </w:tc>
            </w:tr>
          </w:tbl>
          <w:p>
            <w:pPr>
              <w:pStyle w:val="6"/>
              <w:spacing w:before="139" w:line="228" w:lineRule="auto"/>
              <w:ind w:left="530"/>
              <w:rPr>
                <w:sz w:val="20"/>
                <w:szCs w:val="20"/>
              </w:rPr>
            </w:pPr>
            <w:r>
              <w:rPr>
                <w:spacing w:val="8"/>
                <w:sz w:val="20"/>
                <w:szCs w:val="20"/>
              </w:rPr>
              <w:t>项目扩建前后主要指标对比分析见下表。</w:t>
            </w:r>
          </w:p>
          <w:p>
            <w:pPr>
              <w:spacing w:before="132" w:line="230" w:lineRule="auto"/>
              <w:ind w:left="2277"/>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13    </w:t>
            </w:r>
            <w:r>
              <w:rPr>
                <w:rFonts w:ascii="黑体" w:hAnsi="黑体" w:eastAsia="黑体" w:cs="黑体"/>
                <w:spacing w:val="7"/>
                <w:sz w:val="19"/>
                <w:szCs w:val="19"/>
              </w:rPr>
              <w:t>项目扩建前后主要指标对比表分析表</w:t>
            </w:r>
          </w:p>
          <w:p>
            <w:pPr>
              <w:spacing w:line="56" w:lineRule="auto"/>
              <w:rPr>
                <w:rFonts w:ascii="Arial"/>
                <w:sz w:val="2"/>
              </w:rPr>
            </w:pPr>
          </w:p>
          <w:tbl>
            <w:tblPr>
              <w:tblStyle w:val="5"/>
              <w:tblW w:w="8042" w:type="dxa"/>
              <w:tblInd w:w="1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5"/>
              <w:gridCol w:w="824"/>
              <w:gridCol w:w="2893"/>
              <w:gridCol w:w="2833"/>
              <w:gridCol w:w="10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75" w:type="dxa"/>
                  <w:vAlign w:val="top"/>
                </w:tcPr>
                <w:p>
                  <w:pPr>
                    <w:pStyle w:val="6"/>
                    <w:spacing w:before="113" w:line="220" w:lineRule="auto"/>
                    <w:ind w:left="59"/>
                  </w:pPr>
                  <w:r>
                    <w:rPr>
                      <w:b/>
                      <w:bCs/>
                      <w:spacing w:val="-6"/>
                    </w:rPr>
                    <w:t>序号</w:t>
                  </w:r>
                </w:p>
              </w:tc>
              <w:tc>
                <w:tcPr>
                  <w:tcW w:w="824" w:type="dxa"/>
                  <w:vAlign w:val="top"/>
                </w:tcPr>
                <w:p>
                  <w:pPr>
                    <w:pStyle w:val="6"/>
                    <w:spacing w:before="113" w:line="219" w:lineRule="auto"/>
                    <w:ind w:left="233"/>
                  </w:pPr>
                  <w:r>
                    <w:rPr>
                      <w:b/>
                      <w:bCs/>
                      <w:spacing w:val="-6"/>
                    </w:rPr>
                    <w:t>类别</w:t>
                  </w:r>
                </w:p>
              </w:tc>
              <w:tc>
                <w:tcPr>
                  <w:tcW w:w="2893" w:type="dxa"/>
                  <w:vAlign w:val="top"/>
                </w:tcPr>
                <w:p>
                  <w:pPr>
                    <w:pStyle w:val="6"/>
                    <w:spacing w:before="114" w:line="219" w:lineRule="auto"/>
                    <w:ind w:left="1178"/>
                  </w:pPr>
                  <w:r>
                    <w:rPr>
                      <w:b/>
                      <w:bCs/>
                      <w:spacing w:val="-4"/>
                    </w:rPr>
                    <w:t>扩建前</w:t>
                  </w:r>
                </w:p>
              </w:tc>
              <w:tc>
                <w:tcPr>
                  <w:tcW w:w="2833" w:type="dxa"/>
                  <w:vAlign w:val="top"/>
                </w:tcPr>
                <w:p>
                  <w:pPr>
                    <w:pStyle w:val="6"/>
                    <w:spacing w:before="114" w:line="219" w:lineRule="auto"/>
                    <w:ind w:left="1151"/>
                  </w:pPr>
                  <w:r>
                    <w:rPr>
                      <w:b/>
                      <w:bCs/>
                      <w:spacing w:val="-4"/>
                    </w:rPr>
                    <w:t>扩建后</w:t>
                  </w:r>
                </w:p>
              </w:tc>
              <w:tc>
                <w:tcPr>
                  <w:tcW w:w="1017" w:type="dxa"/>
                  <w:vAlign w:val="top"/>
                </w:tcPr>
                <w:p>
                  <w:pPr>
                    <w:pStyle w:val="6"/>
                    <w:spacing w:before="114" w:line="219" w:lineRule="auto"/>
                    <w:ind w:left="151"/>
                  </w:pPr>
                  <w:r>
                    <w:rPr>
                      <w:b/>
                      <w:bCs/>
                      <w:spacing w:val="-4"/>
                    </w:rPr>
                    <w:t>变化情况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475" w:type="dxa"/>
                  <w:vAlign w:val="top"/>
                </w:tcPr>
                <w:p>
                  <w:pPr>
                    <w:spacing w:before="138" w:line="188" w:lineRule="auto"/>
                    <w:ind w:left="21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24" w:type="dxa"/>
                  <w:vAlign w:val="top"/>
                </w:tcPr>
                <w:p>
                  <w:pPr>
                    <w:pStyle w:val="6"/>
                    <w:spacing w:before="107" w:line="219" w:lineRule="auto"/>
                    <w:ind w:left="83"/>
                  </w:pPr>
                  <w:r>
                    <w:rPr>
                      <w:spacing w:val="-10"/>
                    </w:rPr>
                    <w:t>占地面积</w:t>
                  </w:r>
                </w:p>
              </w:tc>
              <w:tc>
                <w:tcPr>
                  <w:tcW w:w="2893" w:type="dxa"/>
                  <w:vAlign w:val="top"/>
                </w:tcPr>
                <w:p>
                  <w:pPr>
                    <w:pStyle w:val="6"/>
                    <w:spacing w:before="125" w:line="193" w:lineRule="auto"/>
                    <w:ind w:left="1151"/>
                  </w:pPr>
                  <w:r>
                    <w:rPr>
                      <w:rFonts w:ascii="Times New Roman" w:hAnsi="Times New Roman" w:eastAsia="Times New Roman" w:cs="Times New Roman"/>
                      <w:spacing w:val="-1"/>
                    </w:rPr>
                    <w:t>2030m</w:t>
                  </w:r>
                  <w:r>
                    <w:rPr>
                      <w:spacing w:val="-1"/>
                    </w:rPr>
                    <w:t>²</w:t>
                  </w:r>
                </w:p>
              </w:tc>
              <w:tc>
                <w:tcPr>
                  <w:tcW w:w="2833" w:type="dxa"/>
                  <w:vAlign w:val="top"/>
                </w:tcPr>
                <w:p>
                  <w:pPr>
                    <w:pStyle w:val="6"/>
                    <w:spacing w:before="125" w:line="193" w:lineRule="auto"/>
                    <w:ind w:left="1123"/>
                  </w:pPr>
                  <w:r>
                    <w:rPr>
                      <w:rFonts w:ascii="Times New Roman" w:hAnsi="Times New Roman" w:eastAsia="Times New Roman" w:cs="Times New Roman"/>
                      <w:spacing w:val="-1"/>
                    </w:rPr>
                    <w:t>2030m</w:t>
                  </w:r>
                  <w:r>
                    <w:rPr>
                      <w:spacing w:val="-1"/>
                    </w:rPr>
                    <w:t>²</w:t>
                  </w:r>
                </w:p>
              </w:tc>
              <w:tc>
                <w:tcPr>
                  <w:tcW w:w="1017" w:type="dxa"/>
                  <w:vAlign w:val="top"/>
                </w:tcPr>
                <w:p>
                  <w:pPr>
                    <w:pStyle w:val="6"/>
                    <w:spacing w:before="107" w:line="220" w:lineRule="auto"/>
                    <w:ind w:left="334"/>
                  </w:pPr>
                  <w:r>
                    <w:rPr>
                      <w:spacing w:val="-5"/>
                    </w:rPr>
                    <w:t>不变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475" w:type="dxa"/>
                  <w:vAlign w:val="top"/>
                </w:tcPr>
                <w:p>
                  <w:pPr>
                    <w:spacing w:before="136" w:line="188" w:lineRule="auto"/>
                    <w:ind w:left="19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24" w:type="dxa"/>
                  <w:vAlign w:val="top"/>
                </w:tcPr>
                <w:p>
                  <w:pPr>
                    <w:pStyle w:val="6"/>
                    <w:spacing w:before="108" w:line="219" w:lineRule="auto"/>
                    <w:ind w:left="55"/>
                  </w:pPr>
                  <w:r>
                    <w:rPr>
                      <w:spacing w:val="-3"/>
                    </w:rPr>
                    <w:t>车间面积</w:t>
                  </w:r>
                </w:p>
              </w:tc>
              <w:tc>
                <w:tcPr>
                  <w:tcW w:w="2893" w:type="dxa"/>
                  <w:vAlign w:val="top"/>
                </w:tcPr>
                <w:p>
                  <w:pPr>
                    <w:pStyle w:val="6"/>
                    <w:spacing w:before="126" w:line="191" w:lineRule="auto"/>
                    <w:ind w:left="1203"/>
                  </w:pPr>
                  <w:r>
                    <w:rPr>
                      <w:rFonts w:ascii="Times New Roman" w:hAnsi="Times New Roman" w:eastAsia="Times New Roman" w:cs="Times New Roman"/>
                      <w:spacing w:val="-2"/>
                    </w:rPr>
                    <w:t>800m</w:t>
                  </w:r>
                  <w:r>
                    <w:rPr>
                      <w:spacing w:val="-2"/>
                    </w:rPr>
                    <w:t>²</w:t>
                  </w:r>
                </w:p>
              </w:tc>
              <w:tc>
                <w:tcPr>
                  <w:tcW w:w="2833" w:type="dxa"/>
                  <w:vAlign w:val="top"/>
                </w:tcPr>
                <w:p>
                  <w:pPr>
                    <w:pStyle w:val="6"/>
                    <w:spacing w:before="126" w:line="191" w:lineRule="auto"/>
                    <w:ind w:left="1176"/>
                  </w:pPr>
                  <w:r>
                    <w:rPr>
                      <w:rFonts w:ascii="Times New Roman" w:hAnsi="Times New Roman" w:eastAsia="Times New Roman" w:cs="Times New Roman"/>
                      <w:spacing w:val="-2"/>
                    </w:rPr>
                    <w:t>800m</w:t>
                  </w:r>
                  <w:r>
                    <w:rPr>
                      <w:spacing w:val="-2"/>
                    </w:rPr>
                    <w:t>²</w:t>
                  </w:r>
                </w:p>
              </w:tc>
              <w:tc>
                <w:tcPr>
                  <w:tcW w:w="1017" w:type="dxa"/>
                  <w:vAlign w:val="top"/>
                </w:tcPr>
                <w:p>
                  <w:pPr>
                    <w:pStyle w:val="6"/>
                    <w:spacing w:before="108" w:line="220" w:lineRule="auto"/>
                    <w:ind w:left="334"/>
                  </w:pPr>
                  <w:r>
                    <w:rPr>
                      <w:spacing w:val="-5"/>
                    </w:rPr>
                    <w:t>不变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475" w:type="dxa"/>
                  <w:vAlign w:val="top"/>
                </w:tcPr>
                <w:p>
                  <w:pPr>
                    <w:spacing w:before="138" w:line="188" w:lineRule="auto"/>
                    <w:ind w:left="197"/>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824" w:type="dxa"/>
                  <w:vAlign w:val="top"/>
                </w:tcPr>
                <w:p>
                  <w:pPr>
                    <w:pStyle w:val="6"/>
                    <w:spacing w:before="107" w:line="219" w:lineRule="auto"/>
                    <w:ind w:left="55"/>
                  </w:pPr>
                  <w:r>
                    <w:rPr>
                      <w:spacing w:val="-3"/>
                    </w:rPr>
                    <w:t>生产规模</w:t>
                  </w:r>
                </w:p>
              </w:tc>
              <w:tc>
                <w:tcPr>
                  <w:tcW w:w="2893" w:type="dxa"/>
                  <w:vAlign w:val="top"/>
                </w:tcPr>
                <w:p>
                  <w:pPr>
                    <w:spacing w:before="135" w:line="191" w:lineRule="auto"/>
                    <w:ind w:left="131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8t/d</w:t>
                  </w:r>
                </w:p>
              </w:tc>
              <w:tc>
                <w:tcPr>
                  <w:tcW w:w="2833" w:type="dxa"/>
                  <w:vAlign w:val="top"/>
                </w:tcPr>
                <w:p>
                  <w:pPr>
                    <w:spacing w:before="135" w:line="191" w:lineRule="auto"/>
                    <w:ind w:left="12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45t/d</w:t>
                  </w:r>
                </w:p>
              </w:tc>
              <w:tc>
                <w:tcPr>
                  <w:tcW w:w="1017" w:type="dxa"/>
                  <w:vAlign w:val="top"/>
                </w:tcPr>
                <w:p>
                  <w:pPr>
                    <w:spacing w:before="135" w:line="191"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+37t/d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475" w:type="dxa"/>
                  <w:tcBorders>
                    <w:bottom w:val="nil"/>
                  </w:tcBorders>
                  <w:vAlign w:val="top"/>
                </w:tcPr>
                <w:p>
                  <w:pPr>
                    <w:spacing w:before="138" w:line="188" w:lineRule="auto"/>
                    <w:ind w:left="19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824" w:type="dxa"/>
                  <w:tcBorders>
                    <w:bottom w:val="nil"/>
                  </w:tcBorders>
                  <w:vAlign w:val="top"/>
                </w:tcPr>
                <w:p>
                  <w:pPr>
                    <w:pStyle w:val="6"/>
                    <w:spacing w:before="107" w:line="219" w:lineRule="auto"/>
                    <w:ind w:left="57"/>
                  </w:pPr>
                  <w:r>
                    <w:rPr>
                      <w:spacing w:val="-3"/>
                    </w:rPr>
                    <w:t>处理对象</w:t>
                  </w:r>
                </w:p>
              </w:tc>
              <w:tc>
                <w:tcPr>
                  <w:tcW w:w="2893" w:type="dxa"/>
                  <w:tcBorders>
                    <w:bottom w:val="nil"/>
                  </w:tcBorders>
                  <w:vAlign w:val="top"/>
                </w:tcPr>
                <w:p>
                  <w:pPr>
                    <w:pStyle w:val="6"/>
                    <w:spacing w:before="107" w:line="219" w:lineRule="auto"/>
                    <w:ind w:left="1091"/>
                  </w:pPr>
                  <w:r>
                    <w:rPr>
                      <w:spacing w:val="-3"/>
                    </w:rPr>
                    <w:t>餐厨垃圾</w:t>
                  </w:r>
                </w:p>
              </w:tc>
              <w:tc>
                <w:tcPr>
                  <w:tcW w:w="2833" w:type="dxa"/>
                  <w:tcBorders>
                    <w:bottom w:val="nil"/>
                  </w:tcBorders>
                  <w:vAlign w:val="top"/>
                </w:tcPr>
                <w:p>
                  <w:pPr>
                    <w:pStyle w:val="6"/>
                    <w:spacing w:before="107" w:line="219" w:lineRule="auto"/>
                    <w:ind w:left="1063"/>
                  </w:pPr>
                  <w:r>
                    <w:rPr>
                      <w:spacing w:val="-3"/>
                    </w:rPr>
                    <w:t>餐厨垃圾</w:t>
                  </w:r>
                </w:p>
              </w:tc>
              <w:tc>
                <w:tcPr>
                  <w:tcW w:w="1017" w:type="dxa"/>
                  <w:tcBorders>
                    <w:bottom w:val="nil"/>
                  </w:tcBorders>
                  <w:vAlign w:val="top"/>
                </w:tcPr>
                <w:p>
                  <w:pPr>
                    <w:pStyle w:val="6"/>
                    <w:spacing w:before="107" w:line="220" w:lineRule="auto"/>
                    <w:ind w:left="334"/>
                  </w:pPr>
                  <w:r>
                    <w:rPr>
                      <w:spacing w:val="-5"/>
                    </w:rPr>
                    <w:t>不变</w:t>
                  </w:r>
                </w:p>
              </w:tc>
            </w:tr>
          </w:tbl>
          <w:p>
            <w:pPr>
              <w:spacing w:line="14" w:lineRule="auto"/>
              <w:rPr>
                <w:rFonts w:ascii="Arial"/>
                <w:sz w:val="2"/>
              </w:rPr>
            </w:pPr>
          </w:p>
        </w:tc>
      </w:tr>
    </w:tbl>
    <w:p>
      <w:pPr>
        <w:rPr>
          <w:rFonts w:ascii="Arial"/>
          <w:sz w:val="21"/>
        </w:rPr>
      </w:pPr>
    </w:p>
    <w:p>
      <w:pPr>
        <w:rPr>
          <w:rFonts w:ascii="Arial" w:hAnsi="Arial" w:eastAsia="Arial" w:cs="Arial"/>
          <w:sz w:val="21"/>
          <w:szCs w:val="21"/>
        </w:rPr>
        <w:sectPr>
          <w:footerReference r:id="rId37"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8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4" w:hRule="atLeast"/>
        </w:trPr>
        <w:tc>
          <w:tcPr>
            <w:tcW w:w="580" w:type="dxa"/>
            <w:tcBorders>
              <w:top w:val="single" w:color="000000" w:sz="4" w:space="0"/>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39" w:lineRule="auto"/>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8350" w:type="dxa"/>
            <w:tcBorders>
              <w:top w:val="single" w:color="000000" w:sz="4" w:space="0"/>
              <w:right w:val="single" w:color="000000" w:sz="6" w:space="0"/>
            </w:tcBorders>
            <w:vAlign w:val="top"/>
          </w:tcPr>
          <w:p>
            <w:pPr>
              <w:spacing w:line="104" w:lineRule="auto"/>
              <w:rPr>
                <w:rFonts w:ascii="Arial"/>
                <w:sz w:val="2"/>
              </w:rPr>
            </w:pPr>
          </w:p>
          <w:tbl>
            <w:tblPr>
              <w:tblStyle w:val="5"/>
              <w:tblW w:w="8042" w:type="dxa"/>
              <w:tblInd w:w="1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5"/>
              <w:gridCol w:w="824"/>
              <w:gridCol w:w="2893"/>
              <w:gridCol w:w="2833"/>
              <w:gridCol w:w="10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75" w:type="dxa"/>
                  <w:tcBorders>
                    <w:top w:val="nil"/>
                  </w:tcBorders>
                  <w:vAlign w:val="top"/>
                </w:tcPr>
                <w:p>
                  <w:pPr>
                    <w:spacing w:before="252" w:line="185" w:lineRule="auto"/>
                    <w:ind w:left="19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824" w:type="dxa"/>
                  <w:tcBorders>
                    <w:top w:val="nil"/>
                  </w:tcBorders>
                  <w:vAlign w:val="top"/>
                </w:tcPr>
                <w:p>
                  <w:pPr>
                    <w:pStyle w:val="6"/>
                    <w:spacing w:before="220" w:line="219" w:lineRule="auto"/>
                    <w:ind w:left="59"/>
                  </w:pPr>
                  <w:r>
                    <w:rPr>
                      <w:spacing w:val="-4"/>
                    </w:rPr>
                    <w:t>收集范围</w:t>
                  </w:r>
                </w:p>
              </w:tc>
              <w:tc>
                <w:tcPr>
                  <w:tcW w:w="2893" w:type="dxa"/>
                  <w:tcBorders>
                    <w:top w:val="nil"/>
                  </w:tcBorders>
                  <w:vAlign w:val="top"/>
                </w:tcPr>
                <w:p>
                  <w:pPr>
                    <w:pStyle w:val="6"/>
                    <w:spacing w:before="220" w:line="219" w:lineRule="auto"/>
                    <w:ind w:left="290"/>
                  </w:pPr>
                  <w:r>
                    <w:rPr>
                      <w:spacing w:val="-1"/>
                    </w:rPr>
                    <w:t>通川区</w:t>
                  </w:r>
                  <w:r>
                    <w:rPr>
                      <w:rFonts w:ascii="Times New Roman" w:hAnsi="Times New Roman" w:eastAsia="Times New Roman" w:cs="Times New Roman"/>
                      <w:spacing w:val="-1"/>
                    </w:rPr>
                    <w:t>“</w:t>
                  </w:r>
                  <w:r>
                    <w:rPr>
                      <w:spacing w:val="-1"/>
                    </w:rPr>
                    <w:t>五街一委</w:t>
                  </w:r>
                  <w:r>
                    <w:rPr>
                      <w:rFonts w:ascii="Times New Roman" w:hAnsi="Times New Roman" w:eastAsia="Times New Roman" w:cs="Times New Roman"/>
                      <w:spacing w:val="-1"/>
                    </w:rPr>
                    <w:t>”</w:t>
                  </w:r>
                  <w:r>
                    <w:rPr>
                      <w:spacing w:val="-1"/>
                    </w:rPr>
                    <w:t>之外的乡镇</w:t>
                  </w:r>
                </w:p>
              </w:tc>
              <w:tc>
                <w:tcPr>
                  <w:tcW w:w="2833" w:type="dxa"/>
                  <w:tcBorders>
                    <w:top w:val="nil"/>
                  </w:tcBorders>
                  <w:vAlign w:val="top"/>
                </w:tcPr>
                <w:p>
                  <w:pPr>
                    <w:pStyle w:val="6"/>
                    <w:spacing w:before="82" w:line="247" w:lineRule="auto"/>
                    <w:ind w:left="345" w:right="95" w:hanging="274"/>
                  </w:pPr>
                  <w:r>
                    <w:rPr>
                      <w:spacing w:val="-5"/>
                    </w:rPr>
                    <w:t>通川区“五街一委</w:t>
                  </w:r>
                  <w:r>
                    <w:rPr>
                      <w:spacing w:val="-55"/>
                    </w:rPr>
                    <w:t xml:space="preserve"> </w:t>
                  </w:r>
                  <w:r>
                    <w:rPr>
                      <w:spacing w:val="-5"/>
                    </w:rPr>
                    <w:t>”之外的乡镇、</w:t>
                  </w:r>
                  <w:r>
                    <w:t xml:space="preserve"> </w:t>
                  </w:r>
                  <w:r>
                    <w:rPr>
                      <w:spacing w:val="-1"/>
                    </w:rPr>
                    <w:t>宣汉县、开江县及部分乡镇</w:t>
                  </w:r>
                </w:p>
              </w:tc>
              <w:tc>
                <w:tcPr>
                  <w:tcW w:w="1017" w:type="dxa"/>
                  <w:tcBorders>
                    <w:top w:val="nil"/>
                  </w:tcBorders>
                  <w:vAlign w:val="top"/>
                </w:tcPr>
                <w:p>
                  <w:pPr>
                    <w:pStyle w:val="6"/>
                    <w:spacing w:before="82" w:line="247" w:lineRule="auto"/>
                    <w:ind w:left="422" w:right="56" w:hanging="359"/>
                  </w:pPr>
                  <w:r>
                    <w:rPr>
                      <w:spacing w:val="-2"/>
                    </w:rPr>
                    <w:t>增加部分乡</w:t>
                  </w:r>
                  <w:r>
                    <w:rPr>
                      <w:spacing w:val="1"/>
                    </w:rPr>
                    <w:t xml:space="preserve"> </w:t>
                  </w:r>
                  <w:r>
                    <w:t>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475" w:type="dxa"/>
                  <w:vAlign w:val="top"/>
                </w:tcPr>
                <w:p>
                  <w:pPr>
                    <w:spacing w:line="327" w:lineRule="auto"/>
                    <w:rPr>
                      <w:rFonts w:ascii="Arial"/>
                      <w:sz w:val="21"/>
                    </w:rPr>
                  </w:pPr>
                </w:p>
                <w:p>
                  <w:pPr>
                    <w:spacing w:before="51" w:line="188" w:lineRule="auto"/>
                    <w:ind w:left="19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824" w:type="dxa"/>
                  <w:vAlign w:val="top"/>
                </w:tcPr>
                <w:p>
                  <w:pPr>
                    <w:spacing w:line="292" w:lineRule="auto"/>
                    <w:rPr>
                      <w:rFonts w:ascii="Arial"/>
                      <w:sz w:val="21"/>
                    </w:rPr>
                  </w:pPr>
                </w:p>
                <w:p>
                  <w:pPr>
                    <w:pStyle w:val="6"/>
                    <w:spacing w:before="58" w:line="219" w:lineRule="auto"/>
                    <w:ind w:left="55"/>
                  </w:pPr>
                  <w:r>
                    <w:rPr>
                      <w:spacing w:val="-3"/>
                    </w:rPr>
                    <w:t>生产工艺</w:t>
                  </w:r>
                </w:p>
              </w:tc>
              <w:tc>
                <w:tcPr>
                  <w:tcW w:w="2893" w:type="dxa"/>
                  <w:vAlign w:val="top"/>
                </w:tcPr>
                <w:p>
                  <w:pPr>
                    <w:pStyle w:val="6"/>
                    <w:spacing w:before="71" w:line="219" w:lineRule="auto"/>
                    <w:ind w:left="104"/>
                  </w:pPr>
                  <w:r>
                    <w:rPr>
                      <w:spacing w:val="-1"/>
                    </w:rPr>
                    <w:t>卸料→输送</w:t>
                  </w:r>
                  <w:r>
                    <w:rPr>
                      <w:rFonts w:ascii="Times New Roman" w:hAnsi="Times New Roman" w:eastAsia="Times New Roman" w:cs="Times New Roman"/>
                      <w:spacing w:val="-1"/>
                    </w:rPr>
                    <w:t>→</w:t>
                  </w:r>
                  <w:r>
                    <w:rPr>
                      <w:spacing w:val="-1"/>
                    </w:rPr>
                    <w:t>分拣</w:t>
                  </w:r>
                  <w:r>
                    <w:rPr>
                      <w:rFonts w:ascii="Times New Roman" w:hAnsi="Times New Roman" w:eastAsia="Times New Roman" w:cs="Times New Roman"/>
                      <w:spacing w:val="-1"/>
                    </w:rPr>
                    <w:t>→</w:t>
                  </w:r>
                  <w:r>
                    <w:rPr>
                      <w:spacing w:val="-1"/>
                    </w:rPr>
                    <w:t>破碎制浆</w:t>
                  </w:r>
                  <w:r>
                    <w:rPr>
                      <w:rFonts w:ascii="Times New Roman" w:hAnsi="Times New Roman" w:eastAsia="Times New Roman" w:cs="Times New Roman"/>
                      <w:spacing w:val="-1"/>
                    </w:rPr>
                    <w:t>→</w:t>
                  </w:r>
                  <w:r>
                    <w:rPr>
                      <w:spacing w:val="-1"/>
                    </w:rPr>
                    <w:t>加</w:t>
                  </w:r>
                </w:p>
                <w:p>
                  <w:pPr>
                    <w:pStyle w:val="6"/>
                    <w:spacing w:before="67" w:line="219" w:lineRule="auto"/>
                    <w:ind w:left="104"/>
                  </w:pPr>
                  <w:r>
                    <w:rPr>
                      <w:spacing w:val="-3"/>
                    </w:rPr>
                    <w:t>热消毒</w:t>
                  </w:r>
                  <w:r>
                    <w:rPr>
                      <w:rFonts w:ascii="Times New Roman" w:hAnsi="Times New Roman" w:eastAsia="Times New Roman" w:cs="Times New Roman"/>
                      <w:spacing w:val="-3"/>
                    </w:rPr>
                    <w:t>→</w:t>
                  </w:r>
                  <w:r>
                    <w:rPr>
                      <w:rFonts w:ascii="Times New Roman" w:hAnsi="Times New Roman" w:eastAsia="Times New Roman" w:cs="Times New Roman"/>
                      <w:spacing w:val="-12"/>
                    </w:rPr>
                    <w:t xml:space="preserve"> </w:t>
                  </w:r>
                  <w:r>
                    <w:rPr>
                      <w:spacing w:val="-3"/>
                    </w:rPr>
                    <w:t>固液分离</w:t>
                  </w:r>
                  <w:r>
                    <w:rPr>
                      <w:rFonts w:ascii="Times New Roman" w:hAnsi="Times New Roman" w:eastAsia="Times New Roman" w:cs="Times New Roman"/>
                      <w:spacing w:val="-3"/>
                    </w:rPr>
                    <w:t>→</w:t>
                  </w:r>
                  <w:r>
                    <w:rPr>
                      <w:spacing w:val="-3"/>
                    </w:rPr>
                    <w:t>高温加热</w:t>
                  </w:r>
                  <w:r>
                    <w:rPr>
                      <w:rFonts w:ascii="Times New Roman" w:hAnsi="Times New Roman" w:eastAsia="Times New Roman" w:cs="Times New Roman"/>
                      <w:spacing w:val="-3"/>
                    </w:rPr>
                    <w:t>→</w:t>
                  </w:r>
                  <w:r>
                    <w:rPr>
                      <w:spacing w:val="-3"/>
                    </w:rPr>
                    <w:t>三</w:t>
                  </w:r>
                </w:p>
                <w:p>
                  <w:pPr>
                    <w:pStyle w:val="6"/>
                    <w:spacing w:before="64" w:line="209" w:lineRule="auto"/>
                    <w:ind w:left="1180"/>
                  </w:pPr>
                  <w:r>
                    <w:rPr>
                      <w:spacing w:val="-3"/>
                    </w:rPr>
                    <w:t>相分离</w:t>
                  </w:r>
                </w:p>
              </w:tc>
              <w:tc>
                <w:tcPr>
                  <w:tcW w:w="2833" w:type="dxa"/>
                  <w:vAlign w:val="top"/>
                </w:tcPr>
                <w:p>
                  <w:pPr>
                    <w:pStyle w:val="6"/>
                    <w:spacing w:before="71" w:line="219" w:lineRule="auto"/>
                    <w:ind w:left="74"/>
                  </w:pPr>
                  <w:r>
                    <w:rPr>
                      <w:spacing w:val="-1"/>
                    </w:rPr>
                    <w:t>卸料</w:t>
                  </w:r>
                  <w:r>
                    <w:rPr>
                      <w:rFonts w:ascii="Times New Roman" w:hAnsi="Times New Roman" w:eastAsia="Times New Roman" w:cs="Times New Roman"/>
                      <w:spacing w:val="-1"/>
                    </w:rPr>
                    <w:t>→</w:t>
                  </w:r>
                  <w:r>
                    <w:rPr>
                      <w:spacing w:val="-1"/>
                    </w:rPr>
                    <w:t>输送</w:t>
                  </w:r>
                  <w:r>
                    <w:rPr>
                      <w:rFonts w:ascii="Times New Roman" w:hAnsi="Times New Roman" w:eastAsia="Times New Roman" w:cs="Times New Roman"/>
                      <w:spacing w:val="-1"/>
                    </w:rPr>
                    <w:t>→</w:t>
                  </w:r>
                  <w:r>
                    <w:rPr>
                      <w:spacing w:val="-1"/>
                    </w:rPr>
                    <w:t>分拣</w:t>
                  </w:r>
                  <w:r>
                    <w:rPr>
                      <w:rFonts w:ascii="Times New Roman" w:hAnsi="Times New Roman" w:eastAsia="Times New Roman" w:cs="Times New Roman"/>
                      <w:spacing w:val="-1"/>
                    </w:rPr>
                    <w:t>→</w:t>
                  </w:r>
                  <w:r>
                    <w:rPr>
                      <w:spacing w:val="-1"/>
                    </w:rPr>
                    <w:t>破碎制浆</w:t>
                  </w:r>
                  <w:r>
                    <w:rPr>
                      <w:rFonts w:ascii="Times New Roman" w:hAnsi="Times New Roman" w:eastAsia="Times New Roman" w:cs="Times New Roman"/>
                      <w:spacing w:val="-1"/>
                    </w:rPr>
                    <w:t>→</w:t>
                  </w:r>
                  <w:r>
                    <w:rPr>
                      <w:spacing w:val="-1"/>
                    </w:rPr>
                    <w:t>加</w:t>
                  </w:r>
                </w:p>
                <w:p>
                  <w:pPr>
                    <w:pStyle w:val="6"/>
                    <w:spacing w:before="67" w:line="219" w:lineRule="auto"/>
                    <w:ind w:left="74"/>
                  </w:pPr>
                  <w:r>
                    <w:rPr>
                      <w:spacing w:val="-3"/>
                    </w:rPr>
                    <w:t>热消毒</w:t>
                  </w:r>
                  <w:r>
                    <w:rPr>
                      <w:rFonts w:ascii="Times New Roman" w:hAnsi="Times New Roman" w:eastAsia="Times New Roman" w:cs="Times New Roman"/>
                      <w:spacing w:val="-3"/>
                    </w:rPr>
                    <w:t>→</w:t>
                  </w:r>
                  <w:r>
                    <w:rPr>
                      <w:rFonts w:ascii="Times New Roman" w:hAnsi="Times New Roman" w:eastAsia="Times New Roman" w:cs="Times New Roman"/>
                      <w:spacing w:val="-12"/>
                    </w:rPr>
                    <w:t xml:space="preserve"> </w:t>
                  </w:r>
                  <w:r>
                    <w:rPr>
                      <w:spacing w:val="-3"/>
                    </w:rPr>
                    <w:t>固液分离</w:t>
                  </w:r>
                  <w:r>
                    <w:rPr>
                      <w:rFonts w:ascii="Times New Roman" w:hAnsi="Times New Roman" w:eastAsia="Times New Roman" w:cs="Times New Roman"/>
                      <w:spacing w:val="-3"/>
                    </w:rPr>
                    <w:t>→</w:t>
                  </w:r>
                  <w:r>
                    <w:rPr>
                      <w:spacing w:val="-3"/>
                    </w:rPr>
                    <w:t>高温加热</w:t>
                  </w:r>
                  <w:r>
                    <w:rPr>
                      <w:rFonts w:ascii="Times New Roman" w:hAnsi="Times New Roman" w:eastAsia="Times New Roman" w:cs="Times New Roman"/>
                      <w:spacing w:val="-3"/>
                    </w:rPr>
                    <w:t>→</w:t>
                  </w:r>
                  <w:r>
                    <w:rPr>
                      <w:spacing w:val="-3"/>
                    </w:rPr>
                    <w:t>三</w:t>
                  </w:r>
                </w:p>
                <w:p>
                  <w:pPr>
                    <w:pStyle w:val="6"/>
                    <w:spacing w:before="64" w:line="209" w:lineRule="auto"/>
                    <w:ind w:left="1151"/>
                  </w:pPr>
                  <w:r>
                    <w:rPr>
                      <w:spacing w:val="-3"/>
                    </w:rPr>
                    <w:t>相分离</w:t>
                  </w:r>
                </w:p>
              </w:tc>
              <w:tc>
                <w:tcPr>
                  <w:tcW w:w="1017" w:type="dxa"/>
                  <w:vAlign w:val="top"/>
                </w:tcPr>
                <w:p>
                  <w:pPr>
                    <w:spacing w:line="291" w:lineRule="auto"/>
                    <w:rPr>
                      <w:rFonts w:ascii="Arial"/>
                      <w:sz w:val="21"/>
                    </w:rPr>
                  </w:pPr>
                </w:p>
                <w:p>
                  <w:pPr>
                    <w:pStyle w:val="6"/>
                    <w:spacing w:before="58" w:line="221" w:lineRule="auto"/>
                    <w:ind w:left="334"/>
                  </w:pPr>
                  <w:r>
                    <w:rPr>
                      <w:spacing w:val="-5"/>
                    </w:rPr>
                    <w:t>不变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5"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2" w:line="185" w:lineRule="auto"/>
                    <w:ind w:left="19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824"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58" w:line="221" w:lineRule="auto"/>
                    <w:ind w:left="55"/>
                  </w:pPr>
                  <w:r>
                    <w:rPr>
                      <w:spacing w:val="-3"/>
                    </w:rPr>
                    <w:t>主要设施</w:t>
                  </w:r>
                </w:p>
                <w:p>
                  <w:pPr>
                    <w:pStyle w:val="6"/>
                    <w:spacing w:before="65" w:line="221" w:lineRule="auto"/>
                    <w:ind w:left="56"/>
                  </w:pPr>
                  <w:r>
                    <w:rPr>
                      <w:spacing w:val="-3"/>
                    </w:rPr>
                    <w:t>设备处理</w:t>
                  </w:r>
                </w:p>
                <w:p>
                  <w:pPr>
                    <w:pStyle w:val="6"/>
                    <w:spacing w:before="63" w:line="219" w:lineRule="auto"/>
                    <w:ind w:left="240"/>
                  </w:pPr>
                  <w:r>
                    <w:rPr>
                      <w:spacing w:val="-8"/>
                    </w:rPr>
                    <w:t>能力</w:t>
                  </w:r>
                </w:p>
              </w:tc>
              <w:tc>
                <w:tcPr>
                  <w:tcW w:w="2893" w:type="dxa"/>
                  <w:vAlign w:val="top"/>
                </w:tcPr>
                <w:p>
                  <w:pPr>
                    <w:pStyle w:val="6"/>
                    <w:spacing w:before="72" w:line="208" w:lineRule="auto"/>
                    <w:ind w:left="752"/>
                  </w:pPr>
                  <w:r>
                    <w:rPr>
                      <w:spacing w:val="-1"/>
                    </w:rPr>
                    <w:t>卸料池</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15m</w:t>
                  </w:r>
                  <w:r>
                    <w:rPr>
                      <w:spacing w:val="-1"/>
                    </w:rPr>
                    <w:t>³</w:t>
                  </w:r>
                </w:p>
              </w:tc>
              <w:tc>
                <w:tcPr>
                  <w:tcW w:w="2833" w:type="dxa"/>
                  <w:vAlign w:val="top"/>
                </w:tcPr>
                <w:p>
                  <w:pPr>
                    <w:pStyle w:val="6"/>
                    <w:spacing w:before="72" w:line="208" w:lineRule="auto"/>
                    <w:ind w:left="725"/>
                  </w:pPr>
                  <w:r>
                    <w:rPr>
                      <w:spacing w:val="-1"/>
                    </w:rPr>
                    <w:t>卸料池</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15m</w:t>
                  </w:r>
                  <w:r>
                    <w:rPr>
                      <w:spacing w:val="-1"/>
                    </w:rPr>
                    <w:t>³</w:t>
                  </w:r>
                </w:p>
              </w:tc>
              <w:tc>
                <w:tcPr>
                  <w:tcW w:w="1017" w:type="dxa"/>
                  <w:vAlign w:val="top"/>
                </w:tcPr>
                <w:p>
                  <w:pPr>
                    <w:pStyle w:val="6"/>
                    <w:spacing w:before="72" w:line="208" w:lineRule="auto"/>
                    <w:ind w:left="334"/>
                  </w:pPr>
                  <w:r>
                    <w:rPr>
                      <w:spacing w:val="-5"/>
                    </w:rPr>
                    <w:t>不变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5" w:type="dxa"/>
                  <w:vMerge w:val="continue"/>
                  <w:tcBorders>
                    <w:top w:val="nil"/>
                    <w:bottom w:val="nil"/>
                  </w:tcBorders>
                  <w:vAlign w:val="top"/>
                </w:tcPr>
                <w:p>
                  <w:pPr>
                    <w:rPr>
                      <w:rFonts w:ascii="Arial"/>
                      <w:sz w:val="21"/>
                    </w:rPr>
                  </w:pPr>
                </w:p>
              </w:tc>
              <w:tc>
                <w:tcPr>
                  <w:tcW w:w="824" w:type="dxa"/>
                  <w:vMerge w:val="continue"/>
                  <w:tcBorders>
                    <w:top w:val="nil"/>
                    <w:bottom w:val="nil"/>
                  </w:tcBorders>
                  <w:vAlign w:val="top"/>
                </w:tcPr>
                <w:p>
                  <w:pPr>
                    <w:rPr>
                      <w:rFonts w:ascii="Arial"/>
                      <w:sz w:val="21"/>
                    </w:rPr>
                  </w:pPr>
                </w:p>
              </w:tc>
              <w:tc>
                <w:tcPr>
                  <w:tcW w:w="2893" w:type="dxa"/>
                  <w:vAlign w:val="top"/>
                </w:tcPr>
                <w:p>
                  <w:pPr>
                    <w:pStyle w:val="6"/>
                    <w:spacing w:before="72" w:line="208" w:lineRule="auto"/>
                    <w:ind w:left="544"/>
                    <w:rPr>
                      <w:rFonts w:ascii="Times New Roman" w:hAnsi="Times New Roman" w:eastAsia="Times New Roman" w:cs="Times New Roman"/>
                    </w:rPr>
                  </w:pPr>
                  <w:r>
                    <w:rPr>
                      <w:spacing w:val="-1"/>
                    </w:rPr>
                    <w:t>破碎制浆机</w:t>
                  </w:r>
                  <w:r>
                    <w:rPr>
                      <w:rFonts w:ascii="Times New Roman" w:hAnsi="Times New Roman" w:eastAsia="Times New Roman" w:cs="Times New Roman"/>
                      <w:spacing w:val="-1"/>
                    </w:rPr>
                    <w:t>1</w:t>
                  </w:r>
                  <w:r>
                    <w:rPr>
                      <w:spacing w:val="-1"/>
                    </w:rPr>
                    <w:t>台，</w:t>
                  </w:r>
                  <w:r>
                    <w:rPr>
                      <w:rFonts w:ascii="Times New Roman" w:hAnsi="Times New Roman" w:eastAsia="Times New Roman" w:cs="Times New Roman"/>
                      <w:spacing w:val="-1"/>
                    </w:rPr>
                    <w:t>5m</w:t>
                  </w:r>
                  <w:r>
                    <w:rPr>
                      <w:spacing w:val="-1"/>
                    </w:rPr>
                    <w:t>³</w:t>
                  </w:r>
                  <w:r>
                    <w:rPr>
                      <w:rFonts w:ascii="Times New Roman" w:hAnsi="Times New Roman" w:eastAsia="Times New Roman" w:cs="Times New Roman"/>
                      <w:spacing w:val="-1"/>
                    </w:rPr>
                    <w:t>/h</w:t>
                  </w:r>
                </w:p>
              </w:tc>
              <w:tc>
                <w:tcPr>
                  <w:tcW w:w="2833" w:type="dxa"/>
                  <w:vAlign w:val="top"/>
                </w:tcPr>
                <w:p>
                  <w:pPr>
                    <w:pStyle w:val="6"/>
                    <w:spacing w:before="72" w:line="208" w:lineRule="auto"/>
                    <w:ind w:left="471"/>
                    <w:rPr>
                      <w:rFonts w:ascii="Times New Roman" w:hAnsi="Times New Roman" w:eastAsia="Times New Roman" w:cs="Times New Roman"/>
                    </w:rPr>
                  </w:pPr>
                  <w:r>
                    <w:rPr>
                      <w:spacing w:val="-1"/>
                    </w:rPr>
                    <w:t>破碎制浆机</w:t>
                  </w:r>
                  <w:r>
                    <w:rPr>
                      <w:rFonts w:ascii="Times New Roman" w:hAnsi="Times New Roman" w:eastAsia="Times New Roman" w:cs="Times New Roman"/>
                      <w:spacing w:val="-1"/>
                    </w:rPr>
                    <w:t>1</w:t>
                  </w:r>
                  <w:r>
                    <w:rPr>
                      <w:spacing w:val="-1"/>
                    </w:rPr>
                    <w:t>台，</w:t>
                  </w:r>
                  <w:r>
                    <w:rPr>
                      <w:rFonts w:ascii="Times New Roman" w:hAnsi="Times New Roman" w:eastAsia="Times New Roman" w:cs="Times New Roman"/>
                      <w:spacing w:val="-1"/>
                    </w:rPr>
                    <w:t>10m</w:t>
                  </w:r>
                  <w:r>
                    <w:rPr>
                      <w:spacing w:val="-1"/>
                    </w:rPr>
                    <w:t>³</w:t>
                  </w:r>
                  <w:r>
                    <w:rPr>
                      <w:rFonts w:ascii="Times New Roman" w:hAnsi="Times New Roman" w:eastAsia="Times New Roman" w:cs="Times New Roman"/>
                      <w:spacing w:val="-1"/>
                    </w:rPr>
                    <w:t>/h</w:t>
                  </w:r>
                </w:p>
              </w:tc>
              <w:tc>
                <w:tcPr>
                  <w:tcW w:w="1017" w:type="dxa"/>
                  <w:vAlign w:val="top"/>
                </w:tcPr>
                <w:p>
                  <w:pPr>
                    <w:pStyle w:val="6"/>
                    <w:spacing w:before="72" w:line="208" w:lineRule="auto"/>
                    <w:ind w:left="67"/>
                  </w:pPr>
                  <w:r>
                    <w:rPr>
                      <w:spacing w:val="-3"/>
                    </w:rPr>
                    <w:t>原设备淘汰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75" w:type="dxa"/>
                  <w:vMerge w:val="continue"/>
                  <w:tcBorders>
                    <w:top w:val="nil"/>
                    <w:bottom w:val="nil"/>
                  </w:tcBorders>
                  <w:vAlign w:val="top"/>
                </w:tcPr>
                <w:p>
                  <w:pPr>
                    <w:rPr>
                      <w:rFonts w:ascii="Arial"/>
                      <w:sz w:val="21"/>
                    </w:rPr>
                  </w:pPr>
                </w:p>
              </w:tc>
              <w:tc>
                <w:tcPr>
                  <w:tcW w:w="824" w:type="dxa"/>
                  <w:vMerge w:val="continue"/>
                  <w:tcBorders>
                    <w:top w:val="nil"/>
                    <w:bottom w:val="nil"/>
                  </w:tcBorders>
                  <w:vAlign w:val="top"/>
                </w:tcPr>
                <w:p>
                  <w:pPr>
                    <w:rPr>
                      <w:rFonts w:ascii="Arial"/>
                      <w:sz w:val="21"/>
                    </w:rPr>
                  </w:pPr>
                </w:p>
              </w:tc>
              <w:tc>
                <w:tcPr>
                  <w:tcW w:w="2893" w:type="dxa"/>
                  <w:vAlign w:val="top"/>
                </w:tcPr>
                <w:p>
                  <w:pPr>
                    <w:pStyle w:val="6"/>
                    <w:spacing w:before="211" w:line="219" w:lineRule="auto"/>
                    <w:ind w:left="469"/>
                  </w:pPr>
                  <w:r>
                    <w:rPr>
                      <w:spacing w:val="-2"/>
                    </w:rPr>
                    <w:t>固液分离机</w:t>
                  </w:r>
                  <w:r>
                    <w:rPr>
                      <w:rFonts w:ascii="Times New Roman" w:hAnsi="Times New Roman" w:eastAsia="Times New Roman" w:cs="Times New Roman"/>
                      <w:spacing w:val="-2"/>
                    </w:rPr>
                    <w:t>1</w:t>
                  </w:r>
                  <w:r>
                    <w:rPr>
                      <w:spacing w:val="-2"/>
                    </w:rPr>
                    <w:t>台，</w:t>
                  </w:r>
                  <w:r>
                    <w:rPr>
                      <w:rFonts w:ascii="Times New Roman" w:hAnsi="Times New Roman" w:eastAsia="Times New Roman" w:cs="Times New Roman"/>
                      <w:spacing w:val="-2"/>
                    </w:rPr>
                    <w:t>4m</w:t>
                  </w:r>
                  <w:r>
                    <w:rPr>
                      <w:spacing w:val="-2"/>
                    </w:rPr>
                    <w:t>³</w:t>
                  </w:r>
                  <w:r>
                    <w:rPr>
                      <w:rFonts w:ascii="Times New Roman" w:hAnsi="Times New Roman" w:eastAsia="Times New Roman" w:cs="Times New Roman"/>
                      <w:spacing w:val="-2"/>
                    </w:rPr>
                    <w:t>/h</w:t>
                  </w:r>
                  <w:r>
                    <w:rPr>
                      <w:spacing w:val="-2"/>
                    </w:rPr>
                    <w:t>、</w:t>
                  </w:r>
                </w:p>
              </w:tc>
              <w:tc>
                <w:tcPr>
                  <w:tcW w:w="2833" w:type="dxa"/>
                  <w:vAlign w:val="top"/>
                </w:tcPr>
                <w:p>
                  <w:pPr>
                    <w:pStyle w:val="6"/>
                    <w:spacing w:before="211" w:line="219" w:lineRule="auto"/>
                    <w:ind w:left="168"/>
                    <w:rPr>
                      <w:rFonts w:ascii="Times New Roman" w:hAnsi="Times New Roman" w:eastAsia="Times New Roman" w:cs="Times New Roman"/>
                    </w:rPr>
                  </w:pPr>
                  <w:r>
                    <w:rPr>
                      <w:spacing w:val="-3"/>
                    </w:rPr>
                    <w:t>固液分离机</w:t>
                  </w:r>
                  <w:r>
                    <w:rPr>
                      <w:rFonts w:ascii="Times New Roman" w:hAnsi="Times New Roman" w:eastAsia="Times New Roman" w:cs="Times New Roman"/>
                      <w:spacing w:val="-3"/>
                    </w:rPr>
                    <w:t>2</w:t>
                  </w:r>
                  <w:r>
                    <w:rPr>
                      <w:spacing w:val="-3"/>
                    </w:rPr>
                    <w:t>台，</w:t>
                  </w:r>
                  <w:r>
                    <w:rPr>
                      <w:rFonts w:ascii="Times New Roman" w:hAnsi="Times New Roman" w:eastAsia="Times New Roman" w:cs="Times New Roman"/>
                      <w:spacing w:val="-3"/>
                    </w:rPr>
                    <w:t>4m</w:t>
                  </w:r>
                  <w:r>
                    <w:rPr>
                      <w:spacing w:val="-3"/>
                    </w:rPr>
                    <w:t>³</w:t>
                  </w:r>
                  <w:r>
                    <w:rPr>
                      <w:rFonts w:ascii="Times New Roman" w:hAnsi="Times New Roman" w:eastAsia="Times New Roman" w:cs="Times New Roman"/>
                      <w:spacing w:val="-3"/>
                    </w:rPr>
                    <w:t>/h</w:t>
                  </w:r>
                  <w:r>
                    <w:rPr>
                      <w:rFonts w:ascii="Times New Roman" w:hAnsi="Times New Roman" w:eastAsia="Times New Roman" w:cs="Times New Roman"/>
                      <w:spacing w:val="-9"/>
                    </w:rPr>
                    <w:t xml:space="preserve"> </w:t>
                  </w:r>
                  <w:r>
                    <w:rPr>
                      <w:spacing w:val="-3"/>
                    </w:rPr>
                    <w:t>、</w:t>
                  </w:r>
                  <w:r>
                    <w:rPr>
                      <w:rFonts w:ascii="Times New Roman" w:hAnsi="Times New Roman" w:eastAsia="Times New Roman" w:cs="Times New Roman"/>
                      <w:spacing w:val="-3"/>
                    </w:rPr>
                    <w:t>10m</w:t>
                  </w:r>
                  <w:r>
                    <w:rPr>
                      <w:spacing w:val="-3"/>
                    </w:rPr>
                    <w:t>³</w:t>
                  </w:r>
                  <w:r>
                    <w:rPr>
                      <w:rFonts w:ascii="Times New Roman" w:hAnsi="Times New Roman" w:eastAsia="Times New Roman" w:cs="Times New Roman"/>
                      <w:spacing w:val="-3"/>
                    </w:rPr>
                    <w:t>/h</w:t>
                  </w:r>
                </w:p>
              </w:tc>
              <w:tc>
                <w:tcPr>
                  <w:tcW w:w="1017" w:type="dxa"/>
                  <w:vAlign w:val="top"/>
                </w:tcPr>
                <w:p>
                  <w:pPr>
                    <w:pStyle w:val="6"/>
                    <w:spacing w:before="72" w:line="247" w:lineRule="auto"/>
                    <w:ind w:left="63" w:right="37" w:hanging="19"/>
                  </w:pPr>
                  <w:r>
                    <w:rPr>
                      <w:spacing w:val="-10"/>
                    </w:rPr>
                    <w:t>新增</w:t>
                  </w:r>
                  <w:r>
                    <w:rPr>
                      <w:rFonts w:ascii="Times New Roman" w:hAnsi="Times New Roman" w:eastAsia="Times New Roman" w:cs="Times New Roman"/>
                      <w:spacing w:val="-10"/>
                    </w:rPr>
                    <w:t>1</w:t>
                  </w:r>
                  <w:r>
                    <w:rPr>
                      <w:spacing w:val="-10"/>
                    </w:rPr>
                    <w:t>台，原</w:t>
                  </w:r>
                  <w:r>
                    <w:t xml:space="preserve"> </w:t>
                  </w:r>
                  <w:r>
                    <w:rPr>
                      <w:spacing w:val="-2"/>
                    </w:rPr>
                    <w:t>有设备备用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75" w:type="dxa"/>
                  <w:vMerge w:val="continue"/>
                  <w:tcBorders>
                    <w:top w:val="nil"/>
                    <w:bottom w:val="nil"/>
                  </w:tcBorders>
                  <w:vAlign w:val="top"/>
                </w:tcPr>
                <w:p>
                  <w:pPr>
                    <w:rPr>
                      <w:rFonts w:ascii="Arial"/>
                      <w:sz w:val="21"/>
                    </w:rPr>
                  </w:pPr>
                </w:p>
              </w:tc>
              <w:tc>
                <w:tcPr>
                  <w:tcW w:w="824" w:type="dxa"/>
                  <w:vMerge w:val="continue"/>
                  <w:tcBorders>
                    <w:top w:val="nil"/>
                    <w:bottom w:val="nil"/>
                  </w:tcBorders>
                  <w:vAlign w:val="top"/>
                </w:tcPr>
                <w:p>
                  <w:pPr>
                    <w:rPr>
                      <w:rFonts w:ascii="Arial"/>
                      <w:sz w:val="21"/>
                    </w:rPr>
                  </w:pPr>
                </w:p>
              </w:tc>
              <w:tc>
                <w:tcPr>
                  <w:tcW w:w="2893" w:type="dxa"/>
                  <w:vAlign w:val="top"/>
                </w:tcPr>
                <w:p>
                  <w:pPr>
                    <w:pStyle w:val="6"/>
                    <w:spacing w:before="213" w:line="219" w:lineRule="auto"/>
                    <w:ind w:left="544"/>
                    <w:rPr>
                      <w:rFonts w:ascii="Times New Roman" w:hAnsi="Times New Roman" w:eastAsia="Times New Roman" w:cs="Times New Roman"/>
                    </w:rPr>
                  </w:pPr>
                  <w:r>
                    <w:rPr>
                      <w:spacing w:val="-1"/>
                    </w:rPr>
                    <w:t>三相分离机</w:t>
                  </w:r>
                  <w:r>
                    <w:rPr>
                      <w:rFonts w:ascii="Times New Roman" w:hAnsi="Times New Roman" w:eastAsia="Times New Roman" w:cs="Times New Roman"/>
                      <w:spacing w:val="-1"/>
                    </w:rPr>
                    <w:t>1</w:t>
                  </w:r>
                  <w:r>
                    <w:rPr>
                      <w:spacing w:val="-1"/>
                    </w:rPr>
                    <w:t>台，</w:t>
                  </w:r>
                  <w:r>
                    <w:rPr>
                      <w:rFonts w:ascii="Times New Roman" w:hAnsi="Times New Roman" w:eastAsia="Times New Roman" w:cs="Times New Roman"/>
                      <w:spacing w:val="-1"/>
                    </w:rPr>
                    <w:t>4m</w:t>
                  </w:r>
                  <w:r>
                    <w:rPr>
                      <w:spacing w:val="-1"/>
                    </w:rPr>
                    <w:t>³</w:t>
                  </w:r>
                  <w:r>
                    <w:rPr>
                      <w:rFonts w:ascii="Times New Roman" w:hAnsi="Times New Roman" w:eastAsia="Times New Roman" w:cs="Times New Roman"/>
                      <w:spacing w:val="-1"/>
                    </w:rPr>
                    <w:t>/h</w:t>
                  </w:r>
                </w:p>
              </w:tc>
              <w:tc>
                <w:tcPr>
                  <w:tcW w:w="2833" w:type="dxa"/>
                  <w:vAlign w:val="top"/>
                </w:tcPr>
                <w:p>
                  <w:pPr>
                    <w:pStyle w:val="6"/>
                    <w:spacing w:before="213" w:line="219" w:lineRule="auto"/>
                    <w:ind w:left="195"/>
                    <w:rPr>
                      <w:rFonts w:ascii="Times New Roman" w:hAnsi="Times New Roman" w:eastAsia="Times New Roman" w:cs="Times New Roman"/>
                    </w:rPr>
                  </w:pPr>
                  <w:r>
                    <w:rPr>
                      <w:spacing w:val="-2"/>
                    </w:rPr>
                    <w:t>三相分离机</w:t>
                  </w:r>
                  <w:r>
                    <w:rPr>
                      <w:rFonts w:ascii="Times New Roman" w:hAnsi="Times New Roman" w:eastAsia="Times New Roman" w:cs="Times New Roman"/>
                      <w:spacing w:val="-2"/>
                    </w:rPr>
                    <w:t>2</w:t>
                  </w:r>
                  <w:r>
                    <w:rPr>
                      <w:spacing w:val="-2"/>
                    </w:rPr>
                    <w:t>台，</w:t>
                  </w:r>
                  <w:r>
                    <w:rPr>
                      <w:rFonts w:ascii="Times New Roman" w:hAnsi="Times New Roman" w:eastAsia="Times New Roman" w:cs="Times New Roman"/>
                      <w:spacing w:val="-2"/>
                    </w:rPr>
                    <w:t>4m</w:t>
                  </w:r>
                  <w:r>
                    <w:rPr>
                      <w:spacing w:val="-2"/>
                    </w:rPr>
                    <w:t>³</w:t>
                  </w:r>
                  <w:r>
                    <w:rPr>
                      <w:rFonts w:ascii="Times New Roman" w:hAnsi="Times New Roman" w:eastAsia="Times New Roman" w:cs="Times New Roman"/>
                      <w:spacing w:val="-2"/>
                    </w:rPr>
                    <w:t>/h</w:t>
                  </w:r>
                  <w:r>
                    <w:rPr>
                      <w:rFonts w:ascii="Times New Roman" w:hAnsi="Times New Roman" w:eastAsia="Times New Roman" w:cs="Times New Roman"/>
                      <w:spacing w:val="-14"/>
                    </w:rPr>
                    <w:t xml:space="preserve"> </w:t>
                  </w:r>
                  <w:r>
                    <w:rPr>
                      <w:spacing w:val="-2"/>
                    </w:rPr>
                    <w:t>、</w:t>
                  </w:r>
                  <w:r>
                    <w:rPr>
                      <w:rFonts w:ascii="Times New Roman" w:hAnsi="Times New Roman" w:eastAsia="Times New Roman" w:cs="Times New Roman"/>
                      <w:spacing w:val="-2"/>
                    </w:rPr>
                    <w:t>8m</w:t>
                  </w:r>
                  <w:r>
                    <w:rPr>
                      <w:spacing w:val="-2"/>
                    </w:rPr>
                    <w:t>³</w:t>
                  </w:r>
                  <w:r>
                    <w:rPr>
                      <w:rFonts w:ascii="Times New Roman" w:hAnsi="Times New Roman" w:eastAsia="Times New Roman" w:cs="Times New Roman"/>
                      <w:spacing w:val="-2"/>
                    </w:rPr>
                    <w:t>/h</w:t>
                  </w:r>
                </w:p>
              </w:tc>
              <w:tc>
                <w:tcPr>
                  <w:tcW w:w="1017" w:type="dxa"/>
                  <w:vAlign w:val="top"/>
                </w:tcPr>
                <w:p>
                  <w:pPr>
                    <w:pStyle w:val="6"/>
                    <w:spacing w:before="72" w:line="247" w:lineRule="auto"/>
                    <w:ind w:left="63" w:right="37" w:hanging="19"/>
                  </w:pPr>
                  <w:r>
                    <w:rPr>
                      <w:spacing w:val="-10"/>
                    </w:rPr>
                    <w:t>新增</w:t>
                  </w:r>
                  <w:r>
                    <w:rPr>
                      <w:rFonts w:ascii="Times New Roman" w:hAnsi="Times New Roman" w:eastAsia="Times New Roman" w:cs="Times New Roman"/>
                      <w:spacing w:val="-10"/>
                    </w:rPr>
                    <w:t>1</w:t>
                  </w:r>
                  <w:r>
                    <w:rPr>
                      <w:spacing w:val="-10"/>
                    </w:rPr>
                    <w:t>台，原</w:t>
                  </w:r>
                  <w:r>
                    <w:t xml:space="preserve"> </w:t>
                  </w:r>
                  <w:r>
                    <w:rPr>
                      <w:spacing w:val="-2"/>
                    </w:rPr>
                    <w:t>有设备备用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75" w:type="dxa"/>
                  <w:vMerge w:val="continue"/>
                  <w:tcBorders>
                    <w:top w:val="nil"/>
                    <w:bottom w:val="nil"/>
                  </w:tcBorders>
                  <w:vAlign w:val="top"/>
                </w:tcPr>
                <w:p>
                  <w:pPr>
                    <w:rPr>
                      <w:rFonts w:ascii="Arial"/>
                      <w:sz w:val="21"/>
                    </w:rPr>
                  </w:pPr>
                </w:p>
              </w:tc>
              <w:tc>
                <w:tcPr>
                  <w:tcW w:w="824" w:type="dxa"/>
                  <w:vMerge w:val="continue"/>
                  <w:tcBorders>
                    <w:top w:val="nil"/>
                    <w:bottom w:val="nil"/>
                  </w:tcBorders>
                  <w:vAlign w:val="top"/>
                </w:tcPr>
                <w:p>
                  <w:pPr>
                    <w:rPr>
                      <w:rFonts w:ascii="Arial"/>
                      <w:sz w:val="21"/>
                    </w:rPr>
                  </w:pPr>
                </w:p>
              </w:tc>
              <w:tc>
                <w:tcPr>
                  <w:tcW w:w="2893" w:type="dxa"/>
                  <w:vAlign w:val="top"/>
                </w:tcPr>
                <w:p>
                  <w:pPr>
                    <w:pStyle w:val="6"/>
                    <w:spacing w:before="74" w:line="246" w:lineRule="auto"/>
                    <w:ind w:left="766" w:right="34" w:hanging="724"/>
                    <w:rPr>
                      <w:rFonts w:ascii="Times New Roman" w:hAnsi="Times New Roman" w:eastAsia="Times New Roman" w:cs="Times New Roman"/>
                    </w:rPr>
                  </w:pPr>
                  <w:r>
                    <w:rPr>
                      <w:spacing w:val="-5"/>
                    </w:rPr>
                    <w:t>螺旋输送机、输送皮带、输送泵等处</w:t>
                  </w:r>
                  <w:r>
                    <w:rPr>
                      <w:spacing w:val="9"/>
                    </w:rPr>
                    <w:t xml:space="preserve"> </w:t>
                  </w:r>
                  <w:r>
                    <w:rPr>
                      <w:spacing w:val="-3"/>
                    </w:rPr>
                    <w:t>理能力</w:t>
                  </w:r>
                  <w:r>
                    <w:rPr>
                      <w:rFonts w:ascii="Times New Roman" w:hAnsi="Times New Roman" w:eastAsia="Times New Roman" w:cs="Times New Roman"/>
                      <w:spacing w:val="-3"/>
                    </w:rPr>
                    <w:t>10~</w:t>
                  </w:r>
                  <w:r>
                    <w:rPr>
                      <w:rFonts w:ascii="Times New Roman" w:hAnsi="Times New Roman" w:eastAsia="Times New Roman" w:cs="Times New Roman"/>
                      <w:spacing w:val="-18"/>
                    </w:rPr>
                    <w:t xml:space="preserve"> </w:t>
                  </w:r>
                  <w:r>
                    <w:rPr>
                      <w:rFonts w:ascii="Times New Roman" w:hAnsi="Times New Roman" w:eastAsia="Times New Roman" w:cs="Times New Roman"/>
                      <w:spacing w:val="-3"/>
                    </w:rPr>
                    <w:t>15m</w:t>
                  </w:r>
                  <w:r>
                    <w:rPr>
                      <w:spacing w:val="-3"/>
                    </w:rPr>
                    <w:t>³</w:t>
                  </w:r>
                  <w:r>
                    <w:rPr>
                      <w:rFonts w:ascii="Times New Roman" w:hAnsi="Times New Roman" w:eastAsia="Times New Roman" w:cs="Times New Roman"/>
                      <w:spacing w:val="-3"/>
                    </w:rPr>
                    <w:t>/h</w:t>
                  </w:r>
                </w:p>
              </w:tc>
              <w:tc>
                <w:tcPr>
                  <w:tcW w:w="2833" w:type="dxa"/>
                  <w:vAlign w:val="top"/>
                </w:tcPr>
                <w:p>
                  <w:pPr>
                    <w:pStyle w:val="6"/>
                    <w:spacing w:before="74" w:line="246" w:lineRule="auto"/>
                    <w:ind w:left="652" w:right="64" w:hanging="579"/>
                    <w:rPr>
                      <w:rFonts w:ascii="Times New Roman" w:hAnsi="Times New Roman" w:eastAsia="Times New Roman" w:cs="Times New Roman"/>
                    </w:rPr>
                  </w:pPr>
                  <w:r>
                    <w:rPr>
                      <w:spacing w:val="-1"/>
                    </w:rPr>
                    <w:t>螺旋输送机、输送皮带、输送泵等</w:t>
                  </w:r>
                  <w:r>
                    <w:rPr>
                      <w:spacing w:val="4"/>
                    </w:rPr>
                    <w:t xml:space="preserve"> </w:t>
                  </w:r>
                  <w:r>
                    <w:rPr>
                      <w:spacing w:val="-3"/>
                    </w:rPr>
                    <w:t>处理能力</w:t>
                  </w:r>
                  <w:r>
                    <w:rPr>
                      <w:rFonts w:ascii="Times New Roman" w:hAnsi="Times New Roman" w:eastAsia="Times New Roman" w:cs="Times New Roman"/>
                      <w:spacing w:val="-3"/>
                    </w:rPr>
                    <w:t>10~</w:t>
                  </w:r>
                  <w:r>
                    <w:rPr>
                      <w:rFonts w:ascii="Times New Roman" w:hAnsi="Times New Roman" w:eastAsia="Times New Roman" w:cs="Times New Roman"/>
                      <w:spacing w:val="-19"/>
                    </w:rPr>
                    <w:t xml:space="preserve"> </w:t>
                  </w:r>
                  <w:r>
                    <w:rPr>
                      <w:rFonts w:ascii="Times New Roman" w:hAnsi="Times New Roman" w:eastAsia="Times New Roman" w:cs="Times New Roman"/>
                      <w:spacing w:val="-3"/>
                    </w:rPr>
                    <w:t>15m</w:t>
                  </w:r>
                  <w:r>
                    <w:rPr>
                      <w:spacing w:val="-3"/>
                    </w:rPr>
                    <w:t>³</w:t>
                  </w:r>
                  <w:r>
                    <w:rPr>
                      <w:rFonts w:ascii="Times New Roman" w:hAnsi="Times New Roman" w:eastAsia="Times New Roman" w:cs="Times New Roman"/>
                      <w:spacing w:val="-3"/>
                    </w:rPr>
                    <w:t>/h</w:t>
                  </w:r>
                </w:p>
              </w:tc>
              <w:tc>
                <w:tcPr>
                  <w:tcW w:w="1017" w:type="dxa"/>
                  <w:vAlign w:val="top"/>
                </w:tcPr>
                <w:p>
                  <w:pPr>
                    <w:pStyle w:val="6"/>
                    <w:spacing w:before="213" w:line="221" w:lineRule="auto"/>
                    <w:ind w:left="334"/>
                  </w:pPr>
                  <w:r>
                    <w:rPr>
                      <w:spacing w:val="-5"/>
                    </w:rPr>
                    <w:t>不变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475" w:type="dxa"/>
                  <w:vMerge w:val="continue"/>
                  <w:tcBorders>
                    <w:top w:val="nil"/>
                    <w:bottom w:val="nil"/>
                  </w:tcBorders>
                  <w:vAlign w:val="top"/>
                </w:tcPr>
                <w:p>
                  <w:pPr>
                    <w:rPr>
                      <w:rFonts w:ascii="Arial"/>
                      <w:sz w:val="21"/>
                    </w:rPr>
                  </w:pPr>
                </w:p>
              </w:tc>
              <w:tc>
                <w:tcPr>
                  <w:tcW w:w="824" w:type="dxa"/>
                  <w:vMerge w:val="continue"/>
                  <w:tcBorders>
                    <w:top w:val="nil"/>
                    <w:bottom w:val="nil"/>
                  </w:tcBorders>
                  <w:vAlign w:val="top"/>
                </w:tcPr>
                <w:p>
                  <w:pPr>
                    <w:rPr>
                      <w:rFonts w:ascii="Arial"/>
                      <w:sz w:val="21"/>
                    </w:rPr>
                  </w:pPr>
                </w:p>
              </w:tc>
              <w:tc>
                <w:tcPr>
                  <w:tcW w:w="2893" w:type="dxa"/>
                  <w:vAlign w:val="top"/>
                </w:tcPr>
                <w:p>
                  <w:pPr>
                    <w:pStyle w:val="6"/>
                    <w:spacing w:before="117" w:line="219" w:lineRule="auto"/>
                    <w:ind w:left="57"/>
                  </w:pPr>
                  <w:r>
                    <w:rPr>
                      <w:spacing w:val="-1"/>
                    </w:rPr>
                    <w:t>高温消毒池（储料池）</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37.5m</w:t>
                  </w:r>
                  <w:r>
                    <w:rPr>
                      <w:spacing w:val="-1"/>
                    </w:rPr>
                    <w:t>³</w:t>
                  </w:r>
                </w:p>
              </w:tc>
              <w:tc>
                <w:tcPr>
                  <w:tcW w:w="2833" w:type="dxa"/>
                  <w:vAlign w:val="top"/>
                </w:tcPr>
                <w:p>
                  <w:pPr>
                    <w:pStyle w:val="6"/>
                    <w:spacing w:before="117" w:line="219" w:lineRule="auto"/>
                    <w:ind w:left="47"/>
                  </w:pPr>
                  <w:r>
                    <w:rPr>
                      <w:spacing w:val="-3"/>
                    </w:rPr>
                    <w:t>高温消毒池（储料池）</w:t>
                  </w:r>
                  <w:r>
                    <w:rPr>
                      <w:rFonts w:ascii="Times New Roman" w:hAnsi="Times New Roman" w:eastAsia="Times New Roman" w:cs="Times New Roman"/>
                      <w:spacing w:val="-3"/>
                    </w:rPr>
                    <w:t>1</w:t>
                  </w:r>
                  <w:r>
                    <w:rPr>
                      <w:spacing w:val="-3"/>
                    </w:rPr>
                    <w:t>个，</w:t>
                  </w:r>
                  <w:r>
                    <w:rPr>
                      <w:rFonts w:ascii="Times New Roman" w:hAnsi="Times New Roman" w:eastAsia="Times New Roman" w:cs="Times New Roman"/>
                      <w:spacing w:val="-3"/>
                    </w:rPr>
                    <w:t>37.5m</w:t>
                  </w:r>
                  <w:r>
                    <w:rPr>
                      <w:spacing w:val="-3"/>
                    </w:rPr>
                    <w:t>³</w:t>
                  </w:r>
                </w:p>
              </w:tc>
              <w:tc>
                <w:tcPr>
                  <w:tcW w:w="1017" w:type="dxa"/>
                  <w:vAlign w:val="top"/>
                </w:tcPr>
                <w:p>
                  <w:pPr>
                    <w:pStyle w:val="6"/>
                    <w:spacing w:before="117" w:line="221" w:lineRule="auto"/>
                    <w:ind w:left="334"/>
                  </w:pPr>
                  <w:r>
                    <w:rPr>
                      <w:spacing w:val="-5"/>
                    </w:rPr>
                    <w:t>不变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5" w:type="dxa"/>
                  <w:vMerge w:val="continue"/>
                  <w:tcBorders>
                    <w:top w:val="nil"/>
                    <w:bottom w:val="nil"/>
                  </w:tcBorders>
                  <w:vAlign w:val="top"/>
                </w:tcPr>
                <w:p>
                  <w:pPr>
                    <w:rPr>
                      <w:rFonts w:ascii="Arial"/>
                      <w:sz w:val="21"/>
                    </w:rPr>
                  </w:pPr>
                </w:p>
              </w:tc>
              <w:tc>
                <w:tcPr>
                  <w:tcW w:w="824" w:type="dxa"/>
                  <w:vMerge w:val="continue"/>
                  <w:tcBorders>
                    <w:top w:val="nil"/>
                    <w:bottom w:val="nil"/>
                  </w:tcBorders>
                  <w:vAlign w:val="top"/>
                </w:tcPr>
                <w:p>
                  <w:pPr>
                    <w:rPr>
                      <w:rFonts w:ascii="Arial"/>
                      <w:sz w:val="21"/>
                    </w:rPr>
                  </w:pPr>
                </w:p>
              </w:tc>
              <w:tc>
                <w:tcPr>
                  <w:tcW w:w="2893" w:type="dxa"/>
                  <w:vAlign w:val="top"/>
                </w:tcPr>
                <w:p>
                  <w:pPr>
                    <w:pStyle w:val="6"/>
                    <w:spacing w:before="76" w:line="204" w:lineRule="auto"/>
                    <w:ind w:left="504"/>
                  </w:pPr>
                  <w:r>
                    <w:rPr>
                      <w:spacing w:val="-1"/>
                    </w:rPr>
                    <w:t>油水混合池</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52.5m</w:t>
                  </w:r>
                  <w:r>
                    <w:rPr>
                      <w:spacing w:val="-1"/>
                    </w:rPr>
                    <w:t>³</w:t>
                  </w:r>
                </w:p>
              </w:tc>
              <w:tc>
                <w:tcPr>
                  <w:tcW w:w="2833" w:type="dxa"/>
                  <w:vAlign w:val="top"/>
                </w:tcPr>
                <w:p>
                  <w:pPr>
                    <w:pStyle w:val="6"/>
                    <w:spacing w:before="76" w:line="204" w:lineRule="auto"/>
                    <w:ind w:left="477"/>
                  </w:pPr>
                  <w:r>
                    <w:rPr>
                      <w:spacing w:val="-1"/>
                    </w:rPr>
                    <w:t>油水混合池</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52.5m</w:t>
                  </w:r>
                  <w:r>
                    <w:rPr>
                      <w:spacing w:val="-1"/>
                    </w:rPr>
                    <w:t>³</w:t>
                  </w:r>
                </w:p>
              </w:tc>
              <w:tc>
                <w:tcPr>
                  <w:tcW w:w="1017" w:type="dxa"/>
                  <w:vAlign w:val="top"/>
                </w:tcPr>
                <w:p>
                  <w:pPr>
                    <w:pStyle w:val="6"/>
                    <w:spacing w:before="76" w:line="204" w:lineRule="auto"/>
                    <w:ind w:left="334"/>
                  </w:pPr>
                  <w:r>
                    <w:rPr>
                      <w:spacing w:val="-5"/>
                    </w:rPr>
                    <w:t>不变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5" w:type="dxa"/>
                  <w:vMerge w:val="continue"/>
                  <w:tcBorders>
                    <w:top w:val="nil"/>
                    <w:bottom w:val="nil"/>
                  </w:tcBorders>
                  <w:vAlign w:val="top"/>
                </w:tcPr>
                <w:p>
                  <w:pPr>
                    <w:rPr>
                      <w:rFonts w:ascii="Arial"/>
                      <w:sz w:val="21"/>
                    </w:rPr>
                  </w:pPr>
                </w:p>
              </w:tc>
              <w:tc>
                <w:tcPr>
                  <w:tcW w:w="824" w:type="dxa"/>
                  <w:vMerge w:val="continue"/>
                  <w:tcBorders>
                    <w:top w:val="nil"/>
                    <w:bottom w:val="nil"/>
                  </w:tcBorders>
                  <w:vAlign w:val="top"/>
                </w:tcPr>
                <w:p>
                  <w:pPr>
                    <w:rPr>
                      <w:rFonts w:ascii="Arial"/>
                      <w:sz w:val="21"/>
                    </w:rPr>
                  </w:pPr>
                </w:p>
              </w:tc>
              <w:tc>
                <w:tcPr>
                  <w:tcW w:w="2893" w:type="dxa"/>
                  <w:vAlign w:val="top"/>
                </w:tcPr>
                <w:p>
                  <w:pPr>
                    <w:pStyle w:val="6"/>
                    <w:spacing w:before="74" w:line="206" w:lineRule="auto"/>
                    <w:ind w:left="1005"/>
                  </w:pPr>
                  <w:r>
                    <w:rPr>
                      <w:spacing w:val="-3"/>
                    </w:rPr>
                    <w:t>高温加热罐</w:t>
                  </w:r>
                </w:p>
              </w:tc>
              <w:tc>
                <w:tcPr>
                  <w:tcW w:w="2833" w:type="dxa"/>
                  <w:vAlign w:val="top"/>
                </w:tcPr>
                <w:p>
                  <w:pPr>
                    <w:pStyle w:val="6"/>
                    <w:spacing w:before="74" w:line="206" w:lineRule="auto"/>
                    <w:ind w:left="975"/>
                  </w:pPr>
                  <w:r>
                    <w:rPr>
                      <w:spacing w:val="-3"/>
                    </w:rPr>
                    <w:t>高温加热罐</w:t>
                  </w:r>
                </w:p>
              </w:tc>
              <w:tc>
                <w:tcPr>
                  <w:tcW w:w="1017" w:type="dxa"/>
                  <w:vAlign w:val="top"/>
                </w:tcPr>
                <w:p>
                  <w:pPr>
                    <w:pStyle w:val="6"/>
                    <w:spacing w:before="74" w:line="206" w:lineRule="auto"/>
                    <w:ind w:left="334"/>
                  </w:pPr>
                  <w:r>
                    <w:rPr>
                      <w:spacing w:val="-5"/>
                    </w:rPr>
                    <w:t>不变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5" w:type="dxa"/>
                  <w:vMerge w:val="continue"/>
                  <w:tcBorders>
                    <w:top w:val="nil"/>
                    <w:bottom w:val="nil"/>
                  </w:tcBorders>
                  <w:vAlign w:val="top"/>
                </w:tcPr>
                <w:p>
                  <w:pPr>
                    <w:rPr>
                      <w:rFonts w:ascii="Arial"/>
                      <w:sz w:val="21"/>
                    </w:rPr>
                  </w:pPr>
                </w:p>
              </w:tc>
              <w:tc>
                <w:tcPr>
                  <w:tcW w:w="824" w:type="dxa"/>
                  <w:vMerge w:val="continue"/>
                  <w:tcBorders>
                    <w:top w:val="nil"/>
                    <w:bottom w:val="nil"/>
                  </w:tcBorders>
                  <w:vAlign w:val="top"/>
                </w:tcPr>
                <w:p>
                  <w:pPr>
                    <w:rPr>
                      <w:rFonts w:ascii="Arial"/>
                      <w:sz w:val="21"/>
                    </w:rPr>
                  </w:pPr>
                </w:p>
              </w:tc>
              <w:tc>
                <w:tcPr>
                  <w:tcW w:w="2893" w:type="dxa"/>
                  <w:vAlign w:val="top"/>
                </w:tcPr>
                <w:p>
                  <w:pPr>
                    <w:pStyle w:val="6"/>
                    <w:spacing w:before="74" w:line="206" w:lineRule="auto"/>
                    <w:ind w:left="272"/>
                  </w:pPr>
                  <w:r>
                    <w:rPr>
                      <w:spacing w:val="-2"/>
                    </w:rPr>
                    <w:t>废水收集池</w:t>
                  </w:r>
                  <w:r>
                    <w:rPr>
                      <w:rFonts w:ascii="Times New Roman" w:hAnsi="Times New Roman" w:eastAsia="Times New Roman" w:cs="Times New Roman"/>
                      <w:spacing w:val="-2"/>
                    </w:rPr>
                    <w:t>2</w:t>
                  </w:r>
                  <w:r>
                    <w:rPr>
                      <w:spacing w:val="-2"/>
                    </w:rPr>
                    <w:t>个，</w:t>
                  </w:r>
                  <w:r>
                    <w:rPr>
                      <w:rFonts w:ascii="Times New Roman" w:hAnsi="Times New Roman" w:eastAsia="Times New Roman" w:cs="Times New Roman"/>
                      <w:spacing w:val="-2"/>
                    </w:rPr>
                    <w:t>90m</w:t>
                  </w:r>
                  <w:r>
                    <w:rPr>
                      <w:spacing w:val="-2"/>
                    </w:rPr>
                    <w:t>³</w:t>
                  </w:r>
                  <w:r>
                    <w:rPr>
                      <w:spacing w:val="-62"/>
                    </w:rPr>
                    <w:t xml:space="preserve"> </w:t>
                  </w:r>
                  <w:r>
                    <w:rPr>
                      <w:spacing w:val="-2"/>
                    </w:rPr>
                    <w:t>、</w:t>
                  </w:r>
                  <w:r>
                    <w:rPr>
                      <w:rFonts w:ascii="Times New Roman" w:hAnsi="Times New Roman" w:eastAsia="Times New Roman" w:cs="Times New Roman"/>
                      <w:spacing w:val="-2"/>
                    </w:rPr>
                    <w:t>18m</w:t>
                  </w:r>
                  <w:r>
                    <w:rPr>
                      <w:spacing w:val="-2"/>
                    </w:rPr>
                    <w:t>³</w:t>
                  </w:r>
                </w:p>
              </w:tc>
              <w:tc>
                <w:tcPr>
                  <w:tcW w:w="2833" w:type="dxa"/>
                  <w:vAlign w:val="top"/>
                </w:tcPr>
                <w:p>
                  <w:pPr>
                    <w:pStyle w:val="6"/>
                    <w:spacing w:before="74" w:line="206" w:lineRule="auto"/>
                    <w:ind w:left="245"/>
                  </w:pPr>
                  <w:r>
                    <w:rPr>
                      <w:spacing w:val="-2"/>
                    </w:rPr>
                    <w:t>废水收集池</w:t>
                  </w:r>
                  <w:r>
                    <w:rPr>
                      <w:rFonts w:ascii="Times New Roman" w:hAnsi="Times New Roman" w:eastAsia="Times New Roman" w:cs="Times New Roman"/>
                      <w:spacing w:val="-2"/>
                    </w:rPr>
                    <w:t>2</w:t>
                  </w:r>
                  <w:r>
                    <w:rPr>
                      <w:spacing w:val="-2"/>
                    </w:rPr>
                    <w:t>个，</w:t>
                  </w:r>
                  <w:r>
                    <w:rPr>
                      <w:rFonts w:ascii="Times New Roman" w:hAnsi="Times New Roman" w:eastAsia="Times New Roman" w:cs="Times New Roman"/>
                      <w:spacing w:val="-2"/>
                    </w:rPr>
                    <w:t>90m</w:t>
                  </w:r>
                  <w:r>
                    <w:rPr>
                      <w:spacing w:val="-2"/>
                    </w:rPr>
                    <w:t>³</w:t>
                  </w:r>
                  <w:r>
                    <w:rPr>
                      <w:spacing w:val="-62"/>
                    </w:rPr>
                    <w:t xml:space="preserve"> </w:t>
                  </w:r>
                  <w:r>
                    <w:rPr>
                      <w:spacing w:val="-2"/>
                    </w:rPr>
                    <w:t>、</w:t>
                  </w:r>
                  <w:r>
                    <w:rPr>
                      <w:rFonts w:ascii="Times New Roman" w:hAnsi="Times New Roman" w:eastAsia="Times New Roman" w:cs="Times New Roman"/>
                      <w:spacing w:val="-2"/>
                    </w:rPr>
                    <w:t>18m</w:t>
                  </w:r>
                  <w:r>
                    <w:rPr>
                      <w:spacing w:val="-2"/>
                    </w:rPr>
                    <w:t>³</w:t>
                  </w:r>
                </w:p>
              </w:tc>
              <w:tc>
                <w:tcPr>
                  <w:tcW w:w="1017" w:type="dxa"/>
                  <w:vAlign w:val="top"/>
                </w:tcPr>
                <w:p>
                  <w:pPr>
                    <w:pStyle w:val="6"/>
                    <w:spacing w:before="74" w:line="206" w:lineRule="auto"/>
                    <w:ind w:left="334"/>
                  </w:pPr>
                  <w:r>
                    <w:rPr>
                      <w:spacing w:val="-5"/>
                    </w:rPr>
                    <w:t>不变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75" w:type="dxa"/>
                  <w:vMerge w:val="continue"/>
                  <w:tcBorders>
                    <w:top w:val="nil"/>
                  </w:tcBorders>
                  <w:vAlign w:val="top"/>
                </w:tcPr>
                <w:p>
                  <w:pPr>
                    <w:rPr>
                      <w:rFonts w:ascii="Arial"/>
                      <w:sz w:val="21"/>
                    </w:rPr>
                  </w:pPr>
                </w:p>
              </w:tc>
              <w:tc>
                <w:tcPr>
                  <w:tcW w:w="824" w:type="dxa"/>
                  <w:vMerge w:val="continue"/>
                  <w:tcBorders>
                    <w:top w:val="nil"/>
                  </w:tcBorders>
                  <w:vAlign w:val="top"/>
                </w:tcPr>
                <w:p>
                  <w:pPr>
                    <w:rPr>
                      <w:rFonts w:ascii="Arial"/>
                      <w:sz w:val="21"/>
                    </w:rPr>
                  </w:pPr>
                </w:p>
              </w:tc>
              <w:tc>
                <w:tcPr>
                  <w:tcW w:w="2893" w:type="dxa"/>
                  <w:vAlign w:val="top"/>
                </w:tcPr>
                <w:p>
                  <w:pPr>
                    <w:pStyle w:val="6"/>
                    <w:spacing w:before="84" w:line="216" w:lineRule="auto"/>
                    <w:ind w:left="568"/>
                  </w:pPr>
                  <w:r>
                    <w:rPr>
                      <w:spacing w:val="-1"/>
                    </w:rPr>
                    <w:t>粗油脂储罐</w:t>
                  </w:r>
                  <w:r>
                    <w:rPr>
                      <w:rFonts w:ascii="Times New Roman" w:hAnsi="Times New Roman" w:eastAsia="Times New Roman" w:cs="Times New Roman"/>
                      <w:spacing w:val="-1"/>
                    </w:rPr>
                    <w:t>2</w:t>
                  </w:r>
                  <w:r>
                    <w:rPr>
                      <w:spacing w:val="-1"/>
                    </w:rPr>
                    <w:t>个，</w:t>
                  </w:r>
                  <w:r>
                    <w:rPr>
                      <w:rFonts w:ascii="Times New Roman" w:hAnsi="Times New Roman" w:eastAsia="Times New Roman" w:cs="Times New Roman"/>
                      <w:spacing w:val="-1"/>
                    </w:rPr>
                    <w:t>60m</w:t>
                  </w:r>
                  <w:r>
                    <w:rPr>
                      <w:spacing w:val="-1"/>
                    </w:rPr>
                    <w:t>³</w:t>
                  </w:r>
                </w:p>
              </w:tc>
              <w:tc>
                <w:tcPr>
                  <w:tcW w:w="2833" w:type="dxa"/>
                  <w:vAlign w:val="top"/>
                </w:tcPr>
                <w:p>
                  <w:pPr>
                    <w:pStyle w:val="6"/>
                    <w:spacing w:before="84" w:line="216" w:lineRule="auto"/>
                    <w:ind w:left="541"/>
                  </w:pPr>
                  <w:r>
                    <w:rPr>
                      <w:spacing w:val="-1"/>
                    </w:rPr>
                    <w:t>粗油脂储罐</w:t>
                  </w:r>
                  <w:r>
                    <w:rPr>
                      <w:rFonts w:ascii="Times New Roman" w:hAnsi="Times New Roman" w:eastAsia="Times New Roman" w:cs="Times New Roman"/>
                      <w:spacing w:val="-1"/>
                    </w:rPr>
                    <w:t>2</w:t>
                  </w:r>
                  <w:r>
                    <w:rPr>
                      <w:spacing w:val="-1"/>
                    </w:rPr>
                    <w:t>个，</w:t>
                  </w:r>
                  <w:r>
                    <w:rPr>
                      <w:rFonts w:ascii="Times New Roman" w:hAnsi="Times New Roman" w:eastAsia="Times New Roman" w:cs="Times New Roman"/>
                      <w:spacing w:val="-1"/>
                    </w:rPr>
                    <w:t>60m</w:t>
                  </w:r>
                  <w:r>
                    <w:rPr>
                      <w:spacing w:val="-1"/>
                    </w:rPr>
                    <w:t>³</w:t>
                  </w:r>
                </w:p>
              </w:tc>
              <w:tc>
                <w:tcPr>
                  <w:tcW w:w="1017" w:type="dxa"/>
                  <w:vAlign w:val="top"/>
                </w:tcPr>
                <w:p>
                  <w:pPr>
                    <w:pStyle w:val="6"/>
                    <w:spacing w:before="84" w:line="216" w:lineRule="auto"/>
                    <w:ind w:left="334"/>
                  </w:pPr>
                  <w:r>
                    <w:rPr>
                      <w:spacing w:val="-5"/>
                    </w:rPr>
                    <w:t>不变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75" w:type="dxa"/>
                  <w:vAlign w:val="top"/>
                </w:tcPr>
                <w:p>
                  <w:pPr>
                    <w:spacing w:before="141" w:line="188" w:lineRule="auto"/>
                    <w:ind w:left="201"/>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824" w:type="dxa"/>
                  <w:vAlign w:val="top"/>
                </w:tcPr>
                <w:p>
                  <w:pPr>
                    <w:pStyle w:val="6"/>
                    <w:spacing w:before="113" w:line="219" w:lineRule="auto"/>
                    <w:ind w:left="55"/>
                  </w:pPr>
                  <w:r>
                    <w:rPr>
                      <w:spacing w:val="-3"/>
                    </w:rPr>
                    <w:t>生产时长</w:t>
                  </w:r>
                </w:p>
              </w:tc>
              <w:tc>
                <w:tcPr>
                  <w:tcW w:w="2893" w:type="dxa"/>
                  <w:vAlign w:val="top"/>
                </w:tcPr>
                <w:p>
                  <w:pPr>
                    <w:spacing w:before="138" w:line="192" w:lineRule="auto"/>
                    <w:ind w:left="119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2~3h/d</w:t>
                  </w:r>
                </w:p>
              </w:tc>
              <w:tc>
                <w:tcPr>
                  <w:tcW w:w="2833" w:type="dxa"/>
                  <w:vAlign w:val="top"/>
                </w:tcPr>
                <w:p>
                  <w:pPr>
                    <w:spacing w:before="138" w:line="192" w:lineRule="auto"/>
                    <w:ind w:left="126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8h/d</w:t>
                  </w:r>
                </w:p>
              </w:tc>
              <w:tc>
                <w:tcPr>
                  <w:tcW w:w="1017" w:type="dxa"/>
                  <w:vAlign w:val="top"/>
                </w:tcPr>
                <w:p>
                  <w:pPr>
                    <w:pStyle w:val="6"/>
                    <w:spacing w:before="112" w:line="223" w:lineRule="auto"/>
                    <w:ind w:left="149"/>
                    <w:rPr>
                      <w:rFonts w:ascii="Times New Roman" w:hAnsi="Times New Roman" w:eastAsia="Times New Roman" w:cs="Times New Roman"/>
                    </w:rPr>
                  </w:pPr>
                  <w:r>
                    <w:rPr>
                      <w:spacing w:val="-1"/>
                    </w:rPr>
                    <w:t>延长</w:t>
                  </w:r>
                  <w:r>
                    <w:rPr>
                      <w:rFonts w:ascii="Times New Roman" w:hAnsi="Times New Roman" w:eastAsia="Times New Roman" w:cs="Times New Roman"/>
                      <w:spacing w:val="-1"/>
                    </w:rPr>
                    <w:t>5~6h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75" w:type="dxa"/>
                  <w:vAlign w:val="top"/>
                </w:tcPr>
                <w:p>
                  <w:pPr>
                    <w:spacing w:before="142" w:line="188" w:lineRule="auto"/>
                    <w:ind w:left="197"/>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824" w:type="dxa"/>
                  <w:vAlign w:val="top"/>
                </w:tcPr>
                <w:p>
                  <w:pPr>
                    <w:pStyle w:val="6"/>
                    <w:spacing w:before="111" w:line="219" w:lineRule="auto"/>
                    <w:ind w:left="57"/>
                  </w:pPr>
                  <w:r>
                    <w:rPr>
                      <w:spacing w:val="-3"/>
                    </w:rPr>
                    <w:t>劳动定员</w:t>
                  </w:r>
                </w:p>
              </w:tc>
              <w:tc>
                <w:tcPr>
                  <w:tcW w:w="2893" w:type="dxa"/>
                  <w:vAlign w:val="top"/>
                </w:tcPr>
                <w:p>
                  <w:pPr>
                    <w:pStyle w:val="6"/>
                    <w:spacing w:before="111" w:line="222" w:lineRule="auto"/>
                    <w:ind w:left="1266"/>
                  </w:pPr>
                  <w:r>
                    <w:rPr>
                      <w:rFonts w:ascii="Times New Roman" w:hAnsi="Times New Roman" w:eastAsia="Times New Roman" w:cs="Times New Roman"/>
                      <w:spacing w:val="-1"/>
                    </w:rPr>
                    <w:t>20</w:t>
                  </w:r>
                  <w:r>
                    <w:rPr>
                      <w:spacing w:val="-1"/>
                    </w:rPr>
                    <w:t>人</w:t>
                  </w:r>
                </w:p>
              </w:tc>
              <w:tc>
                <w:tcPr>
                  <w:tcW w:w="2833" w:type="dxa"/>
                  <w:vAlign w:val="top"/>
                </w:tcPr>
                <w:p>
                  <w:pPr>
                    <w:pStyle w:val="6"/>
                    <w:spacing w:before="111" w:line="222" w:lineRule="auto"/>
                    <w:ind w:left="1242"/>
                  </w:pPr>
                  <w:r>
                    <w:rPr>
                      <w:rFonts w:ascii="Times New Roman" w:hAnsi="Times New Roman" w:eastAsia="Times New Roman" w:cs="Times New Roman"/>
                      <w:spacing w:val="-3"/>
                    </w:rPr>
                    <w:t>35</w:t>
                  </w:r>
                  <w:r>
                    <w:rPr>
                      <w:spacing w:val="-3"/>
                    </w:rPr>
                    <w:t>人</w:t>
                  </w:r>
                </w:p>
              </w:tc>
              <w:tc>
                <w:tcPr>
                  <w:tcW w:w="1017" w:type="dxa"/>
                  <w:vAlign w:val="top"/>
                </w:tcPr>
                <w:p>
                  <w:pPr>
                    <w:pStyle w:val="6"/>
                    <w:spacing w:before="111" w:line="221" w:lineRule="auto"/>
                    <w:ind w:left="152"/>
                  </w:pPr>
                  <w:r>
                    <w:rPr>
                      <w:spacing w:val="-2"/>
                    </w:rPr>
                    <w:t>增加</w:t>
                  </w:r>
                  <w:r>
                    <w:rPr>
                      <w:rFonts w:ascii="Times New Roman" w:hAnsi="Times New Roman" w:eastAsia="Times New Roman" w:cs="Times New Roman"/>
                      <w:spacing w:val="-2"/>
                    </w:rPr>
                    <w:t>15</w:t>
                  </w:r>
                  <w:r>
                    <w:rPr>
                      <w:spacing w:val="-2"/>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75" w:type="dxa"/>
                  <w:vAlign w:val="top"/>
                </w:tcPr>
                <w:p>
                  <w:pPr>
                    <w:spacing w:before="143" w:line="188"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824" w:type="dxa"/>
                  <w:vAlign w:val="top"/>
                </w:tcPr>
                <w:p>
                  <w:pPr>
                    <w:pStyle w:val="6"/>
                    <w:spacing w:before="112" w:line="219" w:lineRule="auto"/>
                    <w:ind w:left="59"/>
                  </w:pPr>
                  <w:r>
                    <w:rPr>
                      <w:spacing w:val="-4"/>
                    </w:rPr>
                    <w:t>收运车辆</w:t>
                  </w:r>
                </w:p>
              </w:tc>
              <w:tc>
                <w:tcPr>
                  <w:tcW w:w="2893" w:type="dxa"/>
                  <w:vAlign w:val="top"/>
                </w:tcPr>
                <w:p>
                  <w:pPr>
                    <w:pStyle w:val="6"/>
                    <w:spacing w:before="112" w:line="219" w:lineRule="auto"/>
                    <w:ind w:left="1039"/>
                  </w:pPr>
                  <w:r>
                    <w:rPr>
                      <w:rFonts w:ascii="Times New Roman" w:hAnsi="Times New Roman" w:eastAsia="Times New Roman" w:cs="Times New Roman"/>
                      <w:spacing w:val="-1"/>
                    </w:rPr>
                    <w:t>3t/</w:t>
                  </w:r>
                  <w:r>
                    <w:rPr>
                      <w:spacing w:val="-1"/>
                    </w:rPr>
                    <w:t>辆，</w:t>
                  </w:r>
                  <w:r>
                    <w:rPr>
                      <w:rFonts w:ascii="Times New Roman" w:hAnsi="Times New Roman" w:eastAsia="Times New Roman" w:cs="Times New Roman"/>
                      <w:spacing w:val="-1"/>
                    </w:rPr>
                    <w:t>4</w:t>
                  </w:r>
                  <w:r>
                    <w:rPr>
                      <w:spacing w:val="-1"/>
                    </w:rPr>
                    <w:t>辆</w:t>
                  </w:r>
                </w:p>
              </w:tc>
              <w:tc>
                <w:tcPr>
                  <w:tcW w:w="2833" w:type="dxa"/>
                  <w:vAlign w:val="top"/>
                </w:tcPr>
                <w:p>
                  <w:pPr>
                    <w:pStyle w:val="6"/>
                    <w:spacing w:before="112" w:line="219" w:lineRule="auto"/>
                    <w:ind w:left="1012"/>
                  </w:pPr>
                  <w:r>
                    <w:rPr>
                      <w:rFonts w:ascii="Times New Roman" w:hAnsi="Times New Roman" w:eastAsia="Times New Roman" w:cs="Times New Roman"/>
                      <w:spacing w:val="-1"/>
                    </w:rPr>
                    <w:t>3t/</w:t>
                  </w:r>
                  <w:r>
                    <w:rPr>
                      <w:spacing w:val="-1"/>
                    </w:rPr>
                    <w:t>辆，</w:t>
                  </w:r>
                  <w:r>
                    <w:rPr>
                      <w:rFonts w:ascii="Times New Roman" w:hAnsi="Times New Roman" w:eastAsia="Times New Roman" w:cs="Times New Roman"/>
                      <w:spacing w:val="-1"/>
                    </w:rPr>
                    <w:t>8</w:t>
                  </w:r>
                  <w:r>
                    <w:rPr>
                      <w:spacing w:val="-1"/>
                    </w:rPr>
                    <w:t>辆</w:t>
                  </w:r>
                </w:p>
              </w:tc>
              <w:tc>
                <w:tcPr>
                  <w:tcW w:w="1017" w:type="dxa"/>
                  <w:vAlign w:val="top"/>
                </w:tcPr>
                <w:p>
                  <w:pPr>
                    <w:pStyle w:val="6"/>
                    <w:spacing w:before="112" w:line="219" w:lineRule="auto"/>
                    <w:ind w:left="197"/>
                  </w:pPr>
                  <w:r>
                    <w:rPr>
                      <w:spacing w:val="-2"/>
                    </w:rPr>
                    <w:t>增加</w:t>
                  </w:r>
                  <w:r>
                    <w:rPr>
                      <w:rFonts w:ascii="Times New Roman" w:hAnsi="Times New Roman" w:eastAsia="Times New Roman" w:cs="Times New Roman"/>
                      <w:spacing w:val="-2"/>
                    </w:rPr>
                    <w:t>4</w:t>
                  </w:r>
                  <w:r>
                    <w:rPr>
                      <w:spacing w:val="-2"/>
                    </w:rPr>
                    <w:t>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75" w:type="dxa"/>
                  <w:vAlign w:val="top"/>
                </w:tcPr>
                <w:p>
                  <w:pPr>
                    <w:spacing w:before="141" w:line="188" w:lineRule="auto"/>
                    <w:ind w:left="16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tc>
              <w:tc>
                <w:tcPr>
                  <w:tcW w:w="824" w:type="dxa"/>
                  <w:vAlign w:val="top"/>
                </w:tcPr>
                <w:p>
                  <w:pPr>
                    <w:pStyle w:val="6"/>
                    <w:spacing w:before="113" w:line="219" w:lineRule="auto"/>
                    <w:ind w:left="151"/>
                  </w:pPr>
                  <w:r>
                    <w:rPr>
                      <w:spacing w:val="-5"/>
                    </w:rPr>
                    <w:t>收集桶</w:t>
                  </w:r>
                </w:p>
              </w:tc>
              <w:tc>
                <w:tcPr>
                  <w:tcW w:w="2893" w:type="dxa"/>
                  <w:vAlign w:val="top"/>
                </w:tcPr>
                <w:p>
                  <w:pPr>
                    <w:pStyle w:val="6"/>
                    <w:spacing w:before="112" w:line="210" w:lineRule="auto"/>
                    <w:ind w:left="774"/>
                    <w:rPr>
                      <w:rFonts w:ascii="Times New Roman" w:hAnsi="Times New Roman" w:eastAsia="Times New Roman" w:cs="Times New Roman"/>
                    </w:rPr>
                  </w:pPr>
                  <w:r>
                    <w:rPr>
                      <w:rFonts w:ascii="Times New Roman" w:hAnsi="Times New Roman" w:eastAsia="Times New Roman" w:cs="Times New Roman"/>
                      <w:spacing w:val="-1"/>
                    </w:rPr>
                    <w:t>700</w:t>
                  </w:r>
                  <w:r>
                    <w:rPr>
                      <w:spacing w:val="-1"/>
                    </w:rPr>
                    <w:t>个，容量</w:t>
                  </w:r>
                  <w:r>
                    <w:rPr>
                      <w:rFonts w:ascii="Times New Roman" w:hAnsi="Times New Roman" w:eastAsia="Times New Roman" w:cs="Times New Roman"/>
                      <w:spacing w:val="-1"/>
                    </w:rPr>
                    <w:t>40kg</w:t>
                  </w:r>
                </w:p>
              </w:tc>
              <w:tc>
                <w:tcPr>
                  <w:tcW w:w="2833" w:type="dxa"/>
                  <w:vAlign w:val="top"/>
                </w:tcPr>
                <w:p>
                  <w:pPr>
                    <w:pStyle w:val="6"/>
                    <w:spacing w:before="112" w:line="210" w:lineRule="auto"/>
                    <w:ind w:left="716"/>
                    <w:rPr>
                      <w:rFonts w:ascii="Times New Roman" w:hAnsi="Times New Roman" w:eastAsia="Times New Roman" w:cs="Times New Roman"/>
                    </w:rPr>
                  </w:pPr>
                  <w:r>
                    <w:rPr>
                      <w:rFonts w:ascii="Times New Roman" w:hAnsi="Times New Roman" w:eastAsia="Times New Roman" w:cs="Times New Roman"/>
                      <w:spacing w:val="-2"/>
                    </w:rPr>
                    <w:t>1800</w:t>
                  </w:r>
                  <w:r>
                    <w:rPr>
                      <w:spacing w:val="-2"/>
                    </w:rPr>
                    <w:t>个，容量</w:t>
                  </w:r>
                  <w:r>
                    <w:rPr>
                      <w:rFonts w:ascii="Times New Roman" w:hAnsi="Times New Roman" w:eastAsia="Times New Roman" w:cs="Times New Roman"/>
                      <w:spacing w:val="-2"/>
                    </w:rPr>
                    <w:t>40kg</w:t>
                  </w:r>
                </w:p>
              </w:tc>
              <w:tc>
                <w:tcPr>
                  <w:tcW w:w="1017" w:type="dxa"/>
                  <w:vAlign w:val="top"/>
                </w:tcPr>
                <w:p>
                  <w:pPr>
                    <w:pStyle w:val="6"/>
                    <w:spacing w:before="113" w:line="219" w:lineRule="auto"/>
                    <w:ind w:left="68"/>
                  </w:pPr>
                  <w:r>
                    <w:rPr>
                      <w:spacing w:val="-2"/>
                    </w:rPr>
                    <w:t>增加</w:t>
                  </w:r>
                  <w:r>
                    <w:rPr>
                      <w:rFonts w:ascii="Times New Roman" w:hAnsi="Times New Roman" w:eastAsia="Times New Roman" w:cs="Times New Roman"/>
                      <w:spacing w:val="-2"/>
                    </w:rPr>
                    <w:t>1100</w:t>
                  </w:r>
                  <w:r>
                    <w:rPr>
                      <w:spacing w:val="-2"/>
                    </w:rPr>
                    <w:t>个</w:t>
                  </w:r>
                </w:p>
              </w:tc>
            </w:tr>
          </w:tbl>
          <w:p>
            <w:pPr>
              <w:spacing w:before="142" w:line="229" w:lineRule="auto"/>
              <w:ind w:left="49"/>
              <w:rPr>
                <w:rFonts w:ascii="黑体" w:hAnsi="黑体" w:eastAsia="黑体" w:cs="黑体"/>
                <w:sz w:val="20"/>
                <w:szCs w:val="20"/>
              </w:rPr>
            </w:pPr>
            <w:r>
              <w:rPr>
                <w:rFonts w:ascii="Times New Roman" w:hAnsi="Times New Roman" w:eastAsia="Times New Roman" w:cs="Times New Roman"/>
                <w:spacing w:val="3"/>
                <w:sz w:val="20"/>
                <w:szCs w:val="20"/>
              </w:rPr>
              <w:t>4</w:t>
            </w:r>
            <w:r>
              <w:rPr>
                <w:rFonts w:ascii="Times New Roman" w:hAnsi="Times New Roman" w:eastAsia="Times New Roman" w:cs="Times New Roman"/>
                <w:spacing w:val="-21"/>
                <w:sz w:val="20"/>
                <w:szCs w:val="20"/>
              </w:rPr>
              <w:t xml:space="preserve"> </w:t>
            </w:r>
            <w:r>
              <w:rPr>
                <w:rFonts w:ascii="黑体" w:hAnsi="黑体" w:eastAsia="黑体" w:cs="黑体"/>
                <w:spacing w:val="3"/>
                <w:sz w:val="20"/>
                <w:szCs w:val="20"/>
              </w:rPr>
              <w:t>、产品方案</w:t>
            </w:r>
          </w:p>
          <w:p>
            <w:pPr>
              <w:pStyle w:val="6"/>
              <w:spacing w:before="136" w:line="335" w:lineRule="auto"/>
              <w:ind w:left="108" w:right="33" w:firstLine="420"/>
              <w:rPr>
                <w:sz w:val="20"/>
                <w:szCs w:val="20"/>
              </w:rPr>
            </w:pPr>
            <w:r>
              <w:rPr>
                <w:spacing w:val="5"/>
                <w:sz w:val="20"/>
                <w:szCs w:val="20"/>
              </w:rPr>
              <w:t>本项目设计日处理餐厨垃圾</w:t>
            </w:r>
            <w:r>
              <w:rPr>
                <w:spacing w:val="-44"/>
                <w:sz w:val="20"/>
                <w:szCs w:val="20"/>
              </w:rPr>
              <w:t xml:space="preserve"> </w:t>
            </w:r>
            <w:r>
              <w:rPr>
                <w:rFonts w:ascii="Times New Roman" w:hAnsi="Times New Roman" w:eastAsia="Times New Roman" w:cs="Times New Roman"/>
                <w:spacing w:val="5"/>
                <w:sz w:val="20"/>
                <w:szCs w:val="20"/>
              </w:rPr>
              <w:t>45t/d</w:t>
            </w:r>
            <w:r>
              <w:rPr>
                <w:spacing w:val="5"/>
                <w:sz w:val="20"/>
                <w:szCs w:val="20"/>
              </w:rPr>
              <w:t>（</w:t>
            </w:r>
            <w:r>
              <w:rPr>
                <w:rFonts w:ascii="Times New Roman" w:hAnsi="Times New Roman" w:eastAsia="Times New Roman" w:cs="Times New Roman"/>
                <w:spacing w:val="5"/>
                <w:sz w:val="20"/>
                <w:szCs w:val="20"/>
              </w:rPr>
              <w:t>16425t/a</w:t>
            </w:r>
            <w:r>
              <w:rPr>
                <w:spacing w:val="-53"/>
                <w:sz w:val="20"/>
                <w:szCs w:val="20"/>
              </w:rPr>
              <w:t>），</w:t>
            </w:r>
            <w:r>
              <w:rPr>
                <w:spacing w:val="5"/>
                <w:sz w:val="20"/>
                <w:szCs w:val="20"/>
              </w:rPr>
              <w:t>采用</w:t>
            </w:r>
            <w:r>
              <w:rPr>
                <w:rFonts w:ascii="Times New Roman" w:hAnsi="Times New Roman" w:eastAsia="Times New Roman" w:cs="Times New Roman"/>
                <w:spacing w:val="5"/>
                <w:sz w:val="20"/>
                <w:szCs w:val="20"/>
              </w:rPr>
              <w:t>“</w:t>
            </w:r>
            <w:r>
              <w:rPr>
                <w:spacing w:val="5"/>
                <w:sz w:val="20"/>
                <w:szCs w:val="20"/>
              </w:rPr>
              <w:t>预处理</w:t>
            </w:r>
            <w:r>
              <w:rPr>
                <w:rFonts w:ascii="Times New Roman" w:hAnsi="Times New Roman" w:eastAsia="Times New Roman" w:cs="Times New Roman"/>
                <w:spacing w:val="5"/>
                <w:sz w:val="20"/>
                <w:szCs w:val="20"/>
              </w:rPr>
              <w:t>+</w:t>
            </w:r>
            <w:r>
              <w:rPr>
                <w:spacing w:val="5"/>
                <w:sz w:val="20"/>
                <w:szCs w:val="20"/>
              </w:rPr>
              <w:t>油水分离</w:t>
            </w:r>
            <w:r>
              <w:rPr>
                <w:rFonts w:ascii="Times New Roman" w:hAnsi="Times New Roman" w:eastAsia="Times New Roman" w:cs="Times New Roman"/>
                <w:spacing w:val="5"/>
                <w:sz w:val="20"/>
                <w:szCs w:val="20"/>
              </w:rPr>
              <w:t>”</w:t>
            </w:r>
            <w:r>
              <w:rPr>
                <w:spacing w:val="5"/>
                <w:sz w:val="20"/>
                <w:szCs w:val="20"/>
              </w:rPr>
              <w:t>工艺技术路线。</w:t>
            </w:r>
            <w:r>
              <w:rPr>
                <w:sz w:val="20"/>
                <w:szCs w:val="20"/>
              </w:rPr>
              <w:t xml:space="preserve"> </w:t>
            </w:r>
            <w:r>
              <w:rPr>
                <w:spacing w:val="8"/>
                <w:sz w:val="20"/>
                <w:szCs w:val="20"/>
              </w:rPr>
              <w:t>得到粗油脂产品。项目产品方案详见下表。</w:t>
            </w:r>
          </w:p>
          <w:p>
            <w:pPr>
              <w:spacing w:before="25" w:line="230" w:lineRule="auto"/>
              <w:ind w:left="2978"/>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14    </w:t>
            </w:r>
            <w:r>
              <w:rPr>
                <w:rFonts w:ascii="黑体" w:hAnsi="黑体" w:eastAsia="黑体" w:cs="黑体"/>
                <w:spacing w:val="6"/>
                <w:sz w:val="19"/>
                <w:szCs w:val="19"/>
              </w:rPr>
              <w:t>本项目主要产品方案</w:t>
            </w:r>
          </w:p>
          <w:p>
            <w:pPr>
              <w:spacing w:line="57" w:lineRule="auto"/>
              <w:rPr>
                <w:rFonts w:ascii="Arial"/>
                <w:sz w:val="2"/>
              </w:rPr>
            </w:pPr>
          </w:p>
          <w:tbl>
            <w:tblPr>
              <w:tblStyle w:val="5"/>
              <w:tblW w:w="8042" w:type="dxa"/>
              <w:tblInd w:w="1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1698"/>
              <w:gridCol w:w="1077"/>
              <w:gridCol w:w="1734"/>
              <w:gridCol w:w="27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34" w:type="dxa"/>
                  <w:vAlign w:val="top"/>
                </w:tcPr>
                <w:p>
                  <w:pPr>
                    <w:pStyle w:val="6"/>
                    <w:spacing w:before="112" w:line="221" w:lineRule="auto"/>
                    <w:ind w:left="189"/>
                  </w:pPr>
                  <w:r>
                    <w:rPr>
                      <w:b/>
                      <w:bCs/>
                      <w:spacing w:val="-6"/>
                    </w:rPr>
                    <w:t>序号</w:t>
                  </w:r>
                </w:p>
              </w:tc>
              <w:tc>
                <w:tcPr>
                  <w:tcW w:w="1698" w:type="dxa"/>
                  <w:vAlign w:val="top"/>
                </w:tcPr>
                <w:p>
                  <w:pPr>
                    <w:pStyle w:val="6"/>
                    <w:spacing w:before="112" w:line="219" w:lineRule="auto"/>
                    <w:ind w:left="490"/>
                  </w:pPr>
                  <w:r>
                    <w:rPr>
                      <w:b/>
                      <w:bCs/>
                      <w:spacing w:val="-4"/>
                    </w:rPr>
                    <w:t>产品名称</w:t>
                  </w:r>
                </w:p>
              </w:tc>
              <w:tc>
                <w:tcPr>
                  <w:tcW w:w="1077" w:type="dxa"/>
                  <w:vAlign w:val="top"/>
                </w:tcPr>
                <w:p>
                  <w:pPr>
                    <w:pStyle w:val="6"/>
                    <w:spacing w:before="112" w:line="220" w:lineRule="auto"/>
                    <w:ind w:left="363"/>
                  </w:pPr>
                  <w:r>
                    <w:rPr>
                      <w:b/>
                      <w:bCs/>
                      <w:spacing w:val="-7"/>
                    </w:rPr>
                    <w:t>单位</w:t>
                  </w:r>
                </w:p>
              </w:tc>
              <w:tc>
                <w:tcPr>
                  <w:tcW w:w="1734" w:type="dxa"/>
                  <w:vAlign w:val="top"/>
                </w:tcPr>
                <w:p>
                  <w:pPr>
                    <w:pStyle w:val="6"/>
                    <w:spacing w:before="112" w:line="219" w:lineRule="auto"/>
                    <w:ind w:left="691"/>
                  </w:pPr>
                  <w:r>
                    <w:rPr>
                      <w:b/>
                      <w:bCs/>
                      <w:spacing w:val="-6"/>
                    </w:rPr>
                    <w:t>产量</w:t>
                  </w:r>
                </w:p>
              </w:tc>
              <w:tc>
                <w:tcPr>
                  <w:tcW w:w="2799" w:type="dxa"/>
                  <w:vAlign w:val="top"/>
                </w:tcPr>
                <w:p>
                  <w:pPr>
                    <w:pStyle w:val="6"/>
                    <w:spacing w:before="112" w:line="220" w:lineRule="auto"/>
                    <w:ind w:left="1040"/>
                  </w:pPr>
                  <w:r>
                    <w:rPr>
                      <w:b/>
                      <w:bCs/>
                      <w:spacing w:val="-4"/>
                    </w:rPr>
                    <w:t>包装方式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34" w:type="dxa"/>
                  <w:vAlign w:val="top"/>
                </w:tcPr>
                <w:p>
                  <w:pPr>
                    <w:spacing w:before="139" w:line="188" w:lineRule="auto"/>
                    <w:ind w:left="34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698" w:type="dxa"/>
                  <w:vAlign w:val="top"/>
                </w:tcPr>
                <w:p>
                  <w:pPr>
                    <w:pStyle w:val="6"/>
                    <w:spacing w:before="110" w:line="220" w:lineRule="auto"/>
                    <w:ind w:left="581"/>
                  </w:pPr>
                  <w:r>
                    <w:rPr>
                      <w:spacing w:val="-3"/>
                    </w:rPr>
                    <w:t>粗油脂</w:t>
                  </w:r>
                </w:p>
              </w:tc>
              <w:tc>
                <w:tcPr>
                  <w:tcW w:w="1077" w:type="dxa"/>
                  <w:vAlign w:val="top"/>
                </w:tcPr>
                <w:p>
                  <w:pPr>
                    <w:spacing w:before="136" w:line="192"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t/a</w:t>
                  </w:r>
                </w:p>
              </w:tc>
              <w:tc>
                <w:tcPr>
                  <w:tcW w:w="1734" w:type="dxa"/>
                  <w:vAlign w:val="top"/>
                </w:tcPr>
                <w:p>
                  <w:pPr>
                    <w:spacing w:before="139" w:line="188" w:lineRule="auto"/>
                    <w:ind w:left="74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800</w:t>
                  </w:r>
                </w:p>
              </w:tc>
              <w:tc>
                <w:tcPr>
                  <w:tcW w:w="2799" w:type="dxa"/>
                  <w:vAlign w:val="top"/>
                </w:tcPr>
                <w:p>
                  <w:pPr>
                    <w:pStyle w:val="6"/>
                    <w:spacing w:before="111" w:line="219" w:lineRule="auto"/>
                    <w:ind w:left="1133"/>
                  </w:pPr>
                  <w:r>
                    <w:rPr>
                      <w:spacing w:val="-3"/>
                    </w:rPr>
                    <w:t>储油罐</w:t>
                  </w:r>
                </w:p>
              </w:tc>
            </w:tr>
          </w:tbl>
          <w:p>
            <w:pPr>
              <w:pStyle w:val="6"/>
              <w:spacing w:before="141"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3</w:t>
            </w:r>
            <w:r>
              <w:rPr>
                <w:b/>
                <w:bCs/>
                <w:spacing w:val="5"/>
                <w:sz w:val="20"/>
                <w:szCs w:val="20"/>
              </w:rPr>
              <w:t>）产品质量标准</w:t>
            </w:r>
          </w:p>
          <w:p>
            <w:pPr>
              <w:pStyle w:val="6"/>
              <w:spacing w:before="151" w:line="356" w:lineRule="auto"/>
              <w:ind w:left="55" w:right="143" w:firstLine="420"/>
              <w:rPr>
                <w:sz w:val="20"/>
                <w:szCs w:val="20"/>
              </w:rPr>
            </w:pPr>
            <w:r>
              <w:rPr>
                <w:spacing w:val="9"/>
                <w:sz w:val="20"/>
                <w:szCs w:val="20"/>
              </w:rPr>
              <w:t>本项目产生的粗油脂产品中油脂含量约</w:t>
            </w:r>
            <w:r>
              <w:rPr>
                <w:rFonts w:ascii="Times New Roman" w:hAnsi="Times New Roman" w:eastAsia="Times New Roman" w:cs="Times New Roman"/>
                <w:spacing w:val="9"/>
                <w:sz w:val="20"/>
                <w:szCs w:val="20"/>
              </w:rPr>
              <w:t>95%</w:t>
            </w:r>
            <w:r>
              <w:rPr>
                <w:rFonts w:ascii="Times New Roman" w:hAnsi="Times New Roman" w:eastAsia="Times New Roman" w:cs="Times New Roman"/>
                <w:spacing w:val="-26"/>
                <w:sz w:val="20"/>
                <w:szCs w:val="20"/>
              </w:rPr>
              <w:t xml:space="preserve"> </w:t>
            </w:r>
            <w:r>
              <w:rPr>
                <w:spacing w:val="9"/>
                <w:sz w:val="20"/>
                <w:szCs w:val="20"/>
              </w:rPr>
              <w:t>，为生产生</w:t>
            </w:r>
            <w:r>
              <w:rPr>
                <w:spacing w:val="8"/>
                <w:sz w:val="20"/>
                <w:szCs w:val="20"/>
              </w:rPr>
              <w:t>物柴油的原料，可外售给有资</w:t>
            </w:r>
            <w:r>
              <w:rPr>
                <w:sz w:val="20"/>
                <w:szCs w:val="20"/>
              </w:rPr>
              <w:t xml:space="preserve"> </w:t>
            </w:r>
            <w:r>
              <w:rPr>
                <w:spacing w:val="6"/>
                <w:sz w:val="20"/>
                <w:szCs w:val="20"/>
              </w:rPr>
              <w:t>质的单位提炼生物柴油，</w:t>
            </w:r>
            <w:r>
              <w:rPr>
                <w:spacing w:val="-39"/>
                <w:sz w:val="20"/>
                <w:szCs w:val="20"/>
              </w:rPr>
              <w:t xml:space="preserve"> </w:t>
            </w:r>
            <w:r>
              <w:rPr>
                <w:spacing w:val="6"/>
                <w:sz w:val="20"/>
                <w:szCs w:val="20"/>
              </w:rPr>
              <w:t>目前无相关质量标准。</w:t>
            </w:r>
          </w:p>
          <w:p>
            <w:pPr>
              <w:spacing w:before="30" w:line="231" w:lineRule="auto"/>
              <w:ind w:left="56"/>
              <w:rPr>
                <w:rFonts w:ascii="黑体" w:hAnsi="黑体" w:eastAsia="黑体" w:cs="黑体"/>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13"/>
                <w:sz w:val="20"/>
                <w:szCs w:val="20"/>
              </w:rPr>
              <w:t xml:space="preserve"> </w:t>
            </w:r>
            <w:r>
              <w:rPr>
                <w:rFonts w:ascii="黑体" w:hAnsi="黑体" w:eastAsia="黑体" w:cs="黑体"/>
                <w:spacing w:val="5"/>
                <w:sz w:val="20"/>
                <w:szCs w:val="20"/>
              </w:rPr>
              <w:t>、主要生产单元及工艺</w:t>
            </w:r>
          </w:p>
          <w:p>
            <w:pPr>
              <w:pStyle w:val="6"/>
              <w:spacing w:before="149" w:line="360" w:lineRule="auto"/>
              <w:ind w:left="72" w:right="73" w:firstLine="421"/>
              <w:rPr>
                <w:sz w:val="20"/>
                <w:szCs w:val="20"/>
              </w:rPr>
            </w:pPr>
            <w:r>
              <w:rPr>
                <w:spacing w:val="7"/>
                <w:sz w:val="20"/>
                <w:szCs w:val="20"/>
              </w:rPr>
              <w:t>本项目主要生产单元为餐厨垃圾处理线</w:t>
            </w:r>
            <w:r>
              <w:rPr>
                <w:rFonts w:ascii="Times New Roman" w:hAnsi="Times New Roman" w:eastAsia="Times New Roman" w:cs="Times New Roman"/>
                <w:spacing w:val="7"/>
                <w:sz w:val="20"/>
                <w:szCs w:val="20"/>
              </w:rPr>
              <w:t>1</w:t>
            </w:r>
            <w:r>
              <w:rPr>
                <w:spacing w:val="7"/>
                <w:sz w:val="20"/>
                <w:szCs w:val="20"/>
              </w:rPr>
              <w:t>条，处理流程主要为：收集的餐厨垃圾密闭运</w:t>
            </w:r>
            <w:r>
              <w:rPr>
                <w:spacing w:val="4"/>
                <w:sz w:val="20"/>
                <w:szCs w:val="20"/>
              </w:rPr>
              <w:t xml:space="preserve"> </w:t>
            </w:r>
            <w:r>
              <w:rPr>
                <w:spacing w:val="9"/>
                <w:sz w:val="20"/>
                <w:szCs w:val="20"/>
              </w:rPr>
              <w:t>输</w:t>
            </w:r>
            <w:r>
              <w:rPr>
                <w:rFonts w:ascii="Times New Roman" w:hAnsi="Times New Roman" w:eastAsia="Times New Roman" w:cs="Times New Roman"/>
                <w:spacing w:val="9"/>
                <w:sz w:val="20"/>
                <w:szCs w:val="20"/>
              </w:rPr>
              <w:t>→</w:t>
            </w:r>
            <w:r>
              <w:rPr>
                <w:spacing w:val="9"/>
                <w:sz w:val="20"/>
                <w:szCs w:val="20"/>
              </w:rPr>
              <w:t>进厂卸料</w:t>
            </w:r>
            <w:r>
              <w:rPr>
                <w:rFonts w:ascii="Times New Roman" w:hAnsi="Times New Roman" w:eastAsia="Times New Roman" w:cs="Times New Roman"/>
                <w:spacing w:val="9"/>
                <w:sz w:val="20"/>
                <w:szCs w:val="20"/>
              </w:rPr>
              <w:t>→</w:t>
            </w:r>
            <w:r>
              <w:rPr>
                <w:spacing w:val="9"/>
                <w:sz w:val="20"/>
                <w:szCs w:val="20"/>
              </w:rPr>
              <w:t>分拣</w:t>
            </w:r>
            <w:r>
              <w:rPr>
                <w:rFonts w:ascii="Times New Roman" w:hAnsi="Times New Roman" w:eastAsia="Times New Roman" w:cs="Times New Roman"/>
                <w:spacing w:val="9"/>
                <w:sz w:val="20"/>
                <w:szCs w:val="20"/>
              </w:rPr>
              <w:t>→</w:t>
            </w:r>
            <w:r>
              <w:rPr>
                <w:spacing w:val="9"/>
                <w:sz w:val="20"/>
                <w:szCs w:val="20"/>
              </w:rPr>
              <w:t>破碎制浆</w:t>
            </w:r>
            <w:r>
              <w:rPr>
                <w:rFonts w:ascii="Times New Roman" w:hAnsi="Times New Roman" w:eastAsia="Times New Roman" w:cs="Times New Roman"/>
                <w:spacing w:val="9"/>
                <w:sz w:val="20"/>
                <w:szCs w:val="20"/>
              </w:rPr>
              <w:t>→</w:t>
            </w:r>
            <w:r>
              <w:rPr>
                <w:rFonts w:ascii="Times New Roman" w:hAnsi="Times New Roman" w:eastAsia="Times New Roman" w:cs="Times New Roman"/>
                <w:spacing w:val="-34"/>
                <w:sz w:val="20"/>
                <w:szCs w:val="20"/>
              </w:rPr>
              <w:t xml:space="preserve"> </w:t>
            </w:r>
            <w:r>
              <w:rPr>
                <w:spacing w:val="9"/>
                <w:sz w:val="20"/>
                <w:szCs w:val="20"/>
              </w:rPr>
              <w:t>高温消毒</w:t>
            </w:r>
            <w:r>
              <w:rPr>
                <w:rFonts w:ascii="Times New Roman" w:hAnsi="Times New Roman" w:eastAsia="Times New Roman" w:cs="Times New Roman"/>
                <w:spacing w:val="9"/>
                <w:sz w:val="20"/>
                <w:szCs w:val="20"/>
              </w:rPr>
              <w:t>→</w:t>
            </w:r>
            <w:r>
              <w:rPr>
                <w:rFonts w:ascii="Times New Roman" w:hAnsi="Times New Roman" w:eastAsia="Times New Roman" w:cs="Times New Roman"/>
                <w:spacing w:val="-24"/>
                <w:sz w:val="20"/>
                <w:szCs w:val="20"/>
              </w:rPr>
              <w:t xml:space="preserve"> </w:t>
            </w:r>
            <w:r>
              <w:rPr>
                <w:spacing w:val="9"/>
                <w:sz w:val="20"/>
                <w:szCs w:val="20"/>
              </w:rPr>
              <w:t>固液</w:t>
            </w:r>
            <w:r>
              <w:rPr>
                <w:spacing w:val="8"/>
                <w:sz w:val="20"/>
                <w:szCs w:val="20"/>
              </w:rPr>
              <w:t>分离</w:t>
            </w:r>
            <w:r>
              <w:rPr>
                <w:rFonts w:ascii="Times New Roman" w:hAnsi="Times New Roman" w:eastAsia="Times New Roman" w:cs="Times New Roman"/>
                <w:spacing w:val="8"/>
                <w:sz w:val="20"/>
                <w:szCs w:val="20"/>
              </w:rPr>
              <w:t>→</w:t>
            </w:r>
            <w:r>
              <w:rPr>
                <w:rFonts w:ascii="Times New Roman" w:hAnsi="Times New Roman" w:eastAsia="Times New Roman" w:cs="Times New Roman"/>
                <w:spacing w:val="-34"/>
                <w:sz w:val="20"/>
                <w:szCs w:val="20"/>
              </w:rPr>
              <w:t xml:space="preserve"> </w:t>
            </w:r>
            <w:r>
              <w:rPr>
                <w:spacing w:val="8"/>
                <w:sz w:val="20"/>
                <w:szCs w:val="20"/>
              </w:rPr>
              <w:t>高温加热</w:t>
            </w:r>
            <w:r>
              <w:rPr>
                <w:rFonts w:ascii="Times New Roman" w:hAnsi="Times New Roman" w:eastAsia="Times New Roman" w:cs="Times New Roman"/>
                <w:spacing w:val="8"/>
                <w:sz w:val="20"/>
                <w:szCs w:val="20"/>
              </w:rPr>
              <w:t>→</w:t>
            </w:r>
            <w:r>
              <w:rPr>
                <w:spacing w:val="8"/>
                <w:sz w:val="20"/>
                <w:szCs w:val="20"/>
              </w:rPr>
              <w:t>三相分离</w:t>
            </w:r>
            <w:r>
              <w:rPr>
                <w:rFonts w:ascii="Times New Roman" w:hAnsi="Times New Roman" w:eastAsia="Times New Roman" w:cs="Times New Roman"/>
                <w:spacing w:val="8"/>
                <w:sz w:val="20"/>
                <w:szCs w:val="20"/>
              </w:rPr>
              <w:t>→</w:t>
            </w:r>
            <w:r>
              <w:rPr>
                <w:spacing w:val="8"/>
                <w:sz w:val="20"/>
                <w:szCs w:val="20"/>
              </w:rPr>
              <w:t>粗油脂、</w:t>
            </w:r>
            <w:r>
              <w:rPr>
                <w:sz w:val="20"/>
                <w:szCs w:val="20"/>
              </w:rPr>
              <w:t xml:space="preserve"> </w:t>
            </w:r>
            <w:r>
              <w:rPr>
                <w:spacing w:val="8"/>
                <w:sz w:val="20"/>
                <w:szCs w:val="20"/>
              </w:rPr>
              <w:t>废渣、废水等工艺。</w:t>
            </w:r>
          </w:p>
          <w:p>
            <w:pPr>
              <w:spacing w:before="29" w:line="230" w:lineRule="auto"/>
              <w:ind w:left="55"/>
              <w:rPr>
                <w:rFonts w:ascii="黑体" w:hAnsi="黑体" w:eastAsia="黑体" w:cs="黑体"/>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20"/>
                <w:sz w:val="20"/>
                <w:szCs w:val="20"/>
              </w:rPr>
              <w:t xml:space="preserve"> </w:t>
            </w:r>
            <w:r>
              <w:rPr>
                <w:rFonts w:ascii="黑体" w:hAnsi="黑体" w:eastAsia="黑体" w:cs="黑体"/>
                <w:spacing w:val="2"/>
                <w:sz w:val="20"/>
                <w:szCs w:val="20"/>
              </w:rPr>
              <w:t>、公用工程</w:t>
            </w:r>
          </w:p>
          <w:p>
            <w:pPr>
              <w:pStyle w:val="6"/>
              <w:spacing w:before="152" w:line="228" w:lineRule="auto"/>
              <w:ind w:left="484"/>
              <w:rPr>
                <w:sz w:val="20"/>
                <w:szCs w:val="20"/>
              </w:rPr>
            </w:pPr>
            <w:r>
              <w:rPr>
                <w:b/>
                <w:bCs/>
                <w:spacing w:val="3"/>
                <w:sz w:val="20"/>
                <w:szCs w:val="20"/>
              </w:rPr>
              <w:t>（</w:t>
            </w:r>
            <w:r>
              <w:rPr>
                <w:rFonts w:ascii="Times New Roman" w:hAnsi="Times New Roman" w:eastAsia="Times New Roman" w:cs="Times New Roman"/>
                <w:b/>
                <w:bCs/>
                <w:spacing w:val="3"/>
                <w:sz w:val="20"/>
                <w:szCs w:val="20"/>
              </w:rPr>
              <w:t>1</w:t>
            </w:r>
            <w:r>
              <w:rPr>
                <w:b/>
                <w:bCs/>
                <w:spacing w:val="3"/>
                <w:sz w:val="20"/>
                <w:szCs w:val="20"/>
              </w:rPr>
              <w:t>）给水</w:t>
            </w:r>
          </w:p>
          <w:p>
            <w:pPr>
              <w:pStyle w:val="6"/>
              <w:spacing w:before="154" w:line="227" w:lineRule="auto"/>
              <w:ind w:left="518"/>
              <w:rPr>
                <w:sz w:val="20"/>
                <w:szCs w:val="20"/>
              </w:rPr>
            </w:pPr>
            <w:r>
              <w:rPr>
                <w:spacing w:val="7"/>
                <w:sz w:val="20"/>
                <w:szCs w:val="20"/>
              </w:rPr>
              <w:t>本项目生产、生活用水水源为当地村社自来水，水质满足项目用水水</w:t>
            </w:r>
            <w:r>
              <w:rPr>
                <w:spacing w:val="6"/>
                <w:sz w:val="20"/>
                <w:szCs w:val="20"/>
              </w:rPr>
              <w:t>质标准。</w:t>
            </w:r>
          </w:p>
          <w:p>
            <w:pPr>
              <w:pStyle w:val="6"/>
              <w:spacing w:before="152" w:line="228" w:lineRule="auto"/>
              <w:ind w:left="484"/>
              <w:rPr>
                <w:sz w:val="20"/>
                <w:szCs w:val="20"/>
              </w:rPr>
            </w:pPr>
            <w:r>
              <w:rPr>
                <w:b/>
                <w:bCs/>
                <w:spacing w:val="3"/>
                <w:sz w:val="20"/>
                <w:szCs w:val="20"/>
              </w:rPr>
              <w:t>（</w:t>
            </w:r>
            <w:r>
              <w:rPr>
                <w:rFonts w:ascii="Times New Roman" w:hAnsi="Times New Roman" w:eastAsia="Times New Roman" w:cs="Times New Roman"/>
                <w:b/>
                <w:bCs/>
                <w:spacing w:val="3"/>
                <w:sz w:val="20"/>
                <w:szCs w:val="20"/>
              </w:rPr>
              <w:t>2</w:t>
            </w:r>
            <w:r>
              <w:rPr>
                <w:b/>
                <w:bCs/>
                <w:spacing w:val="3"/>
                <w:sz w:val="20"/>
                <w:szCs w:val="20"/>
              </w:rPr>
              <w:t>）排水</w:t>
            </w:r>
          </w:p>
        </w:tc>
      </w:tr>
    </w:tbl>
    <w:p>
      <w:pPr>
        <w:rPr>
          <w:rFonts w:ascii="Arial"/>
          <w:sz w:val="21"/>
        </w:rPr>
      </w:pPr>
    </w:p>
    <w:p>
      <w:pPr>
        <w:rPr>
          <w:rFonts w:ascii="Arial" w:hAnsi="Arial" w:eastAsia="Arial" w:cs="Arial"/>
          <w:sz w:val="21"/>
          <w:szCs w:val="21"/>
        </w:rPr>
        <w:sectPr>
          <w:footerReference r:id="rId38"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0"/>
        <w:gridCol w:w="83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0" w:hRule="atLeast"/>
        </w:trPr>
        <w:tc>
          <w:tcPr>
            <w:tcW w:w="580" w:type="dxa"/>
            <w:tcBorders>
              <w:bottom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39" w:lineRule="auto"/>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8350" w:type="dxa"/>
            <w:tcBorders>
              <w:left w:val="single" w:color="000000" w:sz="2" w:space="0"/>
              <w:bottom w:val="single" w:color="000000" w:sz="2" w:space="0"/>
            </w:tcBorders>
            <w:vAlign w:val="top"/>
          </w:tcPr>
          <w:p>
            <w:pPr>
              <w:pStyle w:val="6"/>
              <w:spacing w:before="146" w:line="355" w:lineRule="auto"/>
              <w:ind w:left="109" w:right="104" w:firstLine="416"/>
              <w:rPr>
                <w:sz w:val="20"/>
                <w:szCs w:val="20"/>
              </w:rPr>
            </w:pPr>
            <w:r>
              <w:rPr>
                <w:spacing w:val="8"/>
                <w:sz w:val="20"/>
                <w:szCs w:val="20"/>
              </w:rPr>
              <w:t>采用清污分流的排水体制，本项目区内排水系统划分为：冲洗废水收集系统、生活污</w:t>
            </w:r>
            <w:r>
              <w:rPr>
                <w:spacing w:val="11"/>
                <w:sz w:val="20"/>
                <w:szCs w:val="20"/>
              </w:rPr>
              <w:t xml:space="preserve"> </w:t>
            </w:r>
            <w:r>
              <w:rPr>
                <w:spacing w:val="8"/>
                <w:sz w:val="20"/>
                <w:szCs w:val="20"/>
              </w:rPr>
              <w:t>水收集系统、雨水排水系统。</w:t>
            </w:r>
          </w:p>
          <w:p>
            <w:pPr>
              <w:pStyle w:val="6"/>
              <w:spacing w:before="29" w:line="360" w:lineRule="auto"/>
              <w:ind w:left="112" w:right="102" w:firstLine="416"/>
              <w:jc w:val="both"/>
              <w:rPr>
                <w:sz w:val="20"/>
                <w:szCs w:val="20"/>
              </w:rPr>
            </w:pPr>
            <w:r>
              <w:rPr>
                <w:spacing w:val="14"/>
                <w:sz w:val="20"/>
                <w:szCs w:val="20"/>
              </w:rPr>
              <w:t>车间冲洗水和收集桶冲洗水、车辆冲洗水收集后与生产废水一起外运至葛洲坝水务</w:t>
            </w:r>
            <w:r>
              <w:rPr>
                <w:spacing w:val="3"/>
                <w:sz w:val="20"/>
                <w:szCs w:val="20"/>
              </w:rPr>
              <w:t xml:space="preserve"> </w:t>
            </w:r>
            <w:r>
              <w:rPr>
                <w:spacing w:val="8"/>
                <w:sz w:val="20"/>
                <w:szCs w:val="20"/>
              </w:rPr>
              <w:t>（达州）有限公司处理。生活污水经化粪池收集，定期委托环卫清运处理。雨水经排水系</w:t>
            </w:r>
            <w:r>
              <w:rPr>
                <w:spacing w:val="9"/>
                <w:sz w:val="20"/>
                <w:szCs w:val="20"/>
              </w:rPr>
              <w:t xml:space="preserve"> </w:t>
            </w:r>
            <w:r>
              <w:rPr>
                <w:spacing w:val="7"/>
                <w:sz w:val="20"/>
                <w:szCs w:val="20"/>
              </w:rPr>
              <w:t>统排至附近自然水体。</w:t>
            </w:r>
          </w:p>
          <w:p>
            <w:pPr>
              <w:pStyle w:val="6"/>
              <w:spacing w:before="30" w:line="227" w:lineRule="auto"/>
              <w:ind w:left="484"/>
              <w:rPr>
                <w:sz w:val="20"/>
                <w:szCs w:val="20"/>
              </w:rPr>
            </w:pPr>
            <w:r>
              <w:rPr>
                <w:b/>
                <w:bCs/>
                <w:spacing w:val="3"/>
                <w:sz w:val="20"/>
                <w:szCs w:val="20"/>
              </w:rPr>
              <w:t>（</w:t>
            </w:r>
            <w:r>
              <w:rPr>
                <w:rFonts w:ascii="Times New Roman" w:hAnsi="Times New Roman" w:eastAsia="Times New Roman" w:cs="Times New Roman"/>
                <w:b/>
                <w:bCs/>
                <w:spacing w:val="3"/>
                <w:sz w:val="20"/>
                <w:szCs w:val="20"/>
              </w:rPr>
              <w:t>3</w:t>
            </w:r>
            <w:r>
              <w:rPr>
                <w:b/>
                <w:bCs/>
                <w:spacing w:val="3"/>
                <w:sz w:val="20"/>
                <w:szCs w:val="20"/>
              </w:rPr>
              <w:t>）供电</w:t>
            </w:r>
          </w:p>
          <w:p>
            <w:pPr>
              <w:pStyle w:val="6"/>
              <w:spacing w:before="154" w:line="355" w:lineRule="auto"/>
              <w:ind w:left="131" w:right="102" w:firstLine="420"/>
              <w:rPr>
                <w:sz w:val="20"/>
                <w:szCs w:val="20"/>
              </w:rPr>
            </w:pPr>
            <w:r>
              <w:rPr>
                <w:spacing w:val="11"/>
                <w:sz w:val="20"/>
                <w:szCs w:val="20"/>
              </w:rPr>
              <w:t>由市政电网接入供给，从厂区外引入一回</w:t>
            </w:r>
            <w:r>
              <w:rPr>
                <w:rFonts w:ascii="Times New Roman" w:hAnsi="Times New Roman" w:eastAsia="Times New Roman" w:cs="Times New Roman"/>
                <w:spacing w:val="11"/>
                <w:sz w:val="20"/>
                <w:szCs w:val="20"/>
              </w:rPr>
              <w:t>10</w:t>
            </w:r>
            <w:r>
              <w:rPr>
                <w:rFonts w:ascii="Times New Roman" w:hAnsi="Times New Roman" w:eastAsia="Times New Roman" w:cs="Times New Roman"/>
                <w:sz w:val="20"/>
                <w:szCs w:val="20"/>
              </w:rPr>
              <w:t>KV</w:t>
            </w:r>
            <w:r>
              <w:rPr>
                <w:spacing w:val="11"/>
                <w:sz w:val="20"/>
                <w:szCs w:val="20"/>
              </w:rPr>
              <w:t>线路进入厂区变电所，作为日常工作</w:t>
            </w:r>
            <w:r>
              <w:rPr>
                <w:sz w:val="20"/>
                <w:szCs w:val="20"/>
              </w:rPr>
              <w:t xml:space="preserve"> </w:t>
            </w:r>
            <w:r>
              <w:rPr>
                <w:spacing w:val="5"/>
                <w:sz w:val="20"/>
                <w:szCs w:val="20"/>
              </w:rPr>
              <w:t>电源，供电稳定可靠。</w:t>
            </w:r>
          </w:p>
          <w:p>
            <w:pPr>
              <w:pStyle w:val="6"/>
              <w:spacing w:before="30" w:line="227"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4</w:t>
            </w:r>
            <w:r>
              <w:rPr>
                <w:b/>
                <w:bCs/>
                <w:spacing w:val="5"/>
                <w:sz w:val="20"/>
                <w:szCs w:val="20"/>
              </w:rPr>
              <w:t>）供热系统</w:t>
            </w:r>
          </w:p>
          <w:p>
            <w:pPr>
              <w:pStyle w:val="6"/>
              <w:spacing w:before="155" w:line="356" w:lineRule="auto"/>
              <w:ind w:left="109" w:right="104" w:firstLine="418"/>
              <w:rPr>
                <w:sz w:val="20"/>
                <w:szCs w:val="20"/>
              </w:rPr>
            </w:pPr>
            <w:r>
              <w:rPr>
                <w:spacing w:val="7"/>
                <w:sz w:val="20"/>
                <w:szCs w:val="20"/>
              </w:rPr>
              <w:t>本项目装配</w:t>
            </w:r>
            <w:r>
              <w:rPr>
                <w:rFonts w:ascii="Times New Roman" w:hAnsi="Times New Roman" w:eastAsia="Times New Roman" w:cs="Times New Roman"/>
                <w:spacing w:val="7"/>
                <w:sz w:val="20"/>
                <w:szCs w:val="20"/>
              </w:rPr>
              <w:t>1</w:t>
            </w:r>
            <w:r>
              <w:rPr>
                <w:spacing w:val="7"/>
                <w:sz w:val="20"/>
                <w:szCs w:val="20"/>
              </w:rPr>
              <w:t>台</w:t>
            </w:r>
            <w:r>
              <w:rPr>
                <w:rFonts w:ascii="Times New Roman" w:hAnsi="Times New Roman" w:eastAsia="Times New Roman" w:cs="Times New Roman"/>
                <w:spacing w:val="7"/>
                <w:sz w:val="20"/>
                <w:szCs w:val="20"/>
              </w:rPr>
              <w:t>1t/h</w:t>
            </w:r>
            <w:r>
              <w:rPr>
                <w:spacing w:val="7"/>
                <w:sz w:val="20"/>
                <w:szCs w:val="20"/>
              </w:rPr>
              <w:t>蒸汽发生器，采用成型生物质颗粒为燃料，蒸汽发生器配套软水制</w:t>
            </w:r>
            <w:r>
              <w:rPr>
                <w:spacing w:val="15"/>
                <w:sz w:val="20"/>
                <w:szCs w:val="20"/>
              </w:rPr>
              <w:t xml:space="preserve"> </w:t>
            </w:r>
            <w:r>
              <w:rPr>
                <w:spacing w:val="4"/>
                <w:sz w:val="20"/>
                <w:szCs w:val="20"/>
              </w:rPr>
              <w:t>备系统。</w:t>
            </w:r>
          </w:p>
          <w:p>
            <w:pPr>
              <w:spacing w:before="27" w:line="230" w:lineRule="auto"/>
              <w:ind w:left="54"/>
              <w:rPr>
                <w:rFonts w:ascii="黑体" w:hAnsi="黑体" w:eastAsia="黑体" w:cs="黑体"/>
                <w:sz w:val="20"/>
                <w:szCs w:val="20"/>
              </w:rPr>
            </w:pPr>
            <w:r>
              <w:rPr>
                <w:rFonts w:ascii="Times New Roman" w:hAnsi="Times New Roman" w:eastAsia="Times New Roman" w:cs="Times New Roman"/>
                <w:spacing w:val="5"/>
                <w:sz w:val="20"/>
                <w:szCs w:val="20"/>
              </w:rPr>
              <w:t>7</w:t>
            </w:r>
            <w:r>
              <w:rPr>
                <w:rFonts w:ascii="Times New Roman" w:hAnsi="Times New Roman" w:eastAsia="Times New Roman" w:cs="Times New Roman"/>
                <w:spacing w:val="-21"/>
                <w:sz w:val="20"/>
                <w:szCs w:val="20"/>
              </w:rPr>
              <w:t xml:space="preserve"> </w:t>
            </w:r>
            <w:r>
              <w:rPr>
                <w:rFonts w:ascii="黑体" w:hAnsi="黑体" w:eastAsia="黑体" w:cs="黑体"/>
                <w:spacing w:val="5"/>
                <w:sz w:val="20"/>
                <w:szCs w:val="20"/>
              </w:rPr>
              <w:t>、主要设备及参数</w:t>
            </w:r>
          </w:p>
          <w:p>
            <w:pPr>
              <w:spacing w:before="129" w:line="230" w:lineRule="auto"/>
              <w:ind w:left="2877"/>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15    </w:t>
            </w:r>
            <w:r>
              <w:rPr>
                <w:rFonts w:ascii="黑体" w:hAnsi="黑体" w:eastAsia="黑体" w:cs="黑体"/>
                <w:spacing w:val="6"/>
                <w:sz w:val="19"/>
                <w:szCs w:val="19"/>
              </w:rPr>
              <w:t>项目主要设备及参数表</w:t>
            </w:r>
          </w:p>
          <w:p>
            <w:pPr>
              <w:spacing w:line="58" w:lineRule="auto"/>
              <w:rPr>
                <w:rFonts w:ascii="Arial"/>
                <w:sz w:val="2"/>
              </w:rPr>
            </w:pPr>
          </w:p>
          <w:tbl>
            <w:tblPr>
              <w:tblStyle w:val="5"/>
              <w:tblW w:w="8022" w:type="dxa"/>
              <w:tblInd w:w="1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5"/>
              <w:gridCol w:w="1849"/>
              <w:gridCol w:w="2523"/>
              <w:gridCol w:w="983"/>
              <w:gridCol w:w="20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15" w:type="dxa"/>
                  <w:vAlign w:val="top"/>
                </w:tcPr>
                <w:p>
                  <w:pPr>
                    <w:pStyle w:val="6"/>
                    <w:spacing w:before="76" w:line="208" w:lineRule="auto"/>
                    <w:ind w:left="131"/>
                  </w:pPr>
                  <w:r>
                    <w:rPr>
                      <w:b/>
                      <w:bCs/>
                      <w:spacing w:val="-6"/>
                    </w:rPr>
                    <w:t>序号</w:t>
                  </w:r>
                </w:p>
              </w:tc>
              <w:tc>
                <w:tcPr>
                  <w:tcW w:w="1849" w:type="dxa"/>
                  <w:vAlign w:val="top"/>
                </w:tcPr>
                <w:p>
                  <w:pPr>
                    <w:pStyle w:val="6"/>
                    <w:spacing w:before="76" w:line="208" w:lineRule="auto"/>
                    <w:ind w:left="568"/>
                  </w:pPr>
                  <w:r>
                    <w:rPr>
                      <w:b/>
                      <w:bCs/>
                      <w:spacing w:val="-4"/>
                    </w:rPr>
                    <w:t>设备名称</w:t>
                  </w:r>
                </w:p>
              </w:tc>
              <w:tc>
                <w:tcPr>
                  <w:tcW w:w="2523" w:type="dxa"/>
                  <w:vAlign w:val="top"/>
                </w:tcPr>
                <w:p>
                  <w:pPr>
                    <w:pStyle w:val="6"/>
                    <w:spacing w:before="76" w:line="208" w:lineRule="auto"/>
                    <w:ind w:left="906"/>
                  </w:pPr>
                  <w:r>
                    <w:rPr>
                      <w:b/>
                      <w:bCs/>
                      <w:spacing w:val="-4"/>
                    </w:rPr>
                    <w:t>规格型号</w:t>
                  </w:r>
                </w:p>
              </w:tc>
              <w:tc>
                <w:tcPr>
                  <w:tcW w:w="983" w:type="dxa"/>
                  <w:vAlign w:val="top"/>
                </w:tcPr>
                <w:p>
                  <w:pPr>
                    <w:pStyle w:val="6"/>
                    <w:spacing w:before="76" w:line="208" w:lineRule="auto"/>
                    <w:ind w:left="318"/>
                  </w:pPr>
                  <w:r>
                    <w:rPr>
                      <w:b/>
                      <w:bCs/>
                      <w:spacing w:val="-7"/>
                    </w:rPr>
                    <w:t>数量</w:t>
                  </w:r>
                </w:p>
              </w:tc>
              <w:tc>
                <w:tcPr>
                  <w:tcW w:w="2052" w:type="dxa"/>
                  <w:vAlign w:val="top"/>
                </w:tcPr>
                <w:p>
                  <w:pPr>
                    <w:pStyle w:val="6"/>
                    <w:spacing w:before="76" w:line="208" w:lineRule="auto"/>
                    <w:ind w:left="850"/>
                  </w:pPr>
                  <w:r>
                    <w:rPr>
                      <w:b/>
                      <w:bCs/>
                      <w:spacing w:val="-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615" w:type="dxa"/>
                  <w:vAlign w:val="top"/>
                </w:tcPr>
                <w:p>
                  <w:pPr>
                    <w:spacing w:before="101" w:line="188" w:lineRule="auto"/>
                    <w:ind w:left="31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849" w:type="dxa"/>
                  <w:vAlign w:val="top"/>
                </w:tcPr>
                <w:p>
                  <w:pPr>
                    <w:pStyle w:val="6"/>
                    <w:spacing w:before="70" w:line="209" w:lineRule="auto"/>
                    <w:ind w:left="298"/>
                  </w:pPr>
                  <w:r>
                    <w:rPr>
                      <w:spacing w:val="-2"/>
                    </w:rPr>
                    <w:t>餐厨垃圾卸料池</w:t>
                  </w:r>
                </w:p>
              </w:tc>
              <w:tc>
                <w:tcPr>
                  <w:tcW w:w="2523" w:type="dxa"/>
                  <w:vAlign w:val="top"/>
                </w:tcPr>
                <w:p>
                  <w:pPr>
                    <w:pStyle w:val="6"/>
                    <w:spacing w:before="38" w:line="242" w:lineRule="auto"/>
                    <w:ind w:left="346"/>
                    <w:rPr>
                      <w:rFonts w:ascii="Times New Roman" w:hAnsi="Times New Roman" w:eastAsia="Times New Roman" w:cs="Times New Roman"/>
                    </w:rPr>
                  </w:pPr>
                  <w:r>
                    <w:rPr>
                      <w:rFonts w:ascii="Times New Roman" w:hAnsi="Times New Roman" w:eastAsia="Times New Roman" w:cs="Times New Roman"/>
                      <w:spacing w:val="-4"/>
                    </w:rPr>
                    <w:t>V=</w:t>
                  </w:r>
                  <w:r>
                    <w:rPr>
                      <w:rFonts w:ascii="Times New Roman" w:hAnsi="Times New Roman" w:eastAsia="Times New Roman" w:cs="Times New Roman"/>
                      <w:spacing w:val="-21"/>
                    </w:rPr>
                    <w:t xml:space="preserve"> </w:t>
                  </w:r>
                  <w:r>
                    <w:rPr>
                      <w:rFonts w:ascii="Times New Roman" w:hAnsi="Times New Roman" w:eastAsia="Times New Roman" w:cs="Times New Roman"/>
                      <w:spacing w:val="-4"/>
                    </w:rPr>
                    <w:t>15m</w:t>
                  </w:r>
                  <w:r>
                    <w:rPr>
                      <w:rFonts w:ascii="Times New Roman" w:hAnsi="Times New Roman" w:eastAsia="Times New Roman" w:cs="Times New Roman"/>
                      <w:spacing w:val="-4"/>
                      <w:position w:val="5"/>
                      <w:sz w:val="11"/>
                      <w:szCs w:val="11"/>
                    </w:rPr>
                    <w:t>3</w:t>
                  </w:r>
                  <w:r>
                    <w:rPr>
                      <w:rFonts w:ascii="Times New Roman" w:hAnsi="Times New Roman" w:eastAsia="Times New Roman" w:cs="Times New Roman"/>
                      <w:spacing w:val="-6"/>
                      <w:position w:val="5"/>
                      <w:sz w:val="11"/>
                      <w:szCs w:val="11"/>
                    </w:rPr>
                    <w:t xml:space="preserve"> </w:t>
                  </w:r>
                  <w:r>
                    <w:rPr>
                      <w:spacing w:val="-2"/>
                    </w:rPr>
                    <w:t>，</w:t>
                  </w:r>
                  <w:r>
                    <w:rPr>
                      <w:rFonts w:ascii="Times New Roman" w:hAnsi="Times New Roman" w:eastAsia="Times New Roman" w:cs="Times New Roman"/>
                      <w:spacing w:val="-2"/>
                    </w:rPr>
                    <w:t>4</w:t>
                  </w:r>
                  <w:r>
                    <w:rPr>
                      <w:spacing w:val="-2"/>
                    </w:rPr>
                    <w:t>×</w:t>
                  </w:r>
                  <w:r>
                    <w:rPr>
                      <w:rFonts w:ascii="Times New Roman" w:hAnsi="Times New Roman" w:eastAsia="Times New Roman" w:cs="Times New Roman"/>
                      <w:spacing w:val="-2"/>
                    </w:rPr>
                    <w:t>2.5</w:t>
                  </w:r>
                  <w:r>
                    <w:rPr>
                      <w:spacing w:val="-2"/>
                    </w:rPr>
                    <w:t>×</w:t>
                  </w:r>
                  <w:r>
                    <w:rPr>
                      <w:rFonts w:ascii="Times New Roman" w:hAnsi="Times New Roman" w:eastAsia="Times New Roman" w:cs="Times New Roman"/>
                      <w:spacing w:val="-2"/>
                    </w:rPr>
                    <w:t>1.5m</w:t>
                  </w:r>
                </w:p>
              </w:tc>
              <w:tc>
                <w:tcPr>
                  <w:tcW w:w="983" w:type="dxa"/>
                  <w:vAlign w:val="top"/>
                </w:tcPr>
                <w:p>
                  <w:pPr>
                    <w:pStyle w:val="6"/>
                    <w:spacing w:before="70" w:line="209"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0" w:line="209"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615" w:type="dxa"/>
                  <w:vAlign w:val="top"/>
                </w:tcPr>
                <w:p>
                  <w:pPr>
                    <w:spacing w:before="103" w:line="188"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849" w:type="dxa"/>
                  <w:vAlign w:val="top"/>
                </w:tcPr>
                <w:p>
                  <w:pPr>
                    <w:pStyle w:val="6"/>
                    <w:spacing w:before="72" w:line="207" w:lineRule="auto"/>
                    <w:ind w:left="479"/>
                  </w:pPr>
                  <w:r>
                    <w:rPr>
                      <w:spacing w:val="-2"/>
                    </w:rPr>
                    <w:t>螺旋输送机</w:t>
                  </w:r>
                </w:p>
              </w:tc>
              <w:tc>
                <w:tcPr>
                  <w:tcW w:w="2523" w:type="dxa"/>
                  <w:vAlign w:val="top"/>
                </w:tcPr>
                <w:p>
                  <w:pPr>
                    <w:pStyle w:val="6"/>
                    <w:spacing w:before="39" w:line="241" w:lineRule="auto"/>
                    <w:ind w:left="369"/>
                    <w:rPr>
                      <w:rFonts w:ascii="Times New Roman" w:hAnsi="Times New Roman" w:eastAsia="Times New Roman" w:cs="Times New Roman"/>
                    </w:rPr>
                  </w:pPr>
                  <w:r>
                    <w:rPr>
                      <w:rFonts w:ascii="Times New Roman" w:hAnsi="Times New Roman" w:eastAsia="Times New Roman" w:cs="Times New Roman"/>
                      <w:spacing w:val="-2"/>
                    </w:rPr>
                    <w:t>Q=10m</w:t>
                  </w:r>
                  <w:r>
                    <w:rPr>
                      <w:rFonts w:ascii="Times New Roman" w:hAnsi="Times New Roman" w:eastAsia="Times New Roman" w:cs="Times New Roman"/>
                      <w:spacing w:val="-2"/>
                      <w:position w:val="5"/>
                      <w:sz w:val="11"/>
                      <w:szCs w:val="11"/>
                    </w:rPr>
                    <w:t>3</w:t>
                  </w:r>
                  <w:r>
                    <w:rPr>
                      <w:rFonts w:ascii="Times New Roman" w:hAnsi="Times New Roman" w:eastAsia="Times New Roman" w:cs="Times New Roman"/>
                      <w:spacing w:val="-2"/>
                    </w:rPr>
                    <w:t>/h</w:t>
                  </w:r>
                  <w:r>
                    <w:rPr>
                      <w:rFonts w:ascii="Times New Roman" w:hAnsi="Times New Roman" w:eastAsia="Times New Roman" w:cs="Times New Roman"/>
                      <w:spacing w:val="-15"/>
                    </w:rPr>
                    <w:t xml:space="preserve"> </w:t>
                  </w:r>
                  <w:r>
                    <w:rPr>
                      <w:spacing w:val="-2"/>
                    </w:rPr>
                    <w:t>，</w:t>
                  </w:r>
                  <w:r>
                    <w:rPr>
                      <w:rFonts w:ascii="Times New Roman" w:hAnsi="Times New Roman" w:eastAsia="Times New Roman" w:cs="Times New Roman"/>
                      <w:spacing w:val="-2"/>
                    </w:rPr>
                    <w:t>Φ300×6500</w:t>
                  </w:r>
                </w:p>
              </w:tc>
              <w:tc>
                <w:tcPr>
                  <w:tcW w:w="983" w:type="dxa"/>
                  <w:vAlign w:val="top"/>
                </w:tcPr>
                <w:p>
                  <w:pPr>
                    <w:pStyle w:val="6"/>
                    <w:spacing w:before="72" w:line="207"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2" w:line="207"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615" w:type="dxa"/>
                  <w:vAlign w:val="top"/>
                </w:tcPr>
                <w:p>
                  <w:pPr>
                    <w:spacing w:before="104" w:line="188" w:lineRule="auto"/>
                    <w:ind w:left="29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849" w:type="dxa"/>
                  <w:vAlign w:val="top"/>
                </w:tcPr>
                <w:p>
                  <w:pPr>
                    <w:pStyle w:val="6"/>
                    <w:spacing w:before="73" w:line="206" w:lineRule="auto"/>
                    <w:ind w:left="656"/>
                  </w:pPr>
                  <w:r>
                    <w:rPr>
                      <w:spacing w:val="-3"/>
                    </w:rPr>
                    <w:t>破袋机</w:t>
                  </w:r>
                </w:p>
              </w:tc>
              <w:tc>
                <w:tcPr>
                  <w:tcW w:w="2523" w:type="dxa"/>
                  <w:vAlign w:val="top"/>
                </w:tcPr>
                <w:p>
                  <w:pPr>
                    <w:spacing w:before="101" w:line="192" w:lineRule="auto"/>
                    <w:ind w:left="123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83" w:type="dxa"/>
                  <w:vAlign w:val="top"/>
                </w:tcPr>
                <w:p>
                  <w:pPr>
                    <w:pStyle w:val="6"/>
                    <w:spacing w:before="73" w:line="206"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3" w:line="206"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615" w:type="dxa"/>
                  <w:vAlign w:val="top"/>
                </w:tcPr>
                <w:p>
                  <w:pPr>
                    <w:spacing w:before="103" w:line="188"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849" w:type="dxa"/>
                  <w:vAlign w:val="top"/>
                </w:tcPr>
                <w:p>
                  <w:pPr>
                    <w:pStyle w:val="6"/>
                    <w:spacing w:before="74" w:line="205" w:lineRule="auto"/>
                    <w:ind w:left="570"/>
                  </w:pPr>
                  <w:r>
                    <w:rPr>
                      <w:spacing w:val="-3"/>
                    </w:rPr>
                    <w:t>分拣皮带</w:t>
                  </w:r>
                </w:p>
              </w:tc>
              <w:tc>
                <w:tcPr>
                  <w:tcW w:w="2523" w:type="dxa"/>
                  <w:vAlign w:val="top"/>
                </w:tcPr>
                <w:p>
                  <w:pPr>
                    <w:pStyle w:val="6"/>
                    <w:spacing w:before="40"/>
                    <w:ind w:left="381"/>
                    <w:rPr>
                      <w:rFonts w:ascii="Times New Roman" w:hAnsi="Times New Roman" w:eastAsia="Times New Roman" w:cs="Times New Roman"/>
                    </w:rPr>
                  </w:pPr>
                  <w:r>
                    <w:rPr>
                      <w:rFonts w:ascii="Times New Roman" w:hAnsi="Times New Roman" w:eastAsia="Times New Roman" w:cs="Times New Roman"/>
                      <w:spacing w:val="-2"/>
                    </w:rPr>
                    <w:t>Q=10m</w:t>
                  </w:r>
                  <w:r>
                    <w:rPr>
                      <w:rFonts w:ascii="Times New Roman" w:hAnsi="Times New Roman" w:eastAsia="Times New Roman" w:cs="Times New Roman"/>
                      <w:spacing w:val="-2"/>
                      <w:position w:val="5"/>
                      <w:sz w:val="11"/>
                      <w:szCs w:val="11"/>
                    </w:rPr>
                    <w:t>3</w:t>
                  </w:r>
                  <w:r>
                    <w:rPr>
                      <w:rFonts w:ascii="Times New Roman" w:hAnsi="Times New Roman" w:eastAsia="Times New Roman" w:cs="Times New Roman"/>
                      <w:spacing w:val="-2"/>
                    </w:rPr>
                    <w:t>/h</w:t>
                  </w:r>
                  <w:r>
                    <w:rPr>
                      <w:rFonts w:ascii="Times New Roman" w:hAnsi="Times New Roman" w:eastAsia="Times New Roman" w:cs="Times New Roman"/>
                      <w:spacing w:val="-14"/>
                    </w:rPr>
                    <w:t xml:space="preserve"> </w:t>
                  </w:r>
                  <w:r>
                    <w:rPr>
                      <w:spacing w:val="-2"/>
                    </w:rPr>
                    <w:t>，</w:t>
                  </w:r>
                  <w:r>
                    <w:rPr>
                      <w:rFonts w:ascii="Times New Roman" w:hAnsi="Times New Roman" w:eastAsia="Times New Roman" w:cs="Times New Roman"/>
                      <w:spacing w:val="-2"/>
                    </w:rPr>
                    <w:t>φ400×5000</w:t>
                  </w:r>
                </w:p>
              </w:tc>
              <w:tc>
                <w:tcPr>
                  <w:tcW w:w="983" w:type="dxa"/>
                  <w:vAlign w:val="top"/>
                </w:tcPr>
                <w:p>
                  <w:pPr>
                    <w:pStyle w:val="6"/>
                    <w:spacing w:before="74" w:line="205"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4" w:line="205"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7" w:line="185" w:lineRule="auto"/>
                    <w:ind w:left="29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849" w:type="dxa"/>
                  <w:vAlign w:val="top"/>
                </w:tcPr>
                <w:p>
                  <w:pPr>
                    <w:pStyle w:val="6"/>
                    <w:spacing w:before="76" w:line="204" w:lineRule="auto"/>
                    <w:ind w:left="476"/>
                  </w:pPr>
                  <w:r>
                    <w:rPr>
                      <w:spacing w:val="-2"/>
                    </w:rPr>
                    <w:t>破碎制浆机</w:t>
                  </w:r>
                </w:p>
              </w:tc>
              <w:tc>
                <w:tcPr>
                  <w:tcW w:w="2523" w:type="dxa"/>
                  <w:vAlign w:val="top"/>
                </w:tcPr>
                <w:p>
                  <w:pPr>
                    <w:spacing w:before="41" w:line="233" w:lineRule="exact"/>
                    <w:ind w:left="933"/>
                    <w:rPr>
                      <w:rFonts w:ascii="Times New Roman" w:hAnsi="Times New Roman" w:eastAsia="Times New Roman" w:cs="Times New Roman"/>
                      <w:sz w:val="18"/>
                      <w:szCs w:val="18"/>
                    </w:rPr>
                  </w:pPr>
                  <w:r>
                    <w:rPr>
                      <w:rFonts w:ascii="Times New Roman" w:hAnsi="Times New Roman" w:eastAsia="Times New Roman" w:cs="Times New Roman"/>
                      <w:spacing w:val="-1"/>
                      <w:position w:val="3"/>
                      <w:sz w:val="18"/>
                      <w:szCs w:val="18"/>
                    </w:rPr>
                    <w:t>Q=5m</w:t>
                  </w:r>
                  <w:r>
                    <w:rPr>
                      <w:rFonts w:ascii="Times New Roman" w:hAnsi="Times New Roman" w:eastAsia="Times New Roman" w:cs="Times New Roman"/>
                      <w:spacing w:val="-1"/>
                      <w:position w:val="8"/>
                      <w:sz w:val="11"/>
                      <w:szCs w:val="11"/>
                    </w:rPr>
                    <w:t>3</w:t>
                  </w:r>
                  <w:r>
                    <w:rPr>
                      <w:rFonts w:ascii="Times New Roman" w:hAnsi="Times New Roman" w:eastAsia="Times New Roman" w:cs="Times New Roman"/>
                      <w:spacing w:val="-1"/>
                      <w:position w:val="3"/>
                      <w:sz w:val="18"/>
                      <w:szCs w:val="18"/>
                    </w:rPr>
                    <w:t>/h</w:t>
                  </w:r>
                </w:p>
              </w:tc>
              <w:tc>
                <w:tcPr>
                  <w:tcW w:w="983" w:type="dxa"/>
                  <w:vAlign w:val="top"/>
                </w:tcPr>
                <w:p>
                  <w:pPr>
                    <w:pStyle w:val="6"/>
                    <w:spacing w:before="76" w:line="204"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6" w:line="204" w:lineRule="auto"/>
                    <w:ind w:left="672"/>
                  </w:pPr>
                  <w:r>
                    <w:rPr>
                      <w:spacing w:val="-3"/>
                    </w:rPr>
                    <w:t>现有淘汰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5" w:line="188" w:lineRule="auto"/>
                    <w:ind w:left="29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849" w:type="dxa"/>
                  <w:vAlign w:val="top"/>
                </w:tcPr>
                <w:p>
                  <w:pPr>
                    <w:pStyle w:val="6"/>
                    <w:spacing w:before="76" w:line="204" w:lineRule="auto"/>
                    <w:ind w:left="476"/>
                  </w:pPr>
                  <w:r>
                    <w:rPr>
                      <w:spacing w:val="-2"/>
                    </w:rPr>
                    <w:t>破碎制浆机</w:t>
                  </w:r>
                </w:p>
              </w:tc>
              <w:tc>
                <w:tcPr>
                  <w:tcW w:w="2523" w:type="dxa"/>
                  <w:vAlign w:val="top"/>
                </w:tcPr>
                <w:p>
                  <w:pPr>
                    <w:spacing w:before="41" w:line="233" w:lineRule="exact"/>
                    <w:ind w:left="890"/>
                    <w:rPr>
                      <w:rFonts w:ascii="Times New Roman" w:hAnsi="Times New Roman" w:eastAsia="Times New Roman" w:cs="Times New Roman"/>
                      <w:sz w:val="18"/>
                      <w:szCs w:val="18"/>
                    </w:rPr>
                  </w:pPr>
                  <w:r>
                    <w:rPr>
                      <w:rFonts w:ascii="Times New Roman" w:hAnsi="Times New Roman" w:eastAsia="Times New Roman" w:cs="Times New Roman"/>
                      <w:spacing w:val="-1"/>
                      <w:position w:val="3"/>
                      <w:sz w:val="18"/>
                      <w:szCs w:val="18"/>
                    </w:rPr>
                    <w:t>Q=10m</w:t>
                  </w:r>
                  <w:r>
                    <w:rPr>
                      <w:rFonts w:ascii="Times New Roman" w:hAnsi="Times New Roman" w:eastAsia="Times New Roman" w:cs="Times New Roman"/>
                      <w:spacing w:val="-1"/>
                      <w:position w:val="8"/>
                      <w:sz w:val="11"/>
                      <w:szCs w:val="11"/>
                    </w:rPr>
                    <w:t>3</w:t>
                  </w:r>
                  <w:r>
                    <w:rPr>
                      <w:rFonts w:ascii="Times New Roman" w:hAnsi="Times New Roman" w:eastAsia="Times New Roman" w:cs="Times New Roman"/>
                      <w:spacing w:val="-1"/>
                      <w:position w:val="3"/>
                      <w:sz w:val="18"/>
                      <w:szCs w:val="18"/>
                    </w:rPr>
                    <w:t>/h</w:t>
                  </w:r>
                </w:p>
              </w:tc>
              <w:tc>
                <w:tcPr>
                  <w:tcW w:w="983" w:type="dxa"/>
                  <w:vAlign w:val="top"/>
                </w:tcPr>
                <w:p>
                  <w:pPr>
                    <w:pStyle w:val="6"/>
                    <w:spacing w:before="76" w:line="204"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6" w:line="204" w:lineRule="auto"/>
                    <w:ind w:left="851"/>
                  </w:pPr>
                  <w:r>
                    <w:rPr>
                      <w:spacing w:val="-4"/>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8" w:line="185" w:lineRule="auto"/>
                    <w:ind w:left="29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849" w:type="dxa"/>
                  <w:vAlign w:val="top"/>
                </w:tcPr>
                <w:p>
                  <w:pPr>
                    <w:pStyle w:val="6"/>
                    <w:spacing w:before="74" w:line="206" w:lineRule="auto"/>
                    <w:ind w:left="481"/>
                  </w:pPr>
                  <w:r>
                    <w:rPr>
                      <w:spacing w:val="-3"/>
                    </w:rPr>
                    <w:t>原浆输送泵</w:t>
                  </w:r>
                </w:p>
              </w:tc>
              <w:tc>
                <w:tcPr>
                  <w:tcW w:w="2523" w:type="dxa"/>
                  <w:vAlign w:val="top"/>
                </w:tcPr>
                <w:p>
                  <w:pPr>
                    <w:pStyle w:val="6"/>
                    <w:spacing w:before="41" w:line="239" w:lineRule="auto"/>
                    <w:ind w:left="525"/>
                    <w:rPr>
                      <w:rFonts w:ascii="Times New Roman" w:hAnsi="Times New Roman" w:eastAsia="Times New Roman" w:cs="Times New Roman"/>
                    </w:rPr>
                  </w:pPr>
                  <w:r>
                    <w:rPr>
                      <w:rFonts w:ascii="Times New Roman" w:hAnsi="Times New Roman" w:eastAsia="Times New Roman" w:cs="Times New Roman"/>
                      <w:spacing w:val="-4"/>
                    </w:rPr>
                    <w:t>Q=10m</w:t>
                  </w:r>
                  <w:r>
                    <w:rPr>
                      <w:rFonts w:ascii="Times New Roman" w:hAnsi="Times New Roman" w:eastAsia="Times New Roman" w:cs="Times New Roman"/>
                      <w:spacing w:val="-4"/>
                      <w:position w:val="5"/>
                      <w:sz w:val="11"/>
                      <w:szCs w:val="11"/>
                    </w:rPr>
                    <w:t>3</w:t>
                  </w:r>
                  <w:r>
                    <w:rPr>
                      <w:rFonts w:ascii="Times New Roman" w:hAnsi="Times New Roman" w:eastAsia="Times New Roman" w:cs="Times New Roman"/>
                      <w:spacing w:val="-4"/>
                    </w:rPr>
                    <w:t>/h</w:t>
                  </w:r>
                  <w:r>
                    <w:rPr>
                      <w:rFonts w:ascii="Times New Roman" w:hAnsi="Times New Roman" w:eastAsia="Times New Roman" w:cs="Times New Roman"/>
                      <w:spacing w:val="-14"/>
                    </w:rPr>
                    <w:t xml:space="preserve"> </w:t>
                  </w:r>
                  <w:r>
                    <w:rPr>
                      <w:spacing w:val="-4"/>
                    </w:rPr>
                    <w:t>，</w:t>
                  </w:r>
                  <w:r>
                    <w:rPr>
                      <w:rFonts w:ascii="Times New Roman" w:hAnsi="Times New Roman" w:eastAsia="Times New Roman" w:cs="Times New Roman"/>
                      <w:spacing w:val="-4"/>
                    </w:rPr>
                    <w:t>H=</w:t>
                  </w:r>
                  <w:r>
                    <w:rPr>
                      <w:rFonts w:ascii="Times New Roman" w:hAnsi="Times New Roman" w:eastAsia="Times New Roman" w:cs="Times New Roman"/>
                      <w:spacing w:val="-24"/>
                    </w:rPr>
                    <w:t xml:space="preserve"> </w:t>
                  </w:r>
                  <w:r>
                    <w:rPr>
                      <w:rFonts w:ascii="Times New Roman" w:hAnsi="Times New Roman" w:eastAsia="Times New Roman" w:cs="Times New Roman"/>
                      <w:spacing w:val="-4"/>
                    </w:rPr>
                    <w:t>10m</w:t>
                  </w:r>
                </w:p>
              </w:tc>
              <w:tc>
                <w:tcPr>
                  <w:tcW w:w="983" w:type="dxa"/>
                  <w:vAlign w:val="top"/>
                </w:tcPr>
                <w:p>
                  <w:pPr>
                    <w:pStyle w:val="6"/>
                    <w:spacing w:before="74" w:line="206"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4" w:line="206"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6" w:line="188" w:lineRule="auto"/>
                    <w:ind w:left="301"/>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849" w:type="dxa"/>
                  <w:vAlign w:val="top"/>
                </w:tcPr>
                <w:p>
                  <w:pPr>
                    <w:pStyle w:val="6"/>
                    <w:spacing w:before="75" w:line="205" w:lineRule="auto"/>
                    <w:jc w:val="right"/>
                  </w:pPr>
                  <w:r>
                    <w:rPr>
                      <w:spacing w:val="-5"/>
                    </w:rPr>
                    <w:t>高温消毒池（储料池）</w:t>
                  </w:r>
                </w:p>
              </w:tc>
              <w:tc>
                <w:tcPr>
                  <w:tcW w:w="2523" w:type="dxa"/>
                  <w:vAlign w:val="top"/>
                </w:tcPr>
                <w:p>
                  <w:pPr>
                    <w:pStyle w:val="6"/>
                    <w:spacing w:before="41" w:line="239" w:lineRule="auto"/>
                    <w:ind w:left="329"/>
                    <w:rPr>
                      <w:rFonts w:ascii="Times New Roman" w:hAnsi="Times New Roman" w:eastAsia="Times New Roman" w:cs="Times New Roman"/>
                    </w:rPr>
                  </w:pPr>
                  <w:r>
                    <w:rPr>
                      <w:rFonts w:ascii="Times New Roman" w:hAnsi="Times New Roman" w:eastAsia="Times New Roman" w:cs="Times New Roman"/>
                      <w:spacing w:val="-5"/>
                    </w:rPr>
                    <w:t>V=37.5m</w:t>
                  </w:r>
                  <w:r>
                    <w:rPr>
                      <w:spacing w:val="-5"/>
                    </w:rPr>
                    <w:t>³</w:t>
                  </w:r>
                  <w:r>
                    <w:rPr>
                      <w:spacing w:val="-56"/>
                    </w:rPr>
                    <w:t xml:space="preserve"> </w:t>
                  </w:r>
                  <w:r>
                    <w:rPr>
                      <w:spacing w:val="-5"/>
                    </w:rPr>
                    <w:t>,</w:t>
                  </w:r>
                  <w:r>
                    <w:rPr>
                      <w:spacing w:val="48"/>
                    </w:rPr>
                    <w:t xml:space="preserve"> </w:t>
                  </w:r>
                  <w:r>
                    <w:rPr>
                      <w:rFonts w:ascii="Times New Roman" w:hAnsi="Times New Roman" w:eastAsia="Times New Roman" w:cs="Times New Roman"/>
                      <w:spacing w:val="-5"/>
                    </w:rPr>
                    <w:t>5</w:t>
                  </w:r>
                  <w:r>
                    <w:rPr>
                      <w:spacing w:val="-5"/>
                    </w:rPr>
                    <w:t>×</w:t>
                  </w:r>
                  <w:r>
                    <w:rPr>
                      <w:rFonts w:ascii="Times New Roman" w:hAnsi="Times New Roman" w:eastAsia="Times New Roman" w:cs="Times New Roman"/>
                      <w:spacing w:val="-5"/>
                    </w:rPr>
                    <w:t>3</w:t>
                  </w:r>
                  <w:r>
                    <w:rPr>
                      <w:spacing w:val="-5"/>
                    </w:rPr>
                    <w:t>×</w:t>
                  </w:r>
                  <w:r>
                    <w:rPr>
                      <w:rFonts w:ascii="Times New Roman" w:hAnsi="Times New Roman" w:eastAsia="Times New Roman" w:cs="Times New Roman"/>
                      <w:spacing w:val="-5"/>
                    </w:rPr>
                    <w:t>2.5m</w:t>
                  </w:r>
                </w:p>
              </w:tc>
              <w:tc>
                <w:tcPr>
                  <w:tcW w:w="983" w:type="dxa"/>
                  <w:vAlign w:val="top"/>
                </w:tcPr>
                <w:p>
                  <w:pPr>
                    <w:pStyle w:val="6"/>
                    <w:spacing w:before="75" w:line="205"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8"/>
                    </w:rPr>
                    <w:t xml:space="preserve"> </w:t>
                  </w:r>
                  <w:r>
                    <w:rPr>
                      <w:spacing w:val="-11"/>
                    </w:rPr>
                    <w:t>个</w:t>
                  </w:r>
                </w:p>
              </w:tc>
              <w:tc>
                <w:tcPr>
                  <w:tcW w:w="2052" w:type="dxa"/>
                  <w:vAlign w:val="top"/>
                </w:tcPr>
                <w:p>
                  <w:pPr>
                    <w:pStyle w:val="6"/>
                    <w:spacing w:before="75" w:line="205"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6" w:line="188" w:lineRule="auto"/>
                    <w:ind w:left="298"/>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849" w:type="dxa"/>
                  <w:vAlign w:val="top"/>
                </w:tcPr>
                <w:p>
                  <w:pPr>
                    <w:pStyle w:val="6"/>
                    <w:spacing w:before="75" w:line="205" w:lineRule="auto"/>
                    <w:ind w:left="656"/>
                  </w:pPr>
                  <w:r>
                    <w:rPr>
                      <w:spacing w:val="-3"/>
                    </w:rPr>
                    <w:t>输浆泵</w:t>
                  </w:r>
                </w:p>
              </w:tc>
              <w:tc>
                <w:tcPr>
                  <w:tcW w:w="2523" w:type="dxa"/>
                  <w:vAlign w:val="top"/>
                </w:tcPr>
                <w:p>
                  <w:pPr>
                    <w:pStyle w:val="6"/>
                    <w:spacing w:before="42" w:line="238" w:lineRule="auto"/>
                    <w:ind w:left="525"/>
                    <w:rPr>
                      <w:rFonts w:ascii="Times New Roman" w:hAnsi="Times New Roman" w:eastAsia="Times New Roman" w:cs="Times New Roman"/>
                    </w:rPr>
                  </w:pPr>
                  <w:r>
                    <w:rPr>
                      <w:rFonts w:ascii="Times New Roman" w:hAnsi="Times New Roman" w:eastAsia="Times New Roman" w:cs="Times New Roman"/>
                      <w:spacing w:val="-4"/>
                    </w:rPr>
                    <w:t>Q=15m</w:t>
                  </w:r>
                  <w:r>
                    <w:rPr>
                      <w:rFonts w:ascii="Times New Roman" w:hAnsi="Times New Roman" w:eastAsia="Times New Roman" w:cs="Times New Roman"/>
                      <w:spacing w:val="-4"/>
                      <w:position w:val="5"/>
                      <w:sz w:val="11"/>
                      <w:szCs w:val="11"/>
                    </w:rPr>
                    <w:t>3</w:t>
                  </w:r>
                  <w:r>
                    <w:rPr>
                      <w:rFonts w:ascii="Times New Roman" w:hAnsi="Times New Roman" w:eastAsia="Times New Roman" w:cs="Times New Roman"/>
                      <w:spacing w:val="-4"/>
                    </w:rPr>
                    <w:t>/h</w:t>
                  </w:r>
                  <w:r>
                    <w:rPr>
                      <w:rFonts w:ascii="Times New Roman" w:hAnsi="Times New Roman" w:eastAsia="Times New Roman" w:cs="Times New Roman"/>
                      <w:spacing w:val="-14"/>
                    </w:rPr>
                    <w:t xml:space="preserve"> </w:t>
                  </w:r>
                  <w:r>
                    <w:rPr>
                      <w:spacing w:val="-4"/>
                    </w:rPr>
                    <w:t>，</w:t>
                  </w:r>
                  <w:r>
                    <w:rPr>
                      <w:rFonts w:ascii="Times New Roman" w:hAnsi="Times New Roman" w:eastAsia="Times New Roman" w:cs="Times New Roman"/>
                      <w:spacing w:val="-4"/>
                    </w:rPr>
                    <w:t>H=</w:t>
                  </w:r>
                  <w:r>
                    <w:rPr>
                      <w:rFonts w:ascii="Times New Roman" w:hAnsi="Times New Roman" w:eastAsia="Times New Roman" w:cs="Times New Roman"/>
                      <w:spacing w:val="-24"/>
                    </w:rPr>
                    <w:t xml:space="preserve"> </w:t>
                  </w:r>
                  <w:r>
                    <w:rPr>
                      <w:rFonts w:ascii="Times New Roman" w:hAnsi="Times New Roman" w:eastAsia="Times New Roman" w:cs="Times New Roman"/>
                      <w:spacing w:val="-4"/>
                    </w:rPr>
                    <w:t>10m</w:t>
                  </w:r>
                </w:p>
              </w:tc>
              <w:tc>
                <w:tcPr>
                  <w:tcW w:w="983" w:type="dxa"/>
                  <w:vAlign w:val="top"/>
                </w:tcPr>
                <w:p>
                  <w:pPr>
                    <w:pStyle w:val="6"/>
                    <w:spacing w:before="75" w:line="205"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5" w:line="205"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4" w:line="188" w:lineRule="auto"/>
                    <w:ind w:left="2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1849" w:type="dxa"/>
                  <w:vAlign w:val="top"/>
                </w:tcPr>
                <w:p>
                  <w:pPr>
                    <w:pStyle w:val="6"/>
                    <w:spacing w:before="75" w:line="205" w:lineRule="auto"/>
                    <w:ind w:left="492"/>
                  </w:pPr>
                  <w:r>
                    <w:rPr>
                      <w:spacing w:val="-5"/>
                    </w:rPr>
                    <w:t>固液分离机</w:t>
                  </w:r>
                </w:p>
              </w:tc>
              <w:tc>
                <w:tcPr>
                  <w:tcW w:w="2523" w:type="dxa"/>
                  <w:vAlign w:val="top"/>
                </w:tcPr>
                <w:p>
                  <w:pPr>
                    <w:pStyle w:val="6"/>
                    <w:spacing w:before="41"/>
                    <w:ind w:left="919"/>
                    <w:rPr>
                      <w:rFonts w:ascii="Times New Roman" w:hAnsi="Times New Roman" w:eastAsia="Times New Roman" w:cs="Times New Roman"/>
                    </w:rPr>
                  </w:pPr>
                  <w:r>
                    <w:rPr>
                      <w:rFonts w:ascii="Times New Roman" w:hAnsi="Times New Roman" w:eastAsia="Times New Roman" w:cs="Times New Roman"/>
                      <w:spacing w:val="-2"/>
                    </w:rPr>
                    <w:t>Q=4m</w:t>
                  </w:r>
                  <w:r>
                    <w:rPr>
                      <w:spacing w:val="-2"/>
                    </w:rPr>
                    <w:t>³</w:t>
                  </w:r>
                  <w:r>
                    <w:rPr>
                      <w:rFonts w:ascii="Times New Roman" w:hAnsi="Times New Roman" w:eastAsia="Times New Roman" w:cs="Times New Roman"/>
                      <w:spacing w:val="-2"/>
                    </w:rPr>
                    <w:t>/h</w:t>
                  </w:r>
                </w:p>
              </w:tc>
              <w:tc>
                <w:tcPr>
                  <w:tcW w:w="983" w:type="dxa"/>
                  <w:vAlign w:val="top"/>
                </w:tcPr>
                <w:p>
                  <w:pPr>
                    <w:pStyle w:val="6"/>
                    <w:spacing w:before="75" w:line="205"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5" w:line="205" w:lineRule="auto"/>
                    <w:ind w:left="672"/>
                  </w:pPr>
                  <w:r>
                    <w:rPr>
                      <w:spacing w:val="-3"/>
                    </w:rPr>
                    <w:t>现有备用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4" w:line="188" w:lineRule="auto"/>
                    <w:ind w:left="271"/>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tc>
              <w:tc>
                <w:tcPr>
                  <w:tcW w:w="1849" w:type="dxa"/>
                  <w:vAlign w:val="top"/>
                </w:tcPr>
                <w:p>
                  <w:pPr>
                    <w:pStyle w:val="6"/>
                    <w:spacing w:before="76" w:line="204" w:lineRule="auto"/>
                    <w:ind w:left="492"/>
                  </w:pPr>
                  <w:r>
                    <w:rPr>
                      <w:spacing w:val="-5"/>
                    </w:rPr>
                    <w:t>固液分离机</w:t>
                  </w:r>
                </w:p>
              </w:tc>
              <w:tc>
                <w:tcPr>
                  <w:tcW w:w="2523" w:type="dxa"/>
                  <w:vAlign w:val="top"/>
                </w:tcPr>
                <w:p>
                  <w:pPr>
                    <w:pStyle w:val="6"/>
                    <w:spacing w:before="41"/>
                    <w:ind w:left="873"/>
                    <w:rPr>
                      <w:rFonts w:ascii="Times New Roman" w:hAnsi="Times New Roman" w:eastAsia="Times New Roman" w:cs="Times New Roman"/>
                    </w:rPr>
                  </w:pPr>
                  <w:r>
                    <w:rPr>
                      <w:rFonts w:ascii="Times New Roman" w:hAnsi="Times New Roman" w:eastAsia="Times New Roman" w:cs="Times New Roman"/>
                      <w:spacing w:val="-1"/>
                    </w:rPr>
                    <w:t>Q=10m</w:t>
                  </w:r>
                  <w:r>
                    <w:rPr>
                      <w:spacing w:val="-1"/>
                    </w:rPr>
                    <w:t>³</w:t>
                  </w:r>
                  <w:r>
                    <w:rPr>
                      <w:rFonts w:ascii="Times New Roman" w:hAnsi="Times New Roman" w:eastAsia="Times New Roman" w:cs="Times New Roman"/>
                      <w:spacing w:val="-1"/>
                    </w:rPr>
                    <w:t>/h</w:t>
                  </w:r>
                </w:p>
              </w:tc>
              <w:tc>
                <w:tcPr>
                  <w:tcW w:w="983" w:type="dxa"/>
                  <w:vAlign w:val="top"/>
                </w:tcPr>
                <w:p>
                  <w:pPr>
                    <w:pStyle w:val="6"/>
                    <w:spacing w:before="76" w:line="204"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6" w:line="204" w:lineRule="auto"/>
                    <w:ind w:left="851"/>
                  </w:pPr>
                  <w:r>
                    <w:rPr>
                      <w:spacing w:val="-4"/>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5" w:line="188" w:lineRule="auto"/>
                    <w:ind w:left="2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tc>
              <w:tc>
                <w:tcPr>
                  <w:tcW w:w="1849" w:type="dxa"/>
                  <w:vAlign w:val="top"/>
                </w:tcPr>
                <w:p>
                  <w:pPr>
                    <w:pStyle w:val="6"/>
                    <w:spacing w:before="76" w:line="204" w:lineRule="auto"/>
                    <w:ind w:left="297"/>
                  </w:pPr>
                  <w:r>
                    <w:rPr>
                      <w:spacing w:val="-2"/>
                    </w:rPr>
                    <w:t>粗渣皮带输送机</w:t>
                  </w:r>
                </w:p>
              </w:tc>
              <w:tc>
                <w:tcPr>
                  <w:tcW w:w="2523" w:type="dxa"/>
                  <w:vAlign w:val="top"/>
                </w:tcPr>
                <w:p>
                  <w:pPr>
                    <w:pStyle w:val="6"/>
                    <w:spacing w:before="41" w:line="239" w:lineRule="auto"/>
                    <w:ind w:left="353"/>
                    <w:rPr>
                      <w:rFonts w:ascii="Times New Roman" w:hAnsi="Times New Roman" w:eastAsia="Times New Roman" w:cs="Times New Roman"/>
                    </w:rPr>
                  </w:pPr>
                  <w:r>
                    <w:rPr>
                      <w:rFonts w:ascii="Times New Roman" w:hAnsi="Times New Roman" w:eastAsia="Times New Roman" w:cs="Times New Roman"/>
                      <w:spacing w:val="-2"/>
                    </w:rPr>
                    <w:t>Q=10m</w:t>
                  </w:r>
                  <w:r>
                    <w:rPr>
                      <w:spacing w:val="-2"/>
                    </w:rPr>
                    <w:t>³</w:t>
                  </w:r>
                  <w:r>
                    <w:rPr>
                      <w:rFonts w:ascii="Times New Roman" w:hAnsi="Times New Roman" w:eastAsia="Times New Roman" w:cs="Times New Roman"/>
                      <w:spacing w:val="-2"/>
                    </w:rPr>
                    <w:t>/h</w:t>
                  </w:r>
                  <w:r>
                    <w:rPr>
                      <w:rFonts w:ascii="Times New Roman" w:hAnsi="Times New Roman" w:eastAsia="Times New Roman" w:cs="Times New Roman"/>
                      <w:spacing w:val="-17"/>
                    </w:rPr>
                    <w:t xml:space="preserve"> </w:t>
                  </w:r>
                  <w:r>
                    <w:rPr>
                      <w:spacing w:val="-2"/>
                    </w:rPr>
                    <w:t>，</w:t>
                  </w:r>
                  <w:r>
                    <w:rPr>
                      <w:rFonts w:ascii="Times New Roman" w:hAnsi="Times New Roman" w:eastAsia="Times New Roman" w:cs="Times New Roman"/>
                      <w:spacing w:val="-2"/>
                    </w:rPr>
                    <w:t>Φ300×8500</w:t>
                  </w:r>
                </w:p>
              </w:tc>
              <w:tc>
                <w:tcPr>
                  <w:tcW w:w="983" w:type="dxa"/>
                  <w:vAlign w:val="top"/>
                </w:tcPr>
                <w:p>
                  <w:pPr>
                    <w:pStyle w:val="6"/>
                    <w:spacing w:before="76" w:line="204"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6" w:line="204"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5" w:line="188" w:lineRule="auto"/>
                    <w:ind w:left="2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tc>
              <w:tc>
                <w:tcPr>
                  <w:tcW w:w="1849" w:type="dxa"/>
                  <w:vAlign w:val="top"/>
                </w:tcPr>
                <w:p>
                  <w:pPr>
                    <w:pStyle w:val="6"/>
                    <w:spacing w:before="74" w:line="206" w:lineRule="auto"/>
                    <w:ind w:left="657"/>
                  </w:pPr>
                  <w:r>
                    <w:rPr>
                      <w:spacing w:val="-3"/>
                    </w:rPr>
                    <w:t>粗渣仓</w:t>
                  </w:r>
                </w:p>
              </w:tc>
              <w:tc>
                <w:tcPr>
                  <w:tcW w:w="2523" w:type="dxa"/>
                  <w:vAlign w:val="top"/>
                </w:tcPr>
                <w:p>
                  <w:pPr>
                    <w:pStyle w:val="6"/>
                    <w:spacing w:before="41" w:line="239" w:lineRule="auto"/>
                    <w:ind w:left="374"/>
                    <w:rPr>
                      <w:rFonts w:ascii="Times New Roman" w:hAnsi="Times New Roman" w:eastAsia="Times New Roman" w:cs="Times New Roman"/>
                    </w:rPr>
                  </w:pPr>
                  <w:r>
                    <w:rPr>
                      <w:rFonts w:ascii="Times New Roman" w:hAnsi="Times New Roman" w:eastAsia="Times New Roman" w:cs="Times New Roman"/>
                      <w:spacing w:val="-5"/>
                    </w:rPr>
                    <w:t>V=6.0m</w:t>
                  </w:r>
                  <w:r>
                    <w:rPr>
                      <w:spacing w:val="-5"/>
                    </w:rPr>
                    <w:t>³</w:t>
                  </w:r>
                  <w:r>
                    <w:rPr>
                      <w:spacing w:val="-57"/>
                    </w:rPr>
                    <w:t xml:space="preserve"> </w:t>
                  </w:r>
                  <w:r>
                    <w:rPr>
                      <w:spacing w:val="-5"/>
                    </w:rPr>
                    <w:t>,</w:t>
                  </w:r>
                  <w:r>
                    <w:rPr>
                      <w:spacing w:val="44"/>
                    </w:rPr>
                    <w:t xml:space="preserve"> </w:t>
                  </w:r>
                  <w:r>
                    <w:rPr>
                      <w:rFonts w:ascii="Times New Roman" w:hAnsi="Times New Roman" w:eastAsia="Times New Roman" w:cs="Times New Roman"/>
                      <w:spacing w:val="-5"/>
                    </w:rPr>
                    <w:t>2</w:t>
                  </w:r>
                  <w:r>
                    <w:rPr>
                      <w:spacing w:val="-5"/>
                    </w:rPr>
                    <w:t>×</w:t>
                  </w:r>
                  <w:r>
                    <w:rPr>
                      <w:rFonts w:ascii="Times New Roman" w:hAnsi="Times New Roman" w:eastAsia="Times New Roman" w:cs="Times New Roman"/>
                      <w:spacing w:val="-5"/>
                    </w:rPr>
                    <w:t>2</w:t>
                  </w:r>
                  <w:r>
                    <w:rPr>
                      <w:spacing w:val="-5"/>
                    </w:rPr>
                    <w:t>×</w:t>
                  </w:r>
                  <w:r>
                    <w:rPr>
                      <w:rFonts w:ascii="Times New Roman" w:hAnsi="Times New Roman" w:eastAsia="Times New Roman" w:cs="Times New Roman"/>
                      <w:spacing w:val="-5"/>
                    </w:rPr>
                    <w:t>1.5m</w:t>
                  </w:r>
                </w:p>
              </w:tc>
              <w:tc>
                <w:tcPr>
                  <w:tcW w:w="983" w:type="dxa"/>
                  <w:vAlign w:val="top"/>
                </w:tcPr>
                <w:p>
                  <w:pPr>
                    <w:pStyle w:val="6"/>
                    <w:spacing w:before="74" w:line="206"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8"/>
                    </w:rPr>
                    <w:t xml:space="preserve"> </w:t>
                  </w:r>
                  <w:r>
                    <w:rPr>
                      <w:spacing w:val="-11"/>
                    </w:rPr>
                    <w:t>个</w:t>
                  </w:r>
                </w:p>
              </w:tc>
              <w:tc>
                <w:tcPr>
                  <w:tcW w:w="2052" w:type="dxa"/>
                  <w:vAlign w:val="top"/>
                </w:tcPr>
                <w:p>
                  <w:pPr>
                    <w:pStyle w:val="6"/>
                    <w:spacing w:before="74" w:line="206"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6" w:line="188" w:lineRule="auto"/>
                    <w:ind w:left="2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tc>
              <w:tc>
                <w:tcPr>
                  <w:tcW w:w="1849" w:type="dxa"/>
                  <w:vAlign w:val="top"/>
                </w:tcPr>
                <w:p>
                  <w:pPr>
                    <w:pStyle w:val="6"/>
                    <w:spacing w:before="75" w:line="205" w:lineRule="auto"/>
                    <w:ind w:left="480"/>
                  </w:pPr>
                  <w:r>
                    <w:rPr>
                      <w:spacing w:val="-2"/>
                    </w:rPr>
                    <w:t>油水混合池</w:t>
                  </w:r>
                </w:p>
              </w:tc>
              <w:tc>
                <w:tcPr>
                  <w:tcW w:w="2523" w:type="dxa"/>
                  <w:vAlign w:val="top"/>
                </w:tcPr>
                <w:p>
                  <w:pPr>
                    <w:pStyle w:val="6"/>
                    <w:spacing w:before="41" w:line="239" w:lineRule="auto"/>
                    <w:ind w:left="262"/>
                    <w:rPr>
                      <w:rFonts w:ascii="Times New Roman" w:hAnsi="Times New Roman" w:eastAsia="Times New Roman" w:cs="Times New Roman"/>
                    </w:rPr>
                  </w:pPr>
                  <w:r>
                    <w:rPr>
                      <w:rFonts w:ascii="Times New Roman" w:hAnsi="Times New Roman" w:eastAsia="Times New Roman" w:cs="Times New Roman"/>
                      <w:spacing w:val="-4"/>
                    </w:rPr>
                    <w:t>V=52.5m</w:t>
                  </w:r>
                  <w:r>
                    <w:rPr>
                      <w:spacing w:val="-4"/>
                    </w:rPr>
                    <w:t>³</w:t>
                  </w:r>
                  <w:r>
                    <w:rPr>
                      <w:spacing w:val="-64"/>
                    </w:rPr>
                    <w:t xml:space="preserve"> </w:t>
                  </w:r>
                  <w:r>
                    <w:rPr>
                      <w:spacing w:val="-4"/>
                    </w:rPr>
                    <w:t>,</w:t>
                  </w:r>
                  <w:r>
                    <w:rPr>
                      <w:spacing w:val="48"/>
                    </w:rPr>
                    <w:t xml:space="preserve"> </w:t>
                  </w:r>
                  <w:r>
                    <w:rPr>
                      <w:rFonts w:ascii="Times New Roman" w:hAnsi="Times New Roman" w:eastAsia="Times New Roman" w:cs="Times New Roman"/>
                      <w:spacing w:val="-4"/>
                    </w:rPr>
                    <w:t>6</w:t>
                  </w:r>
                  <w:r>
                    <w:rPr>
                      <w:spacing w:val="-4"/>
                    </w:rPr>
                    <w:t>×</w:t>
                  </w:r>
                  <w:r>
                    <w:rPr>
                      <w:rFonts w:ascii="Times New Roman" w:hAnsi="Times New Roman" w:eastAsia="Times New Roman" w:cs="Times New Roman"/>
                      <w:spacing w:val="-4"/>
                    </w:rPr>
                    <w:t>3.5</w:t>
                  </w:r>
                  <w:r>
                    <w:rPr>
                      <w:spacing w:val="-4"/>
                    </w:rPr>
                    <w:t>×</w:t>
                  </w:r>
                  <w:r>
                    <w:rPr>
                      <w:rFonts w:ascii="Times New Roman" w:hAnsi="Times New Roman" w:eastAsia="Times New Roman" w:cs="Times New Roman"/>
                      <w:spacing w:val="-4"/>
                    </w:rPr>
                    <w:t>2.5m</w:t>
                  </w:r>
                </w:p>
              </w:tc>
              <w:tc>
                <w:tcPr>
                  <w:tcW w:w="983" w:type="dxa"/>
                  <w:vAlign w:val="top"/>
                </w:tcPr>
                <w:p>
                  <w:pPr>
                    <w:pStyle w:val="6"/>
                    <w:spacing w:before="75" w:line="205"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8"/>
                    </w:rPr>
                    <w:t xml:space="preserve"> </w:t>
                  </w:r>
                  <w:r>
                    <w:rPr>
                      <w:spacing w:val="-11"/>
                    </w:rPr>
                    <w:t>个</w:t>
                  </w:r>
                </w:p>
              </w:tc>
              <w:tc>
                <w:tcPr>
                  <w:tcW w:w="2052" w:type="dxa"/>
                  <w:vAlign w:val="top"/>
                </w:tcPr>
                <w:p>
                  <w:pPr>
                    <w:pStyle w:val="6"/>
                    <w:spacing w:before="75" w:line="205"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6" w:line="188" w:lineRule="auto"/>
                    <w:ind w:left="2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c>
                <w:tcPr>
                  <w:tcW w:w="1849" w:type="dxa"/>
                  <w:vAlign w:val="top"/>
                </w:tcPr>
                <w:p>
                  <w:pPr>
                    <w:pStyle w:val="6"/>
                    <w:spacing w:before="75" w:line="205" w:lineRule="auto"/>
                    <w:ind w:left="480"/>
                  </w:pPr>
                  <w:r>
                    <w:rPr>
                      <w:spacing w:val="-2"/>
                    </w:rPr>
                    <w:t>油水输送泵</w:t>
                  </w:r>
                </w:p>
              </w:tc>
              <w:tc>
                <w:tcPr>
                  <w:tcW w:w="2523" w:type="dxa"/>
                  <w:vAlign w:val="top"/>
                </w:tcPr>
                <w:p>
                  <w:pPr>
                    <w:pStyle w:val="6"/>
                    <w:spacing w:before="42" w:line="238" w:lineRule="auto"/>
                    <w:ind w:left="525"/>
                    <w:rPr>
                      <w:rFonts w:ascii="Times New Roman" w:hAnsi="Times New Roman" w:eastAsia="Times New Roman" w:cs="Times New Roman"/>
                    </w:rPr>
                  </w:pPr>
                  <w:r>
                    <w:rPr>
                      <w:rFonts w:ascii="Times New Roman" w:hAnsi="Times New Roman" w:eastAsia="Times New Roman" w:cs="Times New Roman"/>
                      <w:spacing w:val="-4"/>
                    </w:rPr>
                    <w:t>Q=15m</w:t>
                  </w:r>
                  <w:r>
                    <w:rPr>
                      <w:rFonts w:ascii="Times New Roman" w:hAnsi="Times New Roman" w:eastAsia="Times New Roman" w:cs="Times New Roman"/>
                      <w:spacing w:val="-4"/>
                      <w:position w:val="5"/>
                      <w:sz w:val="11"/>
                      <w:szCs w:val="11"/>
                    </w:rPr>
                    <w:t>3</w:t>
                  </w:r>
                  <w:r>
                    <w:rPr>
                      <w:rFonts w:ascii="Times New Roman" w:hAnsi="Times New Roman" w:eastAsia="Times New Roman" w:cs="Times New Roman"/>
                      <w:spacing w:val="-4"/>
                    </w:rPr>
                    <w:t>/h</w:t>
                  </w:r>
                  <w:r>
                    <w:rPr>
                      <w:rFonts w:ascii="Times New Roman" w:hAnsi="Times New Roman" w:eastAsia="Times New Roman" w:cs="Times New Roman"/>
                      <w:spacing w:val="-14"/>
                    </w:rPr>
                    <w:t xml:space="preserve"> </w:t>
                  </w:r>
                  <w:r>
                    <w:rPr>
                      <w:spacing w:val="-4"/>
                    </w:rPr>
                    <w:t>，</w:t>
                  </w:r>
                  <w:r>
                    <w:rPr>
                      <w:rFonts w:ascii="Times New Roman" w:hAnsi="Times New Roman" w:eastAsia="Times New Roman" w:cs="Times New Roman"/>
                      <w:spacing w:val="-4"/>
                    </w:rPr>
                    <w:t>H=</w:t>
                  </w:r>
                  <w:r>
                    <w:rPr>
                      <w:rFonts w:ascii="Times New Roman" w:hAnsi="Times New Roman" w:eastAsia="Times New Roman" w:cs="Times New Roman"/>
                      <w:spacing w:val="-24"/>
                    </w:rPr>
                    <w:t xml:space="preserve"> </w:t>
                  </w:r>
                  <w:r>
                    <w:rPr>
                      <w:rFonts w:ascii="Times New Roman" w:hAnsi="Times New Roman" w:eastAsia="Times New Roman" w:cs="Times New Roman"/>
                      <w:spacing w:val="-4"/>
                    </w:rPr>
                    <w:t>10m</w:t>
                  </w:r>
                </w:p>
              </w:tc>
              <w:tc>
                <w:tcPr>
                  <w:tcW w:w="983" w:type="dxa"/>
                  <w:vAlign w:val="top"/>
                </w:tcPr>
                <w:p>
                  <w:pPr>
                    <w:pStyle w:val="6"/>
                    <w:spacing w:before="75" w:line="205"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5" w:line="205"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4" w:line="188" w:lineRule="auto"/>
                    <w:ind w:left="2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tc>
              <w:tc>
                <w:tcPr>
                  <w:tcW w:w="1849" w:type="dxa"/>
                  <w:vAlign w:val="top"/>
                </w:tcPr>
                <w:p>
                  <w:pPr>
                    <w:pStyle w:val="6"/>
                    <w:spacing w:before="75" w:line="205" w:lineRule="auto"/>
                    <w:ind w:left="479"/>
                  </w:pPr>
                  <w:r>
                    <w:rPr>
                      <w:spacing w:val="-2"/>
                    </w:rPr>
                    <w:t>组合加热罐</w:t>
                  </w:r>
                </w:p>
              </w:tc>
              <w:tc>
                <w:tcPr>
                  <w:tcW w:w="2523" w:type="dxa"/>
                  <w:vAlign w:val="top"/>
                </w:tcPr>
                <w:p>
                  <w:pPr>
                    <w:pStyle w:val="6"/>
                    <w:spacing w:before="41"/>
                    <w:ind w:left="422"/>
                    <w:rPr>
                      <w:rFonts w:ascii="Times New Roman" w:hAnsi="Times New Roman" w:eastAsia="Times New Roman" w:cs="Times New Roman"/>
                    </w:rPr>
                  </w:pPr>
                  <w:r>
                    <w:rPr>
                      <w:rFonts w:ascii="Times New Roman" w:hAnsi="Times New Roman" w:eastAsia="Times New Roman" w:cs="Times New Roman"/>
                      <w:spacing w:val="-8"/>
                    </w:rPr>
                    <w:t>V=6.3m</w:t>
                  </w:r>
                  <w:r>
                    <w:rPr>
                      <w:spacing w:val="-8"/>
                    </w:rPr>
                    <w:t>³</w:t>
                  </w:r>
                  <w:r>
                    <w:rPr>
                      <w:spacing w:val="-60"/>
                    </w:rPr>
                    <w:t xml:space="preserve"> </w:t>
                  </w:r>
                  <w:r>
                    <w:rPr>
                      <w:spacing w:val="-8"/>
                    </w:rPr>
                    <w:t>,  φ</w:t>
                  </w:r>
                  <w:r>
                    <w:rPr>
                      <w:spacing w:val="-69"/>
                    </w:rPr>
                    <w:t xml:space="preserve"> </w:t>
                  </w:r>
                  <w:r>
                    <w:rPr>
                      <w:rFonts w:ascii="Times New Roman" w:hAnsi="Times New Roman" w:eastAsia="Times New Roman" w:cs="Times New Roman"/>
                      <w:spacing w:val="-8"/>
                    </w:rPr>
                    <w:t>1.8</w:t>
                  </w:r>
                  <w:r>
                    <w:rPr>
                      <w:spacing w:val="-8"/>
                    </w:rPr>
                    <w:t>×</w:t>
                  </w:r>
                  <w:r>
                    <w:rPr>
                      <w:rFonts w:ascii="Times New Roman" w:hAnsi="Times New Roman" w:eastAsia="Times New Roman" w:cs="Times New Roman"/>
                      <w:spacing w:val="-8"/>
                    </w:rPr>
                    <w:t>2.5</w:t>
                  </w:r>
                </w:p>
              </w:tc>
              <w:tc>
                <w:tcPr>
                  <w:tcW w:w="983" w:type="dxa"/>
                  <w:vAlign w:val="top"/>
                </w:tcPr>
                <w:p>
                  <w:pPr>
                    <w:pStyle w:val="6"/>
                    <w:spacing w:before="75" w:line="205" w:lineRule="auto"/>
                    <w:ind w:left="335"/>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个</w:t>
                  </w:r>
                </w:p>
              </w:tc>
              <w:tc>
                <w:tcPr>
                  <w:tcW w:w="2052" w:type="dxa"/>
                  <w:vAlign w:val="top"/>
                </w:tcPr>
                <w:p>
                  <w:pPr>
                    <w:pStyle w:val="6"/>
                    <w:spacing w:before="75" w:line="205"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4" w:line="188" w:lineRule="auto"/>
                    <w:ind w:left="2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tc>
              <w:tc>
                <w:tcPr>
                  <w:tcW w:w="1849" w:type="dxa"/>
                  <w:vAlign w:val="top"/>
                </w:tcPr>
                <w:p>
                  <w:pPr>
                    <w:pStyle w:val="6"/>
                    <w:spacing w:before="76" w:line="204" w:lineRule="auto"/>
                    <w:ind w:left="656"/>
                  </w:pPr>
                  <w:r>
                    <w:rPr>
                      <w:spacing w:val="-3"/>
                    </w:rPr>
                    <w:t>输浆泵</w:t>
                  </w:r>
                </w:p>
              </w:tc>
              <w:tc>
                <w:tcPr>
                  <w:tcW w:w="2523" w:type="dxa"/>
                  <w:vAlign w:val="top"/>
                </w:tcPr>
                <w:p>
                  <w:pPr>
                    <w:pStyle w:val="6"/>
                    <w:spacing w:before="41"/>
                    <w:ind w:left="525"/>
                    <w:rPr>
                      <w:rFonts w:ascii="Times New Roman" w:hAnsi="Times New Roman" w:eastAsia="Times New Roman" w:cs="Times New Roman"/>
                    </w:rPr>
                  </w:pPr>
                  <w:r>
                    <w:rPr>
                      <w:rFonts w:ascii="Times New Roman" w:hAnsi="Times New Roman" w:eastAsia="Times New Roman" w:cs="Times New Roman"/>
                      <w:spacing w:val="-4"/>
                    </w:rPr>
                    <w:t>Q=15m</w:t>
                  </w:r>
                  <w:r>
                    <w:rPr>
                      <w:rFonts w:ascii="Times New Roman" w:hAnsi="Times New Roman" w:eastAsia="Times New Roman" w:cs="Times New Roman"/>
                      <w:spacing w:val="-4"/>
                      <w:position w:val="5"/>
                      <w:sz w:val="11"/>
                      <w:szCs w:val="11"/>
                    </w:rPr>
                    <w:t>3</w:t>
                  </w:r>
                  <w:r>
                    <w:rPr>
                      <w:rFonts w:ascii="Times New Roman" w:hAnsi="Times New Roman" w:eastAsia="Times New Roman" w:cs="Times New Roman"/>
                      <w:spacing w:val="-4"/>
                    </w:rPr>
                    <w:t>/h</w:t>
                  </w:r>
                  <w:r>
                    <w:rPr>
                      <w:rFonts w:ascii="Times New Roman" w:hAnsi="Times New Roman" w:eastAsia="Times New Roman" w:cs="Times New Roman"/>
                      <w:spacing w:val="-14"/>
                    </w:rPr>
                    <w:t xml:space="preserve"> </w:t>
                  </w:r>
                  <w:r>
                    <w:rPr>
                      <w:spacing w:val="-4"/>
                    </w:rPr>
                    <w:t>，</w:t>
                  </w:r>
                  <w:r>
                    <w:rPr>
                      <w:rFonts w:ascii="Times New Roman" w:hAnsi="Times New Roman" w:eastAsia="Times New Roman" w:cs="Times New Roman"/>
                      <w:spacing w:val="-4"/>
                    </w:rPr>
                    <w:t>H=</w:t>
                  </w:r>
                  <w:r>
                    <w:rPr>
                      <w:rFonts w:ascii="Times New Roman" w:hAnsi="Times New Roman" w:eastAsia="Times New Roman" w:cs="Times New Roman"/>
                      <w:spacing w:val="-24"/>
                    </w:rPr>
                    <w:t xml:space="preserve"> </w:t>
                  </w:r>
                  <w:r>
                    <w:rPr>
                      <w:rFonts w:ascii="Times New Roman" w:hAnsi="Times New Roman" w:eastAsia="Times New Roman" w:cs="Times New Roman"/>
                      <w:spacing w:val="-4"/>
                    </w:rPr>
                    <w:t>10m</w:t>
                  </w:r>
                </w:p>
              </w:tc>
              <w:tc>
                <w:tcPr>
                  <w:tcW w:w="983" w:type="dxa"/>
                  <w:vAlign w:val="top"/>
                </w:tcPr>
                <w:p>
                  <w:pPr>
                    <w:pStyle w:val="6"/>
                    <w:spacing w:before="76" w:line="204"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6" w:line="204"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5" w:line="188" w:lineRule="auto"/>
                    <w:ind w:left="2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tc>
              <w:tc>
                <w:tcPr>
                  <w:tcW w:w="1849" w:type="dxa"/>
                  <w:vAlign w:val="top"/>
                </w:tcPr>
                <w:p>
                  <w:pPr>
                    <w:pStyle w:val="6"/>
                    <w:spacing w:before="76" w:line="204" w:lineRule="auto"/>
                    <w:ind w:left="477"/>
                  </w:pPr>
                  <w:r>
                    <w:rPr>
                      <w:spacing w:val="-2"/>
                    </w:rPr>
                    <w:t>三相分离器</w:t>
                  </w:r>
                </w:p>
              </w:tc>
              <w:tc>
                <w:tcPr>
                  <w:tcW w:w="2523" w:type="dxa"/>
                  <w:vAlign w:val="top"/>
                </w:tcPr>
                <w:p>
                  <w:pPr>
                    <w:pStyle w:val="6"/>
                    <w:spacing w:before="41" w:line="239" w:lineRule="auto"/>
                    <w:ind w:left="188"/>
                    <w:rPr>
                      <w:rFonts w:ascii="Times New Roman" w:hAnsi="Times New Roman" w:eastAsia="Times New Roman" w:cs="Times New Roman"/>
                    </w:rPr>
                  </w:pPr>
                  <w:r>
                    <w:rPr>
                      <w:spacing w:val="-2"/>
                    </w:rPr>
                    <w:t>转鼓直径</w:t>
                  </w:r>
                  <w:r>
                    <w:rPr>
                      <w:spacing w:val="-41"/>
                    </w:rPr>
                    <w:t xml:space="preserve"> </w:t>
                  </w:r>
                  <w:r>
                    <w:rPr>
                      <w:rFonts w:ascii="Times New Roman" w:hAnsi="Times New Roman" w:eastAsia="Times New Roman" w:cs="Times New Roman"/>
                      <w:spacing w:val="-2"/>
                    </w:rPr>
                    <w:t>400mm</w:t>
                  </w:r>
                  <w:r>
                    <w:rPr>
                      <w:rFonts w:ascii="Times New Roman" w:hAnsi="Times New Roman" w:eastAsia="Times New Roman" w:cs="Times New Roman"/>
                      <w:spacing w:val="-22"/>
                    </w:rPr>
                    <w:t xml:space="preserve"> </w:t>
                  </w:r>
                  <w:r>
                    <w:rPr>
                      <w:spacing w:val="-2"/>
                    </w:rPr>
                    <w:t>，</w:t>
                  </w:r>
                  <w:r>
                    <w:rPr>
                      <w:rFonts w:ascii="Times New Roman" w:hAnsi="Times New Roman" w:eastAsia="Times New Roman" w:cs="Times New Roman"/>
                      <w:spacing w:val="-2"/>
                    </w:rPr>
                    <w:t>Q=4m</w:t>
                  </w:r>
                  <w:r>
                    <w:rPr>
                      <w:rFonts w:ascii="Times New Roman" w:hAnsi="Times New Roman" w:eastAsia="Times New Roman" w:cs="Times New Roman"/>
                      <w:spacing w:val="-2"/>
                      <w:position w:val="5"/>
                      <w:sz w:val="11"/>
                      <w:szCs w:val="11"/>
                    </w:rPr>
                    <w:t>3</w:t>
                  </w:r>
                  <w:r>
                    <w:rPr>
                      <w:rFonts w:ascii="Times New Roman" w:hAnsi="Times New Roman" w:eastAsia="Times New Roman" w:cs="Times New Roman"/>
                      <w:spacing w:val="-2"/>
                    </w:rPr>
                    <w:t>/h</w:t>
                  </w:r>
                </w:p>
              </w:tc>
              <w:tc>
                <w:tcPr>
                  <w:tcW w:w="983" w:type="dxa"/>
                  <w:vAlign w:val="top"/>
                </w:tcPr>
                <w:p>
                  <w:pPr>
                    <w:pStyle w:val="6"/>
                    <w:spacing w:before="76" w:line="204"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6" w:line="204" w:lineRule="auto"/>
                    <w:ind w:left="672"/>
                  </w:pPr>
                  <w:r>
                    <w:rPr>
                      <w:spacing w:val="-3"/>
                    </w:rPr>
                    <w:t>现有备用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5" w:line="188" w:lineRule="auto"/>
                    <w:ind w:left="26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tc>
              <w:tc>
                <w:tcPr>
                  <w:tcW w:w="1849" w:type="dxa"/>
                  <w:vAlign w:val="top"/>
                </w:tcPr>
                <w:p>
                  <w:pPr>
                    <w:pStyle w:val="6"/>
                    <w:spacing w:before="74" w:line="206" w:lineRule="auto"/>
                    <w:ind w:left="477"/>
                  </w:pPr>
                  <w:r>
                    <w:rPr>
                      <w:spacing w:val="-2"/>
                    </w:rPr>
                    <w:t>三相分离器</w:t>
                  </w:r>
                </w:p>
              </w:tc>
              <w:tc>
                <w:tcPr>
                  <w:tcW w:w="2523" w:type="dxa"/>
                  <w:vAlign w:val="top"/>
                </w:tcPr>
                <w:p>
                  <w:pPr>
                    <w:pStyle w:val="6"/>
                    <w:spacing w:before="41" w:line="239" w:lineRule="auto"/>
                    <w:ind w:left="188"/>
                    <w:rPr>
                      <w:rFonts w:ascii="Times New Roman" w:hAnsi="Times New Roman" w:eastAsia="Times New Roman" w:cs="Times New Roman"/>
                    </w:rPr>
                  </w:pPr>
                  <w:r>
                    <w:rPr>
                      <w:spacing w:val="-2"/>
                    </w:rPr>
                    <w:t>转鼓直径</w:t>
                  </w:r>
                  <w:r>
                    <w:rPr>
                      <w:spacing w:val="-41"/>
                    </w:rPr>
                    <w:t xml:space="preserve"> </w:t>
                  </w:r>
                  <w:r>
                    <w:rPr>
                      <w:rFonts w:ascii="Times New Roman" w:hAnsi="Times New Roman" w:eastAsia="Times New Roman" w:cs="Times New Roman"/>
                      <w:spacing w:val="-2"/>
                    </w:rPr>
                    <w:t>450mm</w:t>
                  </w:r>
                  <w:r>
                    <w:rPr>
                      <w:rFonts w:ascii="Times New Roman" w:hAnsi="Times New Roman" w:eastAsia="Times New Roman" w:cs="Times New Roman"/>
                      <w:spacing w:val="-22"/>
                    </w:rPr>
                    <w:t xml:space="preserve"> </w:t>
                  </w:r>
                  <w:r>
                    <w:rPr>
                      <w:spacing w:val="-2"/>
                    </w:rPr>
                    <w:t>，</w:t>
                  </w:r>
                  <w:r>
                    <w:rPr>
                      <w:rFonts w:ascii="Times New Roman" w:hAnsi="Times New Roman" w:eastAsia="Times New Roman" w:cs="Times New Roman"/>
                      <w:spacing w:val="-2"/>
                    </w:rPr>
                    <w:t>Q=8m</w:t>
                  </w:r>
                  <w:r>
                    <w:rPr>
                      <w:rFonts w:ascii="Times New Roman" w:hAnsi="Times New Roman" w:eastAsia="Times New Roman" w:cs="Times New Roman"/>
                      <w:spacing w:val="-2"/>
                      <w:position w:val="5"/>
                      <w:sz w:val="11"/>
                      <w:szCs w:val="11"/>
                    </w:rPr>
                    <w:t>3</w:t>
                  </w:r>
                  <w:r>
                    <w:rPr>
                      <w:rFonts w:ascii="Times New Roman" w:hAnsi="Times New Roman" w:eastAsia="Times New Roman" w:cs="Times New Roman"/>
                      <w:spacing w:val="-2"/>
                    </w:rPr>
                    <w:t>/h</w:t>
                  </w:r>
                </w:p>
              </w:tc>
              <w:tc>
                <w:tcPr>
                  <w:tcW w:w="983" w:type="dxa"/>
                  <w:vAlign w:val="top"/>
                </w:tcPr>
                <w:p>
                  <w:pPr>
                    <w:pStyle w:val="6"/>
                    <w:spacing w:before="74" w:line="206"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4" w:line="206" w:lineRule="auto"/>
                    <w:ind w:left="851"/>
                  </w:pPr>
                  <w:r>
                    <w:rPr>
                      <w:spacing w:val="-4"/>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6" w:line="188"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1849" w:type="dxa"/>
                  <w:vAlign w:val="top"/>
                </w:tcPr>
                <w:p>
                  <w:pPr>
                    <w:pStyle w:val="6"/>
                    <w:spacing w:before="75" w:line="205" w:lineRule="auto"/>
                    <w:ind w:left="405"/>
                  </w:pPr>
                  <w:r>
                    <w:rPr>
                      <w:spacing w:val="-4"/>
                    </w:rPr>
                    <w:t>中转沉降油箱</w:t>
                  </w:r>
                </w:p>
              </w:tc>
              <w:tc>
                <w:tcPr>
                  <w:tcW w:w="2523" w:type="dxa"/>
                  <w:vAlign w:val="top"/>
                </w:tcPr>
                <w:p>
                  <w:pPr>
                    <w:spacing w:before="42" w:line="232" w:lineRule="exact"/>
                    <w:ind w:left="1001"/>
                    <w:rPr>
                      <w:rFonts w:ascii="Times New Roman" w:hAnsi="Times New Roman" w:eastAsia="Times New Roman" w:cs="Times New Roman"/>
                      <w:sz w:val="11"/>
                      <w:szCs w:val="11"/>
                    </w:rPr>
                  </w:pPr>
                  <w:r>
                    <w:rPr>
                      <w:rFonts w:ascii="Times New Roman" w:hAnsi="Times New Roman" w:eastAsia="Times New Roman" w:cs="Times New Roman"/>
                      <w:position w:val="1"/>
                      <w:sz w:val="18"/>
                      <w:szCs w:val="18"/>
                    </w:rPr>
                    <w:t>V=8m</w:t>
                  </w:r>
                  <w:r>
                    <w:rPr>
                      <w:rFonts w:ascii="Times New Roman" w:hAnsi="Times New Roman" w:eastAsia="Times New Roman" w:cs="Times New Roman"/>
                      <w:position w:val="6"/>
                      <w:sz w:val="11"/>
                      <w:szCs w:val="11"/>
                    </w:rPr>
                    <w:t>3</w:t>
                  </w:r>
                </w:p>
              </w:tc>
              <w:tc>
                <w:tcPr>
                  <w:tcW w:w="983" w:type="dxa"/>
                  <w:vAlign w:val="top"/>
                </w:tcPr>
                <w:p>
                  <w:pPr>
                    <w:pStyle w:val="6"/>
                    <w:spacing w:before="75" w:line="205"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8"/>
                    </w:rPr>
                    <w:t xml:space="preserve"> </w:t>
                  </w:r>
                  <w:r>
                    <w:rPr>
                      <w:spacing w:val="-11"/>
                    </w:rPr>
                    <w:t>个</w:t>
                  </w:r>
                </w:p>
              </w:tc>
              <w:tc>
                <w:tcPr>
                  <w:tcW w:w="2052" w:type="dxa"/>
                  <w:vAlign w:val="top"/>
                </w:tcPr>
                <w:p>
                  <w:pPr>
                    <w:pStyle w:val="6"/>
                    <w:spacing w:before="75" w:line="205"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6" w:line="188"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tc>
              <w:tc>
                <w:tcPr>
                  <w:tcW w:w="1849" w:type="dxa"/>
                  <w:vAlign w:val="top"/>
                </w:tcPr>
                <w:p>
                  <w:pPr>
                    <w:pStyle w:val="6"/>
                    <w:spacing w:before="75" w:line="205" w:lineRule="auto"/>
                    <w:ind w:left="568"/>
                  </w:pPr>
                  <w:r>
                    <w:rPr>
                      <w:spacing w:val="-2"/>
                    </w:rPr>
                    <w:t>粗油脂泵</w:t>
                  </w:r>
                </w:p>
              </w:tc>
              <w:tc>
                <w:tcPr>
                  <w:tcW w:w="2523" w:type="dxa"/>
                  <w:vAlign w:val="top"/>
                </w:tcPr>
                <w:p>
                  <w:pPr>
                    <w:spacing w:before="42" w:line="232" w:lineRule="exact"/>
                    <w:ind w:left="93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Q=8m</w:t>
                  </w:r>
                  <w:r>
                    <w:rPr>
                      <w:rFonts w:ascii="Times New Roman" w:hAnsi="Times New Roman" w:eastAsia="Times New Roman" w:cs="Times New Roman"/>
                      <w:spacing w:val="-1"/>
                      <w:position w:val="7"/>
                      <w:sz w:val="11"/>
                      <w:szCs w:val="11"/>
                    </w:rPr>
                    <w:t>3</w:t>
                  </w:r>
                  <w:r>
                    <w:rPr>
                      <w:rFonts w:ascii="Times New Roman" w:hAnsi="Times New Roman" w:eastAsia="Times New Roman" w:cs="Times New Roman"/>
                      <w:spacing w:val="-1"/>
                      <w:position w:val="2"/>
                      <w:sz w:val="18"/>
                      <w:szCs w:val="18"/>
                    </w:rPr>
                    <w:t>/h</w:t>
                  </w:r>
                </w:p>
              </w:tc>
              <w:tc>
                <w:tcPr>
                  <w:tcW w:w="983" w:type="dxa"/>
                  <w:vAlign w:val="top"/>
                </w:tcPr>
                <w:p>
                  <w:pPr>
                    <w:pStyle w:val="6"/>
                    <w:spacing w:before="75" w:line="205"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5" w:line="205"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4" w:line="188"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tc>
              <w:tc>
                <w:tcPr>
                  <w:tcW w:w="1849" w:type="dxa"/>
                  <w:vMerge w:val="restart"/>
                  <w:tcBorders>
                    <w:bottom w:val="nil"/>
                  </w:tcBorders>
                  <w:vAlign w:val="top"/>
                </w:tcPr>
                <w:p>
                  <w:pPr>
                    <w:pStyle w:val="6"/>
                    <w:spacing w:before="219" w:line="219" w:lineRule="auto"/>
                    <w:ind w:left="571"/>
                  </w:pPr>
                  <w:r>
                    <w:rPr>
                      <w:spacing w:val="-3"/>
                    </w:rPr>
                    <w:t>油脂储罐</w:t>
                  </w:r>
                </w:p>
              </w:tc>
              <w:tc>
                <w:tcPr>
                  <w:tcW w:w="2523" w:type="dxa"/>
                  <w:vAlign w:val="top"/>
                </w:tcPr>
                <w:p>
                  <w:pPr>
                    <w:pStyle w:val="6"/>
                    <w:spacing w:before="41"/>
                    <w:ind w:left="444"/>
                    <w:rPr>
                      <w:rFonts w:ascii="Times New Roman" w:hAnsi="Times New Roman" w:eastAsia="Times New Roman" w:cs="Times New Roman"/>
                    </w:rPr>
                  </w:pPr>
                  <w:r>
                    <w:rPr>
                      <w:rFonts w:ascii="Times New Roman" w:hAnsi="Times New Roman" w:eastAsia="Times New Roman" w:cs="Times New Roman"/>
                      <w:spacing w:val="-7"/>
                    </w:rPr>
                    <w:t>V=30m</w:t>
                  </w:r>
                  <w:r>
                    <w:rPr>
                      <w:spacing w:val="-7"/>
                    </w:rPr>
                    <w:t>³</w:t>
                  </w:r>
                  <w:r>
                    <w:rPr>
                      <w:spacing w:val="-62"/>
                    </w:rPr>
                    <w:t xml:space="preserve"> </w:t>
                  </w:r>
                  <w:r>
                    <w:rPr>
                      <w:spacing w:val="-7"/>
                    </w:rPr>
                    <w:t>,  φ</w:t>
                  </w:r>
                  <w:r>
                    <w:rPr>
                      <w:rFonts w:ascii="Times New Roman" w:hAnsi="Times New Roman" w:eastAsia="Times New Roman" w:cs="Times New Roman"/>
                      <w:spacing w:val="-7"/>
                    </w:rPr>
                    <w:t>2.7</w:t>
                  </w:r>
                  <w:r>
                    <w:rPr>
                      <w:spacing w:val="-7"/>
                    </w:rPr>
                    <w:t>×</w:t>
                  </w:r>
                  <w:r>
                    <w:rPr>
                      <w:rFonts w:ascii="Times New Roman" w:hAnsi="Times New Roman" w:eastAsia="Times New Roman" w:cs="Times New Roman"/>
                      <w:spacing w:val="-7"/>
                    </w:rPr>
                    <w:t>5.7</w:t>
                  </w:r>
                </w:p>
              </w:tc>
              <w:tc>
                <w:tcPr>
                  <w:tcW w:w="983" w:type="dxa"/>
                  <w:vAlign w:val="top"/>
                </w:tcPr>
                <w:p>
                  <w:pPr>
                    <w:pStyle w:val="6"/>
                    <w:spacing w:before="75" w:line="205"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8"/>
                    </w:rPr>
                    <w:t xml:space="preserve"> </w:t>
                  </w:r>
                  <w:r>
                    <w:rPr>
                      <w:spacing w:val="-11"/>
                    </w:rPr>
                    <w:t>个</w:t>
                  </w:r>
                </w:p>
              </w:tc>
              <w:tc>
                <w:tcPr>
                  <w:tcW w:w="2052" w:type="dxa"/>
                  <w:vAlign w:val="top"/>
                </w:tcPr>
                <w:p>
                  <w:pPr>
                    <w:pStyle w:val="6"/>
                    <w:spacing w:before="75" w:line="205"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4" w:line="188"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tc>
              <w:tc>
                <w:tcPr>
                  <w:tcW w:w="1849" w:type="dxa"/>
                  <w:vMerge w:val="continue"/>
                  <w:tcBorders>
                    <w:top w:val="nil"/>
                  </w:tcBorders>
                  <w:vAlign w:val="top"/>
                </w:tcPr>
                <w:p>
                  <w:pPr>
                    <w:rPr>
                      <w:rFonts w:ascii="Arial"/>
                      <w:sz w:val="21"/>
                    </w:rPr>
                  </w:pPr>
                </w:p>
              </w:tc>
              <w:tc>
                <w:tcPr>
                  <w:tcW w:w="2523" w:type="dxa"/>
                  <w:vAlign w:val="top"/>
                </w:tcPr>
                <w:p>
                  <w:pPr>
                    <w:pStyle w:val="6"/>
                    <w:spacing w:before="41"/>
                    <w:ind w:left="444"/>
                    <w:rPr>
                      <w:rFonts w:ascii="Times New Roman" w:hAnsi="Times New Roman" w:eastAsia="Times New Roman" w:cs="Times New Roman"/>
                    </w:rPr>
                  </w:pPr>
                  <w:r>
                    <w:rPr>
                      <w:rFonts w:ascii="Times New Roman" w:hAnsi="Times New Roman" w:eastAsia="Times New Roman" w:cs="Times New Roman"/>
                      <w:spacing w:val="-7"/>
                    </w:rPr>
                    <w:t>V=30m</w:t>
                  </w:r>
                  <w:r>
                    <w:rPr>
                      <w:spacing w:val="-7"/>
                    </w:rPr>
                    <w:t>³</w:t>
                  </w:r>
                  <w:r>
                    <w:rPr>
                      <w:spacing w:val="-62"/>
                    </w:rPr>
                    <w:t xml:space="preserve"> </w:t>
                  </w:r>
                  <w:r>
                    <w:rPr>
                      <w:spacing w:val="-7"/>
                    </w:rPr>
                    <w:t>,  φ</w:t>
                  </w:r>
                  <w:r>
                    <w:rPr>
                      <w:rFonts w:ascii="Times New Roman" w:hAnsi="Times New Roman" w:eastAsia="Times New Roman" w:cs="Times New Roman"/>
                      <w:spacing w:val="-7"/>
                    </w:rPr>
                    <w:t>2.3</w:t>
                  </w:r>
                  <w:r>
                    <w:rPr>
                      <w:spacing w:val="-7"/>
                    </w:rPr>
                    <w:t>×</w:t>
                  </w:r>
                  <w:r>
                    <w:rPr>
                      <w:rFonts w:ascii="Times New Roman" w:hAnsi="Times New Roman" w:eastAsia="Times New Roman" w:cs="Times New Roman"/>
                      <w:spacing w:val="-7"/>
                    </w:rPr>
                    <w:t>7.5</w:t>
                  </w:r>
                </w:p>
              </w:tc>
              <w:tc>
                <w:tcPr>
                  <w:tcW w:w="983" w:type="dxa"/>
                  <w:vAlign w:val="top"/>
                </w:tcPr>
                <w:p>
                  <w:pPr>
                    <w:pStyle w:val="6"/>
                    <w:spacing w:before="76" w:line="204"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8"/>
                    </w:rPr>
                    <w:t xml:space="preserve"> </w:t>
                  </w:r>
                  <w:r>
                    <w:rPr>
                      <w:spacing w:val="-11"/>
                    </w:rPr>
                    <w:t>个</w:t>
                  </w:r>
                </w:p>
              </w:tc>
              <w:tc>
                <w:tcPr>
                  <w:tcW w:w="2052" w:type="dxa"/>
                  <w:vAlign w:val="top"/>
                </w:tcPr>
                <w:p>
                  <w:pPr>
                    <w:pStyle w:val="6"/>
                    <w:spacing w:before="76" w:line="204"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5" w:line="188"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1849" w:type="dxa"/>
                  <w:vAlign w:val="top"/>
                </w:tcPr>
                <w:p>
                  <w:pPr>
                    <w:pStyle w:val="6"/>
                    <w:spacing w:before="76" w:line="204" w:lineRule="auto"/>
                    <w:ind w:left="657"/>
                  </w:pPr>
                  <w:r>
                    <w:rPr>
                      <w:spacing w:val="-3"/>
                    </w:rPr>
                    <w:t>细渣仓</w:t>
                  </w:r>
                </w:p>
              </w:tc>
              <w:tc>
                <w:tcPr>
                  <w:tcW w:w="2523" w:type="dxa"/>
                  <w:vAlign w:val="top"/>
                </w:tcPr>
                <w:p>
                  <w:pPr>
                    <w:pStyle w:val="6"/>
                    <w:spacing w:before="41" w:line="239" w:lineRule="auto"/>
                    <w:ind w:left="374"/>
                    <w:rPr>
                      <w:rFonts w:ascii="Times New Roman" w:hAnsi="Times New Roman" w:eastAsia="Times New Roman" w:cs="Times New Roman"/>
                    </w:rPr>
                  </w:pPr>
                  <w:r>
                    <w:rPr>
                      <w:rFonts w:ascii="Times New Roman" w:hAnsi="Times New Roman" w:eastAsia="Times New Roman" w:cs="Times New Roman"/>
                      <w:spacing w:val="-5"/>
                    </w:rPr>
                    <w:t>V=6.0m</w:t>
                  </w:r>
                  <w:r>
                    <w:rPr>
                      <w:spacing w:val="-5"/>
                    </w:rPr>
                    <w:t>³</w:t>
                  </w:r>
                  <w:r>
                    <w:rPr>
                      <w:spacing w:val="-57"/>
                    </w:rPr>
                    <w:t xml:space="preserve"> </w:t>
                  </w:r>
                  <w:r>
                    <w:rPr>
                      <w:spacing w:val="-5"/>
                    </w:rPr>
                    <w:t>,</w:t>
                  </w:r>
                  <w:r>
                    <w:rPr>
                      <w:spacing w:val="44"/>
                    </w:rPr>
                    <w:t xml:space="preserve"> </w:t>
                  </w:r>
                  <w:r>
                    <w:rPr>
                      <w:rFonts w:ascii="Times New Roman" w:hAnsi="Times New Roman" w:eastAsia="Times New Roman" w:cs="Times New Roman"/>
                      <w:spacing w:val="-5"/>
                    </w:rPr>
                    <w:t>2</w:t>
                  </w:r>
                  <w:r>
                    <w:rPr>
                      <w:spacing w:val="-5"/>
                    </w:rPr>
                    <w:t>×</w:t>
                  </w:r>
                  <w:r>
                    <w:rPr>
                      <w:rFonts w:ascii="Times New Roman" w:hAnsi="Times New Roman" w:eastAsia="Times New Roman" w:cs="Times New Roman"/>
                      <w:spacing w:val="-5"/>
                    </w:rPr>
                    <w:t>2</w:t>
                  </w:r>
                  <w:r>
                    <w:rPr>
                      <w:spacing w:val="-5"/>
                    </w:rPr>
                    <w:t>×</w:t>
                  </w:r>
                  <w:r>
                    <w:rPr>
                      <w:rFonts w:ascii="Times New Roman" w:hAnsi="Times New Roman" w:eastAsia="Times New Roman" w:cs="Times New Roman"/>
                      <w:spacing w:val="-5"/>
                    </w:rPr>
                    <w:t>1.5m</w:t>
                  </w:r>
                </w:p>
              </w:tc>
              <w:tc>
                <w:tcPr>
                  <w:tcW w:w="983" w:type="dxa"/>
                  <w:vAlign w:val="top"/>
                </w:tcPr>
                <w:p>
                  <w:pPr>
                    <w:pStyle w:val="6"/>
                    <w:spacing w:before="76" w:line="204"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8"/>
                    </w:rPr>
                    <w:t xml:space="preserve"> </w:t>
                  </w:r>
                  <w:r>
                    <w:rPr>
                      <w:spacing w:val="-11"/>
                    </w:rPr>
                    <w:t>个</w:t>
                  </w:r>
                </w:p>
              </w:tc>
              <w:tc>
                <w:tcPr>
                  <w:tcW w:w="2052" w:type="dxa"/>
                  <w:vAlign w:val="top"/>
                </w:tcPr>
                <w:p>
                  <w:pPr>
                    <w:pStyle w:val="6"/>
                    <w:spacing w:before="76" w:line="204"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5" w:line="188"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1849" w:type="dxa"/>
                  <w:vAlign w:val="top"/>
                </w:tcPr>
                <w:p>
                  <w:pPr>
                    <w:pStyle w:val="6"/>
                    <w:spacing w:before="74" w:line="206" w:lineRule="auto"/>
                    <w:ind w:left="477"/>
                  </w:pPr>
                  <w:r>
                    <w:rPr>
                      <w:spacing w:val="-2"/>
                    </w:rPr>
                    <w:t>细渣输送机</w:t>
                  </w:r>
                </w:p>
              </w:tc>
              <w:tc>
                <w:tcPr>
                  <w:tcW w:w="2523" w:type="dxa"/>
                  <w:vAlign w:val="top"/>
                </w:tcPr>
                <w:p>
                  <w:pPr>
                    <w:pStyle w:val="6"/>
                    <w:spacing w:before="41" w:line="239" w:lineRule="auto"/>
                    <w:ind w:left="369"/>
                    <w:rPr>
                      <w:rFonts w:ascii="Times New Roman" w:hAnsi="Times New Roman" w:eastAsia="Times New Roman" w:cs="Times New Roman"/>
                    </w:rPr>
                  </w:pPr>
                  <w:r>
                    <w:rPr>
                      <w:rFonts w:ascii="Times New Roman" w:hAnsi="Times New Roman" w:eastAsia="Times New Roman" w:cs="Times New Roman"/>
                      <w:spacing w:val="-2"/>
                    </w:rPr>
                    <w:t>Q=10m</w:t>
                  </w:r>
                  <w:r>
                    <w:rPr>
                      <w:rFonts w:ascii="Times New Roman" w:hAnsi="Times New Roman" w:eastAsia="Times New Roman" w:cs="Times New Roman"/>
                      <w:spacing w:val="-2"/>
                      <w:position w:val="5"/>
                      <w:sz w:val="11"/>
                      <w:szCs w:val="11"/>
                    </w:rPr>
                    <w:t>3</w:t>
                  </w:r>
                  <w:r>
                    <w:rPr>
                      <w:rFonts w:ascii="Times New Roman" w:hAnsi="Times New Roman" w:eastAsia="Times New Roman" w:cs="Times New Roman"/>
                      <w:spacing w:val="-2"/>
                    </w:rPr>
                    <w:t>/h</w:t>
                  </w:r>
                  <w:r>
                    <w:rPr>
                      <w:rFonts w:ascii="Times New Roman" w:hAnsi="Times New Roman" w:eastAsia="Times New Roman" w:cs="Times New Roman"/>
                      <w:spacing w:val="-14"/>
                    </w:rPr>
                    <w:t xml:space="preserve"> </w:t>
                  </w:r>
                  <w:r>
                    <w:rPr>
                      <w:spacing w:val="-2"/>
                    </w:rPr>
                    <w:t>，</w:t>
                  </w:r>
                  <w:r>
                    <w:rPr>
                      <w:rFonts w:ascii="Times New Roman" w:hAnsi="Times New Roman" w:eastAsia="Times New Roman" w:cs="Times New Roman"/>
                      <w:spacing w:val="-2"/>
                    </w:rPr>
                    <w:t>Φ300×8500</w:t>
                  </w:r>
                </w:p>
              </w:tc>
              <w:tc>
                <w:tcPr>
                  <w:tcW w:w="983" w:type="dxa"/>
                  <w:vAlign w:val="top"/>
                </w:tcPr>
                <w:p>
                  <w:pPr>
                    <w:pStyle w:val="6"/>
                    <w:spacing w:before="74" w:line="206"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4" w:line="206"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5" w:type="dxa"/>
                  <w:vAlign w:val="top"/>
                </w:tcPr>
                <w:p>
                  <w:pPr>
                    <w:spacing w:before="106" w:line="188"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tc>
              <w:tc>
                <w:tcPr>
                  <w:tcW w:w="1849" w:type="dxa"/>
                  <w:vAlign w:val="top"/>
                </w:tcPr>
                <w:p>
                  <w:pPr>
                    <w:pStyle w:val="6"/>
                    <w:spacing w:before="75" w:line="205" w:lineRule="auto"/>
                    <w:ind w:left="298"/>
                  </w:pPr>
                  <w:r>
                    <w:rPr>
                      <w:spacing w:val="-2"/>
                    </w:rPr>
                    <w:t>生产废水收集池</w:t>
                  </w:r>
                </w:p>
              </w:tc>
              <w:tc>
                <w:tcPr>
                  <w:tcW w:w="2523" w:type="dxa"/>
                  <w:vAlign w:val="top"/>
                </w:tcPr>
                <w:p>
                  <w:pPr>
                    <w:pStyle w:val="6"/>
                    <w:spacing w:before="41" w:line="239" w:lineRule="auto"/>
                    <w:ind w:left="262"/>
                    <w:rPr>
                      <w:rFonts w:ascii="Times New Roman" w:hAnsi="Times New Roman" w:eastAsia="Times New Roman" w:cs="Times New Roman"/>
                    </w:rPr>
                  </w:pPr>
                  <w:r>
                    <w:rPr>
                      <w:rFonts w:ascii="Times New Roman" w:hAnsi="Times New Roman" w:eastAsia="Times New Roman" w:cs="Times New Roman"/>
                      <w:spacing w:val="-4"/>
                    </w:rPr>
                    <w:t>V=90m</w:t>
                  </w:r>
                  <w:r>
                    <w:rPr>
                      <w:spacing w:val="-4"/>
                    </w:rPr>
                    <w:t>³</w:t>
                  </w:r>
                  <w:r>
                    <w:rPr>
                      <w:spacing w:val="-63"/>
                    </w:rPr>
                    <w:t xml:space="preserve"> </w:t>
                  </w:r>
                  <w:r>
                    <w:rPr>
                      <w:spacing w:val="-4"/>
                    </w:rPr>
                    <w:t>,</w:t>
                  </w:r>
                  <w:r>
                    <w:rPr>
                      <w:spacing w:val="47"/>
                    </w:rPr>
                    <w:t xml:space="preserve"> </w:t>
                  </w:r>
                  <w:r>
                    <w:rPr>
                      <w:rFonts w:ascii="Times New Roman" w:hAnsi="Times New Roman" w:eastAsia="Times New Roman" w:cs="Times New Roman"/>
                      <w:spacing w:val="-4"/>
                    </w:rPr>
                    <w:t>7.5</w:t>
                  </w:r>
                  <w:r>
                    <w:rPr>
                      <w:spacing w:val="-4"/>
                    </w:rPr>
                    <w:t>×</w:t>
                  </w:r>
                  <w:r>
                    <w:rPr>
                      <w:rFonts w:ascii="Times New Roman" w:hAnsi="Times New Roman" w:eastAsia="Times New Roman" w:cs="Times New Roman"/>
                      <w:spacing w:val="-4"/>
                    </w:rPr>
                    <w:t>4.8</w:t>
                  </w:r>
                  <w:r>
                    <w:rPr>
                      <w:spacing w:val="-4"/>
                    </w:rPr>
                    <w:t>×</w:t>
                  </w:r>
                  <w:r>
                    <w:rPr>
                      <w:rFonts w:ascii="Times New Roman" w:hAnsi="Times New Roman" w:eastAsia="Times New Roman" w:cs="Times New Roman"/>
                      <w:spacing w:val="-4"/>
                    </w:rPr>
                    <w:t>2.5m</w:t>
                  </w:r>
                </w:p>
              </w:tc>
              <w:tc>
                <w:tcPr>
                  <w:tcW w:w="983" w:type="dxa"/>
                  <w:vAlign w:val="top"/>
                </w:tcPr>
                <w:p>
                  <w:pPr>
                    <w:pStyle w:val="6"/>
                    <w:spacing w:before="75" w:line="205"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8"/>
                    </w:rPr>
                    <w:t xml:space="preserve"> </w:t>
                  </w:r>
                  <w:r>
                    <w:rPr>
                      <w:spacing w:val="-11"/>
                    </w:rPr>
                    <w:t>个</w:t>
                  </w:r>
                </w:p>
              </w:tc>
              <w:tc>
                <w:tcPr>
                  <w:tcW w:w="2052" w:type="dxa"/>
                  <w:vAlign w:val="top"/>
                </w:tcPr>
                <w:p>
                  <w:pPr>
                    <w:pStyle w:val="6"/>
                    <w:spacing w:before="75" w:line="205" w:lineRule="auto"/>
                    <w:ind w:left="851"/>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615" w:type="dxa"/>
                  <w:vAlign w:val="top"/>
                </w:tcPr>
                <w:p>
                  <w:pPr>
                    <w:spacing w:before="106" w:line="188"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tc>
              <w:tc>
                <w:tcPr>
                  <w:tcW w:w="1849" w:type="dxa"/>
                  <w:vAlign w:val="top"/>
                </w:tcPr>
                <w:p>
                  <w:pPr>
                    <w:pStyle w:val="6"/>
                    <w:spacing w:before="75" w:line="207" w:lineRule="auto"/>
                    <w:ind w:left="479"/>
                  </w:pPr>
                  <w:r>
                    <w:rPr>
                      <w:spacing w:val="-2"/>
                    </w:rPr>
                    <w:t>蒸汽发生器</w:t>
                  </w:r>
                </w:p>
              </w:tc>
              <w:tc>
                <w:tcPr>
                  <w:tcW w:w="2523" w:type="dxa"/>
                  <w:vAlign w:val="top"/>
                </w:tcPr>
                <w:p>
                  <w:pPr>
                    <w:spacing w:before="103" w:line="192" w:lineRule="auto"/>
                    <w:ind w:left="93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1000kg/h</w:t>
                  </w:r>
                </w:p>
              </w:tc>
              <w:tc>
                <w:tcPr>
                  <w:tcW w:w="983" w:type="dxa"/>
                  <w:vAlign w:val="top"/>
                </w:tcPr>
                <w:p>
                  <w:pPr>
                    <w:pStyle w:val="6"/>
                    <w:spacing w:before="75" w:line="207"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52" w:type="dxa"/>
                  <w:vAlign w:val="top"/>
                </w:tcPr>
                <w:p>
                  <w:pPr>
                    <w:pStyle w:val="6"/>
                    <w:spacing w:before="75" w:line="207" w:lineRule="auto"/>
                    <w:ind w:left="851"/>
                  </w:pPr>
                  <w:r>
                    <w:rPr>
                      <w:spacing w:val="-4"/>
                    </w:rPr>
                    <w:t>利旧</w:t>
                  </w:r>
                </w:p>
              </w:tc>
            </w:tr>
          </w:tbl>
          <w:p>
            <w:pPr>
              <w:spacing w:line="47" w:lineRule="exact"/>
              <w:rPr>
                <w:rFonts w:ascii="Arial"/>
                <w:sz w:val="4"/>
              </w:rPr>
            </w:pPr>
          </w:p>
        </w:tc>
      </w:tr>
    </w:tbl>
    <w:p>
      <w:pPr>
        <w:rPr>
          <w:rFonts w:ascii="Arial"/>
          <w:sz w:val="21"/>
        </w:rPr>
      </w:pPr>
    </w:p>
    <w:p>
      <w:pPr>
        <w:rPr>
          <w:rFonts w:ascii="Arial" w:hAnsi="Arial" w:eastAsia="Arial" w:cs="Arial"/>
          <w:sz w:val="21"/>
          <w:szCs w:val="21"/>
        </w:rPr>
        <w:sectPr>
          <w:footerReference r:id="rId39"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8"/>
        <w:gridCol w:w="610"/>
        <w:gridCol w:w="1847"/>
        <w:gridCol w:w="2521"/>
        <w:gridCol w:w="982"/>
        <w:gridCol w:w="2044"/>
        <w:gridCol w:w="1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580" w:type="dxa"/>
            <w:vMerge w:val="restart"/>
            <w:tcBorders>
              <w:top w:val="single" w:color="000000" w:sz="6" w:space="0"/>
              <w:left w:val="single" w:color="000000" w:sz="6" w:space="0"/>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39" w:lineRule="auto"/>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168" w:type="dxa"/>
            <w:vMerge w:val="restart"/>
            <w:tcBorders>
              <w:top w:val="single" w:color="000000" w:sz="6" w:space="0"/>
              <w:bottom w:val="nil"/>
            </w:tcBorders>
            <w:vAlign w:val="top"/>
          </w:tcPr>
          <w:p>
            <w:pPr>
              <w:rPr>
                <w:rFonts w:ascii="Arial"/>
                <w:sz w:val="21"/>
              </w:rPr>
            </w:pPr>
          </w:p>
        </w:tc>
        <w:tc>
          <w:tcPr>
            <w:tcW w:w="610" w:type="dxa"/>
            <w:tcBorders>
              <w:top w:val="single" w:color="000000" w:sz="6" w:space="0"/>
            </w:tcBorders>
            <w:vAlign w:val="top"/>
          </w:tcPr>
          <w:p>
            <w:pPr>
              <w:spacing w:before="115"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tc>
        <w:tc>
          <w:tcPr>
            <w:tcW w:w="1847" w:type="dxa"/>
            <w:tcBorders>
              <w:top w:val="single" w:color="000000" w:sz="6" w:space="0"/>
            </w:tcBorders>
            <w:vAlign w:val="top"/>
          </w:tcPr>
          <w:p>
            <w:pPr>
              <w:pStyle w:val="6"/>
              <w:spacing w:before="86" w:line="208" w:lineRule="auto"/>
              <w:ind w:left="566"/>
            </w:pPr>
            <w:r>
              <w:rPr>
                <w:spacing w:val="-3"/>
              </w:rPr>
              <w:t>软水设备</w:t>
            </w:r>
          </w:p>
        </w:tc>
        <w:tc>
          <w:tcPr>
            <w:tcW w:w="2521" w:type="dxa"/>
            <w:tcBorders>
              <w:top w:val="single" w:color="000000" w:sz="6" w:space="0"/>
            </w:tcBorders>
            <w:vAlign w:val="top"/>
          </w:tcPr>
          <w:p>
            <w:pPr>
              <w:rPr>
                <w:rFonts w:ascii="Arial"/>
                <w:sz w:val="21"/>
              </w:rPr>
            </w:pPr>
          </w:p>
        </w:tc>
        <w:tc>
          <w:tcPr>
            <w:tcW w:w="982" w:type="dxa"/>
            <w:tcBorders>
              <w:top w:val="single" w:color="000000" w:sz="6" w:space="0"/>
            </w:tcBorders>
            <w:vAlign w:val="top"/>
          </w:tcPr>
          <w:p>
            <w:pPr>
              <w:pStyle w:val="6"/>
              <w:spacing w:before="86" w:line="208"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9"/>
              </w:rPr>
              <w:t xml:space="preserve"> </w:t>
            </w:r>
            <w:r>
              <w:rPr>
                <w:spacing w:val="-11"/>
              </w:rPr>
              <w:t>套</w:t>
            </w:r>
          </w:p>
        </w:tc>
        <w:tc>
          <w:tcPr>
            <w:tcW w:w="2044" w:type="dxa"/>
            <w:tcBorders>
              <w:top w:val="single" w:color="000000" w:sz="6" w:space="0"/>
            </w:tcBorders>
            <w:vAlign w:val="top"/>
          </w:tcPr>
          <w:p>
            <w:pPr>
              <w:pStyle w:val="6"/>
              <w:spacing w:before="86" w:line="208" w:lineRule="auto"/>
              <w:ind w:left="852"/>
            </w:pPr>
            <w:r>
              <w:rPr>
                <w:spacing w:val="-4"/>
              </w:rPr>
              <w:t>利旧</w:t>
            </w:r>
          </w:p>
        </w:tc>
        <w:tc>
          <w:tcPr>
            <w:tcW w:w="178"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80" w:type="dxa"/>
            <w:vMerge w:val="continue"/>
            <w:tcBorders>
              <w:top w:val="nil"/>
              <w:left w:val="single" w:color="000000" w:sz="6" w:space="0"/>
              <w:bottom w:val="nil"/>
            </w:tcBorders>
            <w:vAlign w:val="top"/>
          </w:tcPr>
          <w:p>
            <w:pPr>
              <w:rPr>
                <w:rFonts w:ascii="Arial"/>
                <w:sz w:val="21"/>
              </w:rPr>
            </w:pPr>
          </w:p>
        </w:tc>
        <w:tc>
          <w:tcPr>
            <w:tcW w:w="168" w:type="dxa"/>
            <w:vMerge w:val="continue"/>
            <w:tcBorders>
              <w:top w:val="nil"/>
              <w:bottom w:val="nil"/>
            </w:tcBorders>
            <w:vAlign w:val="top"/>
          </w:tcPr>
          <w:p>
            <w:pPr>
              <w:rPr>
                <w:rFonts w:ascii="Arial"/>
                <w:sz w:val="21"/>
              </w:rPr>
            </w:pPr>
          </w:p>
        </w:tc>
        <w:tc>
          <w:tcPr>
            <w:tcW w:w="610" w:type="dxa"/>
            <w:vAlign w:val="top"/>
          </w:tcPr>
          <w:p>
            <w:pPr>
              <w:spacing w:before="101"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tc>
        <w:tc>
          <w:tcPr>
            <w:tcW w:w="1847" w:type="dxa"/>
            <w:vAlign w:val="top"/>
          </w:tcPr>
          <w:p>
            <w:pPr>
              <w:pStyle w:val="6"/>
              <w:spacing w:before="70" w:line="210" w:lineRule="auto"/>
              <w:ind w:left="473"/>
            </w:pPr>
            <w:r>
              <w:rPr>
                <w:spacing w:val="-2"/>
              </w:rPr>
              <w:t>布袋除尘器</w:t>
            </w:r>
          </w:p>
        </w:tc>
        <w:tc>
          <w:tcPr>
            <w:tcW w:w="2521" w:type="dxa"/>
            <w:vAlign w:val="top"/>
          </w:tcPr>
          <w:p>
            <w:pPr>
              <w:rPr>
                <w:rFonts w:ascii="Arial"/>
                <w:sz w:val="21"/>
              </w:rPr>
            </w:pPr>
          </w:p>
        </w:tc>
        <w:tc>
          <w:tcPr>
            <w:tcW w:w="982" w:type="dxa"/>
            <w:vAlign w:val="top"/>
          </w:tcPr>
          <w:p>
            <w:pPr>
              <w:pStyle w:val="6"/>
              <w:spacing w:before="70" w:line="210"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44" w:type="dxa"/>
            <w:vAlign w:val="top"/>
          </w:tcPr>
          <w:p>
            <w:pPr>
              <w:pStyle w:val="6"/>
              <w:spacing w:before="70" w:line="210" w:lineRule="auto"/>
              <w:ind w:left="852"/>
            </w:pPr>
            <w:r>
              <w:rPr>
                <w:spacing w:val="-4"/>
              </w:rPr>
              <w:t>利旧</w:t>
            </w:r>
          </w:p>
        </w:tc>
        <w:tc>
          <w:tcPr>
            <w:tcW w:w="17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80" w:type="dxa"/>
            <w:vMerge w:val="continue"/>
            <w:tcBorders>
              <w:top w:val="nil"/>
              <w:left w:val="single" w:color="000000" w:sz="6" w:space="0"/>
              <w:bottom w:val="nil"/>
            </w:tcBorders>
            <w:vAlign w:val="top"/>
          </w:tcPr>
          <w:p>
            <w:pPr>
              <w:rPr>
                <w:rFonts w:ascii="Arial"/>
                <w:sz w:val="21"/>
              </w:rPr>
            </w:pPr>
          </w:p>
        </w:tc>
        <w:tc>
          <w:tcPr>
            <w:tcW w:w="168" w:type="dxa"/>
            <w:vMerge w:val="continue"/>
            <w:tcBorders>
              <w:top w:val="nil"/>
              <w:bottom w:val="nil"/>
            </w:tcBorders>
            <w:vAlign w:val="top"/>
          </w:tcPr>
          <w:p>
            <w:pPr>
              <w:rPr>
                <w:rFonts w:ascii="Arial"/>
                <w:sz w:val="21"/>
              </w:rPr>
            </w:pPr>
          </w:p>
        </w:tc>
        <w:tc>
          <w:tcPr>
            <w:tcW w:w="610" w:type="dxa"/>
            <w:vAlign w:val="top"/>
          </w:tcPr>
          <w:p>
            <w:pPr>
              <w:spacing w:before="102"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c>
          <w:tcPr>
            <w:tcW w:w="1847" w:type="dxa"/>
            <w:vAlign w:val="top"/>
          </w:tcPr>
          <w:p>
            <w:pPr>
              <w:pStyle w:val="6"/>
              <w:spacing w:before="71" w:line="209" w:lineRule="auto"/>
              <w:ind w:left="564"/>
            </w:pPr>
            <w:r>
              <w:rPr>
                <w:spacing w:val="-2"/>
              </w:rPr>
              <w:t>事故水池</w:t>
            </w:r>
          </w:p>
        </w:tc>
        <w:tc>
          <w:tcPr>
            <w:tcW w:w="2521" w:type="dxa"/>
            <w:vAlign w:val="top"/>
          </w:tcPr>
          <w:p>
            <w:pPr>
              <w:pStyle w:val="6"/>
              <w:spacing w:before="38" w:line="237" w:lineRule="exact"/>
              <w:ind w:left="355"/>
              <w:rPr>
                <w:rFonts w:ascii="Times New Roman" w:hAnsi="Times New Roman" w:eastAsia="Times New Roman" w:cs="Times New Roman"/>
              </w:rPr>
            </w:pPr>
            <w:r>
              <w:rPr>
                <w:rFonts w:ascii="Times New Roman" w:hAnsi="Times New Roman" w:eastAsia="Times New Roman" w:cs="Times New Roman"/>
                <w:spacing w:val="-5"/>
                <w:position w:val="2"/>
              </w:rPr>
              <w:t>V=</w:t>
            </w:r>
            <w:r>
              <w:rPr>
                <w:rFonts w:ascii="Times New Roman" w:hAnsi="Times New Roman" w:eastAsia="Times New Roman" w:cs="Times New Roman"/>
                <w:spacing w:val="-16"/>
                <w:position w:val="2"/>
              </w:rPr>
              <w:t xml:space="preserve"> </w:t>
            </w:r>
            <w:r>
              <w:rPr>
                <w:rFonts w:ascii="Times New Roman" w:hAnsi="Times New Roman" w:eastAsia="Times New Roman" w:cs="Times New Roman"/>
                <w:spacing w:val="-5"/>
                <w:position w:val="2"/>
              </w:rPr>
              <w:t>12.5m³</w:t>
            </w:r>
            <w:r>
              <w:rPr>
                <w:rFonts w:ascii="Times New Roman" w:hAnsi="Times New Roman" w:eastAsia="Times New Roman" w:cs="Times New Roman"/>
                <w:spacing w:val="-24"/>
                <w:position w:val="2"/>
              </w:rPr>
              <w:t xml:space="preserve"> </w:t>
            </w:r>
            <w:r>
              <w:rPr>
                <w:spacing w:val="-5"/>
                <w:position w:val="2"/>
              </w:rPr>
              <w:t>,</w:t>
            </w:r>
            <w:r>
              <w:rPr>
                <w:spacing w:val="44"/>
                <w:position w:val="2"/>
              </w:rPr>
              <w:t xml:space="preserve"> </w:t>
            </w:r>
            <w:r>
              <w:rPr>
                <w:rFonts w:ascii="Times New Roman" w:hAnsi="Times New Roman" w:eastAsia="Times New Roman" w:cs="Times New Roman"/>
                <w:spacing w:val="-5"/>
                <w:position w:val="2"/>
              </w:rPr>
              <w:t>2.5×2.5×2m</w:t>
            </w:r>
          </w:p>
        </w:tc>
        <w:tc>
          <w:tcPr>
            <w:tcW w:w="982" w:type="dxa"/>
            <w:vAlign w:val="top"/>
          </w:tcPr>
          <w:p>
            <w:pPr>
              <w:pStyle w:val="6"/>
              <w:spacing w:before="71" w:line="209" w:lineRule="auto"/>
              <w:ind w:left="338"/>
            </w:pPr>
            <w:r>
              <w:rPr>
                <w:rFonts w:ascii="Times New Roman" w:hAnsi="Times New Roman" w:eastAsia="Times New Roman" w:cs="Times New Roman"/>
                <w:spacing w:val="-4"/>
              </w:rPr>
              <w:t>3</w:t>
            </w:r>
            <w:r>
              <w:rPr>
                <w:rFonts w:ascii="Times New Roman" w:hAnsi="Times New Roman" w:eastAsia="Times New Roman" w:cs="Times New Roman"/>
                <w:spacing w:val="8"/>
              </w:rPr>
              <w:t xml:space="preserve"> </w:t>
            </w:r>
            <w:r>
              <w:rPr>
                <w:spacing w:val="-4"/>
              </w:rPr>
              <w:t>个</w:t>
            </w:r>
          </w:p>
        </w:tc>
        <w:tc>
          <w:tcPr>
            <w:tcW w:w="2044" w:type="dxa"/>
            <w:vAlign w:val="top"/>
          </w:tcPr>
          <w:p>
            <w:pPr>
              <w:pStyle w:val="6"/>
              <w:spacing w:before="71" w:line="209" w:lineRule="auto"/>
              <w:ind w:left="852"/>
            </w:pPr>
            <w:r>
              <w:rPr>
                <w:spacing w:val="-4"/>
              </w:rPr>
              <w:t>利旧</w:t>
            </w:r>
          </w:p>
        </w:tc>
        <w:tc>
          <w:tcPr>
            <w:tcW w:w="17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80" w:type="dxa"/>
            <w:vMerge w:val="continue"/>
            <w:tcBorders>
              <w:top w:val="nil"/>
              <w:left w:val="single" w:color="000000" w:sz="6" w:space="0"/>
              <w:bottom w:val="nil"/>
            </w:tcBorders>
            <w:vAlign w:val="top"/>
          </w:tcPr>
          <w:p>
            <w:pPr>
              <w:rPr>
                <w:rFonts w:ascii="Arial"/>
                <w:sz w:val="21"/>
              </w:rPr>
            </w:pPr>
          </w:p>
        </w:tc>
        <w:tc>
          <w:tcPr>
            <w:tcW w:w="168" w:type="dxa"/>
            <w:vMerge w:val="continue"/>
            <w:tcBorders>
              <w:top w:val="nil"/>
              <w:bottom w:val="nil"/>
            </w:tcBorders>
            <w:vAlign w:val="top"/>
          </w:tcPr>
          <w:p>
            <w:pPr>
              <w:rPr>
                <w:rFonts w:ascii="Arial"/>
                <w:sz w:val="21"/>
              </w:rPr>
            </w:pPr>
          </w:p>
        </w:tc>
        <w:tc>
          <w:tcPr>
            <w:tcW w:w="610" w:type="dxa"/>
            <w:vAlign w:val="top"/>
          </w:tcPr>
          <w:p>
            <w:pPr>
              <w:spacing w:before="102"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tc>
        <w:tc>
          <w:tcPr>
            <w:tcW w:w="1847" w:type="dxa"/>
            <w:vAlign w:val="top"/>
          </w:tcPr>
          <w:p>
            <w:pPr>
              <w:pStyle w:val="6"/>
              <w:spacing w:before="71" w:line="209" w:lineRule="auto"/>
              <w:ind w:left="292"/>
            </w:pPr>
            <w:r>
              <w:rPr>
                <w:spacing w:val="-1"/>
              </w:rPr>
              <w:t>废气收集集气罩</w:t>
            </w:r>
          </w:p>
        </w:tc>
        <w:tc>
          <w:tcPr>
            <w:tcW w:w="2521" w:type="dxa"/>
            <w:vAlign w:val="top"/>
          </w:tcPr>
          <w:p>
            <w:pPr>
              <w:spacing w:before="99" w:line="192" w:lineRule="auto"/>
              <w:ind w:left="123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82" w:type="dxa"/>
            <w:vAlign w:val="top"/>
          </w:tcPr>
          <w:p>
            <w:pPr>
              <w:pStyle w:val="6"/>
              <w:spacing w:before="71" w:line="209" w:lineRule="auto"/>
              <w:ind w:left="309"/>
            </w:pPr>
            <w:r>
              <w:rPr>
                <w:rFonts w:ascii="Times New Roman" w:hAnsi="Times New Roman" w:eastAsia="Times New Roman" w:cs="Times New Roman"/>
                <w:spacing w:val="-7"/>
              </w:rPr>
              <w:t>10</w:t>
            </w:r>
            <w:r>
              <w:rPr>
                <w:rFonts w:ascii="Times New Roman" w:hAnsi="Times New Roman" w:eastAsia="Times New Roman" w:cs="Times New Roman"/>
                <w:spacing w:val="4"/>
              </w:rPr>
              <w:t xml:space="preserve"> </w:t>
            </w:r>
            <w:r>
              <w:rPr>
                <w:spacing w:val="-7"/>
              </w:rPr>
              <w:t>套</w:t>
            </w:r>
          </w:p>
        </w:tc>
        <w:tc>
          <w:tcPr>
            <w:tcW w:w="2044" w:type="dxa"/>
            <w:vAlign w:val="top"/>
          </w:tcPr>
          <w:p>
            <w:pPr>
              <w:pStyle w:val="6"/>
              <w:spacing w:before="71" w:line="209" w:lineRule="auto"/>
              <w:ind w:left="672"/>
            </w:pPr>
            <w:r>
              <w:rPr>
                <w:spacing w:val="-3"/>
              </w:rPr>
              <w:t>增加</w:t>
            </w:r>
            <w:r>
              <w:rPr>
                <w:spacing w:val="-42"/>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8"/>
              </w:rPr>
              <w:t xml:space="preserve"> </w:t>
            </w:r>
            <w:r>
              <w:rPr>
                <w:spacing w:val="-3"/>
              </w:rPr>
              <w:t>套</w:t>
            </w:r>
          </w:p>
        </w:tc>
        <w:tc>
          <w:tcPr>
            <w:tcW w:w="17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80" w:type="dxa"/>
            <w:vMerge w:val="continue"/>
            <w:tcBorders>
              <w:top w:val="nil"/>
              <w:left w:val="single" w:color="000000" w:sz="6" w:space="0"/>
              <w:bottom w:val="nil"/>
            </w:tcBorders>
            <w:vAlign w:val="top"/>
          </w:tcPr>
          <w:p>
            <w:pPr>
              <w:rPr>
                <w:rFonts w:ascii="Arial"/>
                <w:sz w:val="21"/>
              </w:rPr>
            </w:pPr>
          </w:p>
        </w:tc>
        <w:tc>
          <w:tcPr>
            <w:tcW w:w="168" w:type="dxa"/>
            <w:vMerge w:val="continue"/>
            <w:tcBorders>
              <w:top w:val="nil"/>
              <w:bottom w:val="nil"/>
            </w:tcBorders>
            <w:vAlign w:val="top"/>
          </w:tcPr>
          <w:p>
            <w:pPr>
              <w:rPr>
                <w:rFonts w:ascii="Arial"/>
                <w:sz w:val="21"/>
              </w:rPr>
            </w:pPr>
          </w:p>
        </w:tc>
        <w:tc>
          <w:tcPr>
            <w:tcW w:w="610" w:type="dxa"/>
            <w:vAlign w:val="top"/>
          </w:tcPr>
          <w:p>
            <w:pPr>
              <w:spacing w:before="242"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tc>
        <w:tc>
          <w:tcPr>
            <w:tcW w:w="1847" w:type="dxa"/>
            <w:vAlign w:val="top"/>
          </w:tcPr>
          <w:p>
            <w:pPr>
              <w:pStyle w:val="6"/>
              <w:spacing w:before="210" w:line="220" w:lineRule="auto"/>
              <w:ind w:left="383"/>
            </w:pPr>
            <w:r>
              <w:rPr>
                <w:spacing w:val="-2"/>
              </w:rPr>
              <w:t>废气处理系统</w:t>
            </w:r>
          </w:p>
        </w:tc>
        <w:tc>
          <w:tcPr>
            <w:tcW w:w="2521" w:type="dxa"/>
            <w:vAlign w:val="top"/>
          </w:tcPr>
          <w:p>
            <w:pPr>
              <w:pStyle w:val="6"/>
              <w:spacing w:before="72" w:line="247" w:lineRule="auto"/>
              <w:ind w:left="239" w:right="78" w:hanging="156"/>
              <w:rPr>
                <w:rFonts w:ascii="Times New Roman" w:hAnsi="Times New Roman" w:eastAsia="Times New Roman" w:cs="Times New Roman"/>
              </w:rPr>
            </w:pPr>
            <w:r>
              <w:rPr>
                <w:spacing w:val="-1"/>
              </w:rPr>
              <w:t>植物液喷淋塔</w:t>
            </w:r>
            <w:r>
              <w:rPr>
                <w:rFonts w:ascii="Times New Roman" w:hAnsi="Times New Roman" w:eastAsia="Times New Roman" w:cs="Times New Roman"/>
                <w:spacing w:val="-1"/>
              </w:rPr>
              <w:t>+</w:t>
            </w:r>
            <w:r>
              <w:rPr>
                <w:spacing w:val="-1"/>
              </w:rPr>
              <w:t>活性炭</w:t>
            </w:r>
            <w:r>
              <w:rPr>
                <w:rFonts w:ascii="Times New Roman" w:hAnsi="Times New Roman" w:eastAsia="Times New Roman" w:cs="Times New Roman"/>
                <w:spacing w:val="-1"/>
              </w:rPr>
              <w:t>+</w:t>
            </w:r>
            <w:r>
              <w:rPr>
                <w:spacing w:val="-1"/>
              </w:rPr>
              <w:t>光氧催</w:t>
            </w:r>
            <w:r>
              <w:rPr>
                <w:spacing w:val="3"/>
              </w:rPr>
              <w:t xml:space="preserve"> </w:t>
            </w:r>
            <w:r>
              <w:rPr>
                <w:spacing w:val="-1"/>
              </w:rPr>
              <w:t>化，风机风量：</w:t>
            </w:r>
            <w:r>
              <w:rPr>
                <w:rFonts w:ascii="Times New Roman" w:hAnsi="Times New Roman" w:eastAsia="Times New Roman" w:cs="Times New Roman"/>
                <w:spacing w:val="-1"/>
              </w:rPr>
              <w:t>16400m</w:t>
            </w:r>
            <w:r>
              <w:rPr>
                <w:rFonts w:ascii="Times New Roman" w:hAnsi="Times New Roman" w:eastAsia="Times New Roman" w:cs="Times New Roman"/>
                <w:spacing w:val="-1"/>
                <w:position w:val="6"/>
                <w:sz w:val="11"/>
                <w:szCs w:val="11"/>
              </w:rPr>
              <w:t>3</w:t>
            </w:r>
            <w:r>
              <w:rPr>
                <w:rFonts w:ascii="Times New Roman" w:hAnsi="Times New Roman" w:eastAsia="Times New Roman" w:cs="Times New Roman"/>
                <w:spacing w:val="-1"/>
              </w:rPr>
              <w:t>/h</w:t>
            </w:r>
          </w:p>
        </w:tc>
        <w:tc>
          <w:tcPr>
            <w:tcW w:w="982" w:type="dxa"/>
            <w:vAlign w:val="top"/>
          </w:tcPr>
          <w:p>
            <w:pPr>
              <w:pStyle w:val="6"/>
              <w:spacing w:before="210" w:line="220"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9"/>
              </w:rPr>
              <w:t xml:space="preserve"> </w:t>
            </w:r>
            <w:r>
              <w:rPr>
                <w:spacing w:val="-11"/>
              </w:rPr>
              <w:t>套</w:t>
            </w:r>
          </w:p>
        </w:tc>
        <w:tc>
          <w:tcPr>
            <w:tcW w:w="2044" w:type="dxa"/>
            <w:vAlign w:val="top"/>
          </w:tcPr>
          <w:p>
            <w:pPr>
              <w:pStyle w:val="6"/>
              <w:spacing w:before="211" w:line="221" w:lineRule="auto"/>
              <w:ind w:left="852"/>
            </w:pPr>
            <w:r>
              <w:rPr>
                <w:spacing w:val="-4"/>
              </w:rPr>
              <w:t>利旧</w:t>
            </w:r>
          </w:p>
        </w:tc>
        <w:tc>
          <w:tcPr>
            <w:tcW w:w="17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80" w:type="dxa"/>
            <w:vMerge w:val="continue"/>
            <w:tcBorders>
              <w:top w:val="nil"/>
              <w:left w:val="single" w:color="000000" w:sz="6" w:space="0"/>
              <w:bottom w:val="nil"/>
            </w:tcBorders>
            <w:vAlign w:val="top"/>
          </w:tcPr>
          <w:p>
            <w:pPr>
              <w:rPr>
                <w:rFonts w:ascii="Arial"/>
                <w:sz w:val="21"/>
              </w:rPr>
            </w:pPr>
          </w:p>
        </w:tc>
        <w:tc>
          <w:tcPr>
            <w:tcW w:w="168" w:type="dxa"/>
            <w:vMerge w:val="continue"/>
            <w:tcBorders>
              <w:top w:val="nil"/>
              <w:bottom w:val="nil"/>
            </w:tcBorders>
            <w:vAlign w:val="top"/>
          </w:tcPr>
          <w:p>
            <w:pPr>
              <w:rPr>
                <w:rFonts w:ascii="Arial"/>
                <w:sz w:val="21"/>
              </w:rPr>
            </w:pPr>
          </w:p>
        </w:tc>
        <w:tc>
          <w:tcPr>
            <w:tcW w:w="610" w:type="dxa"/>
            <w:vAlign w:val="top"/>
          </w:tcPr>
          <w:p>
            <w:pPr>
              <w:spacing w:before="102"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tc>
        <w:tc>
          <w:tcPr>
            <w:tcW w:w="1847" w:type="dxa"/>
            <w:vAlign w:val="top"/>
          </w:tcPr>
          <w:p>
            <w:pPr>
              <w:pStyle w:val="6"/>
              <w:spacing w:before="71" w:line="209" w:lineRule="auto"/>
              <w:ind w:left="652"/>
            </w:pPr>
            <w:r>
              <w:rPr>
                <w:spacing w:val="-3"/>
              </w:rPr>
              <w:t>洗桶机</w:t>
            </w:r>
          </w:p>
        </w:tc>
        <w:tc>
          <w:tcPr>
            <w:tcW w:w="2521" w:type="dxa"/>
            <w:vAlign w:val="top"/>
          </w:tcPr>
          <w:p>
            <w:pPr>
              <w:rPr>
                <w:rFonts w:ascii="Arial"/>
                <w:sz w:val="21"/>
              </w:rPr>
            </w:pPr>
          </w:p>
        </w:tc>
        <w:tc>
          <w:tcPr>
            <w:tcW w:w="982" w:type="dxa"/>
            <w:vAlign w:val="top"/>
          </w:tcPr>
          <w:p>
            <w:pPr>
              <w:pStyle w:val="6"/>
              <w:spacing w:before="71" w:line="209"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44" w:type="dxa"/>
            <w:vAlign w:val="top"/>
          </w:tcPr>
          <w:p>
            <w:pPr>
              <w:pStyle w:val="6"/>
              <w:spacing w:before="71" w:line="209" w:lineRule="auto"/>
              <w:ind w:left="852"/>
            </w:pPr>
            <w:r>
              <w:rPr>
                <w:spacing w:val="-4"/>
              </w:rPr>
              <w:t>利旧</w:t>
            </w:r>
          </w:p>
        </w:tc>
        <w:tc>
          <w:tcPr>
            <w:tcW w:w="17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80" w:type="dxa"/>
            <w:vMerge w:val="continue"/>
            <w:tcBorders>
              <w:top w:val="nil"/>
              <w:left w:val="single" w:color="000000" w:sz="6" w:space="0"/>
              <w:bottom w:val="nil"/>
            </w:tcBorders>
            <w:vAlign w:val="top"/>
          </w:tcPr>
          <w:p>
            <w:pPr>
              <w:rPr>
                <w:rFonts w:ascii="Arial"/>
                <w:sz w:val="21"/>
              </w:rPr>
            </w:pPr>
          </w:p>
        </w:tc>
        <w:tc>
          <w:tcPr>
            <w:tcW w:w="168" w:type="dxa"/>
            <w:vMerge w:val="continue"/>
            <w:tcBorders>
              <w:top w:val="nil"/>
              <w:bottom w:val="nil"/>
            </w:tcBorders>
            <w:vAlign w:val="top"/>
          </w:tcPr>
          <w:p>
            <w:pPr>
              <w:rPr>
                <w:rFonts w:ascii="Arial"/>
                <w:sz w:val="21"/>
              </w:rPr>
            </w:pPr>
          </w:p>
        </w:tc>
        <w:tc>
          <w:tcPr>
            <w:tcW w:w="610" w:type="dxa"/>
            <w:vAlign w:val="top"/>
          </w:tcPr>
          <w:p>
            <w:pPr>
              <w:spacing w:before="103"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tc>
        <w:tc>
          <w:tcPr>
            <w:tcW w:w="1847" w:type="dxa"/>
            <w:vAlign w:val="top"/>
          </w:tcPr>
          <w:p>
            <w:pPr>
              <w:pStyle w:val="6"/>
              <w:spacing w:before="72" w:line="208" w:lineRule="auto"/>
              <w:ind w:left="652"/>
            </w:pPr>
            <w:r>
              <w:rPr>
                <w:spacing w:val="-3"/>
              </w:rPr>
              <w:t>洗车机</w:t>
            </w:r>
          </w:p>
        </w:tc>
        <w:tc>
          <w:tcPr>
            <w:tcW w:w="2521" w:type="dxa"/>
            <w:vAlign w:val="top"/>
          </w:tcPr>
          <w:p>
            <w:pPr>
              <w:rPr>
                <w:rFonts w:ascii="Arial"/>
                <w:sz w:val="21"/>
              </w:rPr>
            </w:pPr>
          </w:p>
        </w:tc>
        <w:tc>
          <w:tcPr>
            <w:tcW w:w="982" w:type="dxa"/>
            <w:vAlign w:val="top"/>
          </w:tcPr>
          <w:p>
            <w:pPr>
              <w:pStyle w:val="6"/>
              <w:spacing w:before="72" w:line="208"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44" w:type="dxa"/>
            <w:vAlign w:val="top"/>
          </w:tcPr>
          <w:p>
            <w:pPr>
              <w:pStyle w:val="6"/>
              <w:spacing w:before="72" w:line="208" w:lineRule="auto"/>
              <w:ind w:left="852"/>
            </w:pPr>
            <w:r>
              <w:rPr>
                <w:spacing w:val="-4"/>
              </w:rPr>
              <w:t>利旧</w:t>
            </w:r>
          </w:p>
        </w:tc>
        <w:tc>
          <w:tcPr>
            <w:tcW w:w="17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80" w:type="dxa"/>
            <w:vMerge w:val="continue"/>
            <w:tcBorders>
              <w:top w:val="nil"/>
              <w:left w:val="single" w:color="000000" w:sz="6" w:space="0"/>
              <w:bottom w:val="nil"/>
            </w:tcBorders>
            <w:vAlign w:val="top"/>
          </w:tcPr>
          <w:p>
            <w:pPr>
              <w:rPr>
                <w:rFonts w:ascii="Arial"/>
                <w:sz w:val="21"/>
              </w:rPr>
            </w:pPr>
          </w:p>
        </w:tc>
        <w:tc>
          <w:tcPr>
            <w:tcW w:w="168" w:type="dxa"/>
            <w:vMerge w:val="continue"/>
            <w:tcBorders>
              <w:top w:val="nil"/>
              <w:bottom w:val="nil"/>
            </w:tcBorders>
            <w:vAlign w:val="top"/>
          </w:tcPr>
          <w:p>
            <w:pPr>
              <w:rPr>
                <w:rFonts w:ascii="Arial"/>
                <w:sz w:val="21"/>
              </w:rPr>
            </w:pPr>
          </w:p>
        </w:tc>
        <w:tc>
          <w:tcPr>
            <w:tcW w:w="610" w:type="dxa"/>
            <w:vAlign w:val="top"/>
          </w:tcPr>
          <w:p>
            <w:pPr>
              <w:spacing w:before="103"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tc>
        <w:tc>
          <w:tcPr>
            <w:tcW w:w="1847" w:type="dxa"/>
            <w:vAlign w:val="top"/>
          </w:tcPr>
          <w:p>
            <w:pPr>
              <w:pStyle w:val="6"/>
              <w:spacing w:before="72" w:line="208" w:lineRule="auto"/>
              <w:ind w:left="293"/>
            </w:pPr>
            <w:r>
              <w:rPr>
                <w:spacing w:val="-2"/>
              </w:rPr>
              <w:t>冲洗废水收集池</w:t>
            </w:r>
          </w:p>
        </w:tc>
        <w:tc>
          <w:tcPr>
            <w:tcW w:w="2521" w:type="dxa"/>
            <w:vAlign w:val="top"/>
          </w:tcPr>
          <w:p>
            <w:pPr>
              <w:pStyle w:val="6"/>
              <w:spacing w:before="40" w:line="241" w:lineRule="auto"/>
              <w:ind w:left="461"/>
              <w:rPr>
                <w:rFonts w:ascii="Times New Roman" w:hAnsi="Times New Roman" w:eastAsia="Times New Roman" w:cs="Times New Roman"/>
              </w:rPr>
            </w:pPr>
            <w:r>
              <w:rPr>
                <w:rFonts w:ascii="Times New Roman" w:hAnsi="Times New Roman" w:eastAsia="Times New Roman" w:cs="Times New Roman"/>
                <w:spacing w:val="-7"/>
              </w:rPr>
              <w:t>V=</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18m</w:t>
            </w:r>
            <w:r>
              <w:rPr>
                <w:spacing w:val="-7"/>
              </w:rPr>
              <w:t>³</w:t>
            </w:r>
            <w:r>
              <w:rPr>
                <w:spacing w:val="-69"/>
              </w:rPr>
              <w:t xml:space="preserve"> </w:t>
            </w:r>
            <w:r>
              <w:rPr>
                <w:spacing w:val="-7"/>
              </w:rPr>
              <w:t>,</w:t>
            </w:r>
            <w:r>
              <w:rPr>
                <w:spacing w:val="47"/>
              </w:rPr>
              <w:t xml:space="preserve"> </w:t>
            </w:r>
            <w:r>
              <w:rPr>
                <w:rFonts w:ascii="Times New Roman" w:hAnsi="Times New Roman" w:eastAsia="Times New Roman" w:cs="Times New Roman"/>
                <w:spacing w:val="-7"/>
              </w:rPr>
              <w:t>3</w:t>
            </w:r>
            <w:r>
              <w:rPr>
                <w:spacing w:val="-7"/>
              </w:rPr>
              <w:t>×</w:t>
            </w:r>
            <w:r>
              <w:rPr>
                <w:rFonts w:ascii="Times New Roman" w:hAnsi="Times New Roman" w:eastAsia="Times New Roman" w:cs="Times New Roman"/>
                <w:spacing w:val="-7"/>
              </w:rPr>
              <w:t>3</w:t>
            </w:r>
            <w:r>
              <w:rPr>
                <w:spacing w:val="-7"/>
              </w:rPr>
              <w:t>×</w:t>
            </w:r>
            <w:r>
              <w:rPr>
                <w:rFonts w:ascii="Times New Roman" w:hAnsi="Times New Roman" w:eastAsia="Times New Roman" w:cs="Times New Roman"/>
                <w:spacing w:val="-7"/>
              </w:rPr>
              <w:t>2m</w:t>
            </w:r>
          </w:p>
        </w:tc>
        <w:tc>
          <w:tcPr>
            <w:tcW w:w="982" w:type="dxa"/>
            <w:vAlign w:val="top"/>
          </w:tcPr>
          <w:p>
            <w:pPr>
              <w:pStyle w:val="6"/>
              <w:spacing w:before="72" w:line="208"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8"/>
              </w:rPr>
              <w:t xml:space="preserve"> </w:t>
            </w:r>
            <w:r>
              <w:rPr>
                <w:spacing w:val="-11"/>
              </w:rPr>
              <w:t>个</w:t>
            </w:r>
          </w:p>
        </w:tc>
        <w:tc>
          <w:tcPr>
            <w:tcW w:w="2044" w:type="dxa"/>
            <w:vAlign w:val="top"/>
          </w:tcPr>
          <w:p>
            <w:pPr>
              <w:pStyle w:val="6"/>
              <w:spacing w:before="72" w:line="208" w:lineRule="auto"/>
              <w:ind w:left="852"/>
            </w:pPr>
            <w:r>
              <w:rPr>
                <w:spacing w:val="-4"/>
              </w:rPr>
              <w:t>利旧</w:t>
            </w:r>
          </w:p>
        </w:tc>
        <w:tc>
          <w:tcPr>
            <w:tcW w:w="17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80" w:type="dxa"/>
            <w:vMerge w:val="continue"/>
            <w:tcBorders>
              <w:top w:val="nil"/>
              <w:left w:val="single" w:color="000000" w:sz="6" w:space="0"/>
              <w:bottom w:val="nil"/>
            </w:tcBorders>
            <w:vAlign w:val="top"/>
          </w:tcPr>
          <w:p>
            <w:pPr>
              <w:rPr>
                <w:rFonts w:ascii="Arial"/>
                <w:sz w:val="21"/>
              </w:rPr>
            </w:pPr>
          </w:p>
        </w:tc>
        <w:tc>
          <w:tcPr>
            <w:tcW w:w="168" w:type="dxa"/>
            <w:vMerge w:val="continue"/>
            <w:tcBorders>
              <w:top w:val="nil"/>
              <w:bottom w:val="nil"/>
            </w:tcBorders>
            <w:vAlign w:val="top"/>
          </w:tcPr>
          <w:p>
            <w:pPr>
              <w:rPr>
                <w:rFonts w:ascii="Arial"/>
                <w:sz w:val="21"/>
              </w:rPr>
            </w:pPr>
          </w:p>
        </w:tc>
        <w:tc>
          <w:tcPr>
            <w:tcW w:w="610" w:type="dxa"/>
            <w:vAlign w:val="top"/>
          </w:tcPr>
          <w:p>
            <w:pPr>
              <w:spacing w:before="101"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tc>
        <w:tc>
          <w:tcPr>
            <w:tcW w:w="1847" w:type="dxa"/>
            <w:vAlign w:val="top"/>
          </w:tcPr>
          <w:p>
            <w:pPr>
              <w:pStyle w:val="6"/>
              <w:spacing w:before="72" w:line="208" w:lineRule="auto"/>
              <w:ind w:left="472"/>
            </w:pPr>
            <w:r>
              <w:rPr>
                <w:spacing w:val="-2"/>
              </w:rPr>
              <w:t>废水运输车</w:t>
            </w:r>
          </w:p>
        </w:tc>
        <w:tc>
          <w:tcPr>
            <w:tcW w:w="2521" w:type="dxa"/>
            <w:vAlign w:val="top"/>
          </w:tcPr>
          <w:p>
            <w:pPr>
              <w:spacing w:before="101" w:line="188" w:lineRule="auto"/>
              <w:ind w:left="119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6t</w:t>
            </w:r>
          </w:p>
        </w:tc>
        <w:tc>
          <w:tcPr>
            <w:tcW w:w="982" w:type="dxa"/>
            <w:vAlign w:val="top"/>
          </w:tcPr>
          <w:p>
            <w:pPr>
              <w:pStyle w:val="6"/>
              <w:spacing w:before="72" w:line="208" w:lineRule="auto"/>
              <w:ind w:left="352"/>
            </w:pPr>
            <w:r>
              <w:rPr>
                <w:rFonts w:ascii="Times New Roman" w:hAnsi="Times New Roman" w:eastAsia="Times New Roman" w:cs="Times New Roman"/>
                <w:spacing w:val="-11"/>
              </w:rPr>
              <w:t>1</w:t>
            </w:r>
            <w:r>
              <w:rPr>
                <w:rFonts w:ascii="Times New Roman" w:hAnsi="Times New Roman" w:eastAsia="Times New Roman" w:cs="Times New Roman"/>
                <w:spacing w:val="22"/>
                <w:w w:val="101"/>
              </w:rPr>
              <w:t xml:space="preserve"> </w:t>
            </w:r>
            <w:r>
              <w:rPr>
                <w:spacing w:val="-11"/>
              </w:rPr>
              <w:t>台</w:t>
            </w:r>
          </w:p>
        </w:tc>
        <w:tc>
          <w:tcPr>
            <w:tcW w:w="2044" w:type="dxa"/>
            <w:vAlign w:val="top"/>
          </w:tcPr>
          <w:p>
            <w:pPr>
              <w:pStyle w:val="6"/>
              <w:spacing w:before="72" w:line="208" w:lineRule="auto"/>
              <w:ind w:left="852"/>
            </w:pPr>
            <w:r>
              <w:rPr>
                <w:spacing w:val="-4"/>
              </w:rPr>
              <w:t>利旧</w:t>
            </w:r>
          </w:p>
        </w:tc>
        <w:tc>
          <w:tcPr>
            <w:tcW w:w="17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80" w:type="dxa"/>
            <w:vMerge w:val="continue"/>
            <w:tcBorders>
              <w:top w:val="nil"/>
              <w:left w:val="single" w:color="000000" w:sz="6" w:space="0"/>
              <w:bottom w:val="nil"/>
            </w:tcBorders>
            <w:vAlign w:val="top"/>
          </w:tcPr>
          <w:p>
            <w:pPr>
              <w:rPr>
                <w:rFonts w:ascii="Arial"/>
                <w:sz w:val="21"/>
              </w:rPr>
            </w:pPr>
          </w:p>
        </w:tc>
        <w:tc>
          <w:tcPr>
            <w:tcW w:w="168" w:type="dxa"/>
            <w:vMerge w:val="continue"/>
            <w:tcBorders>
              <w:top w:val="nil"/>
              <w:bottom w:val="nil"/>
            </w:tcBorders>
            <w:vAlign w:val="top"/>
          </w:tcPr>
          <w:p>
            <w:pPr>
              <w:rPr>
                <w:rFonts w:ascii="Arial"/>
                <w:sz w:val="21"/>
              </w:rPr>
            </w:pPr>
          </w:p>
        </w:tc>
        <w:tc>
          <w:tcPr>
            <w:tcW w:w="610" w:type="dxa"/>
            <w:vAlign w:val="top"/>
          </w:tcPr>
          <w:p>
            <w:pPr>
              <w:spacing w:before="101"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tc>
        <w:tc>
          <w:tcPr>
            <w:tcW w:w="1847" w:type="dxa"/>
            <w:vAlign w:val="top"/>
          </w:tcPr>
          <w:p>
            <w:pPr>
              <w:pStyle w:val="6"/>
              <w:spacing w:before="73" w:line="207" w:lineRule="auto"/>
              <w:ind w:left="474"/>
            </w:pPr>
            <w:r>
              <w:rPr>
                <w:spacing w:val="-2"/>
              </w:rPr>
              <w:t>污水提升泵</w:t>
            </w:r>
          </w:p>
        </w:tc>
        <w:tc>
          <w:tcPr>
            <w:tcW w:w="2521" w:type="dxa"/>
            <w:vAlign w:val="top"/>
          </w:tcPr>
          <w:p>
            <w:pPr>
              <w:pStyle w:val="6"/>
              <w:spacing w:before="38" w:line="237" w:lineRule="exact"/>
              <w:ind w:left="478"/>
              <w:rPr>
                <w:rFonts w:ascii="Times New Roman" w:hAnsi="Times New Roman" w:eastAsia="Times New Roman" w:cs="Times New Roman"/>
              </w:rPr>
            </w:pPr>
            <w:r>
              <w:rPr>
                <w:rFonts w:ascii="Times New Roman" w:hAnsi="Times New Roman" w:eastAsia="Times New Roman" w:cs="Times New Roman"/>
                <w:spacing w:val="-3"/>
                <w:position w:val="3"/>
              </w:rPr>
              <w:t>Q=10m</w:t>
            </w:r>
            <w:r>
              <w:rPr>
                <w:rFonts w:ascii="Times New Roman" w:hAnsi="Times New Roman" w:eastAsia="Times New Roman" w:cs="Times New Roman"/>
                <w:spacing w:val="-3"/>
                <w:position w:val="8"/>
                <w:sz w:val="11"/>
                <w:szCs w:val="11"/>
              </w:rPr>
              <w:t>3</w:t>
            </w:r>
            <w:r>
              <w:rPr>
                <w:rFonts w:ascii="Times New Roman" w:hAnsi="Times New Roman" w:eastAsia="Times New Roman" w:cs="Times New Roman"/>
                <w:spacing w:val="-3"/>
                <w:position w:val="3"/>
              </w:rPr>
              <w:t>/h</w:t>
            </w:r>
            <w:r>
              <w:rPr>
                <w:rFonts w:ascii="Times New Roman" w:hAnsi="Times New Roman" w:eastAsia="Times New Roman" w:cs="Times New Roman"/>
                <w:spacing w:val="-26"/>
                <w:position w:val="3"/>
              </w:rPr>
              <w:t xml:space="preserve"> </w:t>
            </w:r>
            <w:r>
              <w:rPr>
                <w:spacing w:val="-3"/>
                <w:position w:val="3"/>
              </w:rPr>
              <w:t xml:space="preserve">、 </w:t>
            </w:r>
            <w:r>
              <w:rPr>
                <w:rFonts w:ascii="Times New Roman" w:hAnsi="Times New Roman" w:eastAsia="Times New Roman" w:cs="Times New Roman"/>
                <w:spacing w:val="-3"/>
                <w:position w:val="3"/>
              </w:rPr>
              <w:t>H=</w:t>
            </w:r>
            <w:r>
              <w:rPr>
                <w:rFonts w:ascii="Times New Roman" w:hAnsi="Times New Roman" w:eastAsia="Times New Roman" w:cs="Times New Roman"/>
                <w:spacing w:val="-25"/>
                <w:position w:val="3"/>
              </w:rPr>
              <w:t xml:space="preserve"> </w:t>
            </w:r>
            <w:r>
              <w:rPr>
                <w:rFonts w:ascii="Times New Roman" w:hAnsi="Times New Roman" w:eastAsia="Times New Roman" w:cs="Times New Roman"/>
                <w:spacing w:val="-3"/>
                <w:position w:val="3"/>
              </w:rPr>
              <w:t>13m</w:t>
            </w:r>
          </w:p>
        </w:tc>
        <w:tc>
          <w:tcPr>
            <w:tcW w:w="982" w:type="dxa"/>
            <w:vAlign w:val="top"/>
          </w:tcPr>
          <w:p>
            <w:pPr>
              <w:pStyle w:val="6"/>
              <w:spacing w:before="73" w:line="207" w:lineRule="auto"/>
              <w:ind w:left="335"/>
            </w:pPr>
            <w:r>
              <w:rPr>
                <w:rFonts w:ascii="Times New Roman" w:hAnsi="Times New Roman" w:eastAsia="Times New Roman" w:cs="Times New Roman"/>
                <w:spacing w:val="-2"/>
              </w:rPr>
              <w:t>2</w:t>
            </w:r>
            <w:r>
              <w:rPr>
                <w:rFonts w:ascii="Times New Roman" w:hAnsi="Times New Roman" w:eastAsia="Times New Roman" w:cs="Times New Roman"/>
                <w:spacing w:val="22"/>
                <w:w w:val="101"/>
              </w:rPr>
              <w:t xml:space="preserve"> </w:t>
            </w:r>
            <w:r>
              <w:rPr>
                <w:spacing w:val="-2"/>
              </w:rPr>
              <w:t>台</w:t>
            </w:r>
          </w:p>
        </w:tc>
        <w:tc>
          <w:tcPr>
            <w:tcW w:w="2044" w:type="dxa"/>
            <w:vAlign w:val="top"/>
          </w:tcPr>
          <w:p>
            <w:pPr>
              <w:pStyle w:val="6"/>
              <w:spacing w:before="73" w:line="207" w:lineRule="auto"/>
              <w:ind w:left="852"/>
            </w:pPr>
            <w:r>
              <w:rPr>
                <w:spacing w:val="-4"/>
              </w:rPr>
              <w:t>利旧</w:t>
            </w:r>
          </w:p>
        </w:tc>
        <w:tc>
          <w:tcPr>
            <w:tcW w:w="17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80" w:type="dxa"/>
            <w:vMerge w:val="continue"/>
            <w:tcBorders>
              <w:top w:val="nil"/>
              <w:left w:val="single" w:color="000000" w:sz="6" w:space="0"/>
              <w:bottom w:val="nil"/>
            </w:tcBorders>
            <w:vAlign w:val="top"/>
          </w:tcPr>
          <w:p>
            <w:pPr>
              <w:rPr>
                <w:rFonts w:ascii="Arial"/>
                <w:sz w:val="21"/>
              </w:rPr>
            </w:pPr>
          </w:p>
        </w:tc>
        <w:tc>
          <w:tcPr>
            <w:tcW w:w="168" w:type="dxa"/>
            <w:vMerge w:val="continue"/>
            <w:tcBorders>
              <w:top w:val="nil"/>
              <w:bottom w:val="nil"/>
            </w:tcBorders>
            <w:vAlign w:val="top"/>
          </w:tcPr>
          <w:p>
            <w:pPr>
              <w:rPr>
                <w:rFonts w:ascii="Arial"/>
                <w:sz w:val="21"/>
              </w:rPr>
            </w:pPr>
          </w:p>
        </w:tc>
        <w:tc>
          <w:tcPr>
            <w:tcW w:w="610" w:type="dxa"/>
            <w:vAlign w:val="top"/>
          </w:tcPr>
          <w:p>
            <w:pPr>
              <w:spacing w:before="102"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tc>
        <w:tc>
          <w:tcPr>
            <w:tcW w:w="1847" w:type="dxa"/>
            <w:vAlign w:val="top"/>
          </w:tcPr>
          <w:p>
            <w:pPr>
              <w:pStyle w:val="6"/>
              <w:spacing w:before="73" w:line="207" w:lineRule="auto"/>
              <w:ind w:left="564"/>
            </w:pPr>
            <w:r>
              <w:rPr>
                <w:spacing w:val="-2"/>
              </w:rPr>
              <w:t>运输车辆</w:t>
            </w:r>
          </w:p>
        </w:tc>
        <w:tc>
          <w:tcPr>
            <w:tcW w:w="2521" w:type="dxa"/>
            <w:vAlign w:val="top"/>
          </w:tcPr>
          <w:p>
            <w:pPr>
              <w:spacing w:before="102" w:line="188" w:lineRule="auto"/>
              <w:ind w:left="119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3t</w:t>
            </w:r>
          </w:p>
        </w:tc>
        <w:tc>
          <w:tcPr>
            <w:tcW w:w="982" w:type="dxa"/>
            <w:vAlign w:val="top"/>
          </w:tcPr>
          <w:p>
            <w:pPr>
              <w:pStyle w:val="6"/>
              <w:spacing w:before="73" w:line="207" w:lineRule="auto"/>
              <w:ind w:left="342"/>
            </w:pPr>
            <w:r>
              <w:rPr>
                <w:rFonts w:ascii="Times New Roman" w:hAnsi="Times New Roman" w:eastAsia="Times New Roman" w:cs="Times New Roman"/>
                <w:spacing w:val="-6"/>
              </w:rPr>
              <w:t>8</w:t>
            </w:r>
            <w:r>
              <w:rPr>
                <w:rFonts w:ascii="Times New Roman" w:hAnsi="Times New Roman" w:eastAsia="Times New Roman" w:cs="Times New Roman"/>
                <w:spacing w:val="22"/>
                <w:w w:val="101"/>
              </w:rPr>
              <w:t xml:space="preserve"> </w:t>
            </w:r>
            <w:r>
              <w:rPr>
                <w:spacing w:val="-6"/>
              </w:rPr>
              <w:t>台</w:t>
            </w:r>
          </w:p>
        </w:tc>
        <w:tc>
          <w:tcPr>
            <w:tcW w:w="2044" w:type="dxa"/>
            <w:vAlign w:val="top"/>
          </w:tcPr>
          <w:p>
            <w:pPr>
              <w:pStyle w:val="6"/>
              <w:spacing w:before="73" w:line="207" w:lineRule="auto"/>
              <w:ind w:left="312"/>
            </w:pPr>
            <w:r>
              <w:rPr>
                <w:spacing w:val="-5"/>
              </w:rPr>
              <w:t>利旧</w:t>
            </w:r>
            <w:r>
              <w:rPr>
                <w:spacing w:val="-38"/>
              </w:rPr>
              <w:t xml:space="preserve"> </w:t>
            </w:r>
            <w:r>
              <w:rPr>
                <w:rFonts w:ascii="Times New Roman" w:hAnsi="Times New Roman" w:eastAsia="Times New Roman" w:cs="Times New Roman"/>
                <w:spacing w:val="-5"/>
              </w:rPr>
              <w:t>4</w:t>
            </w:r>
            <w:r>
              <w:rPr>
                <w:rFonts w:ascii="Times New Roman" w:hAnsi="Times New Roman" w:eastAsia="Times New Roman" w:cs="Times New Roman"/>
                <w:spacing w:val="21"/>
              </w:rPr>
              <w:t xml:space="preserve"> </w:t>
            </w:r>
            <w:r>
              <w:rPr>
                <w:spacing w:val="-5"/>
              </w:rPr>
              <w:t>台新增</w:t>
            </w:r>
            <w:r>
              <w:rPr>
                <w:spacing w:val="-42"/>
              </w:rPr>
              <w:t xml:space="preserve"> </w:t>
            </w:r>
            <w:r>
              <w:rPr>
                <w:rFonts w:ascii="Times New Roman" w:hAnsi="Times New Roman" w:eastAsia="Times New Roman" w:cs="Times New Roman"/>
                <w:spacing w:val="-5"/>
              </w:rPr>
              <w:t>4</w:t>
            </w:r>
            <w:r>
              <w:rPr>
                <w:rFonts w:ascii="Times New Roman" w:hAnsi="Times New Roman" w:eastAsia="Times New Roman" w:cs="Times New Roman"/>
                <w:spacing w:val="21"/>
              </w:rPr>
              <w:t xml:space="preserve"> </w:t>
            </w:r>
            <w:r>
              <w:rPr>
                <w:spacing w:val="-5"/>
              </w:rPr>
              <w:t>台</w:t>
            </w:r>
          </w:p>
        </w:tc>
        <w:tc>
          <w:tcPr>
            <w:tcW w:w="17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80" w:type="dxa"/>
            <w:vMerge w:val="continue"/>
            <w:tcBorders>
              <w:top w:val="nil"/>
              <w:left w:val="single" w:color="000000" w:sz="6" w:space="0"/>
              <w:bottom w:val="nil"/>
            </w:tcBorders>
            <w:vAlign w:val="top"/>
          </w:tcPr>
          <w:p>
            <w:pPr>
              <w:rPr>
                <w:rFonts w:ascii="Arial"/>
                <w:sz w:val="21"/>
              </w:rPr>
            </w:pPr>
          </w:p>
        </w:tc>
        <w:tc>
          <w:tcPr>
            <w:tcW w:w="168" w:type="dxa"/>
            <w:vMerge w:val="continue"/>
            <w:tcBorders>
              <w:top w:val="nil"/>
              <w:bottom w:val="nil"/>
            </w:tcBorders>
            <w:vAlign w:val="top"/>
          </w:tcPr>
          <w:p>
            <w:pPr>
              <w:rPr>
                <w:rFonts w:ascii="Arial"/>
                <w:sz w:val="21"/>
              </w:rPr>
            </w:pPr>
          </w:p>
        </w:tc>
        <w:tc>
          <w:tcPr>
            <w:tcW w:w="610" w:type="dxa"/>
            <w:vAlign w:val="top"/>
          </w:tcPr>
          <w:p>
            <w:pPr>
              <w:spacing w:before="102"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tc>
        <w:tc>
          <w:tcPr>
            <w:tcW w:w="1847" w:type="dxa"/>
            <w:vAlign w:val="top"/>
          </w:tcPr>
          <w:p>
            <w:pPr>
              <w:pStyle w:val="6"/>
              <w:spacing w:before="71" w:line="209" w:lineRule="auto"/>
              <w:ind w:left="659"/>
            </w:pPr>
            <w:r>
              <w:rPr>
                <w:spacing w:val="-5"/>
              </w:rPr>
              <w:t>收集桶</w:t>
            </w:r>
          </w:p>
        </w:tc>
        <w:tc>
          <w:tcPr>
            <w:tcW w:w="2521" w:type="dxa"/>
            <w:vAlign w:val="top"/>
          </w:tcPr>
          <w:p>
            <w:pPr>
              <w:spacing w:before="102" w:line="188" w:lineRule="auto"/>
              <w:ind w:left="1088"/>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120L</w:t>
            </w:r>
          </w:p>
        </w:tc>
        <w:tc>
          <w:tcPr>
            <w:tcW w:w="982" w:type="dxa"/>
            <w:vAlign w:val="top"/>
          </w:tcPr>
          <w:p>
            <w:pPr>
              <w:pStyle w:val="6"/>
              <w:spacing w:before="71" w:line="209" w:lineRule="auto"/>
              <w:ind w:left="218"/>
            </w:pPr>
            <w:r>
              <w:rPr>
                <w:rFonts w:ascii="Times New Roman" w:hAnsi="Times New Roman" w:eastAsia="Times New Roman" w:cs="Times New Roman"/>
                <w:spacing w:val="-4"/>
              </w:rPr>
              <w:t>1800</w:t>
            </w:r>
            <w:r>
              <w:rPr>
                <w:rFonts w:ascii="Times New Roman" w:hAnsi="Times New Roman" w:eastAsia="Times New Roman" w:cs="Times New Roman"/>
                <w:spacing w:val="6"/>
              </w:rPr>
              <w:t xml:space="preserve"> </w:t>
            </w:r>
            <w:r>
              <w:rPr>
                <w:spacing w:val="-4"/>
              </w:rPr>
              <w:t>个</w:t>
            </w:r>
          </w:p>
        </w:tc>
        <w:tc>
          <w:tcPr>
            <w:tcW w:w="2044" w:type="dxa"/>
            <w:vAlign w:val="top"/>
          </w:tcPr>
          <w:p>
            <w:pPr>
              <w:pStyle w:val="6"/>
              <w:spacing w:before="71" w:line="209" w:lineRule="auto"/>
              <w:ind w:left="89"/>
            </w:pPr>
            <w:r>
              <w:rPr>
                <w:spacing w:val="-3"/>
              </w:rPr>
              <w:t>利旧</w:t>
            </w:r>
            <w:r>
              <w:rPr>
                <w:spacing w:val="-30"/>
              </w:rPr>
              <w:t xml:space="preserve"> </w:t>
            </w:r>
            <w:r>
              <w:rPr>
                <w:rFonts w:ascii="Times New Roman" w:hAnsi="Times New Roman" w:eastAsia="Times New Roman" w:cs="Times New Roman"/>
                <w:spacing w:val="-3"/>
              </w:rPr>
              <w:t xml:space="preserve">700 </w:t>
            </w:r>
            <w:r>
              <w:rPr>
                <w:spacing w:val="-3"/>
              </w:rPr>
              <w:t>个新增</w:t>
            </w:r>
            <w:r>
              <w:rPr>
                <w:spacing w:val="-23"/>
              </w:rPr>
              <w:t xml:space="preserve"> </w:t>
            </w:r>
            <w:r>
              <w:rPr>
                <w:rFonts w:ascii="Times New Roman" w:hAnsi="Times New Roman" w:eastAsia="Times New Roman" w:cs="Times New Roman"/>
                <w:spacing w:val="-3"/>
              </w:rPr>
              <w:t xml:space="preserve">1100 </w:t>
            </w:r>
            <w:r>
              <w:rPr>
                <w:spacing w:val="-3"/>
              </w:rPr>
              <w:t>个</w:t>
            </w:r>
          </w:p>
        </w:tc>
        <w:tc>
          <w:tcPr>
            <w:tcW w:w="17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7" w:hRule="atLeast"/>
        </w:trPr>
        <w:tc>
          <w:tcPr>
            <w:tcW w:w="580" w:type="dxa"/>
            <w:vMerge w:val="continue"/>
            <w:tcBorders>
              <w:top w:val="nil"/>
              <w:left w:val="single" w:color="000000" w:sz="6" w:space="0"/>
            </w:tcBorders>
            <w:vAlign w:val="top"/>
          </w:tcPr>
          <w:p>
            <w:pPr>
              <w:rPr>
                <w:rFonts w:ascii="Arial"/>
                <w:sz w:val="21"/>
              </w:rPr>
            </w:pPr>
          </w:p>
        </w:tc>
        <w:tc>
          <w:tcPr>
            <w:tcW w:w="8350" w:type="dxa"/>
            <w:gridSpan w:val="7"/>
            <w:tcBorders>
              <w:right w:val="single" w:color="000000" w:sz="6" w:space="0"/>
            </w:tcBorders>
            <w:vAlign w:val="top"/>
          </w:tcPr>
          <w:p>
            <w:pPr>
              <w:spacing w:before="143" w:line="229" w:lineRule="auto"/>
              <w:ind w:left="59"/>
              <w:rPr>
                <w:rFonts w:ascii="黑体" w:hAnsi="黑体" w:eastAsia="黑体" w:cs="黑体"/>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11"/>
                <w:sz w:val="20"/>
                <w:szCs w:val="20"/>
              </w:rPr>
              <w:t xml:space="preserve"> </w:t>
            </w:r>
            <w:r>
              <w:rPr>
                <w:rFonts w:ascii="黑体" w:hAnsi="黑体" w:eastAsia="黑体" w:cs="黑体"/>
                <w:spacing w:val="6"/>
                <w:sz w:val="20"/>
                <w:szCs w:val="20"/>
              </w:rPr>
              <w:t>、主要原辅材料及能源消耗情况</w:t>
            </w:r>
          </w:p>
          <w:p>
            <w:pPr>
              <w:pStyle w:val="6"/>
              <w:spacing w:before="149" w:line="294" w:lineRule="auto"/>
              <w:ind w:left="2478" w:right="1766" w:hanging="1950"/>
              <w:rPr>
                <w:rFonts w:ascii="黑体" w:hAnsi="黑体" w:eastAsia="黑体" w:cs="黑体"/>
                <w:sz w:val="19"/>
                <w:szCs w:val="19"/>
              </w:rPr>
            </w:pPr>
            <w:r>
              <w:rPr>
                <w:spacing w:val="8"/>
                <w:sz w:val="20"/>
                <w:szCs w:val="20"/>
              </w:rPr>
              <w:t>本项目建成投入使用后，其主要原辅材料及能源消耗情况见下表。</w:t>
            </w:r>
            <w:r>
              <w:rPr>
                <w:spacing w:val="11"/>
                <w:sz w:val="20"/>
                <w:szCs w:val="20"/>
              </w:rPr>
              <w:t xml:space="preserve"> </w:t>
            </w: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16    </w:t>
            </w:r>
            <w:r>
              <w:rPr>
                <w:rFonts w:ascii="黑体" w:hAnsi="黑体" w:eastAsia="黑体" w:cs="黑体"/>
                <w:spacing w:val="7"/>
                <w:sz w:val="19"/>
                <w:szCs w:val="19"/>
              </w:rPr>
              <w:t>主要原辅材料及能源消耗一览表</w:t>
            </w:r>
          </w:p>
          <w:tbl>
            <w:tblPr>
              <w:tblStyle w:val="5"/>
              <w:tblW w:w="7959"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1"/>
              <w:gridCol w:w="1049"/>
              <w:gridCol w:w="973"/>
              <w:gridCol w:w="772"/>
              <w:gridCol w:w="1380"/>
              <w:gridCol w:w="745"/>
              <w:gridCol w:w="835"/>
              <w:gridCol w:w="15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21" w:type="dxa"/>
                  <w:vAlign w:val="top"/>
                </w:tcPr>
                <w:p>
                  <w:pPr>
                    <w:pStyle w:val="6"/>
                    <w:spacing w:before="76" w:line="208" w:lineRule="auto"/>
                    <w:ind w:left="136"/>
                  </w:pPr>
                  <w:r>
                    <w:rPr>
                      <w:b/>
                      <w:bCs/>
                      <w:spacing w:val="-7"/>
                    </w:rPr>
                    <w:t>项目</w:t>
                  </w:r>
                </w:p>
              </w:tc>
              <w:tc>
                <w:tcPr>
                  <w:tcW w:w="1049" w:type="dxa"/>
                  <w:vAlign w:val="top"/>
                </w:tcPr>
                <w:p>
                  <w:pPr>
                    <w:pStyle w:val="6"/>
                    <w:spacing w:before="76" w:line="208" w:lineRule="auto"/>
                    <w:ind w:left="347"/>
                  </w:pPr>
                  <w:r>
                    <w:rPr>
                      <w:b/>
                      <w:bCs/>
                      <w:spacing w:val="-7"/>
                    </w:rPr>
                    <w:t>名称</w:t>
                  </w:r>
                </w:p>
              </w:tc>
              <w:tc>
                <w:tcPr>
                  <w:tcW w:w="973" w:type="dxa"/>
                  <w:vAlign w:val="top"/>
                </w:tcPr>
                <w:p>
                  <w:pPr>
                    <w:pStyle w:val="6"/>
                    <w:spacing w:before="76" w:line="208" w:lineRule="auto"/>
                    <w:ind w:left="130"/>
                    <w:rPr>
                      <w:rFonts w:ascii="Times New Roman" w:hAnsi="Times New Roman" w:eastAsia="Times New Roman" w:cs="Times New Roman"/>
                    </w:rPr>
                  </w:pPr>
                  <w:r>
                    <w:rPr>
                      <w:b/>
                      <w:bCs/>
                      <w:spacing w:val="-2"/>
                    </w:rPr>
                    <w:t>年用量</w:t>
                  </w:r>
                  <w:r>
                    <w:rPr>
                      <w:rFonts w:ascii="Times New Roman" w:hAnsi="Times New Roman" w:eastAsia="Times New Roman" w:cs="Times New Roman"/>
                      <w:b/>
                      <w:bCs/>
                      <w:spacing w:val="-2"/>
                    </w:rPr>
                    <w:t>(t)</w:t>
                  </w:r>
                </w:p>
              </w:tc>
              <w:tc>
                <w:tcPr>
                  <w:tcW w:w="772" w:type="dxa"/>
                  <w:vAlign w:val="top"/>
                </w:tcPr>
                <w:p>
                  <w:pPr>
                    <w:pStyle w:val="6"/>
                    <w:spacing w:before="76" w:line="208" w:lineRule="auto"/>
                    <w:ind w:left="29"/>
                    <w:rPr>
                      <w:rFonts w:ascii="Times New Roman" w:hAnsi="Times New Roman" w:eastAsia="Times New Roman" w:cs="Times New Roman"/>
                    </w:rPr>
                  </w:pPr>
                  <w:r>
                    <w:rPr>
                      <w:b/>
                      <w:bCs/>
                      <w:spacing w:val="-2"/>
                    </w:rPr>
                    <w:t>储存量</w:t>
                  </w:r>
                  <w:r>
                    <w:rPr>
                      <w:rFonts w:ascii="Times New Roman" w:hAnsi="Times New Roman" w:eastAsia="Times New Roman" w:cs="Times New Roman"/>
                      <w:b/>
                      <w:bCs/>
                      <w:spacing w:val="-2"/>
                    </w:rPr>
                    <w:t>(t)</w:t>
                  </w:r>
                </w:p>
              </w:tc>
              <w:tc>
                <w:tcPr>
                  <w:tcW w:w="1380" w:type="dxa"/>
                  <w:vAlign w:val="top"/>
                </w:tcPr>
                <w:p>
                  <w:pPr>
                    <w:pStyle w:val="6"/>
                    <w:spacing w:before="76" w:line="208" w:lineRule="auto"/>
                    <w:ind w:left="334"/>
                  </w:pPr>
                  <w:r>
                    <w:rPr>
                      <w:b/>
                      <w:bCs/>
                      <w:spacing w:val="-4"/>
                    </w:rPr>
                    <w:t>主要成分</w:t>
                  </w:r>
                </w:p>
              </w:tc>
              <w:tc>
                <w:tcPr>
                  <w:tcW w:w="745" w:type="dxa"/>
                  <w:vAlign w:val="top"/>
                </w:tcPr>
                <w:p>
                  <w:pPr>
                    <w:pStyle w:val="6"/>
                    <w:spacing w:before="76" w:line="208" w:lineRule="auto"/>
                    <w:ind w:left="200"/>
                  </w:pPr>
                  <w:r>
                    <w:rPr>
                      <w:b/>
                      <w:bCs/>
                      <w:spacing w:val="-7"/>
                    </w:rPr>
                    <w:t>性状</w:t>
                  </w:r>
                </w:p>
              </w:tc>
              <w:tc>
                <w:tcPr>
                  <w:tcW w:w="835" w:type="dxa"/>
                  <w:vAlign w:val="top"/>
                </w:tcPr>
                <w:p>
                  <w:pPr>
                    <w:pStyle w:val="6"/>
                    <w:spacing w:before="76" w:line="208" w:lineRule="auto"/>
                    <w:ind w:left="244"/>
                  </w:pPr>
                  <w:r>
                    <w:rPr>
                      <w:b/>
                      <w:bCs/>
                      <w:spacing w:val="-7"/>
                    </w:rPr>
                    <w:t>用途</w:t>
                  </w:r>
                </w:p>
              </w:tc>
              <w:tc>
                <w:tcPr>
                  <w:tcW w:w="1584" w:type="dxa"/>
                  <w:vAlign w:val="top"/>
                </w:tcPr>
                <w:p>
                  <w:pPr>
                    <w:pStyle w:val="6"/>
                    <w:spacing w:before="76" w:line="208" w:lineRule="auto"/>
                    <w:ind w:left="616"/>
                  </w:pPr>
                  <w:r>
                    <w:rPr>
                      <w:b/>
                      <w:bCs/>
                      <w:spacing w:val="-6"/>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621" w:type="dxa"/>
                  <w:vAlign w:val="top"/>
                </w:tcPr>
                <w:p>
                  <w:pPr>
                    <w:spacing w:line="290" w:lineRule="auto"/>
                    <w:rPr>
                      <w:rFonts w:ascii="Arial"/>
                      <w:sz w:val="21"/>
                    </w:rPr>
                  </w:pPr>
                </w:p>
                <w:p>
                  <w:pPr>
                    <w:pStyle w:val="6"/>
                    <w:spacing w:before="59" w:line="220" w:lineRule="auto"/>
                    <w:ind w:left="138"/>
                  </w:pPr>
                  <w:r>
                    <w:rPr>
                      <w:spacing w:val="-6"/>
                    </w:rPr>
                    <w:t>原料</w:t>
                  </w:r>
                </w:p>
              </w:tc>
              <w:tc>
                <w:tcPr>
                  <w:tcW w:w="1049" w:type="dxa"/>
                  <w:vAlign w:val="top"/>
                </w:tcPr>
                <w:p>
                  <w:pPr>
                    <w:spacing w:line="290" w:lineRule="auto"/>
                    <w:rPr>
                      <w:rFonts w:ascii="Arial"/>
                      <w:sz w:val="21"/>
                    </w:rPr>
                  </w:pPr>
                </w:p>
                <w:p>
                  <w:pPr>
                    <w:pStyle w:val="6"/>
                    <w:spacing w:before="59" w:line="219" w:lineRule="auto"/>
                    <w:ind w:left="169"/>
                  </w:pPr>
                  <w:r>
                    <w:rPr>
                      <w:spacing w:val="-3"/>
                    </w:rPr>
                    <w:t>餐厨垃圾</w:t>
                  </w:r>
                </w:p>
              </w:tc>
              <w:tc>
                <w:tcPr>
                  <w:tcW w:w="973" w:type="dxa"/>
                  <w:vAlign w:val="top"/>
                </w:tcPr>
                <w:p>
                  <w:pPr>
                    <w:spacing w:line="328" w:lineRule="auto"/>
                    <w:rPr>
                      <w:rFonts w:ascii="Arial"/>
                      <w:sz w:val="21"/>
                    </w:rPr>
                  </w:pPr>
                </w:p>
                <w:p>
                  <w:pPr>
                    <w:spacing w:before="52" w:line="188" w:lineRule="auto"/>
                    <w:ind w:left="28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16425</w:t>
                  </w:r>
                </w:p>
              </w:tc>
              <w:tc>
                <w:tcPr>
                  <w:tcW w:w="772" w:type="dxa"/>
                  <w:vAlign w:val="top"/>
                </w:tcPr>
                <w:p>
                  <w:pPr>
                    <w:spacing w:line="290" w:lineRule="auto"/>
                    <w:rPr>
                      <w:rFonts w:ascii="Arial"/>
                      <w:sz w:val="21"/>
                    </w:rPr>
                  </w:pPr>
                </w:p>
                <w:p>
                  <w:pPr>
                    <w:pStyle w:val="6"/>
                    <w:spacing w:before="59" w:line="219" w:lineRule="auto"/>
                    <w:ind w:left="124"/>
                  </w:pPr>
                  <w:r>
                    <w:rPr>
                      <w:spacing w:val="-4"/>
                    </w:rPr>
                    <w:t>不储存</w:t>
                  </w:r>
                </w:p>
              </w:tc>
              <w:tc>
                <w:tcPr>
                  <w:tcW w:w="1380" w:type="dxa"/>
                  <w:vAlign w:val="top"/>
                </w:tcPr>
                <w:p>
                  <w:pPr>
                    <w:spacing w:line="290" w:lineRule="auto"/>
                    <w:rPr>
                      <w:rFonts w:ascii="Arial"/>
                      <w:sz w:val="21"/>
                    </w:rPr>
                  </w:pPr>
                </w:p>
                <w:p>
                  <w:pPr>
                    <w:pStyle w:val="6"/>
                    <w:spacing w:before="58" w:line="219" w:lineRule="auto"/>
                    <w:jc w:val="right"/>
                  </w:pPr>
                  <w:r>
                    <w:rPr>
                      <w:spacing w:val="-9"/>
                    </w:rPr>
                    <w:t>水、有机物、杂质</w:t>
                  </w:r>
                </w:p>
              </w:tc>
              <w:tc>
                <w:tcPr>
                  <w:tcW w:w="745" w:type="dxa"/>
                  <w:vAlign w:val="top"/>
                </w:tcPr>
                <w:p>
                  <w:pPr>
                    <w:pStyle w:val="6"/>
                    <w:spacing w:before="212" w:line="275" w:lineRule="auto"/>
                    <w:ind w:left="287" w:right="8" w:hanging="253"/>
                  </w:pPr>
                  <w:r>
                    <w:rPr>
                      <w:spacing w:val="-6"/>
                    </w:rPr>
                    <w:t>固液混合</w:t>
                  </w:r>
                  <w:r>
                    <w:t xml:space="preserve"> 物</w:t>
                  </w:r>
                </w:p>
              </w:tc>
              <w:tc>
                <w:tcPr>
                  <w:tcW w:w="835" w:type="dxa"/>
                  <w:vAlign w:val="top"/>
                </w:tcPr>
                <w:p>
                  <w:pPr>
                    <w:spacing w:line="290" w:lineRule="auto"/>
                    <w:rPr>
                      <w:rFonts w:ascii="Arial"/>
                      <w:sz w:val="21"/>
                    </w:rPr>
                  </w:pPr>
                </w:p>
                <w:p>
                  <w:pPr>
                    <w:pStyle w:val="6"/>
                    <w:spacing w:before="59" w:line="220" w:lineRule="auto"/>
                    <w:ind w:left="65"/>
                  </w:pPr>
                  <w:r>
                    <w:rPr>
                      <w:spacing w:val="-3"/>
                    </w:rPr>
                    <w:t>综合利用</w:t>
                  </w:r>
                </w:p>
              </w:tc>
              <w:tc>
                <w:tcPr>
                  <w:tcW w:w="1584" w:type="dxa"/>
                  <w:vAlign w:val="top"/>
                </w:tcPr>
                <w:p>
                  <w:pPr>
                    <w:pStyle w:val="6"/>
                    <w:spacing w:before="72" w:line="219" w:lineRule="auto"/>
                    <w:ind w:left="75"/>
                  </w:pPr>
                  <w:r>
                    <w:rPr>
                      <w:spacing w:val="-1"/>
                    </w:rPr>
                    <w:t>通川区乡镇，开江</w:t>
                  </w:r>
                </w:p>
                <w:p>
                  <w:pPr>
                    <w:pStyle w:val="6"/>
                    <w:spacing w:before="64" w:line="219" w:lineRule="auto"/>
                    <w:jc w:val="right"/>
                  </w:pPr>
                  <w:r>
                    <w:rPr>
                      <w:spacing w:val="-6"/>
                    </w:rPr>
                    <w:t>县、宣汉县城区及邻</w:t>
                  </w:r>
                </w:p>
                <w:p>
                  <w:pPr>
                    <w:pStyle w:val="6"/>
                    <w:spacing w:before="66" w:line="207" w:lineRule="auto"/>
                    <w:ind w:left="526"/>
                  </w:pPr>
                  <w:r>
                    <w:rPr>
                      <w:spacing w:val="-3"/>
                    </w:rPr>
                    <w:t>近乡镇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621" w:type="dxa"/>
                  <w:vMerge w:val="restart"/>
                  <w:tcBorders>
                    <w:bottom w:val="nil"/>
                  </w:tcBorders>
                  <w:vAlign w:val="top"/>
                </w:tcPr>
                <w:p>
                  <w:pPr>
                    <w:pStyle w:val="6"/>
                    <w:spacing w:before="218" w:line="220" w:lineRule="auto"/>
                    <w:ind w:left="135"/>
                  </w:pPr>
                  <w:r>
                    <w:rPr>
                      <w:spacing w:val="-5"/>
                    </w:rPr>
                    <w:t>辅料</w:t>
                  </w:r>
                </w:p>
              </w:tc>
              <w:tc>
                <w:tcPr>
                  <w:tcW w:w="1049" w:type="dxa"/>
                  <w:vAlign w:val="top"/>
                </w:tcPr>
                <w:p>
                  <w:pPr>
                    <w:pStyle w:val="6"/>
                    <w:spacing w:before="74" w:line="205" w:lineRule="auto"/>
                    <w:ind w:left="78"/>
                  </w:pPr>
                  <w:r>
                    <w:rPr>
                      <w:spacing w:val="-2"/>
                    </w:rPr>
                    <w:t>生物除臭剂</w:t>
                  </w:r>
                </w:p>
              </w:tc>
              <w:tc>
                <w:tcPr>
                  <w:tcW w:w="973" w:type="dxa"/>
                  <w:vAlign w:val="top"/>
                </w:tcPr>
                <w:p>
                  <w:pPr>
                    <w:spacing w:before="105" w:line="185" w:lineRule="auto"/>
                    <w:ind w:left="447"/>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772" w:type="dxa"/>
                  <w:vAlign w:val="top"/>
                </w:tcPr>
                <w:p>
                  <w:pPr>
                    <w:spacing w:before="102" w:line="188" w:lineRule="auto"/>
                    <w:ind w:left="2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w:t>
                  </w:r>
                </w:p>
              </w:tc>
              <w:tc>
                <w:tcPr>
                  <w:tcW w:w="1380" w:type="dxa"/>
                  <w:vAlign w:val="top"/>
                </w:tcPr>
                <w:p>
                  <w:pPr>
                    <w:pStyle w:val="6"/>
                    <w:spacing w:before="74" w:line="205" w:lineRule="auto"/>
                    <w:ind w:left="64"/>
                  </w:pPr>
                  <w:r>
                    <w:rPr>
                      <w:spacing w:val="-2"/>
                    </w:rPr>
                    <w:t>微生物环保菌剂</w:t>
                  </w:r>
                </w:p>
              </w:tc>
              <w:tc>
                <w:tcPr>
                  <w:tcW w:w="745" w:type="dxa"/>
                  <w:vAlign w:val="top"/>
                </w:tcPr>
                <w:p>
                  <w:pPr>
                    <w:pStyle w:val="6"/>
                    <w:spacing w:before="74" w:line="205" w:lineRule="auto"/>
                    <w:ind w:left="200"/>
                  </w:pPr>
                  <w:r>
                    <w:rPr>
                      <w:spacing w:val="-5"/>
                    </w:rPr>
                    <w:t>液态</w:t>
                  </w:r>
                </w:p>
              </w:tc>
              <w:tc>
                <w:tcPr>
                  <w:tcW w:w="835" w:type="dxa"/>
                  <w:vAlign w:val="top"/>
                </w:tcPr>
                <w:p>
                  <w:pPr>
                    <w:pStyle w:val="6"/>
                    <w:spacing w:before="74" w:line="205" w:lineRule="auto"/>
                    <w:ind w:left="74"/>
                  </w:pPr>
                  <w:r>
                    <w:rPr>
                      <w:spacing w:val="-5"/>
                    </w:rPr>
                    <w:t>除臭系统</w:t>
                  </w:r>
                </w:p>
              </w:tc>
              <w:tc>
                <w:tcPr>
                  <w:tcW w:w="1584" w:type="dxa"/>
                  <w:vAlign w:val="top"/>
                </w:tcPr>
                <w:p>
                  <w:pPr>
                    <w:pStyle w:val="6"/>
                    <w:spacing w:before="74" w:line="205" w:lineRule="auto"/>
                    <w:ind w:left="619"/>
                  </w:pPr>
                  <w:r>
                    <w:rPr>
                      <w:spacing w:val="-6"/>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621" w:type="dxa"/>
                  <w:vMerge w:val="continue"/>
                  <w:tcBorders>
                    <w:top w:val="nil"/>
                  </w:tcBorders>
                  <w:vAlign w:val="top"/>
                </w:tcPr>
                <w:p>
                  <w:pPr>
                    <w:rPr>
                      <w:rFonts w:ascii="Arial"/>
                      <w:sz w:val="21"/>
                    </w:rPr>
                  </w:pPr>
                </w:p>
              </w:tc>
              <w:tc>
                <w:tcPr>
                  <w:tcW w:w="1049" w:type="dxa"/>
                  <w:vAlign w:val="top"/>
                </w:tcPr>
                <w:p>
                  <w:pPr>
                    <w:pStyle w:val="6"/>
                    <w:spacing w:before="75" w:line="204" w:lineRule="auto"/>
                    <w:ind w:left="259"/>
                  </w:pPr>
                  <w:r>
                    <w:rPr>
                      <w:spacing w:val="-4"/>
                    </w:rPr>
                    <w:t>活性炭</w:t>
                  </w:r>
                </w:p>
              </w:tc>
              <w:tc>
                <w:tcPr>
                  <w:tcW w:w="973" w:type="dxa"/>
                  <w:vAlign w:val="top"/>
                </w:tcPr>
                <w:p>
                  <w:pPr>
                    <w:spacing w:before="104" w:line="188"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2.208</w:t>
                  </w:r>
                </w:p>
              </w:tc>
              <w:tc>
                <w:tcPr>
                  <w:tcW w:w="772" w:type="dxa"/>
                  <w:vAlign w:val="top"/>
                </w:tcPr>
                <w:p>
                  <w:pPr>
                    <w:spacing w:before="104" w:line="188" w:lineRule="auto"/>
                    <w:ind w:left="2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w:t>
                  </w:r>
                </w:p>
              </w:tc>
              <w:tc>
                <w:tcPr>
                  <w:tcW w:w="1380" w:type="dxa"/>
                  <w:vAlign w:val="top"/>
                </w:tcPr>
                <w:p>
                  <w:pPr>
                    <w:spacing w:before="104" w:line="188" w:lineRule="auto"/>
                    <w:ind w:left="635"/>
                    <w:rPr>
                      <w:rFonts w:ascii="Times New Roman" w:hAnsi="Times New Roman" w:eastAsia="Times New Roman" w:cs="Times New Roman"/>
                      <w:sz w:val="18"/>
                      <w:szCs w:val="18"/>
                    </w:rPr>
                  </w:pPr>
                  <w:r>
                    <w:rPr>
                      <w:rFonts w:ascii="Times New Roman" w:hAnsi="Times New Roman" w:eastAsia="Times New Roman" w:cs="Times New Roman"/>
                      <w:sz w:val="18"/>
                      <w:szCs w:val="18"/>
                    </w:rPr>
                    <w:t>C</w:t>
                  </w:r>
                </w:p>
              </w:tc>
              <w:tc>
                <w:tcPr>
                  <w:tcW w:w="745" w:type="dxa"/>
                  <w:vAlign w:val="top"/>
                </w:tcPr>
                <w:p>
                  <w:pPr>
                    <w:pStyle w:val="6"/>
                    <w:spacing w:before="75" w:line="204" w:lineRule="auto"/>
                    <w:ind w:left="214"/>
                  </w:pPr>
                  <w:r>
                    <w:rPr>
                      <w:spacing w:val="-12"/>
                    </w:rPr>
                    <w:t>固态</w:t>
                  </w:r>
                </w:p>
              </w:tc>
              <w:tc>
                <w:tcPr>
                  <w:tcW w:w="835" w:type="dxa"/>
                  <w:vAlign w:val="top"/>
                </w:tcPr>
                <w:p>
                  <w:pPr>
                    <w:rPr>
                      <w:rFonts w:ascii="Arial"/>
                      <w:sz w:val="21"/>
                    </w:rPr>
                  </w:pPr>
                </w:p>
              </w:tc>
              <w:tc>
                <w:tcPr>
                  <w:tcW w:w="15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21" w:type="dxa"/>
                  <w:vMerge w:val="restart"/>
                  <w:tcBorders>
                    <w:bottom w:val="nil"/>
                  </w:tcBorders>
                  <w:vAlign w:val="top"/>
                </w:tcPr>
                <w:p>
                  <w:pPr>
                    <w:pStyle w:val="6"/>
                    <w:spacing w:before="220" w:line="221" w:lineRule="auto"/>
                    <w:ind w:left="140"/>
                  </w:pPr>
                  <w:r>
                    <w:rPr>
                      <w:spacing w:val="-8"/>
                    </w:rPr>
                    <w:t>能源</w:t>
                  </w:r>
                </w:p>
              </w:tc>
              <w:tc>
                <w:tcPr>
                  <w:tcW w:w="1049" w:type="dxa"/>
                  <w:vAlign w:val="top"/>
                </w:tcPr>
                <w:p>
                  <w:pPr>
                    <w:pStyle w:val="6"/>
                    <w:spacing w:before="74" w:line="206" w:lineRule="auto"/>
                    <w:ind w:left="438"/>
                  </w:pPr>
                  <w:r>
                    <w:t>水</w:t>
                  </w:r>
                </w:p>
              </w:tc>
              <w:tc>
                <w:tcPr>
                  <w:tcW w:w="973" w:type="dxa"/>
                  <w:vAlign w:val="top"/>
                </w:tcPr>
                <w:p>
                  <w:pPr>
                    <w:spacing w:before="90" w:line="206" w:lineRule="auto"/>
                    <w:ind w:left="66"/>
                    <w:rPr>
                      <w:rFonts w:ascii="Times New Roman" w:hAnsi="Times New Roman" w:eastAsia="Times New Roman" w:cs="Times New Roman"/>
                      <w:sz w:val="11"/>
                      <w:szCs w:val="11"/>
                    </w:rPr>
                  </w:pPr>
                  <w:r>
                    <w:rPr>
                      <w:rFonts w:ascii="Times New Roman" w:hAnsi="Times New Roman" w:eastAsia="Times New Roman" w:cs="Times New Roman"/>
                      <w:spacing w:val="-2"/>
                      <w:sz w:val="18"/>
                      <w:szCs w:val="18"/>
                    </w:rPr>
                    <w:t>12406.35m</w:t>
                  </w:r>
                  <w:r>
                    <w:rPr>
                      <w:rFonts w:ascii="Times New Roman" w:hAnsi="Times New Roman" w:eastAsia="Times New Roman" w:cs="Times New Roman"/>
                      <w:spacing w:val="-2"/>
                      <w:position w:val="5"/>
                      <w:sz w:val="11"/>
                      <w:szCs w:val="11"/>
                    </w:rPr>
                    <w:t>3</w:t>
                  </w:r>
                </w:p>
              </w:tc>
              <w:tc>
                <w:tcPr>
                  <w:tcW w:w="772" w:type="dxa"/>
                  <w:vAlign w:val="top"/>
                </w:tcPr>
                <w:p>
                  <w:pPr>
                    <w:spacing w:before="102" w:line="192" w:lineRule="auto"/>
                    <w:ind w:left="35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80" w:type="dxa"/>
                  <w:vAlign w:val="top"/>
                </w:tcPr>
                <w:p>
                  <w:pPr>
                    <w:spacing w:before="102" w:line="192" w:lineRule="auto"/>
                    <w:ind w:left="66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45" w:type="dxa"/>
                  <w:vAlign w:val="top"/>
                </w:tcPr>
                <w:p>
                  <w:pPr>
                    <w:spacing w:before="102" w:line="192" w:lineRule="auto"/>
                    <w:ind w:left="34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5" w:type="dxa"/>
                  <w:vAlign w:val="top"/>
                </w:tcPr>
                <w:p>
                  <w:pPr>
                    <w:spacing w:before="102" w:line="192" w:lineRule="auto"/>
                    <w:ind w:left="39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584" w:type="dxa"/>
                  <w:vAlign w:val="top"/>
                </w:tcPr>
                <w:p>
                  <w:pPr>
                    <w:pStyle w:val="6"/>
                    <w:spacing w:before="74" w:line="206" w:lineRule="auto"/>
                    <w:ind w:left="440"/>
                  </w:pPr>
                  <w:r>
                    <w:rPr>
                      <w:spacing w:val="-3"/>
                    </w:rPr>
                    <w:t>市政管网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21" w:type="dxa"/>
                  <w:vMerge w:val="continue"/>
                  <w:tcBorders>
                    <w:top w:val="nil"/>
                  </w:tcBorders>
                  <w:vAlign w:val="top"/>
                </w:tcPr>
                <w:p>
                  <w:pPr>
                    <w:rPr>
                      <w:rFonts w:ascii="Arial"/>
                      <w:sz w:val="21"/>
                    </w:rPr>
                  </w:pPr>
                </w:p>
              </w:tc>
              <w:tc>
                <w:tcPr>
                  <w:tcW w:w="1049" w:type="dxa"/>
                  <w:vAlign w:val="top"/>
                </w:tcPr>
                <w:p>
                  <w:pPr>
                    <w:pStyle w:val="6"/>
                    <w:spacing w:before="75" w:line="209" w:lineRule="auto"/>
                    <w:ind w:left="457"/>
                  </w:pPr>
                  <w:r>
                    <w:t>电</w:t>
                  </w:r>
                </w:p>
              </w:tc>
              <w:tc>
                <w:tcPr>
                  <w:tcW w:w="973" w:type="dxa"/>
                  <w:vAlign w:val="top"/>
                </w:tcPr>
                <w:p>
                  <w:pPr>
                    <w:pStyle w:val="6"/>
                    <w:spacing w:before="75" w:line="209" w:lineRule="auto"/>
                    <w:ind w:left="26"/>
                    <w:rPr>
                      <w:rFonts w:ascii="Times New Roman" w:hAnsi="Times New Roman" w:eastAsia="Times New Roman" w:cs="Times New Roman"/>
                    </w:rPr>
                  </w:pPr>
                  <w:r>
                    <w:rPr>
                      <w:rFonts w:ascii="Times New Roman" w:hAnsi="Times New Roman" w:eastAsia="Times New Roman" w:cs="Times New Roman"/>
                      <w:spacing w:val="-4"/>
                    </w:rPr>
                    <w:t>400</w:t>
                  </w:r>
                  <w:r>
                    <w:rPr>
                      <w:rFonts w:ascii="Times New Roman" w:hAnsi="Times New Roman" w:eastAsia="Times New Roman" w:cs="Times New Roman"/>
                      <w:spacing w:val="14"/>
                    </w:rPr>
                    <w:t xml:space="preserve"> </w:t>
                  </w:r>
                  <w:r>
                    <w:rPr>
                      <w:spacing w:val="-4"/>
                    </w:rPr>
                    <w:t>万</w:t>
                  </w:r>
                  <w:r>
                    <w:rPr>
                      <w:spacing w:val="-46"/>
                    </w:rPr>
                    <w:t xml:space="preserve"> </w:t>
                  </w:r>
                  <w:r>
                    <w:rPr>
                      <w:rFonts w:ascii="Times New Roman" w:hAnsi="Times New Roman" w:eastAsia="Times New Roman" w:cs="Times New Roman"/>
                      <w:spacing w:val="-4"/>
                    </w:rPr>
                    <w:t>kW.h</w:t>
                  </w:r>
                </w:p>
              </w:tc>
              <w:tc>
                <w:tcPr>
                  <w:tcW w:w="772" w:type="dxa"/>
                  <w:vAlign w:val="top"/>
                </w:tcPr>
                <w:p>
                  <w:pPr>
                    <w:spacing w:before="102" w:line="192" w:lineRule="auto"/>
                    <w:ind w:left="35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80" w:type="dxa"/>
                  <w:vAlign w:val="top"/>
                </w:tcPr>
                <w:p>
                  <w:pPr>
                    <w:spacing w:before="102" w:line="192" w:lineRule="auto"/>
                    <w:ind w:left="66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45" w:type="dxa"/>
                  <w:vAlign w:val="top"/>
                </w:tcPr>
                <w:p>
                  <w:pPr>
                    <w:spacing w:before="102" w:line="192" w:lineRule="auto"/>
                    <w:ind w:left="34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5" w:type="dxa"/>
                  <w:vAlign w:val="top"/>
                </w:tcPr>
                <w:p>
                  <w:pPr>
                    <w:spacing w:before="102" w:line="192" w:lineRule="auto"/>
                    <w:ind w:left="39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584" w:type="dxa"/>
                  <w:vAlign w:val="top"/>
                </w:tcPr>
                <w:p>
                  <w:pPr>
                    <w:pStyle w:val="6"/>
                    <w:spacing w:before="75" w:line="209" w:lineRule="auto"/>
                    <w:ind w:left="446"/>
                  </w:pPr>
                  <w:r>
                    <w:rPr>
                      <w:spacing w:val="-5"/>
                    </w:rPr>
                    <w:t>当地电网</w:t>
                  </w:r>
                </w:p>
              </w:tc>
            </w:tr>
          </w:tbl>
          <w:p>
            <w:pPr>
              <w:pStyle w:val="6"/>
              <w:spacing w:before="145" w:line="364" w:lineRule="auto"/>
              <w:ind w:left="107" w:right="33" w:firstLine="421"/>
              <w:rPr>
                <w:sz w:val="20"/>
                <w:szCs w:val="20"/>
              </w:rPr>
            </w:pPr>
            <w:r>
              <w:rPr>
                <w:b/>
                <w:bCs/>
                <w:spacing w:val="8"/>
                <w:sz w:val="20"/>
                <w:szCs w:val="20"/>
              </w:rPr>
              <w:t>生物除臭剂</w:t>
            </w:r>
            <w:r>
              <w:rPr>
                <w:spacing w:val="8"/>
                <w:sz w:val="20"/>
                <w:szCs w:val="20"/>
              </w:rPr>
              <w:t>：生物除臭剂是依据微生态循环原理，采用复合微生物技术，通过生</w:t>
            </w:r>
            <w:r>
              <w:rPr>
                <w:spacing w:val="7"/>
                <w:sz w:val="20"/>
                <w:szCs w:val="20"/>
              </w:rPr>
              <w:t>物发</w:t>
            </w:r>
            <w:r>
              <w:rPr>
                <w:sz w:val="20"/>
                <w:szCs w:val="20"/>
              </w:rPr>
              <w:t xml:space="preserve"> </w:t>
            </w:r>
            <w:r>
              <w:rPr>
                <w:spacing w:val="8"/>
                <w:sz w:val="20"/>
                <w:szCs w:val="20"/>
              </w:rPr>
              <w:t>酵制成的新型速效环保除臭剂。成品是微酸活性液体。生物型除臭剂富含好氧、兼氧、厌</w:t>
            </w:r>
            <w:r>
              <w:rPr>
                <w:spacing w:val="15"/>
                <w:sz w:val="20"/>
                <w:szCs w:val="20"/>
              </w:rPr>
              <w:t xml:space="preserve"> </w:t>
            </w:r>
            <w:r>
              <w:rPr>
                <w:spacing w:val="8"/>
                <w:sz w:val="20"/>
                <w:szCs w:val="20"/>
              </w:rPr>
              <w:t>氧多种益生菌，这些微生物又可以产生醋酸、乳酸等酸性物质，形成不利于腐败菌生存的</w:t>
            </w:r>
            <w:r>
              <w:rPr>
                <w:spacing w:val="14"/>
                <w:sz w:val="20"/>
                <w:szCs w:val="20"/>
              </w:rPr>
              <w:t xml:space="preserve"> </w:t>
            </w:r>
            <w:r>
              <w:rPr>
                <w:spacing w:val="8"/>
                <w:sz w:val="20"/>
                <w:szCs w:val="20"/>
              </w:rPr>
              <w:t>酸性环境</w:t>
            </w:r>
            <w:r>
              <w:rPr>
                <w:rFonts w:ascii="Times New Roman" w:hAnsi="Times New Roman" w:eastAsia="Times New Roman" w:cs="Times New Roman"/>
                <w:spacing w:val="8"/>
                <w:sz w:val="20"/>
                <w:szCs w:val="20"/>
              </w:rPr>
              <w:t>(</w:t>
            </w:r>
            <w:r>
              <w:rPr>
                <w:spacing w:val="8"/>
                <w:sz w:val="20"/>
                <w:szCs w:val="20"/>
              </w:rPr>
              <w:t>生活垃圾恶臭就是由腐败菌分解有机质产生的</w:t>
            </w:r>
            <w:r>
              <w:rPr>
                <w:spacing w:val="13"/>
                <w:sz w:val="20"/>
                <w:szCs w:val="20"/>
              </w:rPr>
              <w:t>），</w:t>
            </w:r>
            <w:r>
              <w:rPr>
                <w:spacing w:val="8"/>
                <w:sz w:val="20"/>
                <w:szCs w:val="20"/>
              </w:rPr>
              <w:t>从根本上减少恶臭气体产生。</w:t>
            </w:r>
            <w:r>
              <w:rPr>
                <w:spacing w:val="1"/>
                <w:sz w:val="20"/>
                <w:szCs w:val="20"/>
              </w:rPr>
              <w:t xml:space="preserve"> </w:t>
            </w:r>
            <w:r>
              <w:rPr>
                <w:spacing w:val="8"/>
                <w:sz w:val="20"/>
                <w:szCs w:val="20"/>
              </w:rPr>
              <w:t>产生恶臭的原因主要是腐败物质分解过程中产生的氨、硫化氢、甲硫醇、甲硫醚等物质发</w:t>
            </w:r>
            <w:r>
              <w:rPr>
                <w:spacing w:val="15"/>
                <w:sz w:val="20"/>
                <w:szCs w:val="20"/>
              </w:rPr>
              <w:t xml:space="preserve"> </w:t>
            </w:r>
            <w:r>
              <w:rPr>
                <w:spacing w:val="8"/>
                <w:sz w:val="20"/>
                <w:szCs w:val="20"/>
              </w:rPr>
              <w:t>出的难闻气味，其实质也是一种物质分子或分子团，它们一部分可以被益生菌作为营养物</w:t>
            </w:r>
            <w:r>
              <w:rPr>
                <w:spacing w:val="14"/>
                <w:sz w:val="20"/>
                <w:szCs w:val="20"/>
              </w:rPr>
              <w:t xml:space="preserve"> </w:t>
            </w:r>
            <w:r>
              <w:rPr>
                <w:spacing w:val="5"/>
                <w:sz w:val="20"/>
                <w:szCs w:val="20"/>
              </w:rPr>
              <w:t>质吸收利用并降解，一部分可以被生物酶催化分解为其他无害物质，从而使臭气大大</w:t>
            </w:r>
            <w:r>
              <w:rPr>
                <w:spacing w:val="4"/>
                <w:sz w:val="20"/>
                <w:szCs w:val="20"/>
              </w:rPr>
              <w:t>降低。</w:t>
            </w:r>
          </w:p>
          <w:p>
            <w:pPr>
              <w:pStyle w:val="6"/>
              <w:spacing w:before="35" w:line="364" w:lineRule="auto"/>
              <w:ind w:left="106" w:right="33" w:firstLine="422"/>
              <w:rPr>
                <w:sz w:val="20"/>
                <w:szCs w:val="20"/>
              </w:rPr>
            </w:pPr>
            <w:r>
              <w:rPr>
                <w:b/>
                <w:bCs/>
                <w:spacing w:val="10"/>
                <w:sz w:val="20"/>
                <w:szCs w:val="20"/>
              </w:rPr>
              <w:t>餐厨垃圾特性：</w:t>
            </w:r>
            <w:r>
              <w:rPr>
                <w:spacing w:val="10"/>
                <w:sz w:val="20"/>
                <w:szCs w:val="20"/>
              </w:rPr>
              <w:t>餐厨垃圾是居民在生活消费过程中形成的生活废</w:t>
            </w:r>
            <w:r>
              <w:rPr>
                <w:spacing w:val="9"/>
                <w:sz w:val="20"/>
                <w:szCs w:val="20"/>
              </w:rPr>
              <w:t>物，极易腐烂变质，</w:t>
            </w:r>
            <w:r>
              <w:rPr>
                <w:sz w:val="20"/>
                <w:szCs w:val="20"/>
              </w:rPr>
              <w:t xml:space="preserve"> </w:t>
            </w:r>
            <w:r>
              <w:rPr>
                <w:spacing w:val="8"/>
                <w:sz w:val="20"/>
                <w:szCs w:val="20"/>
              </w:rPr>
              <w:t>散发恶臭，传播细菌和病毒。餐厨垃圾主要成分包括米和面粉类食物残余、蔬菜、动植物</w:t>
            </w:r>
            <w:r>
              <w:rPr>
                <w:spacing w:val="15"/>
                <w:sz w:val="20"/>
                <w:szCs w:val="20"/>
              </w:rPr>
              <w:t xml:space="preserve"> </w:t>
            </w:r>
            <w:r>
              <w:rPr>
                <w:spacing w:val="8"/>
                <w:sz w:val="20"/>
                <w:szCs w:val="20"/>
              </w:rPr>
              <w:t>油、肉骨等，从化学组成上，有淀粉、纤维素、蛋白质、脂类和无机盐。餐厨垃圾具有高</w:t>
            </w:r>
            <w:r>
              <w:rPr>
                <w:spacing w:val="15"/>
                <w:sz w:val="20"/>
                <w:szCs w:val="20"/>
              </w:rPr>
              <w:t xml:space="preserve"> </w:t>
            </w:r>
            <w:r>
              <w:rPr>
                <w:spacing w:val="5"/>
                <w:sz w:val="20"/>
                <w:szCs w:val="20"/>
              </w:rPr>
              <w:t>含水率、高有机物含量、高油脂含量、高盐分含量的特征，其主要成分有主食所含的淀</w:t>
            </w:r>
            <w:r>
              <w:rPr>
                <w:spacing w:val="4"/>
                <w:sz w:val="20"/>
                <w:szCs w:val="20"/>
              </w:rPr>
              <w:t>粉、</w:t>
            </w:r>
            <w:r>
              <w:rPr>
                <w:sz w:val="20"/>
                <w:szCs w:val="20"/>
              </w:rPr>
              <w:t xml:space="preserve"> </w:t>
            </w:r>
            <w:r>
              <w:rPr>
                <w:spacing w:val="9"/>
                <w:sz w:val="20"/>
                <w:szCs w:val="20"/>
              </w:rPr>
              <w:t>蔬菜及植物茎叶所含的纤维素及聚戊糖、肉食所含的蛋白质、脂肪等，无机盐中</w:t>
            </w:r>
            <w:r>
              <w:rPr>
                <w:rFonts w:ascii="Times New Roman" w:hAnsi="Times New Roman" w:eastAsia="Times New Roman" w:cs="Times New Roman"/>
                <w:sz w:val="20"/>
                <w:szCs w:val="20"/>
              </w:rPr>
              <w:t>PaCl</w:t>
            </w:r>
            <w:r>
              <w:rPr>
                <w:spacing w:val="9"/>
                <w:sz w:val="20"/>
                <w:szCs w:val="20"/>
              </w:rPr>
              <w:t>含量</w:t>
            </w:r>
            <w:r>
              <w:rPr>
                <w:spacing w:val="5"/>
                <w:sz w:val="20"/>
                <w:szCs w:val="20"/>
              </w:rPr>
              <w:t xml:space="preserve"> </w:t>
            </w:r>
            <w:r>
              <w:rPr>
                <w:spacing w:val="7"/>
                <w:sz w:val="20"/>
                <w:szCs w:val="20"/>
              </w:rPr>
              <w:t>最高，同时还含有少量的</w:t>
            </w:r>
            <w:r>
              <w:rPr>
                <w:rFonts w:ascii="Times New Roman" w:hAnsi="Times New Roman" w:eastAsia="Times New Roman" w:cs="Times New Roman"/>
                <w:sz w:val="20"/>
                <w:szCs w:val="20"/>
              </w:rPr>
              <w:t>Ca</w:t>
            </w:r>
            <w:r>
              <w:rPr>
                <w:rFonts w:ascii="Times New Roman" w:hAnsi="Times New Roman" w:eastAsia="Times New Roman" w:cs="Times New Roman"/>
                <w:spacing w:val="-23"/>
                <w:sz w:val="20"/>
                <w:szCs w:val="20"/>
              </w:rPr>
              <w:t xml:space="preserve"> </w:t>
            </w:r>
            <w:r>
              <w:rPr>
                <w:spacing w:val="7"/>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4"/>
                <w:sz w:val="20"/>
                <w:szCs w:val="20"/>
              </w:rPr>
              <w:t xml:space="preserve"> </w:t>
            </w:r>
            <w:r>
              <w:rPr>
                <w:spacing w:val="7"/>
                <w:sz w:val="20"/>
                <w:szCs w:val="20"/>
              </w:rPr>
              <w:t>、</w:t>
            </w:r>
            <w:r>
              <w:rPr>
                <w:rFonts w:ascii="Times New Roman" w:hAnsi="Times New Roman" w:eastAsia="Times New Roman" w:cs="Times New Roman"/>
                <w:sz w:val="20"/>
                <w:szCs w:val="20"/>
              </w:rPr>
              <w:t>Fe</w:t>
            </w:r>
            <w:r>
              <w:rPr>
                <w:rFonts w:ascii="Times New Roman" w:hAnsi="Times New Roman" w:eastAsia="Times New Roman" w:cs="Times New Roman"/>
                <w:spacing w:val="-24"/>
                <w:sz w:val="20"/>
                <w:szCs w:val="20"/>
              </w:rPr>
              <w:t xml:space="preserve"> </w:t>
            </w:r>
            <w:r>
              <w:rPr>
                <w:spacing w:val="7"/>
                <w:sz w:val="20"/>
                <w:szCs w:val="20"/>
              </w:rPr>
              <w:t>、</w:t>
            </w:r>
            <w:r>
              <w:rPr>
                <w:rFonts w:ascii="Times New Roman" w:hAnsi="Times New Roman" w:eastAsia="Times New Roman" w:cs="Times New Roman"/>
                <w:spacing w:val="7"/>
                <w:sz w:val="20"/>
                <w:szCs w:val="20"/>
              </w:rPr>
              <w:t>K</w:t>
            </w:r>
            <w:r>
              <w:rPr>
                <w:spacing w:val="7"/>
                <w:sz w:val="20"/>
                <w:szCs w:val="20"/>
              </w:rPr>
              <w:t>等微量元素。其化学</w:t>
            </w:r>
            <w:r>
              <w:rPr>
                <w:spacing w:val="6"/>
                <w:sz w:val="20"/>
                <w:szCs w:val="20"/>
              </w:rPr>
              <w:t>组成以</w:t>
            </w:r>
            <w:r>
              <w:rPr>
                <w:rFonts w:ascii="Times New Roman" w:hAnsi="Times New Roman" w:eastAsia="Times New Roman" w:cs="Times New Roman"/>
                <w:spacing w:val="6"/>
                <w:sz w:val="20"/>
                <w:szCs w:val="20"/>
              </w:rPr>
              <w:t>C</w:t>
            </w:r>
            <w:r>
              <w:rPr>
                <w:rFonts w:ascii="Times New Roman" w:hAnsi="Times New Roman" w:eastAsia="Times New Roman" w:cs="Times New Roman"/>
                <w:spacing w:val="-25"/>
                <w:sz w:val="20"/>
                <w:szCs w:val="20"/>
              </w:rPr>
              <w:t xml:space="preserve"> </w:t>
            </w:r>
            <w:r>
              <w:rPr>
                <w:spacing w:val="6"/>
                <w:sz w:val="20"/>
                <w:szCs w:val="20"/>
              </w:rPr>
              <w:t>、</w:t>
            </w:r>
            <w:r>
              <w:rPr>
                <w:rFonts w:ascii="Times New Roman" w:hAnsi="Times New Roman" w:eastAsia="Times New Roman" w:cs="Times New Roman"/>
                <w:spacing w:val="6"/>
                <w:sz w:val="20"/>
                <w:szCs w:val="20"/>
              </w:rPr>
              <w:t>H</w:t>
            </w:r>
            <w:r>
              <w:rPr>
                <w:rFonts w:ascii="Times New Roman" w:hAnsi="Times New Roman" w:eastAsia="Times New Roman" w:cs="Times New Roman"/>
                <w:spacing w:val="-24"/>
                <w:sz w:val="20"/>
                <w:szCs w:val="20"/>
              </w:rPr>
              <w:t xml:space="preserve"> </w:t>
            </w:r>
            <w:r>
              <w:rPr>
                <w:spacing w:val="6"/>
                <w:sz w:val="20"/>
                <w:szCs w:val="20"/>
              </w:rPr>
              <w:t>、</w:t>
            </w:r>
            <w:r>
              <w:rPr>
                <w:rFonts w:ascii="Times New Roman" w:hAnsi="Times New Roman" w:eastAsia="Times New Roman" w:cs="Times New Roman"/>
                <w:spacing w:val="6"/>
                <w:sz w:val="20"/>
                <w:szCs w:val="20"/>
              </w:rPr>
              <w:t>O</w:t>
            </w:r>
            <w:r>
              <w:rPr>
                <w:rFonts w:ascii="Times New Roman" w:hAnsi="Times New Roman" w:eastAsia="Times New Roman" w:cs="Times New Roman"/>
                <w:spacing w:val="-25"/>
                <w:sz w:val="20"/>
                <w:szCs w:val="20"/>
              </w:rPr>
              <w:t xml:space="preserve"> </w:t>
            </w:r>
            <w:r>
              <w:rPr>
                <w:spacing w:val="6"/>
                <w:sz w:val="20"/>
                <w:szCs w:val="20"/>
              </w:rPr>
              <w:t>、</w:t>
            </w:r>
            <w:r>
              <w:rPr>
                <w:rFonts w:ascii="Times New Roman" w:hAnsi="Times New Roman" w:eastAsia="Times New Roman" w:cs="Times New Roman"/>
                <w:spacing w:val="6"/>
                <w:sz w:val="20"/>
                <w:szCs w:val="20"/>
              </w:rPr>
              <w:t>P</w:t>
            </w:r>
            <w:r>
              <w:rPr>
                <w:rFonts w:ascii="Times New Roman" w:hAnsi="Times New Roman" w:eastAsia="Times New Roman" w:cs="Times New Roman"/>
                <w:spacing w:val="-23"/>
                <w:sz w:val="20"/>
                <w:szCs w:val="20"/>
              </w:rPr>
              <w:t xml:space="preserve"> </w:t>
            </w:r>
            <w:r>
              <w:rPr>
                <w:spacing w:val="6"/>
                <w:sz w:val="20"/>
                <w:szCs w:val="20"/>
              </w:rPr>
              <w:t>、</w:t>
            </w:r>
            <w:r>
              <w:rPr>
                <w:rFonts w:ascii="Times New Roman" w:hAnsi="Times New Roman" w:eastAsia="Times New Roman" w:cs="Times New Roman"/>
                <w:spacing w:val="6"/>
                <w:sz w:val="20"/>
                <w:szCs w:val="20"/>
              </w:rPr>
              <w:t>S</w:t>
            </w:r>
            <w:r>
              <w:rPr>
                <w:rFonts w:ascii="Times New Roman" w:hAnsi="Times New Roman" w:eastAsia="Times New Roman" w:cs="Times New Roman"/>
                <w:spacing w:val="-26"/>
                <w:sz w:val="20"/>
                <w:szCs w:val="20"/>
              </w:rPr>
              <w:t xml:space="preserve"> </w:t>
            </w:r>
            <w:r>
              <w:rPr>
                <w:spacing w:val="6"/>
                <w:sz w:val="20"/>
                <w:szCs w:val="20"/>
              </w:rPr>
              <w:t>、</w:t>
            </w:r>
            <w:r>
              <w:rPr>
                <w:sz w:val="20"/>
                <w:szCs w:val="20"/>
              </w:rPr>
              <w:t xml:space="preserve"> </w:t>
            </w:r>
            <w:r>
              <w:rPr>
                <w:rFonts w:ascii="Times New Roman" w:hAnsi="Times New Roman" w:eastAsia="Times New Roman" w:cs="Times New Roman"/>
                <w:sz w:val="20"/>
                <w:szCs w:val="20"/>
              </w:rPr>
              <w:t>Cl</w:t>
            </w:r>
            <w:r>
              <w:rPr>
                <w:spacing w:val="9"/>
                <w:sz w:val="20"/>
                <w:szCs w:val="20"/>
              </w:rPr>
              <w:t>为主。餐厨垃圾有机物含量丰富，营养成分高，营养物种类全，水分含量高，</w:t>
            </w:r>
            <w:r>
              <w:rPr>
                <w:spacing w:val="8"/>
                <w:sz w:val="20"/>
                <w:szCs w:val="20"/>
              </w:rPr>
              <w:t>如不及时</w:t>
            </w:r>
            <w:r>
              <w:rPr>
                <w:sz w:val="20"/>
                <w:szCs w:val="20"/>
              </w:rPr>
              <w:t xml:space="preserve"> </w:t>
            </w:r>
            <w:r>
              <w:rPr>
                <w:spacing w:val="8"/>
                <w:sz w:val="20"/>
                <w:szCs w:val="20"/>
              </w:rPr>
              <w:t>处理易腐烂，其性状和气味都会对环境卫生造成恶劣影响，且容易滋长病原微生物、霉菌</w:t>
            </w:r>
          </w:p>
        </w:tc>
      </w:tr>
    </w:tbl>
    <w:p>
      <w:pPr>
        <w:rPr>
          <w:rFonts w:ascii="Arial"/>
          <w:sz w:val="21"/>
        </w:rPr>
      </w:pPr>
    </w:p>
    <w:p>
      <w:pPr>
        <w:rPr>
          <w:rFonts w:ascii="Arial" w:hAnsi="Arial" w:eastAsia="Arial" w:cs="Arial"/>
          <w:sz w:val="21"/>
          <w:szCs w:val="21"/>
        </w:rPr>
        <w:sectPr>
          <w:footerReference r:id="rId40" w:type="default"/>
          <w:pgSz w:w="11906" w:h="16839"/>
          <w:pgMar w:top="400" w:right="1480" w:bottom="1018" w:left="1480" w:header="0" w:footer="852" w:gutter="0"/>
          <w:cols w:space="720" w:num="1"/>
        </w:sectPr>
      </w:pPr>
    </w:p>
    <w:p>
      <w:pPr>
        <w:spacing w:before="19"/>
      </w:pPr>
      <w:r>
        <w:pict>
          <v:shape id="_x0000_s1059" o:spid="_x0000_s1059" style="position:absolute;left:0pt;margin-left:111.2pt;margin-top:478.95pt;height:98.85pt;width:0.5pt;mso-position-horizontal-relative:page;mso-position-vertical-relative:page;z-index:251693056;mso-width-relative:page;mso-height-relative:page;" filled="f" stroked="t" coordsize="10,1976" o:allowincell="f" path="m4,0l4,1976e">
            <v:fill on="f" focussize="0,0"/>
            <v:stroke weight="0.48pt" color="#000000" miterlimit="2" joinstyle="bevel"/>
            <v:imagedata o:title=""/>
            <o:lock v:ext="edit"/>
          </v:shape>
        </w:pict>
      </w:r>
      <w:r>
        <w:pict>
          <v:shape id="_x0000_s1060" o:spid="_x0000_s1060" style="position:absolute;left:0pt;margin-left:109.25pt;margin-top:256.2pt;height:147.95pt;width:0.5pt;mso-position-horizontal-relative:page;mso-position-vertical-relative:page;z-index:251695104;mso-width-relative:page;mso-height-relative:page;" filled="f" stroked="t" coordsize="10,2958" o:allowincell="f" path="m4,0l4,2958e">
            <v:fill on="f" focussize="0,0"/>
            <v:stroke weight="0.48pt" color="#000000" miterlimit="2" joinstyle="bevel"/>
            <v:imagedata o:title=""/>
            <o:lock v:ext="edit"/>
          </v:shape>
        </w:pict>
      </w:r>
      <w:r>
        <w:pict>
          <v:shape id="_x0000_s1061" o:spid="_x0000_s1061" style="position:absolute;left:0pt;margin-left:111.75pt;margin-top:204.05pt;height:33.7pt;width:0.5pt;mso-position-horizontal-relative:page;mso-position-vertical-relative:page;z-index:251694080;mso-width-relative:page;mso-height-relative:page;" filled="f" stroked="t" coordsize="10,674" o:allowincell="f" path="m4,0l4,673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8"/>
        <w:gridCol w:w="1325"/>
        <w:gridCol w:w="240"/>
        <w:gridCol w:w="335"/>
        <w:gridCol w:w="89"/>
        <w:gridCol w:w="668"/>
        <w:gridCol w:w="675"/>
        <w:gridCol w:w="561"/>
        <w:gridCol w:w="1603"/>
        <w:gridCol w:w="771"/>
        <w:gridCol w:w="22"/>
        <w:gridCol w:w="938"/>
        <w:gridCol w:w="794"/>
        <w:gridCol w:w="1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9" w:hRule="atLeast"/>
        </w:trPr>
        <w:tc>
          <w:tcPr>
            <w:tcW w:w="580" w:type="dxa"/>
            <w:vMerge w:val="restart"/>
            <w:tcBorders>
              <w:top w:val="single" w:color="000000" w:sz="6" w:space="0"/>
              <w:left w:val="single" w:color="000000" w:sz="6" w:space="0"/>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39" w:lineRule="auto"/>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8350" w:type="dxa"/>
            <w:gridSpan w:val="14"/>
            <w:tcBorders>
              <w:top w:val="single" w:color="000000" w:sz="6" w:space="0"/>
              <w:right w:val="single" w:color="000000" w:sz="6" w:space="0"/>
            </w:tcBorders>
            <w:vAlign w:val="top"/>
          </w:tcPr>
          <w:p>
            <w:pPr>
              <w:pStyle w:val="6"/>
              <w:spacing w:before="144" w:line="360" w:lineRule="auto"/>
              <w:ind w:left="106" w:right="104" w:firstLine="2"/>
              <w:jc w:val="both"/>
              <w:rPr>
                <w:sz w:val="20"/>
                <w:szCs w:val="20"/>
              </w:rPr>
            </w:pPr>
            <w:r>
              <w:rPr>
                <w:spacing w:val="8"/>
                <w:sz w:val="20"/>
                <w:szCs w:val="20"/>
              </w:rPr>
              <w:t>毒素等有害物质。从物质的存在形式上来看，餐厨垃圾中的有机物有大量存在的固形物和</w:t>
            </w:r>
            <w:r>
              <w:rPr>
                <w:spacing w:val="13"/>
                <w:sz w:val="20"/>
                <w:szCs w:val="20"/>
              </w:rPr>
              <w:t xml:space="preserve"> </w:t>
            </w:r>
            <w:r>
              <w:rPr>
                <w:spacing w:val="9"/>
                <w:sz w:val="20"/>
                <w:szCs w:val="20"/>
              </w:rPr>
              <w:t>溶解或悬浮于水中的有机质，其中固形物质占</w:t>
            </w:r>
            <w:r>
              <w:rPr>
                <w:rFonts w:ascii="Times New Roman" w:hAnsi="Times New Roman" w:eastAsia="Times New Roman" w:cs="Times New Roman"/>
                <w:spacing w:val="9"/>
                <w:sz w:val="20"/>
                <w:szCs w:val="20"/>
              </w:rPr>
              <w:t>30%</w:t>
            </w:r>
            <w:r>
              <w:rPr>
                <w:spacing w:val="9"/>
                <w:sz w:val="20"/>
                <w:szCs w:val="20"/>
              </w:rPr>
              <w:t>以上，是餐厨垃圾中有机物质的主要存</w:t>
            </w:r>
            <w:r>
              <w:rPr>
                <w:spacing w:val="1"/>
                <w:sz w:val="20"/>
                <w:szCs w:val="20"/>
              </w:rPr>
              <w:t xml:space="preserve"> </w:t>
            </w:r>
            <w:r>
              <w:rPr>
                <w:spacing w:val="5"/>
                <w:sz w:val="20"/>
                <w:szCs w:val="20"/>
              </w:rPr>
              <w:t>在形式。</w:t>
            </w:r>
          </w:p>
          <w:p>
            <w:pPr>
              <w:pStyle w:val="6"/>
              <w:spacing w:before="31" w:line="355" w:lineRule="auto"/>
              <w:ind w:left="111" w:right="104" w:firstLine="415"/>
              <w:rPr>
                <w:sz w:val="20"/>
                <w:szCs w:val="20"/>
              </w:rPr>
            </w:pPr>
            <w:r>
              <w:rPr>
                <w:spacing w:val="8"/>
                <w:sz w:val="20"/>
                <w:szCs w:val="20"/>
              </w:rPr>
              <w:t>通川区属我国西南地区，参考达州市、成都市、南充市、遂宁市等四川省已建成的餐</w:t>
            </w:r>
            <w:r>
              <w:rPr>
                <w:spacing w:val="10"/>
                <w:sz w:val="20"/>
                <w:szCs w:val="20"/>
              </w:rPr>
              <w:t xml:space="preserve"> </w:t>
            </w:r>
            <w:r>
              <w:rPr>
                <w:spacing w:val="9"/>
                <w:sz w:val="20"/>
                <w:szCs w:val="20"/>
              </w:rPr>
              <w:t>厨垃圾处理厂实际运行情况，确定本项目餐厨垃圾设计的物化性质如下表所示。</w:t>
            </w:r>
          </w:p>
          <w:p>
            <w:pPr>
              <w:spacing w:before="7" w:line="229" w:lineRule="auto"/>
              <w:ind w:left="2978"/>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17    </w:t>
            </w:r>
            <w:r>
              <w:rPr>
                <w:rFonts w:ascii="黑体" w:hAnsi="黑体" w:eastAsia="黑体" w:cs="黑体"/>
                <w:spacing w:val="6"/>
                <w:sz w:val="19"/>
                <w:szCs w:val="19"/>
              </w:rPr>
              <w:t>餐厨垃圾物理成分表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580" w:type="dxa"/>
            <w:vMerge w:val="continue"/>
            <w:tcBorders>
              <w:top w:val="nil"/>
              <w:left w:val="single" w:color="000000" w:sz="6" w:space="0"/>
              <w:bottom w:val="nil"/>
            </w:tcBorders>
            <w:vAlign w:val="top"/>
          </w:tcPr>
          <w:p>
            <w:pPr>
              <w:rPr>
                <w:rFonts w:ascii="Arial"/>
                <w:sz w:val="21"/>
              </w:rPr>
            </w:pPr>
          </w:p>
        </w:tc>
        <w:tc>
          <w:tcPr>
            <w:tcW w:w="1493" w:type="dxa"/>
            <w:gridSpan w:val="2"/>
            <w:vAlign w:val="top"/>
          </w:tcPr>
          <w:p>
            <w:pPr>
              <w:pStyle w:val="6"/>
              <w:spacing w:before="98" w:line="220" w:lineRule="auto"/>
              <w:ind w:left="654"/>
            </w:pPr>
            <w:r>
              <w:rPr>
                <w:b/>
                <w:bCs/>
                <w:spacing w:val="-7"/>
              </w:rPr>
              <w:t>成分</w:t>
            </w:r>
          </w:p>
        </w:tc>
        <w:tc>
          <w:tcPr>
            <w:tcW w:w="575" w:type="dxa"/>
            <w:gridSpan w:val="2"/>
            <w:vAlign w:val="top"/>
          </w:tcPr>
          <w:p>
            <w:pPr>
              <w:pStyle w:val="6"/>
              <w:spacing w:before="98" w:line="219" w:lineRule="auto"/>
              <w:ind w:left="110"/>
            </w:pPr>
            <w:r>
              <w:rPr>
                <w:b/>
                <w:bCs/>
                <w:spacing w:val="-7"/>
              </w:rPr>
              <w:t>水分</w:t>
            </w:r>
          </w:p>
        </w:tc>
        <w:tc>
          <w:tcPr>
            <w:tcW w:w="757" w:type="dxa"/>
            <w:gridSpan w:val="2"/>
            <w:vAlign w:val="top"/>
          </w:tcPr>
          <w:p>
            <w:pPr>
              <w:pStyle w:val="6"/>
              <w:spacing w:before="97" w:line="221" w:lineRule="auto"/>
              <w:ind w:left="203"/>
            </w:pPr>
            <w:r>
              <w:rPr>
                <w:b/>
                <w:bCs/>
                <w:spacing w:val="-7"/>
              </w:rPr>
              <w:t>油脂</w:t>
            </w:r>
          </w:p>
        </w:tc>
        <w:tc>
          <w:tcPr>
            <w:tcW w:w="2839" w:type="dxa"/>
            <w:gridSpan w:val="3"/>
            <w:vAlign w:val="top"/>
          </w:tcPr>
          <w:p>
            <w:pPr>
              <w:pStyle w:val="6"/>
              <w:spacing w:before="98" w:line="219" w:lineRule="auto"/>
              <w:ind w:left="81"/>
            </w:pPr>
            <w:r>
              <w:rPr>
                <w:b/>
                <w:bCs/>
                <w:spacing w:val="-2"/>
              </w:rPr>
              <w:t>杂质（纸类、金属、塑料、骨类）</w:t>
            </w:r>
          </w:p>
        </w:tc>
        <w:tc>
          <w:tcPr>
            <w:tcW w:w="1731" w:type="dxa"/>
            <w:gridSpan w:val="3"/>
            <w:vAlign w:val="top"/>
          </w:tcPr>
          <w:p>
            <w:pPr>
              <w:pStyle w:val="6"/>
              <w:spacing w:before="98" w:line="220" w:lineRule="auto"/>
              <w:ind w:left="86"/>
            </w:pPr>
            <w:r>
              <w:rPr>
                <w:b/>
                <w:bCs/>
                <w:spacing w:val="-3"/>
              </w:rPr>
              <w:t>盐分（以钠离子计）</w:t>
            </w:r>
          </w:p>
        </w:tc>
        <w:tc>
          <w:tcPr>
            <w:tcW w:w="794" w:type="dxa"/>
            <w:vAlign w:val="top"/>
          </w:tcPr>
          <w:p>
            <w:pPr>
              <w:pStyle w:val="6"/>
              <w:spacing w:before="97" w:line="219" w:lineRule="auto"/>
              <w:ind w:left="123"/>
            </w:pPr>
            <w:r>
              <w:rPr>
                <w:b/>
                <w:bCs/>
                <w:spacing w:val="-4"/>
              </w:rPr>
              <w:t>有机物</w:t>
            </w:r>
          </w:p>
        </w:tc>
        <w:tc>
          <w:tcPr>
            <w:tcW w:w="161"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580" w:type="dxa"/>
            <w:vMerge w:val="continue"/>
            <w:tcBorders>
              <w:top w:val="nil"/>
              <w:left w:val="single" w:color="000000" w:sz="6" w:space="0"/>
              <w:bottom w:val="nil"/>
            </w:tcBorders>
            <w:vAlign w:val="top"/>
          </w:tcPr>
          <w:p>
            <w:pPr>
              <w:rPr>
                <w:rFonts w:ascii="Arial"/>
                <w:sz w:val="21"/>
              </w:rPr>
            </w:pPr>
          </w:p>
        </w:tc>
        <w:tc>
          <w:tcPr>
            <w:tcW w:w="1493" w:type="dxa"/>
            <w:gridSpan w:val="2"/>
            <w:vAlign w:val="top"/>
          </w:tcPr>
          <w:p>
            <w:pPr>
              <w:pStyle w:val="6"/>
              <w:spacing w:before="92" w:line="220" w:lineRule="auto"/>
              <w:ind w:left="316"/>
            </w:pPr>
            <w:r>
              <w:rPr>
                <w:spacing w:val="-3"/>
              </w:rPr>
              <w:t>百分比（</w:t>
            </w:r>
            <w:r>
              <w:rPr>
                <w:rFonts w:ascii="Times New Roman" w:hAnsi="Times New Roman" w:eastAsia="Times New Roman" w:cs="Times New Roman"/>
                <w:spacing w:val="-3"/>
              </w:rPr>
              <w:t>%</w:t>
            </w:r>
            <w:r>
              <w:rPr>
                <w:spacing w:val="-3"/>
              </w:rPr>
              <w:t>）</w:t>
            </w:r>
          </w:p>
        </w:tc>
        <w:tc>
          <w:tcPr>
            <w:tcW w:w="575" w:type="dxa"/>
            <w:gridSpan w:val="2"/>
            <w:vAlign w:val="top"/>
          </w:tcPr>
          <w:p>
            <w:pPr>
              <w:spacing w:before="120" w:line="188" w:lineRule="auto"/>
              <w:ind w:left="20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757" w:type="dxa"/>
            <w:gridSpan w:val="2"/>
            <w:vAlign w:val="top"/>
          </w:tcPr>
          <w:p>
            <w:pPr>
              <w:spacing w:before="120" w:line="188"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4~6</w:t>
            </w:r>
          </w:p>
        </w:tc>
        <w:tc>
          <w:tcPr>
            <w:tcW w:w="2839" w:type="dxa"/>
            <w:gridSpan w:val="3"/>
            <w:vAlign w:val="top"/>
          </w:tcPr>
          <w:p>
            <w:pPr>
              <w:spacing w:before="120" w:line="188" w:lineRule="auto"/>
              <w:ind w:left="124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6~</w:t>
            </w:r>
            <w:r>
              <w:rPr>
                <w:rFonts w:ascii="Times New Roman" w:hAnsi="Times New Roman" w:eastAsia="Times New Roman" w:cs="Times New Roman"/>
                <w:spacing w:val="-25"/>
                <w:sz w:val="18"/>
                <w:szCs w:val="18"/>
              </w:rPr>
              <w:t xml:space="preserve"> </w:t>
            </w:r>
            <w:r>
              <w:rPr>
                <w:rFonts w:ascii="Times New Roman" w:hAnsi="Times New Roman" w:eastAsia="Times New Roman" w:cs="Times New Roman"/>
                <w:spacing w:val="-7"/>
                <w:sz w:val="18"/>
                <w:szCs w:val="18"/>
              </w:rPr>
              <w:t>10</w:t>
            </w:r>
          </w:p>
        </w:tc>
        <w:tc>
          <w:tcPr>
            <w:tcW w:w="1731" w:type="dxa"/>
            <w:gridSpan w:val="3"/>
            <w:vAlign w:val="top"/>
          </w:tcPr>
          <w:p>
            <w:pPr>
              <w:spacing w:before="120" w:line="188" w:lineRule="auto"/>
              <w:ind w:left="77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w:t>
            </w:r>
          </w:p>
        </w:tc>
        <w:tc>
          <w:tcPr>
            <w:tcW w:w="794" w:type="dxa"/>
            <w:vAlign w:val="top"/>
          </w:tcPr>
          <w:p>
            <w:pPr>
              <w:pStyle w:val="6"/>
              <w:spacing w:before="91" w:line="230" w:lineRule="auto"/>
              <w:ind w:left="229"/>
              <w:rPr>
                <w:rFonts w:ascii="Times New Roman" w:hAnsi="Times New Roman" w:eastAsia="Times New Roman" w:cs="Times New Roman"/>
              </w:rPr>
            </w:pPr>
            <w:r>
              <w:rPr>
                <w:spacing w:val="17"/>
                <w:w w:val="106"/>
              </w:rPr>
              <w:t>&gt;</w:t>
            </w:r>
            <w:r>
              <w:rPr>
                <w:rFonts w:ascii="Times New Roman" w:hAnsi="Times New Roman" w:eastAsia="Times New Roman" w:cs="Times New Roman"/>
                <w:spacing w:val="17"/>
                <w:w w:val="106"/>
              </w:rPr>
              <w:t>75</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Merge w:val="continue"/>
            <w:tcBorders>
              <w:top w:val="nil"/>
              <w:left w:val="single" w:color="000000" w:sz="6" w:space="0"/>
              <w:bottom w:val="nil"/>
            </w:tcBorders>
            <w:vAlign w:val="top"/>
          </w:tcPr>
          <w:p>
            <w:pPr>
              <w:rPr>
                <w:rFonts w:ascii="Arial"/>
                <w:sz w:val="21"/>
              </w:rPr>
            </w:pPr>
          </w:p>
        </w:tc>
        <w:tc>
          <w:tcPr>
            <w:tcW w:w="8350" w:type="dxa"/>
            <w:gridSpan w:val="14"/>
            <w:tcBorders>
              <w:right w:val="single" w:color="000000" w:sz="6" w:space="0"/>
            </w:tcBorders>
            <w:vAlign w:val="top"/>
          </w:tcPr>
          <w:p>
            <w:pPr>
              <w:spacing w:before="119" w:line="229" w:lineRule="auto"/>
              <w:ind w:left="3078"/>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18    </w:t>
            </w:r>
            <w:r>
              <w:rPr>
                <w:rFonts w:ascii="黑体" w:hAnsi="黑体" w:eastAsia="黑体" w:cs="黑体"/>
                <w:spacing w:val="6"/>
                <w:sz w:val="19"/>
                <w:szCs w:val="19"/>
              </w:rPr>
              <w:t>餐厨垃圾理化性质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Merge w:val="continue"/>
            <w:tcBorders>
              <w:top w:val="nil"/>
              <w:left w:val="single" w:color="000000" w:sz="6" w:space="0"/>
              <w:bottom w:val="nil"/>
            </w:tcBorders>
            <w:vAlign w:val="top"/>
          </w:tcPr>
          <w:p>
            <w:pPr>
              <w:rPr>
                <w:rFonts w:ascii="Arial"/>
                <w:sz w:val="21"/>
              </w:rPr>
            </w:pPr>
          </w:p>
        </w:tc>
        <w:tc>
          <w:tcPr>
            <w:tcW w:w="2157" w:type="dxa"/>
            <w:gridSpan w:val="5"/>
            <w:vAlign w:val="top"/>
          </w:tcPr>
          <w:p>
            <w:pPr>
              <w:pStyle w:val="6"/>
              <w:spacing w:before="108" w:line="220" w:lineRule="auto"/>
              <w:ind w:left="780"/>
            </w:pPr>
            <w:r>
              <w:rPr>
                <w:b/>
                <w:bCs/>
                <w:spacing w:val="-4"/>
              </w:rPr>
              <w:t>物理指标</w:t>
            </w:r>
          </w:p>
        </w:tc>
        <w:tc>
          <w:tcPr>
            <w:tcW w:w="1904" w:type="dxa"/>
            <w:gridSpan w:val="3"/>
            <w:vAlign w:val="top"/>
          </w:tcPr>
          <w:p>
            <w:pPr>
              <w:pStyle w:val="6"/>
              <w:spacing w:before="108" w:line="219" w:lineRule="auto"/>
              <w:ind w:left="683"/>
            </w:pPr>
            <w:r>
              <w:rPr>
                <w:b/>
                <w:bCs/>
                <w:spacing w:val="-4"/>
              </w:rPr>
              <w:t>测定值</w:t>
            </w:r>
          </w:p>
        </w:tc>
        <w:tc>
          <w:tcPr>
            <w:tcW w:w="2374" w:type="dxa"/>
            <w:gridSpan w:val="2"/>
            <w:vAlign w:val="top"/>
          </w:tcPr>
          <w:p>
            <w:pPr>
              <w:pStyle w:val="6"/>
              <w:spacing w:before="108" w:line="220" w:lineRule="auto"/>
              <w:ind w:left="831"/>
            </w:pPr>
            <w:r>
              <w:rPr>
                <w:b/>
                <w:bCs/>
                <w:spacing w:val="-4"/>
              </w:rPr>
              <w:t>化学指标</w:t>
            </w:r>
          </w:p>
        </w:tc>
        <w:tc>
          <w:tcPr>
            <w:tcW w:w="1754" w:type="dxa"/>
            <w:gridSpan w:val="3"/>
            <w:vAlign w:val="top"/>
          </w:tcPr>
          <w:p>
            <w:pPr>
              <w:pStyle w:val="6"/>
              <w:spacing w:before="108" w:line="219" w:lineRule="auto"/>
              <w:ind w:left="627"/>
            </w:pPr>
            <w:r>
              <w:rPr>
                <w:b/>
                <w:bCs/>
                <w:spacing w:val="-4"/>
              </w:rPr>
              <w:t>测定值</w:t>
            </w:r>
          </w:p>
        </w:tc>
        <w:tc>
          <w:tcPr>
            <w:tcW w:w="161"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580" w:type="dxa"/>
            <w:vMerge w:val="continue"/>
            <w:tcBorders>
              <w:top w:val="nil"/>
              <w:left w:val="single" w:color="000000" w:sz="6" w:space="0"/>
              <w:bottom w:val="nil"/>
            </w:tcBorders>
            <w:vAlign w:val="top"/>
          </w:tcPr>
          <w:p>
            <w:pPr>
              <w:rPr>
                <w:rFonts w:ascii="Arial"/>
                <w:sz w:val="21"/>
              </w:rPr>
            </w:pPr>
          </w:p>
        </w:tc>
        <w:tc>
          <w:tcPr>
            <w:tcW w:w="2157" w:type="dxa"/>
            <w:gridSpan w:val="5"/>
            <w:vAlign w:val="top"/>
          </w:tcPr>
          <w:p>
            <w:pPr>
              <w:pStyle w:val="6"/>
              <w:spacing w:before="109" w:line="219" w:lineRule="auto"/>
              <w:ind w:left="617"/>
            </w:pPr>
            <w:r>
              <w:rPr>
                <w:spacing w:val="-2"/>
              </w:rPr>
              <w:t>含固率（</w:t>
            </w:r>
            <w:r>
              <w:rPr>
                <w:rFonts w:ascii="Times New Roman" w:hAnsi="Times New Roman" w:eastAsia="Times New Roman" w:cs="Times New Roman"/>
                <w:spacing w:val="-2"/>
              </w:rPr>
              <w:t>%</w:t>
            </w:r>
            <w:r>
              <w:rPr>
                <w:spacing w:val="-2"/>
              </w:rPr>
              <w:t>）</w:t>
            </w:r>
          </w:p>
        </w:tc>
        <w:tc>
          <w:tcPr>
            <w:tcW w:w="1904" w:type="dxa"/>
            <w:gridSpan w:val="3"/>
            <w:vAlign w:val="top"/>
          </w:tcPr>
          <w:p>
            <w:pPr>
              <w:spacing w:before="140" w:line="188" w:lineRule="auto"/>
              <w:ind w:left="8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15.3</w:t>
            </w:r>
          </w:p>
        </w:tc>
        <w:tc>
          <w:tcPr>
            <w:tcW w:w="2374" w:type="dxa"/>
            <w:gridSpan w:val="2"/>
            <w:vAlign w:val="top"/>
          </w:tcPr>
          <w:p>
            <w:pPr>
              <w:pStyle w:val="6"/>
              <w:spacing w:before="108" w:line="212" w:lineRule="auto"/>
              <w:ind w:left="408"/>
            </w:pPr>
            <w:r>
              <w:rPr>
                <w:spacing w:val="-4"/>
              </w:rPr>
              <w:t>总碳（</w:t>
            </w:r>
            <w:r>
              <w:rPr>
                <w:rFonts w:ascii="Times New Roman" w:hAnsi="Times New Roman" w:eastAsia="Times New Roman" w:cs="Times New Roman"/>
                <w:spacing w:val="-4"/>
              </w:rPr>
              <w:t>g/kg</w:t>
            </w:r>
            <w:r>
              <w:rPr>
                <w:rFonts w:ascii="Times New Roman" w:hAnsi="Times New Roman" w:eastAsia="Times New Roman" w:cs="Times New Roman"/>
                <w:spacing w:val="-15"/>
              </w:rPr>
              <w:t xml:space="preserve"> </w:t>
            </w:r>
            <w:r>
              <w:rPr>
                <w:spacing w:val="-4"/>
              </w:rPr>
              <w:t>，干基）</w:t>
            </w:r>
          </w:p>
        </w:tc>
        <w:tc>
          <w:tcPr>
            <w:tcW w:w="1754" w:type="dxa"/>
            <w:gridSpan w:val="3"/>
            <w:vAlign w:val="top"/>
          </w:tcPr>
          <w:p>
            <w:pPr>
              <w:spacing w:before="140" w:line="188" w:lineRule="auto"/>
              <w:ind w:left="6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363.3</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Merge w:val="continue"/>
            <w:tcBorders>
              <w:top w:val="nil"/>
              <w:left w:val="single" w:color="000000" w:sz="6" w:space="0"/>
              <w:bottom w:val="nil"/>
            </w:tcBorders>
            <w:vAlign w:val="top"/>
          </w:tcPr>
          <w:p>
            <w:pPr>
              <w:rPr>
                <w:rFonts w:ascii="Arial"/>
                <w:sz w:val="21"/>
              </w:rPr>
            </w:pPr>
          </w:p>
        </w:tc>
        <w:tc>
          <w:tcPr>
            <w:tcW w:w="2157" w:type="dxa"/>
            <w:gridSpan w:val="5"/>
            <w:vAlign w:val="top"/>
          </w:tcPr>
          <w:p>
            <w:pPr>
              <w:pStyle w:val="6"/>
              <w:spacing w:before="110" w:line="219" w:lineRule="auto"/>
              <w:ind w:left="617"/>
            </w:pPr>
            <w:r>
              <w:rPr>
                <w:spacing w:val="-2"/>
              </w:rPr>
              <w:t>含水率（</w:t>
            </w:r>
            <w:r>
              <w:rPr>
                <w:rFonts w:ascii="Times New Roman" w:hAnsi="Times New Roman" w:eastAsia="Times New Roman" w:cs="Times New Roman"/>
                <w:spacing w:val="-2"/>
              </w:rPr>
              <w:t>%</w:t>
            </w:r>
            <w:r>
              <w:rPr>
                <w:spacing w:val="-2"/>
              </w:rPr>
              <w:t>）</w:t>
            </w:r>
          </w:p>
        </w:tc>
        <w:tc>
          <w:tcPr>
            <w:tcW w:w="1904" w:type="dxa"/>
            <w:gridSpan w:val="3"/>
            <w:vAlign w:val="top"/>
          </w:tcPr>
          <w:p>
            <w:pPr>
              <w:spacing w:before="141" w:line="188" w:lineRule="auto"/>
              <w:ind w:left="80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84.7</w:t>
            </w:r>
          </w:p>
        </w:tc>
        <w:tc>
          <w:tcPr>
            <w:tcW w:w="2374" w:type="dxa"/>
            <w:gridSpan w:val="2"/>
            <w:vAlign w:val="top"/>
          </w:tcPr>
          <w:p>
            <w:pPr>
              <w:pStyle w:val="6"/>
              <w:spacing w:before="110" w:line="212" w:lineRule="auto"/>
              <w:ind w:left="408"/>
            </w:pPr>
            <w:r>
              <w:rPr>
                <w:spacing w:val="-4"/>
              </w:rPr>
              <w:t>总碳（</w:t>
            </w:r>
            <w:r>
              <w:rPr>
                <w:rFonts w:ascii="Times New Roman" w:hAnsi="Times New Roman" w:eastAsia="Times New Roman" w:cs="Times New Roman"/>
                <w:spacing w:val="-4"/>
              </w:rPr>
              <w:t>g/kg</w:t>
            </w:r>
            <w:r>
              <w:rPr>
                <w:rFonts w:ascii="Times New Roman" w:hAnsi="Times New Roman" w:eastAsia="Times New Roman" w:cs="Times New Roman"/>
                <w:spacing w:val="-15"/>
              </w:rPr>
              <w:t xml:space="preserve"> </w:t>
            </w:r>
            <w:r>
              <w:rPr>
                <w:spacing w:val="-4"/>
              </w:rPr>
              <w:t>，湿基）</w:t>
            </w:r>
          </w:p>
        </w:tc>
        <w:tc>
          <w:tcPr>
            <w:tcW w:w="1754" w:type="dxa"/>
            <w:gridSpan w:val="3"/>
            <w:vAlign w:val="top"/>
          </w:tcPr>
          <w:p>
            <w:pPr>
              <w:spacing w:before="141" w:line="188" w:lineRule="auto"/>
              <w:ind w:left="74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55.6</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Merge w:val="continue"/>
            <w:tcBorders>
              <w:top w:val="nil"/>
              <w:left w:val="single" w:color="000000" w:sz="6" w:space="0"/>
              <w:bottom w:val="nil"/>
            </w:tcBorders>
            <w:vAlign w:val="top"/>
          </w:tcPr>
          <w:p>
            <w:pPr>
              <w:rPr>
                <w:rFonts w:ascii="Arial"/>
                <w:sz w:val="21"/>
              </w:rPr>
            </w:pPr>
          </w:p>
        </w:tc>
        <w:tc>
          <w:tcPr>
            <w:tcW w:w="2157" w:type="dxa"/>
            <w:gridSpan w:val="5"/>
            <w:vAlign w:val="top"/>
          </w:tcPr>
          <w:p>
            <w:pPr>
              <w:pStyle w:val="6"/>
              <w:spacing w:before="109" w:line="219" w:lineRule="auto"/>
              <w:ind w:left="414"/>
            </w:pPr>
            <w:r>
              <w:rPr>
                <w:spacing w:val="-4"/>
              </w:rPr>
              <w:t>有机质（</w:t>
            </w:r>
            <w:r>
              <w:rPr>
                <w:rFonts w:ascii="Times New Roman" w:hAnsi="Times New Roman" w:eastAsia="Times New Roman" w:cs="Times New Roman"/>
                <w:spacing w:val="-4"/>
              </w:rPr>
              <w:t>VS</w:t>
            </w:r>
            <w:r>
              <w:rPr>
                <w:rFonts w:ascii="Times New Roman" w:hAnsi="Times New Roman" w:eastAsia="Times New Roman" w:cs="Times New Roman"/>
                <w:spacing w:val="-20"/>
              </w:rPr>
              <w:t xml:space="preserve"> </w:t>
            </w:r>
            <w:r>
              <w:rPr>
                <w:spacing w:val="-4"/>
              </w:rPr>
              <w:t>，</w:t>
            </w:r>
            <w:r>
              <w:rPr>
                <w:rFonts w:ascii="Times New Roman" w:hAnsi="Times New Roman" w:eastAsia="Times New Roman" w:cs="Times New Roman"/>
                <w:spacing w:val="-4"/>
              </w:rPr>
              <w:t>%</w:t>
            </w:r>
            <w:r>
              <w:rPr>
                <w:spacing w:val="-4"/>
              </w:rPr>
              <w:t>）</w:t>
            </w:r>
          </w:p>
        </w:tc>
        <w:tc>
          <w:tcPr>
            <w:tcW w:w="1904" w:type="dxa"/>
            <w:gridSpan w:val="3"/>
            <w:vAlign w:val="top"/>
          </w:tcPr>
          <w:p>
            <w:pPr>
              <w:spacing w:before="141" w:line="188" w:lineRule="auto"/>
              <w:ind w:left="7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93.6</w:t>
            </w:r>
          </w:p>
        </w:tc>
        <w:tc>
          <w:tcPr>
            <w:tcW w:w="2374" w:type="dxa"/>
            <w:gridSpan w:val="2"/>
            <w:vAlign w:val="top"/>
          </w:tcPr>
          <w:p>
            <w:pPr>
              <w:pStyle w:val="6"/>
              <w:spacing w:before="110" w:line="212" w:lineRule="auto"/>
              <w:ind w:left="228"/>
            </w:pPr>
            <w:r>
              <w:rPr>
                <w:spacing w:val="-3"/>
              </w:rPr>
              <w:t>总凯氏氮（</w:t>
            </w:r>
            <w:r>
              <w:rPr>
                <w:rFonts w:ascii="Times New Roman" w:hAnsi="Times New Roman" w:eastAsia="Times New Roman" w:cs="Times New Roman"/>
                <w:spacing w:val="-3"/>
              </w:rPr>
              <w:t>g/kg</w:t>
            </w:r>
            <w:r>
              <w:rPr>
                <w:rFonts w:ascii="Times New Roman" w:hAnsi="Times New Roman" w:eastAsia="Times New Roman" w:cs="Times New Roman"/>
                <w:spacing w:val="-20"/>
              </w:rPr>
              <w:t xml:space="preserve"> </w:t>
            </w:r>
            <w:r>
              <w:rPr>
                <w:spacing w:val="-3"/>
              </w:rPr>
              <w:t>，干基）</w:t>
            </w:r>
          </w:p>
        </w:tc>
        <w:tc>
          <w:tcPr>
            <w:tcW w:w="1754" w:type="dxa"/>
            <w:gridSpan w:val="3"/>
            <w:vAlign w:val="top"/>
          </w:tcPr>
          <w:p>
            <w:pPr>
              <w:spacing w:before="141" w:line="188" w:lineRule="auto"/>
              <w:ind w:left="7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2.42</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Merge w:val="continue"/>
            <w:tcBorders>
              <w:top w:val="nil"/>
              <w:left w:val="single" w:color="000000" w:sz="6" w:space="0"/>
              <w:bottom w:val="nil"/>
            </w:tcBorders>
            <w:vAlign w:val="top"/>
          </w:tcPr>
          <w:p>
            <w:pPr>
              <w:rPr>
                <w:rFonts w:ascii="Arial"/>
                <w:sz w:val="21"/>
              </w:rPr>
            </w:pPr>
          </w:p>
        </w:tc>
        <w:tc>
          <w:tcPr>
            <w:tcW w:w="2157" w:type="dxa"/>
            <w:gridSpan w:val="5"/>
            <w:vAlign w:val="top"/>
          </w:tcPr>
          <w:p>
            <w:pPr>
              <w:pStyle w:val="6"/>
              <w:spacing w:before="110" w:line="219" w:lineRule="auto"/>
              <w:ind w:left="348"/>
            </w:pPr>
            <w:r>
              <w:rPr>
                <w:spacing w:val="-4"/>
              </w:rPr>
              <w:t>含油量（</w:t>
            </w:r>
            <w:r>
              <w:rPr>
                <w:rFonts w:ascii="Times New Roman" w:hAnsi="Times New Roman" w:eastAsia="Times New Roman" w:cs="Times New Roman"/>
                <w:spacing w:val="-4"/>
              </w:rPr>
              <w:t>%</w:t>
            </w:r>
            <w:r>
              <w:rPr>
                <w:rFonts w:ascii="Times New Roman" w:hAnsi="Times New Roman" w:eastAsia="Times New Roman" w:cs="Times New Roman"/>
                <w:spacing w:val="-19"/>
              </w:rPr>
              <w:t xml:space="preserve"> </w:t>
            </w:r>
            <w:r>
              <w:rPr>
                <w:spacing w:val="-4"/>
              </w:rPr>
              <w:t>，干基）</w:t>
            </w:r>
          </w:p>
        </w:tc>
        <w:tc>
          <w:tcPr>
            <w:tcW w:w="1904" w:type="dxa"/>
            <w:gridSpan w:val="3"/>
            <w:vAlign w:val="top"/>
          </w:tcPr>
          <w:p>
            <w:pPr>
              <w:spacing w:before="141" w:line="188" w:lineRule="auto"/>
              <w:ind w:left="8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19.2</w:t>
            </w:r>
          </w:p>
        </w:tc>
        <w:tc>
          <w:tcPr>
            <w:tcW w:w="2374" w:type="dxa"/>
            <w:gridSpan w:val="2"/>
            <w:vAlign w:val="top"/>
          </w:tcPr>
          <w:p>
            <w:pPr>
              <w:pStyle w:val="6"/>
              <w:spacing w:before="110" w:line="219" w:lineRule="auto"/>
              <w:ind w:left="492"/>
            </w:pPr>
            <w:r>
              <w:rPr>
                <w:spacing w:val="-5"/>
              </w:rPr>
              <w:t>总硫（</w:t>
            </w:r>
            <w:r>
              <w:rPr>
                <w:rFonts w:ascii="Times New Roman" w:hAnsi="Times New Roman" w:eastAsia="Times New Roman" w:cs="Times New Roman"/>
                <w:spacing w:val="-5"/>
              </w:rPr>
              <w:t>%</w:t>
            </w:r>
            <w:r>
              <w:rPr>
                <w:rFonts w:ascii="Times New Roman" w:hAnsi="Times New Roman" w:eastAsia="Times New Roman" w:cs="Times New Roman"/>
                <w:spacing w:val="-20"/>
              </w:rPr>
              <w:t xml:space="preserve"> </w:t>
            </w:r>
            <w:r>
              <w:rPr>
                <w:spacing w:val="-5"/>
              </w:rPr>
              <w:t>，干基）</w:t>
            </w:r>
          </w:p>
        </w:tc>
        <w:tc>
          <w:tcPr>
            <w:tcW w:w="1754" w:type="dxa"/>
            <w:gridSpan w:val="3"/>
            <w:vAlign w:val="top"/>
          </w:tcPr>
          <w:p>
            <w:pPr>
              <w:spacing w:before="141" w:line="188" w:lineRule="auto"/>
              <w:ind w:left="7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0.41</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Merge w:val="continue"/>
            <w:tcBorders>
              <w:top w:val="nil"/>
              <w:left w:val="single" w:color="000000" w:sz="6" w:space="0"/>
              <w:bottom w:val="nil"/>
            </w:tcBorders>
            <w:vAlign w:val="top"/>
          </w:tcPr>
          <w:p>
            <w:pPr>
              <w:rPr>
                <w:rFonts w:ascii="Arial"/>
                <w:sz w:val="21"/>
              </w:rPr>
            </w:pPr>
          </w:p>
        </w:tc>
        <w:tc>
          <w:tcPr>
            <w:tcW w:w="2157" w:type="dxa"/>
            <w:gridSpan w:val="5"/>
            <w:vAlign w:val="top"/>
          </w:tcPr>
          <w:p>
            <w:pPr>
              <w:pStyle w:val="6"/>
              <w:spacing w:before="110" w:line="219" w:lineRule="auto"/>
              <w:ind w:left="348"/>
            </w:pPr>
            <w:r>
              <w:rPr>
                <w:spacing w:val="-4"/>
              </w:rPr>
              <w:t>含盐量（</w:t>
            </w:r>
            <w:r>
              <w:rPr>
                <w:rFonts w:ascii="Times New Roman" w:hAnsi="Times New Roman" w:eastAsia="Times New Roman" w:cs="Times New Roman"/>
                <w:spacing w:val="-4"/>
              </w:rPr>
              <w:t>%</w:t>
            </w:r>
            <w:r>
              <w:rPr>
                <w:rFonts w:ascii="Times New Roman" w:hAnsi="Times New Roman" w:eastAsia="Times New Roman" w:cs="Times New Roman"/>
                <w:spacing w:val="-19"/>
              </w:rPr>
              <w:t xml:space="preserve"> </w:t>
            </w:r>
            <w:r>
              <w:rPr>
                <w:spacing w:val="-4"/>
              </w:rPr>
              <w:t>，湿基）</w:t>
            </w:r>
          </w:p>
        </w:tc>
        <w:tc>
          <w:tcPr>
            <w:tcW w:w="1904" w:type="dxa"/>
            <w:gridSpan w:val="3"/>
            <w:vAlign w:val="top"/>
          </w:tcPr>
          <w:p>
            <w:pPr>
              <w:spacing w:before="139" w:line="188" w:lineRule="auto"/>
              <w:ind w:left="8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w:t>
            </w:r>
          </w:p>
        </w:tc>
        <w:tc>
          <w:tcPr>
            <w:tcW w:w="2374" w:type="dxa"/>
            <w:gridSpan w:val="2"/>
            <w:vAlign w:val="top"/>
          </w:tcPr>
          <w:p>
            <w:pPr>
              <w:pStyle w:val="6"/>
              <w:spacing w:before="110" w:line="219" w:lineRule="auto"/>
              <w:ind w:left="404"/>
            </w:pPr>
            <w:r>
              <w:rPr>
                <w:spacing w:val="-4"/>
              </w:rPr>
              <w:t>蛋白质（</w:t>
            </w:r>
            <w:r>
              <w:rPr>
                <w:rFonts w:ascii="Times New Roman" w:hAnsi="Times New Roman" w:eastAsia="Times New Roman" w:cs="Times New Roman"/>
                <w:spacing w:val="-4"/>
              </w:rPr>
              <w:t>%</w:t>
            </w:r>
            <w:r>
              <w:rPr>
                <w:rFonts w:ascii="Times New Roman" w:hAnsi="Times New Roman" w:eastAsia="Times New Roman" w:cs="Times New Roman"/>
                <w:spacing w:val="-24"/>
              </w:rPr>
              <w:t xml:space="preserve"> </w:t>
            </w:r>
            <w:r>
              <w:rPr>
                <w:spacing w:val="-4"/>
              </w:rPr>
              <w:t>，干基）</w:t>
            </w:r>
          </w:p>
        </w:tc>
        <w:tc>
          <w:tcPr>
            <w:tcW w:w="1754" w:type="dxa"/>
            <w:gridSpan w:val="3"/>
            <w:vAlign w:val="top"/>
          </w:tcPr>
          <w:p>
            <w:pPr>
              <w:spacing w:before="139" w:line="188" w:lineRule="auto"/>
              <w:ind w:left="71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15.13</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Merge w:val="continue"/>
            <w:tcBorders>
              <w:top w:val="nil"/>
              <w:left w:val="single" w:color="000000" w:sz="6" w:space="0"/>
              <w:bottom w:val="nil"/>
            </w:tcBorders>
            <w:vAlign w:val="top"/>
          </w:tcPr>
          <w:p>
            <w:pPr>
              <w:rPr>
                <w:rFonts w:ascii="Arial"/>
                <w:sz w:val="21"/>
              </w:rPr>
            </w:pPr>
          </w:p>
        </w:tc>
        <w:tc>
          <w:tcPr>
            <w:tcW w:w="2157" w:type="dxa"/>
            <w:gridSpan w:val="5"/>
            <w:vAlign w:val="top"/>
          </w:tcPr>
          <w:p>
            <w:pPr>
              <w:pStyle w:val="6"/>
              <w:spacing w:before="110" w:line="210" w:lineRule="auto"/>
              <w:ind w:left="571"/>
            </w:pPr>
            <w:r>
              <w:rPr>
                <w:spacing w:val="-1"/>
              </w:rPr>
              <w:t>容重（</w:t>
            </w:r>
            <w:r>
              <w:rPr>
                <w:rFonts w:ascii="Times New Roman" w:hAnsi="Times New Roman" w:eastAsia="Times New Roman" w:cs="Times New Roman"/>
                <w:spacing w:val="-1"/>
              </w:rPr>
              <w:t>kg/m</w:t>
            </w:r>
            <w:r>
              <w:rPr>
                <w:rFonts w:ascii="Times New Roman" w:hAnsi="Times New Roman" w:eastAsia="Times New Roman" w:cs="Times New Roman"/>
                <w:spacing w:val="-1"/>
                <w:position w:val="5"/>
                <w:sz w:val="11"/>
                <w:szCs w:val="11"/>
              </w:rPr>
              <w:t>3</w:t>
            </w:r>
            <w:r>
              <w:rPr>
                <w:spacing w:val="-1"/>
              </w:rPr>
              <w:t>）</w:t>
            </w:r>
          </w:p>
        </w:tc>
        <w:tc>
          <w:tcPr>
            <w:tcW w:w="1904" w:type="dxa"/>
            <w:gridSpan w:val="3"/>
            <w:vAlign w:val="top"/>
          </w:tcPr>
          <w:p>
            <w:pPr>
              <w:spacing w:before="139" w:line="188" w:lineRule="auto"/>
              <w:ind w:left="7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1082</w:t>
            </w:r>
          </w:p>
        </w:tc>
        <w:tc>
          <w:tcPr>
            <w:tcW w:w="2374" w:type="dxa"/>
            <w:gridSpan w:val="2"/>
            <w:vAlign w:val="top"/>
          </w:tcPr>
          <w:p>
            <w:pPr>
              <w:pStyle w:val="6"/>
              <w:spacing w:before="110" w:line="210" w:lineRule="auto"/>
              <w:ind w:left="628"/>
            </w:pPr>
            <w:r>
              <w:rPr>
                <w:rFonts w:ascii="Times New Roman" w:hAnsi="Times New Roman" w:eastAsia="Times New Roman" w:cs="Times New Roman"/>
                <w:spacing w:val="-2"/>
              </w:rPr>
              <w:t>COD</w:t>
            </w:r>
            <w:r>
              <w:rPr>
                <w:spacing w:val="-2"/>
              </w:rPr>
              <w:t>（</w:t>
            </w:r>
            <w:r>
              <w:rPr>
                <w:rFonts w:ascii="Times New Roman" w:hAnsi="Times New Roman" w:eastAsia="Times New Roman" w:cs="Times New Roman"/>
                <w:spacing w:val="-2"/>
              </w:rPr>
              <w:t>mg/L</w:t>
            </w:r>
            <w:r>
              <w:rPr>
                <w:spacing w:val="-2"/>
              </w:rPr>
              <w:t>）</w:t>
            </w:r>
          </w:p>
        </w:tc>
        <w:tc>
          <w:tcPr>
            <w:tcW w:w="1754" w:type="dxa"/>
            <w:gridSpan w:val="3"/>
            <w:vAlign w:val="top"/>
          </w:tcPr>
          <w:p>
            <w:pPr>
              <w:spacing w:before="139" w:line="188" w:lineRule="auto"/>
              <w:ind w:left="6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84560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80" w:type="dxa"/>
            <w:vMerge w:val="continue"/>
            <w:tcBorders>
              <w:top w:val="nil"/>
              <w:left w:val="single" w:color="000000" w:sz="6" w:space="0"/>
              <w:bottom w:val="nil"/>
            </w:tcBorders>
            <w:vAlign w:val="top"/>
          </w:tcPr>
          <w:p>
            <w:pPr>
              <w:rPr>
                <w:rFonts w:ascii="Arial"/>
                <w:sz w:val="21"/>
              </w:rPr>
            </w:pPr>
          </w:p>
        </w:tc>
        <w:tc>
          <w:tcPr>
            <w:tcW w:w="2157" w:type="dxa"/>
            <w:gridSpan w:val="5"/>
            <w:vAlign w:val="top"/>
          </w:tcPr>
          <w:p>
            <w:pPr>
              <w:pStyle w:val="6"/>
              <w:spacing w:before="123" w:line="220" w:lineRule="auto"/>
              <w:ind w:left="542"/>
            </w:pPr>
            <w:r>
              <w:t>黏度（</w:t>
            </w:r>
            <w:r>
              <w:rPr>
                <w:rFonts w:ascii="Times New Roman" w:hAnsi="Times New Roman" w:eastAsia="Times New Roman" w:cs="Times New Roman"/>
              </w:rPr>
              <w:t>mPa</w:t>
            </w:r>
            <w:r>
              <w:rPr>
                <w:rFonts w:ascii="Arial" w:hAnsi="Arial" w:eastAsia="Arial" w:cs="Arial"/>
              </w:rPr>
              <w:t>.</w:t>
            </w:r>
            <w:r>
              <w:rPr>
                <w:rFonts w:ascii="Times New Roman" w:hAnsi="Times New Roman" w:eastAsia="Times New Roman" w:cs="Times New Roman"/>
              </w:rPr>
              <w:t>S</w:t>
            </w:r>
            <w:r>
              <w:t>）</w:t>
            </w:r>
          </w:p>
        </w:tc>
        <w:tc>
          <w:tcPr>
            <w:tcW w:w="1904" w:type="dxa"/>
            <w:gridSpan w:val="3"/>
            <w:vAlign w:val="top"/>
          </w:tcPr>
          <w:p>
            <w:pPr>
              <w:spacing w:before="151" w:line="188" w:lineRule="auto"/>
              <w:ind w:left="7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4582</w:t>
            </w:r>
          </w:p>
        </w:tc>
        <w:tc>
          <w:tcPr>
            <w:tcW w:w="2374" w:type="dxa"/>
            <w:gridSpan w:val="2"/>
            <w:vAlign w:val="top"/>
          </w:tcPr>
          <w:p>
            <w:pPr>
              <w:spacing w:before="154" w:line="185" w:lineRule="auto"/>
              <w:ind w:left="10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PH</w:t>
            </w:r>
          </w:p>
        </w:tc>
        <w:tc>
          <w:tcPr>
            <w:tcW w:w="1754" w:type="dxa"/>
            <w:gridSpan w:val="3"/>
            <w:vAlign w:val="top"/>
          </w:tcPr>
          <w:p>
            <w:pPr>
              <w:spacing w:before="151" w:line="188" w:lineRule="auto"/>
              <w:ind w:left="7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4.52</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4" w:hRule="atLeast"/>
        </w:trPr>
        <w:tc>
          <w:tcPr>
            <w:tcW w:w="580" w:type="dxa"/>
            <w:vMerge w:val="continue"/>
            <w:tcBorders>
              <w:top w:val="nil"/>
              <w:left w:val="single" w:color="000000" w:sz="6" w:space="0"/>
              <w:bottom w:val="nil"/>
            </w:tcBorders>
            <w:vAlign w:val="top"/>
          </w:tcPr>
          <w:p>
            <w:pPr>
              <w:rPr>
                <w:rFonts w:ascii="Arial"/>
                <w:sz w:val="21"/>
              </w:rPr>
            </w:pPr>
          </w:p>
        </w:tc>
        <w:tc>
          <w:tcPr>
            <w:tcW w:w="8350" w:type="dxa"/>
            <w:gridSpan w:val="14"/>
            <w:tcBorders>
              <w:right w:val="single" w:color="000000" w:sz="6" w:space="0"/>
            </w:tcBorders>
            <w:vAlign w:val="top"/>
          </w:tcPr>
          <w:p>
            <w:pPr>
              <w:spacing w:before="143" w:line="231" w:lineRule="auto"/>
              <w:ind w:left="54"/>
              <w:rPr>
                <w:rFonts w:ascii="黑体" w:hAnsi="黑体" w:eastAsia="黑体" w:cs="黑体"/>
                <w:sz w:val="20"/>
                <w:szCs w:val="20"/>
              </w:rPr>
            </w:pPr>
            <w:r>
              <w:rPr>
                <w:rFonts w:ascii="Times New Roman" w:hAnsi="Times New Roman" w:eastAsia="Times New Roman" w:cs="Times New Roman"/>
                <w:spacing w:val="2"/>
                <w:sz w:val="20"/>
                <w:szCs w:val="20"/>
              </w:rPr>
              <w:t>9</w:t>
            </w:r>
            <w:r>
              <w:rPr>
                <w:rFonts w:ascii="Times New Roman" w:hAnsi="Times New Roman" w:eastAsia="Times New Roman" w:cs="Times New Roman"/>
                <w:spacing w:val="-20"/>
                <w:sz w:val="20"/>
                <w:szCs w:val="20"/>
              </w:rPr>
              <w:t xml:space="preserve"> </w:t>
            </w:r>
            <w:r>
              <w:rPr>
                <w:rFonts w:ascii="黑体" w:hAnsi="黑体" w:eastAsia="黑体" w:cs="黑体"/>
                <w:spacing w:val="2"/>
                <w:sz w:val="20"/>
                <w:szCs w:val="20"/>
              </w:rPr>
              <w:t>、物料平衡</w:t>
            </w:r>
          </w:p>
          <w:p>
            <w:pPr>
              <w:pStyle w:val="6"/>
              <w:spacing w:before="150" w:line="289" w:lineRule="auto"/>
              <w:ind w:left="3176" w:right="1757" w:hanging="2701"/>
              <w:rPr>
                <w:rFonts w:ascii="黑体" w:hAnsi="黑体" w:eastAsia="黑体" w:cs="黑体"/>
                <w:sz w:val="19"/>
                <w:szCs w:val="19"/>
              </w:rPr>
            </w:pPr>
            <w:r>
              <w:rPr>
                <w:spacing w:val="7"/>
                <w:sz w:val="20"/>
                <w:szCs w:val="20"/>
              </w:rPr>
              <w:t>本项目餐厨垃圾处理量为</w:t>
            </w:r>
            <w:r>
              <w:rPr>
                <w:spacing w:val="-44"/>
                <w:sz w:val="20"/>
                <w:szCs w:val="20"/>
              </w:rPr>
              <w:t xml:space="preserve"> </w:t>
            </w:r>
            <w:r>
              <w:rPr>
                <w:rFonts w:ascii="Times New Roman" w:hAnsi="Times New Roman" w:eastAsia="Times New Roman" w:cs="Times New Roman"/>
                <w:spacing w:val="7"/>
                <w:sz w:val="20"/>
                <w:szCs w:val="20"/>
              </w:rPr>
              <w:t>45t/d</w:t>
            </w:r>
            <w:r>
              <w:rPr>
                <w:rFonts w:ascii="Times New Roman" w:hAnsi="Times New Roman" w:eastAsia="Times New Roman" w:cs="Times New Roman"/>
                <w:spacing w:val="-24"/>
                <w:sz w:val="20"/>
                <w:szCs w:val="20"/>
              </w:rPr>
              <w:t xml:space="preserve"> </w:t>
            </w:r>
            <w:r>
              <w:rPr>
                <w:spacing w:val="7"/>
                <w:sz w:val="20"/>
                <w:szCs w:val="20"/>
              </w:rPr>
              <w:t>，项目生产</w:t>
            </w:r>
            <w:r>
              <w:rPr>
                <w:spacing w:val="6"/>
                <w:sz w:val="20"/>
                <w:szCs w:val="20"/>
              </w:rPr>
              <w:t>过程中物料平衡见下表。</w:t>
            </w:r>
            <w:r>
              <w:rPr>
                <w:sz w:val="20"/>
                <w:szCs w:val="20"/>
              </w:rPr>
              <w:t xml:space="preserve"> </w:t>
            </w: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19    </w:t>
            </w:r>
            <w:r>
              <w:rPr>
                <w:rFonts w:ascii="黑体" w:hAnsi="黑体" w:eastAsia="黑体" w:cs="黑体"/>
                <w:spacing w:val="6"/>
                <w:sz w:val="19"/>
                <w:szCs w:val="19"/>
              </w:rPr>
              <w:t>项目物料平衡表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80" w:type="dxa"/>
            <w:vMerge w:val="continue"/>
            <w:tcBorders>
              <w:top w:val="nil"/>
              <w:left w:val="single" w:color="000000" w:sz="6" w:space="0"/>
              <w:bottom w:val="nil"/>
            </w:tcBorders>
            <w:vAlign w:val="top"/>
          </w:tcPr>
          <w:p>
            <w:pPr>
              <w:rPr>
                <w:rFonts w:ascii="Arial"/>
                <w:sz w:val="21"/>
              </w:rPr>
            </w:pPr>
          </w:p>
        </w:tc>
        <w:tc>
          <w:tcPr>
            <w:tcW w:w="168" w:type="dxa"/>
            <w:vAlign w:val="top"/>
          </w:tcPr>
          <w:p>
            <w:pPr>
              <w:rPr>
                <w:rFonts w:ascii="Arial"/>
                <w:sz w:val="21"/>
              </w:rPr>
            </w:pPr>
          </w:p>
        </w:tc>
        <w:tc>
          <w:tcPr>
            <w:tcW w:w="3332" w:type="dxa"/>
            <w:gridSpan w:val="6"/>
            <w:vAlign w:val="top"/>
          </w:tcPr>
          <w:p>
            <w:pPr>
              <w:pStyle w:val="6"/>
              <w:spacing w:before="91" w:line="219" w:lineRule="auto"/>
              <w:ind w:left="1485"/>
            </w:pPr>
            <w:r>
              <w:rPr>
                <w:b/>
                <w:bCs/>
                <w:spacing w:val="-6"/>
              </w:rPr>
              <w:t>输入</w:t>
            </w:r>
          </w:p>
        </w:tc>
        <w:tc>
          <w:tcPr>
            <w:tcW w:w="4689" w:type="dxa"/>
            <w:gridSpan w:val="6"/>
            <w:vAlign w:val="top"/>
          </w:tcPr>
          <w:p>
            <w:pPr>
              <w:pStyle w:val="6"/>
              <w:spacing w:before="91" w:line="219" w:lineRule="auto"/>
              <w:ind w:left="2164"/>
            </w:pPr>
            <w:r>
              <w:rPr>
                <w:b/>
                <w:bCs/>
                <w:spacing w:val="-6"/>
              </w:rPr>
              <w:t>产出</w:t>
            </w:r>
          </w:p>
        </w:tc>
        <w:tc>
          <w:tcPr>
            <w:tcW w:w="161"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80" w:type="dxa"/>
            <w:vMerge w:val="continue"/>
            <w:tcBorders>
              <w:top w:val="nil"/>
              <w:left w:val="single" w:color="000000" w:sz="6" w:space="0"/>
              <w:bottom w:val="nil"/>
            </w:tcBorders>
            <w:vAlign w:val="top"/>
          </w:tcPr>
          <w:p>
            <w:pPr>
              <w:rPr>
                <w:rFonts w:ascii="Arial"/>
                <w:sz w:val="21"/>
              </w:rPr>
            </w:pPr>
          </w:p>
        </w:tc>
        <w:tc>
          <w:tcPr>
            <w:tcW w:w="1733" w:type="dxa"/>
            <w:gridSpan w:val="3"/>
            <w:vAlign w:val="top"/>
          </w:tcPr>
          <w:p>
            <w:pPr>
              <w:pStyle w:val="6"/>
              <w:spacing w:before="91" w:line="220" w:lineRule="auto"/>
              <w:ind w:left="681"/>
            </w:pPr>
            <w:r>
              <w:rPr>
                <w:b/>
                <w:bCs/>
                <w:spacing w:val="-5"/>
              </w:rPr>
              <w:t>原辅料</w:t>
            </w:r>
          </w:p>
        </w:tc>
        <w:tc>
          <w:tcPr>
            <w:tcW w:w="1767" w:type="dxa"/>
            <w:gridSpan w:val="4"/>
            <w:vAlign w:val="top"/>
          </w:tcPr>
          <w:p>
            <w:pPr>
              <w:pStyle w:val="6"/>
              <w:spacing w:before="91" w:line="221" w:lineRule="auto"/>
              <w:ind w:left="419"/>
            </w:pPr>
            <w:r>
              <w:rPr>
                <w:b/>
                <w:bCs/>
                <w:spacing w:val="-2"/>
              </w:rPr>
              <w:t>用量（</w:t>
            </w:r>
            <w:r>
              <w:rPr>
                <w:rFonts w:ascii="Times New Roman" w:hAnsi="Times New Roman" w:eastAsia="Times New Roman" w:cs="Times New Roman"/>
                <w:b/>
                <w:bCs/>
                <w:spacing w:val="-2"/>
              </w:rPr>
              <w:t>t/d</w:t>
            </w:r>
            <w:r>
              <w:rPr>
                <w:b/>
                <w:bCs/>
                <w:spacing w:val="-2"/>
              </w:rPr>
              <w:t>）</w:t>
            </w:r>
          </w:p>
        </w:tc>
        <w:tc>
          <w:tcPr>
            <w:tcW w:w="2957" w:type="dxa"/>
            <w:gridSpan w:val="4"/>
            <w:vAlign w:val="top"/>
          </w:tcPr>
          <w:p>
            <w:pPr>
              <w:pStyle w:val="6"/>
              <w:spacing w:before="92" w:line="219" w:lineRule="auto"/>
              <w:ind w:left="1303"/>
            </w:pPr>
            <w:r>
              <w:rPr>
                <w:b/>
                <w:bCs/>
                <w:spacing w:val="-6"/>
              </w:rPr>
              <w:t>产物</w:t>
            </w:r>
          </w:p>
        </w:tc>
        <w:tc>
          <w:tcPr>
            <w:tcW w:w="1732" w:type="dxa"/>
            <w:gridSpan w:val="2"/>
            <w:vAlign w:val="top"/>
          </w:tcPr>
          <w:p>
            <w:pPr>
              <w:pStyle w:val="6"/>
              <w:spacing w:before="92" w:line="219" w:lineRule="auto"/>
              <w:ind w:left="311"/>
            </w:pPr>
            <w:r>
              <w:rPr>
                <w:b/>
                <w:bCs/>
                <w:spacing w:val="-3"/>
              </w:rPr>
              <w:t>产生量（</w:t>
            </w:r>
            <w:r>
              <w:rPr>
                <w:rFonts w:ascii="Times New Roman" w:hAnsi="Times New Roman" w:eastAsia="Times New Roman" w:cs="Times New Roman"/>
                <w:b/>
                <w:bCs/>
                <w:spacing w:val="-3"/>
              </w:rPr>
              <w:t>t/d</w:t>
            </w:r>
            <w:r>
              <w:rPr>
                <w:b/>
                <w:bCs/>
                <w:spacing w:val="-3"/>
              </w:rPr>
              <w:t>）</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80" w:type="dxa"/>
            <w:vMerge w:val="continue"/>
            <w:tcBorders>
              <w:top w:val="nil"/>
              <w:left w:val="single" w:color="000000" w:sz="6" w:space="0"/>
              <w:bottom w:val="nil"/>
            </w:tcBorders>
            <w:vAlign w:val="top"/>
          </w:tcPr>
          <w:p>
            <w:pPr>
              <w:rPr>
                <w:rFonts w:ascii="Arial"/>
                <w:sz w:val="21"/>
              </w:rPr>
            </w:pPr>
          </w:p>
        </w:tc>
        <w:tc>
          <w:tcPr>
            <w:tcW w:w="1733" w:type="dxa"/>
            <w:gridSpan w:val="3"/>
            <w:vAlign w:val="top"/>
          </w:tcPr>
          <w:p>
            <w:pPr>
              <w:pStyle w:val="6"/>
              <w:spacing w:before="92" w:line="219" w:lineRule="auto"/>
              <w:ind w:left="590"/>
            </w:pPr>
            <w:r>
              <w:rPr>
                <w:spacing w:val="-3"/>
              </w:rPr>
              <w:t>餐厨垃圾</w:t>
            </w:r>
          </w:p>
        </w:tc>
        <w:tc>
          <w:tcPr>
            <w:tcW w:w="1767" w:type="dxa"/>
            <w:gridSpan w:val="4"/>
            <w:vAlign w:val="top"/>
          </w:tcPr>
          <w:p>
            <w:pPr>
              <w:spacing w:before="123" w:line="188" w:lineRule="auto"/>
              <w:ind w:left="7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45.0</w:t>
            </w:r>
          </w:p>
        </w:tc>
        <w:tc>
          <w:tcPr>
            <w:tcW w:w="2957" w:type="dxa"/>
            <w:gridSpan w:val="4"/>
            <w:vAlign w:val="top"/>
          </w:tcPr>
          <w:p>
            <w:pPr>
              <w:pStyle w:val="6"/>
              <w:spacing w:before="92" w:line="220" w:lineRule="auto"/>
              <w:ind w:left="1214"/>
            </w:pPr>
            <w:r>
              <w:rPr>
                <w:spacing w:val="-3"/>
              </w:rPr>
              <w:t>粗油脂</w:t>
            </w:r>
          </w:p>
        </w:tc>
        <w:tc>
          <w:tcPr>
            <w:tcW w:w="1732" w:type="dxa"/>
            <w:gridSpan w:val="2"/>
            <w:vAlign w:val="top"/>
          </w:tcPr>
          <w:p>
            <w:pPr>
              <w:spacing w:before="123" w:line="188" w:lineRule="auto"/>
              <w:ind w:left="70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2.19</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80" w:type="dxa"/>
            <w:vMerge w:val="continue"/>
            <w:tcBorders>
              <w:top w:val="nil"/>
              <w:left w:val="single" w:color="000000" w:sz="6" w:space="0"/>
              <w:bottom w:val="nil"/>
            </w:tcBorders>
            <w:vAlign w:val="top"/>
          </w:tcPr>
          <w:p>
            <w:pPr>
              <w:rPr>
                <w:rFonts w:ascii="Arial"/>
                <w:sz w:val="21"/>
              </w:rPr>
            </w:pPr>
          </w:p>
        </w:tc>
        <w:tc>
          <w:tcPr>
            <w:tcW w:w="1733" w:type="dxa"/>
            <w:gridSpan w:val="3"/>
            <w:vAlign w:val="top"/>
          </w:tcPr>
          <w:p>
            <w:pPr>
              <w:pStyle w:val="6"/>
              <w:spacing w:before="93" w:line="221" w:lineRule="auto"/>
              <w:ind w:left="588"/>
            </w:pPr>
            <w:r>
              <w:rPr>
                <w:spacing w:val="-2"/>
              </w:rPr>
              <w:t>加热蒸汽</w:t>
            </w:r>
          </w:p>
        </w:tc>
        <w:tc>
          <w:tcPr>
            <w:tcW w:w="1767" w:type="dxa"/>
            <w:gridSpan w:val="4"/>
            <w:vAlign w:val="top"/>
          </w:tcPr>
          <w:p>
            <w:pPr>
              <w:spacing w:before="121" w:line="188" w:lineRule="auto"/>
              <w:ind w:left="7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8.0</w:t>
            </w:r>
          </w:p>
        </w:tc>
        <w:tc>
          <w:tcPr>
            <w:tcW w:w="2957" w:type="dxa"/>
            <w:gridSpan w:val="4"/>
            <w:vAlign w:val="top"/>
          </w:tcPr>
          <w:p>
            <w:pPr>
              <w:pStyle w:val="6"/>
              <w:spacing w:before="92" w:line="219" w:lineRule="auto"/>
              <w:ind w:left="1036"/>
            </w:pPr>
            <w:r>
              <w:rPr>
                <w:spacing w:val="-2"/>
              </w:rPr>
              <w:t>水蒸气损失</w:t>
            </w:r>
          </w:p>
        </w:tc>
        <w:tc>
          <w:tcPr>
            <w:tcW w:w="1732" w:type="dxa"/>
            <w:gridSpan w:val="2"/>
            <w:vAlign w:val="top"/>
          </w:tcPr>
          <w:p>
            <w:pPr>
              <w:spacing w:before="121" w:line="188" w:lineRule="auto"/>
              <w:ind w:left="70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2.26</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80" w:type="dxa"/>
            <w:vMerge w:val="continue"/>
            <w:tcBorders>
              <w:top w:val="nil"/>
              <w:left w:val="single" w:color="000000" w:sz="6" w:space="0"/>
              <w:bottom w:val="nil"/>
            </w:tcBorders>
            <w:vAlign w:val="top"/>
          </w:tcPr>
          <w:p>
            <w:pPr>
              <w:rPr>
                <w:rFonts w:ascii="Arial"/>
                <w:sz w:val="21"/>
              </w:rPr>
            </w:pPr>
          </w:p>
        </w:tc>
        <w:tc>
          <w:tcPr>
            <w:tcW w:w="1733" w:type="dxa"/>
            <w:gridSpan w:val="3"/>
            <w:vAlign w:val="top"/>
          </w:tcPr>
          <w:p>
            <w:pPr>
              <w:rPr>
                <w:rFonts w:ascii="Arial"/>
                <w:sz w:val="21"/>
              </w:rPr>
            </w:pPr>
          </w:p>
        </w:tc>
        <w:tc>
          <w:tcPr>
            <w:tcW w:w="1767" w:type="dxa"/>
            <w:gridSpan w:val="4"/>
            <w:vAlign w:val="top"/>
          </w:tcPr>
          <w:p>
            <w:pPr>
              <w:rPr>
                <w:rFonts w:ascii="Arial"/>
                <w:sz w:val="21"/>
              </w:rPr>
            </w:pPr>
          </w:p>
        </w:tc>
        <w:tc>
          <w:tcPr>
            <w:tcW w:w="2957" w:type="dxa"/>
            <w:gridSpan w:val="4"/>
            <w:vAlign w:val="top"/>
          </w:tcPr>
          <w:p>
            <w:pPr>
              <w:pStyle w:val="6"/>
              <w:spacing w:before="93" w:line="219" w:lineRule="auto"/>
              <w:ind w:left="587"/>
            </w:pPr>
            <w:r>
              <w:rPr>
                <w:spacing w:val="-1"/>
              </w:rPr>
              <w:t>分拣杂物、粗渣、细渣</w:t>
            </w:r>
          </w:p>
        </w:tc>
        <w:tc>
          <w:tcPr>
            <w:tcW w:w="1732" w:type="dxa"/>
            <w:gridSpan w:val="2"/>
            <w:vAlign w:val="top"/>
          </w:tcPr>
          <w:p>
            <w:pPr>
              <w:spacing w:before="121" w:line="188"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30.39</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80" w:type="dxa"/>
            <w:vMerge w:val="continue"/>
            <w:tcBorders>
              <w:top w:val="nil"/>
              <w:left w:val="single" w:color="000000" w:sz="6" w:space="0"/>
              <w:bottom w:val="nil"/>
            </w:tcBorders>
            <w:vAlign w:val="top"/>
          </w:tcPr>
          <w:p>
            <w:pPr>
              <w:rPr>
                <w:rFonts w:ascii="Arial"/>
                <w:sz w:val="21"/>
              </w:rPr>
            </w:pPr>
          </w:p>
        </w:tc>
        <w:tc>
          <w:tcPr>
            <w:tcW w:w="1733" w:type="dxa"/>
            <w:gridSpan w:val="3"/>
            <w:vAlign w:val="top"/>
          </w:tcPr>
          <w:p>
            <w:pPr>
              <w:rPr>
                <w:rFonts w:ascii="Arial"/>
                <w:sz w:val="21"/>
              </w:rPr>
            </w:pPr>
          </w:p>
        </w:tc>
        <w:tc>
          <w:tcPr>
            <w:tcW w:w="1767" w:type="dxa"/>
            <w:gridSpan w:val="4"/>
            <w:vAlign w:val="top"/>
          </w:tcPr>
          <w:p>
            <w:pPr>
              <w:rPr>
                <w:rFonts w:ascii="Arial"/>
                <w:sz w:val="21"/>
              </w:rPr>
            </w:pPr>
          </w:p>
        </w:tc>
        <w:tc>
          <w:tcPr>
            <w:tcW w:w="2957" w:type="dxa"/>
            <w:gridSpan w:val="4"/>
            <w:vAlign w:val="top"/>
          </w:tcPr>
          <w:p>
            <w:pPr>
              <w:pStyle w:val="6"/>
              <w:spacing w:before="93" w:line="219" w:lineRule="auto"/>
              <w:ind w:left="133"/>
            </w:pPr>
            <w:r>
              <w:rPr>
                <w:spacing w:val="-1"/>
              </w:rPr>
              <w:t>废水（不含冲洗废水、生活污水）</w:t>
            </w:r>
          </w:p>
        </w:tc>
        <w:tc>
          <w:tcPr>
            <w:tcW w:w="1732" w:type="dxa"/>
            <w:gridSpan w:val="2"/>
            <w:vAlign w:val="top"/>
          </w:tcPr>
          <w:p>
            <w:pPr>
              <w:spacing w:before="122" w:line="188" w:lineRule="auto"/>
              <w:ind w:left="67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18.16</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80" w:type="dxa"/>
            <w:vMerge w:val="continue"/>
            <w:tcBorders>
              <w:top w:val="nil"/>
              <w:left w:val="single" w:color="000000" w:sz="6" w:space="0"/>
              <w:bottom w:val="nil"/>
            </w:tcBorders>
            <w:vAlign w:val="top"/>
          </w:tcPr>
          <w:p>
            <w:pPr>
              <w:rPr>
                <w:rFonts w:ascii="Arial"/>
                <w:sz w:val="21"/>
              </w:rPr>
            </w:pPr>
          </w:p>
        </w:tc>
        <w:tc>
          <w:tcPr>
            <w:tcW w:w="1733" w:type="dxa"/>
            <w:gridSpan w:val="3"/>
            <w:vAlign w:val="top"/>
          </w:tcPr>
          <w:p>
            <w:pPr>
              <w:pStyle w:val="6"/>
              <w:spacing w:before="95" w:line="221" w:lineRule="auto"/>
              <w:ind w:left="769"/>
            </w:pPr>
            <w:r>
              <w:rPr>
                <w:spacing w:val="-4"/>
              </w:rPr>
              <w:t>合计</w:t>
            </w:r>
          </w:p>
        </w:tc>
        <w:tc>
          <w:tcPr>
            <w:tcW w:w="1767" w:type="dxa"/>
            <w:gridSpan w:val="4"/>
            <w:vAlign w:val="top"/>
          </w:tcPr>
          <w:p>
            <w:pPr>
              <w:spacing w:before="127" w:line="188" w:lineRule="auto"/>
              <w:ind w:left="72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53.0</w:t>
            </w:r>
          </w:p>
        </w:tc>
        <w:tc>
          <w:tcPr>
            <w:tcW w:w="2957" w:type="dxa"/>
            <w:gridSpan w:val="4"/>
            <w:vAlign w:val="top"/>
          </w:tcPr>
          <w:p>
            <w:pPr>
              <w:rPr>
                <w:rFonts w:ascii="Arial"/>
                <w:sz w:val="21"/>
              </w:rPr>
            </w:pPr>
          </w:p>
        </w:tc>
        <w:tc>
          <w:tcPr>
            <w:tcW w:w="1732" w:type="dxa"/>
            <w:gridSpan w:val="2"/>
            <w:vAlign w:val="top"/>
          </w:tcPr>
          <w:p>
            <w:pPr>
              <w:spacing w:before="127" w:line="188" w:lineRule="auto"/>
              <w:ind w:left="71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4" w:hRule="atLeast"/>
        </w:trPr>
        <w:tc>
          <w:tcPr>
            <w:tcW w:w="580" w:type="dxa"/>
            <w:vMerge w:val="continue"/>
            <w:tcBorders>
              <w:top w:val="nil"/>
              <w:left w:val="single" w:color="000000" w:sz="6" w:space="0"/>
            </w:tcBorders>
            <w:vAlign w:val="top"/>
          </w:tcPr>
          <w:p>
            <w:pPr>
              <w:rPr>
                <w:rFonts w:ascii="Arial"/>
                <w:sz w:val="21"/>
              </w:rPr>
            </w:pPr>
          </w:p>
        </w:tc>
        <w:tc>
          <w:tcPr>
            <w:tcW w:w="8350" w:type="dxa"/>
            <w:gridSpan w:val="14"/>
            <w:tcBorders>
              <w:right w:val="single" w:color="000000" w:sz="6" w:space="0"/>
            </w:tcBorders>
            <w:vAlign w:val="top"/>
          </w:tcPr>
          <w:p>
            <w:pPr>
              <w:spacing w:before="124" w:line="2978" w:lineRule="exact"/>
              <w:ind w:firstLine="46"/>
            </w:pPr>
            <w:r>
              <w:rPr>
                <w:position w:val="-59"/>
              </w:rPr>
              <w:drawing>
                <wp:inline distT="0" distB="0" distL="0" distR="0">
                  <wp:extent cx="5166360" cy="189103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2"/>
                          <a:stretch>
                            <a:fillRect/>
                          </a:stretch>
                        </pic:blipFill>
                        <pic:spPr>
                          <a:xfrm>
                            <a:off x="0" y="0"/>
                            <a:ext cx="5166360" cy="1891283"/>
                          </a:xfrm>
                          <a:prstGeom prst="rect">
                            <a:avLst/>
                          </a:prstGeom>
                        </pic:spPr>
                      </pic:pic>
                    </a:graphicData>
                  </a:graphic>
                </wp:inline>
              </w:drawing>
            </w:r>
          </w:p>
          <w:p>
            <w:pPr>
              <w:spacing w:before="107" w:line="231" w:lineRule="auto"/>
              <w:ind w:left="2920"/>
              <w:rPr>
                <w:rFonts w:ascii="黑体" w:hAnsi="黑体" w:eastAsia="黑体" w:cs="黑体"/>
                <w:sz w:val="19"/>
                <w:szCs w:val="19"/>
              </w:rPr>
            </w:pPr>
            <w:r>
              <w:rPr>
                <w:rFonts w:ascii="黑体" w:hAnsi="黑体" w:eastAsia="黑体" w:cs="黑体"/>
                <w:spacing w:val="6"/>
                <w:sz w:val="20"/>
                <w:szCs w:val="20"/>
              </w:rPr>
              <w:t>图</w:t>
            </w:r>
            <w:r>
              <w:rPr>
                <w:rFonts w:ascii="Times New Roman" w:hAnsi="Times New Roman" w:eastAsia="Times New Roman" w:cs="Times New Roman"/>
                <w:spacing w:val="6"/>
                <w:sz w:val="20"/>
                <w:szCs w:val="20"/>
              </w:rPr>
              <w:t>8</w:t>
            </w:r>
            <w:r>
              <w:rPr>
                <w:rFonts w:ascii="黑体" w:hAnsi="黑体" w:eastAsia="黑体" w:cs="黑体"/>
                <w:spacing w:val="6"/>
                <w:sz w:val="20"/>
                <w:szCs w:val="20"/>
              </w:rPr>
              <w:t>：</w:t>
            </w:r>
            <w:r>
              <w:rPr>
                <w:rFonts w:ascii="黑体" w:hAnsi="黑体" w:eastAsia="黑体" w:cs="黑体"/>
                <w:spacing w:val="6"/>
                <w:sz w:val="19"/>
                <w:szCs w:val="19"/>
              </w:rPr>
              <w:t>项目物料平衡图（</w:t>
            </w:r>
            <w:r>
              <w:rPr>
                <w:rFonts w:ascii="Times New Roman" w:hAnsi="Times New Roman" w:eastAsia="Times New Roman" w:cs="Times New Roman"/>
                <w:spacing w:val="6"/>
                <w:sz w:val="19"/>
                <w:szCs w:val="19"/>
              </w:rPr>
              <w:t>t/d</w:t>
            </w:r>
            <w:r>
              <w:rPr>
                <w:rFonts w:ascii="黑体" w:hAnsi="黑体" w:eastAsia="黑体" w:cs="黑体"/>
                <w:spacing w:val="6"/>
                <w:sz w:val="19"/>
                <w:szCs w:val="19"/>
              </w:rPr>
              <w:t>）</w:t>
            </w:r>
          </w:p>
        </w:tc>
      </w:tr>
    </w:tbl>
    <w:p>
      <w:pPr>
        <w:rPr>
          <w:rFonts w:ascii="Arial"/>
          <w:sz w:val="21"/>
        </w:rPr>
      </w:pPr>
    </w:p>
    <w:p>
      <w:pPr>
        <w:rPr>
          <w:rFonts w:ascii="Arial" w:hAnsi="Arial" w:eastAsia="Arial" w:cs="Arial"/>
          <w:sz w:val="21"/>
          <w:szCs w:val="21"/>
        </w:rPr>
        <w:sectPr>
          <w:footerReference r:id="rId41"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0"/>
        <w:gridCol w:w="83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0" w:hRule="atLeast"/>
        </w:trPr>
        <w:tc>
          <w:tcPr>
            <w:tcW w:w="580" w:type="dxa"/>
            <w:tcBorders>
              <w:bottom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39" w:lineRule="auto"/>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8350" w:type="dxa"/>
            <w:tcBorders>
              <w:left w:val="single" w:color="000000" w:sz="2" w:space="0"/>
              <w:bottom w:val="single" w:color="000000" w:sz="2" w:space="0"/>
            </w:tcBorders>
            <w:vAlign w:val="top"/>
          </w:tcPr>
          <w:p>
            <w:pPr>
              <w:spacing w:before="145" w:line="230" w:lineRule="auto"/>
              <w:ind w:left="70"/>
              <w:rPr>
                <w:rFonts w:ascii="黑体" w:hAnsi="黑体" w:eastAsia="黑体" w:cs="黑体"/>
                <w:sz w:val="20"/>
                <w:szCs w:val="20"/>
              </w:rPr>
            </w:pPr>
            <w:r>
              <w:rPr>
                <w:rFonts w:ascii="Times New Roman" w:hAnsi="Times New Roman" w:eastAsia="Times New Roman" w:cs="Times New Roman"/>
                <w:spacing w:val="1"/>
                <w:sz w:val="20"/>
                <w:szCs w:val="20"/>
              </w:rPr>
              <w:t>10</w:t>
            </w:r>
            <w:r>
              <w:rPr>
                <w:rFonts w:ascii="Times New Roman" w:hAnsi="Times New Roman" w:eastAsia="Times New Roman" w:cs="Times New Roman"/>
                <w:spacing w:val="-15"/>
                <w:sz w:val="20"/>
                <w:szCs w:val="20"/>
              </w:rPr>
              <w:t xml:space="preserve"> </w:t>
            </w:r>
            <w:r>
              <w:rPr>
                <w:rFonts w:ascii="黑体" w:hAnsi="黑体" w:eastAsia="黑体" w:cs="黑体"/>
                <w:spacing w:val="1"/>
                <w:sz w:val="20"/>
                <w:szCs w:val="20"/>
              </w:rPr>
              <w:t>、水平衡分析</w:t>
            </w:r>
          </w:p>
          <w:p>
            <w:pPr>
              <w:pStyle w:val="6"/>
              <w:spacing w:before="151"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1</w:t>
            </w:r>
            <w:r>
              <w:rPr>
                <w:b/>
                <w:bCs/>
                <w:spacing w:val="5"/>
                <w:sz w:val="20"/>
                <w:szCs w:val="20"/>
              </w:rPr>
              <w:t>）用水情况</w:t>
            </w:r>
          </w:p>
          <w:p>
            <w:pPr>
              <w:pStyle w:val="6"/>
              <w:spacing w:before="152" w:line="355" w:lineRule="auto"/>
              <w:ind w:left="57" w:right="49" w:firstLine="418"/>
              <w:rPr>
                <w:sz w:val="20"/>
                <w:szCs w:val="20"/>
              </w:rPr>
            </w:pPr>
            <w:r>
              <w:rPr>
                <w:spacing w:val="11"/>
                <w:sz w:val="20"/>
                <w:szCs w:val="20"/>
              </w:rPr>
              <w:t>本项目用水主要包括生活用水、蒸汽发生器用水、设备及地面冲洗用水、车辆冲洗用</w:t>
            </w:r>
            <w:r>
              <w:rPr>
                <w:spacing w:val="7"/>
                <w:sz w:val="20"/>
                <w:szCs w:val="20"/>
              </w:rPr>
              <w:t xml:space="preserve"> </w:t>
            </w:r>
            <w:r>
              <w:rPr>
                <w:spacing w:val="9"/>
                <w:sz w:val="20"/>
                <w:szCs w:val="20"/>
              </w:rPr>
              <w:t>水、除臭系统用水、绿化用水等，项目生产工艺中不用水。</w:t>
            </w:r>
          </w:p>
          <w:p>
            <w:pPr>
              <w:pStyle w:val="6"/>
              <w:spacing w:before="32" w:line="358" w:lineRule="auto"/>
              <w:ind w:left="54" w:right="49" w:firstLine="418"/>
              <w:rPr>
                <w:sz w:val="20"/>
                <w:szCs w:val="20"/>
              </w:rPr>
            </w:pPr>
            <w:r>
              <w:rPr>
                <w:rFonts w:ascii="黑体" w:hAnsi="黑体" w:eastAsia="黑体" w:cs="黑体"/>
                <w:spacing w:val="5"/>
                <w:sz w:val="20"/>
                <w:szCs w:val="20"/>
              </w:rPr>
              <w:t>生活用水</w:t>
            </w:r>
            <w:r>
              <w:rPr>
                <w:rFonts w:ascii="黑体" w:hAnsi="黑体" w:eastAsia="黑体" w:cs="黑体"/>
                <w:b/>
                <w:bCs/>
                <w:spacing w:val="5"/>
                <w:sz w:val="20"/>
                <w:szCs w:val="20"/>
              </w:rPr>
              <w:t>：</w:t>
            </w:r>
            <w:r>
              <w:rPr>
                <w:spacing w:val="5"/>
                <w:sz w:val="20"/>
                <w:szCs w:val="20"/>
              </w:rPr>
              <w:t>本项目职工人数</w:t>
            </w:r>
            <w:r>
              <w:rPr>
                <w:spacing w:val="-26"/>
                <w:sz w:val="20"/>
                <w:szCs w:val="20"/>
              </w:rPr>
              <w:t xml:space="preserve"> </w:t>
            </w:r>
            <w:r>
              <w:rPr>
                <w:rFonts w:ascii="Times New Roman" w:hAnsi="Times New Roman" w:eastAsia="Times New Roman" w:cs="Times New Roman"/>
                <w:spacing w:val="5"/>
                <w:sz w:val="20"/>
                <w:szCs w:val="20"/>
              </w:rPr>
              <w:t xml:space="preserve">35 </w:t>
            </w:r>
            <w:r>
              <w:rPr>
                <w:spacing w:val="5"/>
                <w:sz w:val="20"/>
                <w:szCs w:val="20"/>
              </w:rPr>
              <w:t>人，年工作时间为</w:t>
            </w:r>
            <w:r>
              <w:rPr>
                <w:spacing w:val="-38"/>
                <w:sz w:val="20"/>
                <w:szCs w:val="20"/>
              </w:rPr>
              <w:t xml:space="preserve"> </w:t>
            </w:r>
            <w:r>
              <w:rPr>
                <w:rFonts w:ascii="Times New Roman" w:hAnsi="Times New Roman" w:eastAsia="Times New Roman" w:cs="Times New Roman"/>
                <w:spacing w:val="5"/>
                <w:sz w:val="20"/>
                <w:szCs w:val="20"/>
              </w:rPr>
              <w:t>365d</w:t>
            </w:r>
            <w:r>
              <w:rPr>
                <w:rFonts w:ascii="Times New Roman" w:hAnsi="Times New Roman" w:eastAsia="Times New Roman" w:cs="Times New Roman"/>
                <w:spacing w:val="-27"/>
                <w:sz w:val="20"/>
                <w:szCs w:val="20"/>
              </w:rPr>
              <w:t xml:space="preserve"> </w:t>
            </w:r>
            <w:r>
              <w:rPr>
                <w:spacing w:val="5"/>
                <w:sz w:val="20"/>
                <w:szCs w:val="20"/>
              </w:rPr>
              <w:t>，厂区内不设置食堂和住宿，但</w:t>
            </w:r>
            <w:r>
              <w:rPr>
                <w:sz w:val="20"/>
                <w:szCs w:val="20"/>
              </w:rPr>
              <w:t xml:space="preserve"> </w:t>
            </w:r>
            <w:r>
              <w:rPr>
                <w:spacing w:val="7"/>
                <w:sz w:val="20"/>
                <w:szCs w:val="20"/>
              </w:rPr>
              <w:t>设有员工淋浴房，参照《四川省用水定额》（川府函〔</w:t>
            </w:r>
            <w:r>
              <w:rPr>
                <w:rFonts w:ascii="Times New Roman" w:hAnsi="Times New Roman" w:eastAsia="Times New Roman" w:cs="Times New Roman"/>
                <w:spacing w:val="7"/>
                <w:sz w:val="20"/>
                <w:szCs w:val="20"/>
              </w:rPr>
              <w:t>2021</w:t>
            </w:r>
            <w:r>
              <w:rPr>
                <w:spacing w:val="7"/>
                <w:sz w:val="20"/>
                <w:szCs w:val="20"/>
              </w:rPr>
              <w:t>〕</w:t>
            </w:r>
            <w:r>
              <w:rPr>
                <w:rFonts w:ascii="Times New Roman" w:hAnsi="Times New Roman" w:eastAsia="Times New Roman" w:cs="Times New Roman"/>
                <w:spacing w:val="7"/>
                <w:sz w:val="20"/>
                <w:szCs w:val="20"/>
              </w:rPr>
              <w:t xml:space="preserve">8 </w:t>
            </w:r>
            <w:r>
              <w:rPr>
                <w:spacing w:val="6"/>
                <w:sz w:val="20"/>
                <w:szCs w:val="20"/>
              </w:rPr>
              <w:t>号</w:t>
            </w:r>
            <w:r>
              <w:rPr>
                <w:spacing w:val="3"/>
                <w:sz w:val="20"/>
                <w:szCs w:val="20"/>
              </w:rPr>
              <w:t>），</w:t>
            </w:r>
            <w:r>
              <w:rPr>
                <w:spacing w:val="6"/>
                <w:sz w:val="20"/>
                <w:szCs w:val="20"/>
              </w:rPr>
              <w:t>本项目员工生活用水</w:t>
            </w:r>
            <w:r>
              <w:rPr>
                <w:spacing w:val="1"/>
                <w:sz w:val="20"/>
                <w:szCs w:val="20"/>
              </w:rPr>
              <w:t xml:space="preserve"> </w:t>
            </w:r>
            <w:r>
              <w:rPr>
                <w:spacing w:val="5"/>
                <w:sz w:val="20"/>
                <w:szCs w:val="20"/>
              </w:rPr>
              <w:t>量以</w:t>
            </w:r>
            <w:r>
              <w:rPr>
                <w:spacing w:val="-21"/>
                <w:sz w:val="20"/>
                <w:szCs w:val="20"/>
              </w:rPr>
              <w:t xml:space="preserve"> </w:t>
            </w:r>
            <w:r>
              <w:rPr>
                <w:rFonts w:ascii="Times New Roman" w:hAnsi="Times New Roman" w:eastAsia="Times New Roman" w:cs="Times New Roman"/>
                <w:spacing w:val="5"/>
                <w:sz w:val="20"/>
                <w:szCs w:val="20"/>
              </w:rPr>
              <w:t>100L/</w:t>
            </w:r>
            <w:r>
              <w:rPr>
                <w:spacing w:val="5"/>
                <w:sz w:val="20"/>
                <w:szCs w:val="20"/>
              </w:rPr>
              <w:t>人</w:t>
            </w:r>
            <w:r>
              <w:rPr>
                <w:rFonts w:ascii="Times New Roman" w:hAnsi="Times New Roman" w:eastAsia="Times New Roman" w:cs="Times New Roman"/>
                <w:spacing w:val="5"/>
                <w:sz w:val="20"/>
                <w:szCs w:val="20"/>
              </w:rPr>
              <w:t xml:space="preserve">.d </w:t>
            </w:r>
            <w:r>
              <w:rPr>
                <w:spacing w:val="5"/>
                <w:sz w:val="20"/>
                <w:szCs w:val="20"/>
              </w:rPr>
              <w:t>计，则项目生活用水量为</w:t>
            </w:r>
            <w:r>
              <w:rPr>
                <w:spacing w:val="-36"/>
                <w:sz w:val="20"/>
                <w:szCs w:val="20"/>
              </w:rPr>
              <w:t xml:space="preserve"> </w:t>
            </w:r>
            <w:r>
              <w:rPr>
                <w:rFonts w:ascii="Times New Roman" w:hAnsi="Times New Roman" w:eastAsia="Times New Roman" w:cs="Times New Roman"/>
                <w:spacing w:val="5"/>
                <w:sz w:val="20"/>
                <w:szCs w:val="20"/>
              </w:rPr>
              <w:t>3.5m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/d</w:t>
            </w:r>
            <w:r>
              <w:rPr>
                <w:spacing w:val="5"/>
                <w:sz w:val="20"/>
                <w:szCs w:val="20"/>
              </w:rPr>
              <w:t>（</w:t>
            </w:r>
            <w:r>
              <w:rPr>
                <w:rFonts w:ascii="Times New Roman" w:hAnsi="Times New Roman" w:eastAsia="Times New Roman" w:cs="Times New Roman"/>
                <w:spacing w:val="5"/>
                <w:sz w:val="20"/>
                <w:szCs w:val="20"/>
              </w:rPr>
              <w:t>1277.5m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/a</w:t>
            </w:r>
            <w:r>
              <w:rPr>
                <w:spacing w:val="5"/>
                <w:sz w:val="20"/>
                <w:szCs w:val="20"/>
              </w:rPr>
              <w:t>）。</w:t>
            </w:r>
          </w:p>
          <w:p>
            <w:pPr>
              <w:pStyle w:val="6"/>
              <w:spacing w:before="35" w:line="365" w:lineRule="auto"/>
              <w:ind w:left="54" w:firstLine="419"/>
              <w:rPr>
                <w:sz w:val="20"/>
                <w:szCs w:val="20"/>
              </w:rPr>
            </w:pPr>
            <w:r>
              <w:rPr>
                <w:rFonts w:ascii="黑体" w:hAnsi="黑体" w:eastAsia="黑体" w:cs="黑体"/>
                <w:spacing w:val="5"/>
                <w:sz w:val="20"/>
                <w:szCs w:val="20"/>
              </w:rPr>
              <w:t>蒸汽发生器用水：</w:t>
            </w:r>
            <w:r>
              <w:rPr>
                <w:spacing w:val="5"/>
                <w:sz w:val="20"/>
                <w:szCs w:val="20"/>
              </w:rPr>
              <w:t>项目设置</w:t>
            </w:r>
            <w:r>
              <w:rPr>
                <w:spacing w:val="-23"/>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套蒸汽发生器（</w:t>
            </w:r>
            <w:r>
              <w:rPr>
                <w:rFonts w:ascii="Times New Roman" w:hAnsi="Times New Roman" w:eastAsia="Times New Roman" w:cs="Times New Roman"/>
                <w:spacing w:val="5"/>
                <w:sz w:val="20"/>
                <w:szCs w:val="20"/>
              </w:rPr>
              <w:t>1t/h</w:t>
            </w:r>
            <w:r>
              <w:rPr>
                <w:spacing w:val="9"/>
                <w:sz w:val="20"/>
                <w:szCs w:val="20"/>
              </w:rPr>
              <w:t>），</w:t>
            </w:r>
            <w:r>
              <w:rPr>
                <w:spacing w:val="5"/>
                <w:sz w:val="20"/>
                <w:szCs w:val="20"/>
              </w:rPr>
              <w:t>生产运行时间为</w:t>
            </w:r>
            <w:r>
              <w:rPr>
                <w:spacing w:val="-32"/>
                <w:sz w:val="20"/>
                <w:szCs w:val="20"/>
              </w:rPr>
              <w:t xml:space="preserve"> </w:t>
            </w:r>
            <w:r>
              <w:rPr>
                <w:rFonts w:ascii="Times New Roman" w:hAnsi="Times New Roman" w:eastAsia="Times New Roman" w:cs="Times New Roman"/>
                <w:spacing w:val="5"/>
                <w:sz w:val="20"/>
                <w:szCs w:val="20"/>
              </w:rPr>
              <w:t>8h/d</w:t>
            </w:r>
            <w:r>
              <w:rPr>
                <w:rFonts w:ascii="Times New Roman" w:hAnsi="Times New Roman" w:eastAsia="Times New Roman" w:cs="Times New Roman"/>
                <w:spacing w:val="-24"/>
                <w:sz w:val="20"/>
                <w:szCs w:val="20"/>
              </w:rPr>
              <w:t xml:space="preserve"> </w:t>
            </w:r>
            <w:r>
              <w:rPr>
                <w:spacing w:val="5"/>
                <w:sz w:val="20"/>
                <w:szCs w:val="20"/>
              </w:rPr>
              <w:t>，锅炉蒸汽</w:t>
            </w:r>
            <w:r>
              <w:rPr>
                <w:sz w:val="20"/>
                <w:szCs w:val="20"/>
              </w:rPr>
              <w:t xml:space="preserve"> </w:t>
            </w:r>
            <w:r>
              <w:rPr>
                <w:spacing w:val="6"/>
                <w:sz w:val="20"/>
                <w:szCs w:val="20"/>
              </w:rPr>
              <w:t>全部进入生产加热设施中，则锅炉补充水量为</w:t>
            </w:r>
            <w:r>
              <w:rPr>
                <w:spacing w:val="-15"/>
                <w:sz w:val="20"/>
                <w:szCs w:val="20"/>
              </w:rPr>
              <w:t xml:space="preserve"> </w:t>
            </w:r>
            <w:r>
              <w:rPr>
                <w:rFonts w:ascii="Times New Roman" w:hAnsi="Times New Roman" w:eastAsia="Times New Roman" w:cs="Times New Roman"/>
                <w:spacing w:val="6"/>
                <w:sz w:val="20"/>
                <w:szCs w:val="20"/>
              </w:rPr>
              <w:t>8.0m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/d</w:t>
            </w:r>
            <w:r>
              <w:rPr>
                <w:rFonts w:ascii="Times New Roman" w:hAnsi="Times New Roman" w:eastAsia="Times New Roman" w:cs="Times New Roman"/>
                <w:spacing w:val="-20"/>
                <w:sz w:val="20"/>
                <w:szCs w:val="20"/>
              </w:rPr>
              <w:t xml:space="preserve"> </w:t>
            </w:r>
            <w:r>
              <w:rPr>
                <w:spacing w:val="6"/>
                <w:sz w:val="20"/>
                <w:szCs w:val="20"/>
              </w:rPr>
              <w:t>。锅炉给水为锅炉配套的</w:t>
            </w:r>
            <w:r>
              <w:rPr>
                <w:spacing w:val="-23"/>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套软水制</w:t>
            </w:r>
            <w:r>
              <w:rPr>
                <w:sz w:val="20"/>
                <w:szCs w:val="20"/>
              </w:rPr>
              <w:t xml:space="preserve"> </w:t>
            </w:r>
            <w:r>
              <w:rPr>
                <w:spacing w:val="4"/>
                <w:sz w:val="20"/>
                <w:szCs w:val="20"/>
              </w:rPr>
              <w:t>备装置，采用“离子交换树脂</w:t>
            </w:r>
            <w:r>
              <w:rPr>
                <w:spacing w:val="-60"/>
                <w:sz w:val="20"/>
                <w:szCs w:val="20"/>
              </w:rPr>
              <w:t xml:space="preserve"> </w:t>
            </w:r>
            <w:r>
              <w:rPr>
                <w:spacing w:val="4"/>
                <w:sz w:val="20"/>
                <w:szCs w:val="20"/>
              </w:rPr>
              <w:t>”的处理工艺，软水产水率约</w:t>
            </w:r>
            <w:r>
              <w:rPr>
                <w:spacing w:val="-32"/>
                <w:sz w:val="20"/>
                <w:szCs w:val="20"/>
              </w:rPr>
              <w:t xml:space="preserve"> </w:t>
            </w:r>
            <w:r>
              <w:rPr>
                <w:rFonts w:ascii="Times New Roman" w:hAnsi="Times New Roman" w:eastAsia="Times New Roman" w:cs="Times New Roman"/>
                <w:spacing w:val="4"/>
                <w:sz w:val="20"/>
                <w:szCs w:val="20"/>
              </w:rPr>
              <w:t>80%</w:t>
            </w:r>
            <w:r>
              <w:rPr>
                <w:rFonts w:ascii="Times New Roman" w:hAnsi="Times New Roman" w:eastAsia="Times New Roman" w:cs="Times New Roman"/>
                <w:spacing w:val="-24"/>
                <w:sz w:val="20"/>
                <w:szCs w:val="20"/>
              </w:rPr>
              <w:t xml:space="preserve"> </w:t>
            </w:r>
            <w:r>
              <w:rPr>
                <w:spacing w:val="4"/>
                <w:sz w:val="20"/>
                <w:szCs w:val="20"/>
              </w:rPr>
              <w:t>，则需要自来水</w:t>
            </w:r>
            <w:r>
              <w:rPr>
                <w:spacing w:val="-23"/>
                <w:sz w:val="20"/>
                <w:szCs w:val="20"/>
              </w:rPr>
              <w:t xml:space="preserve"> </w:t>
            </w:r>
            <w:r>
              <w:rPr>
                <w:rFonts w:ascii="Times New Roman" w:hAnsi="Times New Roman" w:eastAsia="Times New Roman" w:cs="Times New Roman"/>
                <w:spacing w:val="4"/>
                <w:sz w:val="20"/>
                <w:szCs w:val="20"/>
              </w:rPr>
              <w:t>10.0m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/d</w:t>
            </w:r>
            <w:r>
              <w:rPr>
                <w:spacing w:val="4"/>
                <w:sz w:val="20"/>
                <w:szCs w:val="20"/>
              </w:rPr>
              <w:t>，</w:t>
            </w:r>
            <w:r>
              <w:rPr>
                <w:sz w:val="20"/>
                <w:szCs w:val="20"/>
              </w:rPr>
              <w:t xml:space="preserve"> </w:t>
            </w:r>
            <w:r>
              <w:rPr>
                <w:spacing w:val="7"/>
                <w:sz w:val="20"/>
                <w:szCs w:val="20"/>
              </w:rPr>
              <w:t>制水过程产生的废水量为</w:t>
            </w:r>
            <w:r>
              <w:rPr>
                <w:spacing w:val="-41"/>
                <w:sz w:val="20"/>
                <w:szCs w:val="20"/>
              </w:rPr>
              <w:t xml:space="preserve"> </w:t>
            </w:r>
            <w:r>
              <w:rPr>
                <w:rFonts w:ascii="Times New Roman" w:hAnsi="Times New Roman" w:eastAsia="Times New Roman" w:cs="Times New Roman"/>
                <w:spacing w:val="7"/>
                <w:sz w:val="20"/>
                <w:szCs w:val="20"/>
              </w:rPr>
              <w:t>2.0m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/d</w:t>
            </w:r>
            <w:r>
              <w:rPr>
                <w:spacing w:val="7"/>
                <w:sz w:val="20"/>
                <w:szCs w:val="20"/>
              </w:rPr>
              <w:t>（</w:t>
            </w:r>
            <w:r>
              <w:rPr>
                <w:rFonts w:ascii="Times New Roman" w:hAnsi="Times New Roman" w:eastAsia="Times New Roman" w:cs="Times New Roman"/>
                <w:spacing w:val="7"/>
                <w:sz w:val="20"/>
                <w:szCs w:val="20"/>
              </w:rPr>
              <w:t>730.0m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/a</w:t>
            </w:r>
            <w:r>
              <w:rPr>
                <w:spacing w:val="7"/>
                <w:sz w:val="20"/>
                <w:szCs w:val="20"/>
              </w:rPr>
              <w:t>），废水为清洁下水，收集后</w:t>
            </w:r>
            <w:r>
              <w:rPr>
                <w:spacing w:val="6"/>
                <w:sz w:val="20"/>
                <w:szCs w:val="20"/>
              </w:rPr>
              <w:t>作为设备、地面</w:t>
            </w:r>
            <w:r>
              <w:rPr>
                <w:sz w:val="20"/>
                <w:szCs w:val="20"/>
              </w:rPr>
              <w:t xml:space="preserve"> </w:t>
            </w:r>
            <w:r>
              <w:rPr>
                <w:spacing w:val="11"/>
                <w:sz w:val="20"/>
                <w:szCs w:val="20"/>
              </w:rPr>
              <w:t>冲洗用水。软水设备的离子交换树脂需要定期加盐再生，根据设备参数及建设单位的使用</w:t>
            </w:r>
            <w:r>
              <w:rPr>
                <w:sz w:val="20"/>
                <w:szCs w:val="20"/>
              </w:rPr>
              <w:t xml:space="preserve"> </w:t>
            </w:r>
            <w:r>
              <w:rPr>
                <w:spacing w:val="5"/>
                <w:sz w:val="20"/>
                <w:szCs w:val="20"/>
              </w:rPr>
              <w:t>实际，再生</w:t>
            </w:r>
            <w:r>
              <w:rPr>
                <w:spacing w:val="-21"/>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0"/>
                <w:w w:val="101"/>
                <w:sz w:val="20"/>
                <w:szCs w:val="20"/>
              </w:rPr>
              <w:t xml:space="preserve"> </w:t>
            </w:r>
            <w:r>
              <w:rPr>
                <w:spacing w:val="5"/>
                <w:sz w:val="20"/>
                <w:szCs w:val="20"/>
              </w:rPr>
              <w:t>次排水约</w:t>
            </w:r>
            <w:r>
              <w:rPr>
                <w:spacing w:val="-19"/>
                <w:sz w:val="20"/>
                <w:szCs w:val="20"/>
              </w:rPr>
              <w:t xml:space="preserve"> </w:t>
            </w:r>
            <w:r>
              <w:rPr>
                <w:rFonts w:ascii="Times New Roman" w:hAnsi="Times New Roman" w:eastAsia="Times New Roman" w:cs="Times New Roman"/>
                <w:spacing w:val="5"/>
                <w:sz w:val="20"/>
                <w:szCs w:val="20"/>
              </w:rPr>
              <w:t>1.5m</w:t>
            </w:r>
            <w:r>
              <w:rPr>
                <w:spacing w:val="5"/>
                <w:sz w:val="20"/>
                <w:szCs w:val="20"/>
              </w:rPr>
              <w:t>³</w:t>
            </w:r>
            <w:r>
              <w:rPr>
                <w:spacing w:val="-71"/>
                <w:sz w:val="20"/>
                <w:szCs w:val="20"/>
              </w:rPr>
              <w:t xml:space="preserve"> </w:t>
            </w:r>
            <w:r>
              <w:rPr>
                <w:spacing w:val="5"/>
                <w:sz w:val="20"/>
                <w:szCs w:val="20"/>
              </w:rPr>
              <w:t>,</w:t>
            </w:r>
            <w:r>
              <w:rPr>
                <w:spacing w:val="63"/>
                <w:sz w:val="20"/>
                <w:szCs w:val="20"/>
              </w:rPr>
              <w:t xml:space="preserve"> </w:t>
            </w:r>
            <w:r>
              <w:rPr>
                <w:spacing w:val="5"/>
                <w:sz w:val="20"/>
                <w:szCs w:val="20"/>
              </w:rPr>
              <w:t>平均每制备</w:t>
            </w:r>
            <w:r>
              <w:rPr>
                <w:spacing w:val="-32"/>
                <w:sz w:val="20"/>
                <w:szCs w:val="20"/>
              </w:rPr>
              <w:t xml:space="preserve"> </w:t>
            </w:r>
            <w:r>
              <w:rPr>
                <w:rFonts w:ascii="Times New Roman" w:hAnsi="Times New Roman" w:eastAsia="Times New Roman" w:cs="Times New Roman"/>
                <w:spacing w:val="5"/>
                <w:sz w:val="20"/>
                <w:szCs w:val="20"/>
              </w:rPr>
              <w:t>80m</w:t>
            </w:r>
            <w:r>
              <w:rPr>
                <w:spacing w:val="5"/>
                <w:sz w:val="20"/>
                <w:szCs w:val="20"/>
              </w:rPr>
              <w:t>³软水需再生</w:t>
            </w:r>
            <w:r>
              <w:rPr>
                <w:spacing w:val="-18"/>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0"/>
                <w:sz w:val="20"/>
                <w:szCs w:val="20"/>
              </w:rPr>
              <w:t xml:space="preserve"> </w:t>
            </w:r>
            <w:r>
              <w:rPr>
                <w:spacing w:val="5"/>
                <w:sz w:val="20"/>
                <w:szCs w:val="20"/>
              </w:rPr>
              <w:t>次，则年需要再生</w:t>
            </w:r>
            <w:r>
              <w:rPr>
                <w:spacing w:val="-36"/>
                <w:sz w:val="20"/>
                <w:szCs w:val="20"/>
              </w:rPr>
              <w:t xml:space="preserve"> </w:t>
            </w:r>
            <w:r>
              <w:rPr>
                <w:rFonts w:ascii="Times New Roman" w:hAnsi="Times New Roman" w:eastAsia="Times New Roman" w:cs="Times New Roman"/>
                <w:spacing w:val="4"/>
                <w:sz w:val="20"/>
                <w:szCs w:val="20"/>
              </w:rPr>
              <w:t>36</w:t>
            </w:r>
            <w:r>
              <w:rPr>
                <w:rFonts w:ascii="Times New Roman" w:hAnsi="Times New Roman" w:eastAsia="Times New Roman" w:cs="Times New Roman"/>
                <w:spacing w:val="20"/>
                <w:sz w:val="20"/>
                <w:szCs w:val="20"/>
              </w:rPr>
              <w:t xml:space="preserve"> </w:t>
            </w:r>
            <w:r>
              <w:rPr>
                <w:spacing w:val="4"/>
                <w:sz w:val="20"/>
                <w:szCs w:val="20"/>
              </w:rPr>
              <w:t>次，</w:t>
            </w:r>
            <w:r>
              <w:rPr>
                <w:sz w:val="20"/>
                <w:szCs w:val="20"/>
              </w:rPr>
              <w:t xml:space="preserve"> </w:t>
            </w:r>
            <w:r>
              <w:rPr>
                <w:spacing w:val="6"/>
                <w:sz w:val="20"/>
                <w:szCs w:val="20"/>
              </w:rPr>
              <w:t>则再生阶段废水量为</w:t>
            </w:r>
            <w:r>
              <w:rPr>
                <w:spacing w:val="-29"/>
                <w:sz w:val="20"/>
                <w:szCs w:val="20"/>
              </w:rPr>
              <w:t xml:space="preserve"> </w:t>
            </w:r>
            <w:r>
              <w:rPr>
                <w:rFonts w:ascii="Times New Roman" w:hAnsi="Times New Roman" w:eastAsia="Times New Roman" w:cs="Times New Roman"/>
                <w:spacing w:val="6"/>
                <w:sz w:val="20"/>
                <w:szCs w:val="20"/>
              </w:rPr>
              <w:t>73.0m</w:t>
            </w:r>
            <w:r>
              <w:rPr>
                <w:spacing w:val="6"/>
                <w:sz w:val="20"/>
                <w:szCs w:val="20"/>
              </w:rPr>
              <w:t>³</w:t>
            </w:r>
            <w:r>
              <w:rPr>
                <w:rFonts w:ascii="Times New Roman" w:hAnsi="Times New Roman" w:eastAsia="Times New Roman" w:cs="Times New Roman"/>
                <w:spacing w:val="6"/>
                <w:sz w:val="20"/>
                <w:szCs w:val="20"/>
              </w:rPr>
              <w:t>/a</w:t>
            </w:r>
            <w:r>
              <w:rPr>
                <w:rFonts w:ascii="Times New Roman" w:hAnsi="Times New Roman" w:eastAsia="Times New Roman" w:cs="Times New Roman"/>
                <w:spacing w:val="-24"/>
                <w:sz w:val="20"/>
                <w:szCs w:val="20"/>
              </w:rPr>
              <w:t xml:space="preserve"> </w:t>
            </w:r>
            <w:r>
              <w:rPr>
                <w:spacing w:val="6"/>
                <w:sz w:val="20"/>
                <w:szCs w:val="20"/>
              </w:rPr>
              <w:t>，排入生产废水收集池。</w:t>
            </w:r>
          </w:p>
          <w:p>
            <w:pPr>
              <w:pStyle w:val="6"/>
              <w:spacing w:before="31" w:line="363" w:lineRule="auto"/>
              <w:ind w:left="53" w:firstLine="420"/>
              <w:rPr>
                <w:sz w:val="20"/>
                <w:szCs w:val="20"/>
              </w:rPr>
            </w:pPr>
            <w:r>
              <w:rPr>
                <w:rFonts w:ascii="黑体" w:hAnsi="黑体" w:eastAsia="黑体" w:cs="黑体"/>
                <w:spacing w:val="7"/>
                <w:sz w:val="20"/>
                <w:szCs w:val="20"/>
              </w:rPr>
              <w:t>设备及地面冲洗用水</w:t>
            </w:r>
            <w:r>
              <w:rPr>
                <w:rFonts w:ascii="黑体" w:hAnsi="黑体" w:eastAsia="黑体" w:cs="黑体"/>
                <w:b/>
                <w:bCs/>
                <w:spacing w:val="7"/>
                <w:sz w:val="20"/>
                <w:szCs w:val="20"/>
              </w:rPr>
              <w:t>：</w:t>
            </w:r>
            <w:r>
              <w:rPr>
                <w:spacing w:val="7"/>
                <w:sz w:val="20"/>
                <w:szCs w:val="20"/>
              </w:rPr>
              <w:t>本项目每天对处理车间卸料区、出渣区地面、接料斗、</w:t>
            </w:r>
            <w:r>
              <w:rPr>
                <w:spacing w:val="6"/>
                <w:sz w:val="20"/>
                <w:szCs w:val="20"/>
              </w:rPr>
              <w:t>分拣机、</w:t>
            </w:r>
            <w:r>
              <w:rPr>
                <w:sz w:val="20"/>
                <w:szCs w:val="20"/>
              </w:rPr>
              <w:t xml:space="preserve"> </w:t>
            </w:r>
            <w:r>
              <w:rPr>
                <w:spacing w:val="2"/>
                <w:sz w:val="20"/>
                <w:szCs w:val="20"/>
              </w:rPr>
              <w:t>破碎机、固液分离机、三相分离设备等进行冲洗。参照《四川省用水定额》（川府函〔</w:t>
            </w:r>
            <w:r>
              <w:rPr>
                <w:rFonts w:ascii="Times New Roman" w:hAnsi="Times New Roman" w:eastAsia="Times New Roman" w:cs="Times New Roman"/>
                <w:spacing w:val="2"/>
                <w:sz w:val="20"/>
                <w:szCs w:val="20"/>
              </w:rPr>
              <w:t>2021</w:t>
            </w:r>
            <w:r>
              <w:rPr>
                <w:spacing w:val="2"/>
                <w:sz w:val="20"/>
                <w:szCs w:val="20"/>
              </w:rPr>
              <w:t>〕</w:t>
            </w:r>
            <w:r>
              <w:rPr>
                <w:sz w:val="20"/>
                <w:szCs w:val="20"/>
              </w:rPr>
              <w:t xml:space="preserve"> </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18"/>
                <w:sz w:val="20"/>
                <w:szCs w:val="20"/>
              </w:rPr>
              <w:t xml:space="preserve"> </w:t>
            </w:r>
            <w:r>
              <w:rPr>
                <w:spacing w:val="6"/>
                <w:sz w:val="20"/>
                <w:szCs w:val="20"/>
              </w:rPr>
              <w:t>号</w:t>
            </w:r>
            <w:r>
              <w:rPr>
                <w:spacing w:val="24"/>
                <w:sz w:val="20"/>
                <w:szCs w:val="20"/>
              </w:rPr>
              <w:t>），</w:t>
            </w:r>
            <w:r>
              <w:rPr>
                <w:spacing w:val="6"/>
                <w:sz w:val="20"/>
                <w:szCs w:val="20"/>
              </w:rPr>
              <w:t>本项目地面冲洗用水量按</w:t>
            </w:r>
            <w:r>
              <w:rPr>
                <w:spacing w:val="-35"/>
                <w:sz w:val="20"/>
                <w:szCs w:val="20"/>
              </w:rPr>
              <w:t xml:space="preserve"> </w:t>
            </w:r>
            <w:r>
              <w:rPr>
                <w:rFonts w:ascii="Times New Roman" w:hAnsi="Times New Roman" w:eastAsia="Times New Roman" w:cs="Times New Roman"/>
                <w:spacing w:val="6"/>
                <w:sz w:val="20"/>
                <w:szCs w:val="20"/>
              </w:rPr>
              <w:t>5L/m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6"/>
                <w:sz w:val="20"/>
                <w:szCs w:val="20"/>
              </w:rPr>
              <w:t>·d</w:t>
            </w:r>
            <w:r>
              <w:rPr>
                <w:rFonts w:ascii="Times New Roman" w:hAnsi="Times New Roman" w:eastAsia="Times New Roman" w:cs="Times New Roman"/>
                <w:spacing w:val="-24"/>
                <w:sz w:val="20"/>
                <w:szCs w:val="20"/>
              </w:rPr>
              <w:t xml:space="preserve"> </w:t>
            </w:r>
            <w:r>
              <w:rPr>
                <w:spacing w:val="6"/>
                <w:sz w:val="20"/>
                <w:szCs w:val="20"/>
              </w:rPr>
              <w:t>，项目需冲洗的地面面积约为</w:t>
            </w:r>
            <w:r>
              <w:rPr>
                <w:spacing w:val="-19"/>
                <w:sz w:val="20"/>
                <w:szCs w:val="20"/>
              </w:rPr>
              <w:t xml:space="preserve"> </w:t>
            </w:r>
            <w:r>
              <w:rPr>
                <w:rFonts w:ascii="Times New Roman" w:hAnsi="Times New Roman" w:eastAsia="Times New Roman" w:cs="Times New Roman"/>
                <w:spacing w:val="6"/>
                <w:sz w:val="20"/>
                <w:szCs w:val="20"/>
              </w:rPr>
              <w:t>150.0m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6"/>
                <w:position w:val="6"/>
                <w:sz w:val="13"/>
                <w:szCs w:val="13"/>
              </w:rPr>
              <w:t xml:space="preserve"> </w:t>
            </w:r>
            <w:r>
              <w:rPr>
                <w:spacing w:val="6"/>
                <w:sz w:val="20"/>
                <w:szCs w:val="20"/>
              </w:rPr>
              <w:t>，则地面</w:t>
            </w:r>
            <w:r>
              <w:rPr>
                <w:sz w:val="20"/>
                <w:szCs w:val="20"/>
              </w:rPr>
              <w:t xml:space="preserve"> </w:t>
            </w:r>
            <w:r>
              <w:rPr>
                <w:spacing w:val="11"/>
                <w:sz w:val="20"/>
                <w:szCs w:val="20"/>
              </w:rPr>
              <w:t>冲洗用水量为</w:t>
            </w:r>
            <w:r>
              <w:rPr>
                <w:spacing w:val="-23"/>
                <w:sz w:val="20"/>
                <w:szCs w:val="20"/>
              </w:rPr>
              <w:t xml:space="preserve"> </w:t>
            </w:r>
            <w:r>
              <w:rPr>
                <w:rFonts w:ascii="Times New Roman" w:hAnsi="Times New Roman" w:eastAsia="Times New Roman" w:cs="Times New Roman"/>
                <w:spacing w:val="11"/>
                <w:sz w:val="20"/>
                <w:szCs w:val="20"/>
              </w:rPr>
              <w:t>0.75m</w:t>
            </w:r>
            <w:r>
              <w:rPr>
                <w:rFonts w:ascii="Times New Roman" w:hAnsi="Times New Roman" w:eastAsia="Times New Roman" w:cs="Times New Roman"/>
                <w:spacing w:val="11"/>
                <w:position w:val="6"/>
                <w:sz w:val="13"/>
                <w:szCs w:val="13"/>
              </w:rPr>
              <w:t>3</w:t>
            </w:r>
            <w:r>
              <w:rPr>
                <w:rFonts w:ascii="Times New Roman" w:hAnsi="Times New Roman" w:eastAsia="Times New Roman" w:cs="Times New Roman"/>
                <w:spacing w:val="11"/>
                <w:sz w:val="20"/>
                <w:szCs w:val="20"/>
              </w:rPr>
              <w:t>/d</w:t>
            </w:r>
            <w:r>
              <w:rPr>
                <w:rFonts w:ascii="Times New Roman" w:hAnsi="Times New Roman" w:eastAsia="Times New Roman" w:cs="Times New Roman"/>
                <w:spacing w:val="-26"/>
                <w:sz w:val="20"/>
                <w:szCs w:val="20"/>
              </w:rPr>
              <w:t xml:space="preserve"> </w:t>
            </w:r>
            <w:r>
              <w:rPr>
                <w:spacing w:val="11"/>
                <w:sz w:val="20"/>
                <w:szCs w:val="20"/>
              </w:rPr>
              <w:t>（</w:t>
            </w:r>
            <w:r>
              <w:rPr>
                <w:rFonts w:ascii="Times New Roman" w:hAnsi="Times New Roman" w:eastAsia="Times New Roman" w:cs="Times New Roman"/>
                <w:spacing w:val="11"/>
                <w:sz w:val="20"/>
                <w:szCs w:val="20"/>
              </w:rPr>
              <w:t>273.75m</w:t>
            </w:r>
            <w:r>
              <w:rPr>
                <w:rFonts w:ascii="Times New Roman" w:hAnsi="Times New Roman" w:eastAsia="Times New Roman" w:cs="Times New Roman"/>
                <w:spacing w:val="11"/>
                <w:position w:val="6"/>
                <w:sz w:val="13"/>
                <w:szCs w:val="13"/>
              </w:rPr>
              <w:t>3</w:t>
            </w:r>
            <w:r>
              <w:rPr>
                <w:rFonts w:ascii="Times New Roman" w:hAnsi="Times New Roman" w:eastAsia="Times New Roman" w:cs="Times New Roman"/>
                <w:spacing w:val="11"/>
                <w:sz w:val="20"/>
                <w:szCs w:val="20"/>
              </w:rPr>
              <w:t xml:space="preserve">/a </w:t>
            </w:r>
            <w:r>
              <w:rPr>
                <w:spacing w:val="-8"/>
                <w:sz w:val="20"/>
                <w:szCs w:val="20"/>
              </w:rPr>
              <w:t>）</w:t>
            </w:r>
            <w:r>
              <w:rPr>
                <w:spacing w:val="-50"/>
                <w:sz w:val="20"/>
                <w:szCs w:val="20"/>
              </w:rPr>
              <w:t xml:space="preserve"> </w:t>
            </w:r>
            <w:r>
              <w:rPr>
                <w:spacing w:val="-8"/>
                <w:sz w:val="20"/>
                <w:szCs w:val="20"/>
              </w:rPr>
              <w:t>；</w:t>
            </w:r>
            <w:r>
              <w:rPr>
                <w:spacing w:val="11"/>
                <w:sz w:val="20"/>
                <w:szCs w:val="20"/>
              </w:rPr>
              <w:t>根据估算</w:t>
            </w:r>
            <w:r>
              <w:rPr>
                <w:spacing w:val="-53"/>
                <w:sz w:val="20"/>
                <w:szCs w:val="20"/>
              </w:rPr>
              <w:t xml:space="preserve"> </w:t>
            </w:r>
            <w:r>
              <w:rPr>
                <w:spacing w:val="11"/>
                <w:sz w:val="20"/>
                <w:szCs w:val="20"/>
              </w:rPr>
              <w:t>，项</w:t>
            </w:r>
            <w:r>
              <w:rPr>
                <w:spacing w:val="-33"/>
                <w:sz w:val="20"/>
                <w:szCs w:val="20"/>
              </w:rPr>
              <w:t xml:space="preserve"> </w:t>
            </w:r>
            <w:r>
              <w:rPr>
                <w:spacing w:val="11"/>
                <w:sz w:val="20"/>
                <w:szCs w:val="20"/>
              </w:rPr>
              <w:t xml:space="preserve">目设备冲洗用水量约为 </w:t>
            </w:r>
            <w:r>
              <w:rPr>
                <w:rFonts w:ascii="Times New Roman" w:hAnsi="Times New Roman" w:eastAsia="Times New Roman" w:cs="Times New Roman"/>
                <w:spacing w:val="11"/>
                <w:sz w:val="20"/>
                <w:szCs w:val="20"/>
              </w:rPr>
              <w:t>1.0m</w:t>
            </w:r>
            <w:r>
              <w:rPr>
                <w:rFonts w:ascii="Times New Roman" w:hAnsi="Times New Roman" w:eastAsia="Times New Roman" w:cs="Times New Roman"/>
                <w:spacing w:val="11"/>
                <w:position w:val="6"/>
                <w:sz w:val="13"/>
                <w:szCs w:val="13"/>
              </w:rPr>
              <w:t>3</w:t>
            </w:r>
            <w:r>
              <w:rPr>
                <w:rFonts w:ascii="Times New Roman" w:hAnsi="Times New Roman" w:eastAsia="Times New Roman" w:cs="Times New Roman"/>
                <w:spacing w:val="11"/>
                <w:sz w:val="20"/>
                <w:szCs w:val="20"/>
              </w:rPr>
              <w:t>/d</w:t>
            </w:r>
            <w:r>
              <w:rPr>
                <w:rFonts w:ascii="Times New Roman" w:hAnsi="Times New Roman" w:eastAsia="Times New Roman" w:cs="Times New Roman"/>
                <w:sz w:val="20"/>
                <w:szCs w:val="20"/>
              </w:rPr>
              <w:t xml:space="preserve">  </w:t>
            </w:r>
            <w:r>
              <w:rPr>
                <w:spacing w:val="5"/>
                <w:sz w:val="20"/>
                <w:szCs w:val="20"/>
              </w:rPr>
              <w:t>（</w:t>
            </w:r>
            <w:r>
              <w:rPr>
                <w:rFonts w:ascii="Times New Roman" w:hAnsi="Times New Roman" w:eastAsia="Times New Roman" w:cs="Times New Roman"/>
                <w:spacing w:val="5"/>
                <w:sz w:val="20"/>
                <w:szCs w:val="20"/>
              </w:rPr>
              <w:t>365.0m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/a</w:t>
            </w:r>
            <w:r>
              <w:rPr>
                <w:spacing w:val="16"/>
                <w:sz w:val="20"/>
                <w:szCs w:val="20"/>
              </w:rPr>
              <w:t>），</w:t>
            </w:r>
            <w:r>
              <w:rPr>
                <w:spacing w:val="5"/>
                <w:sz w:val="20"/>
                <w:szCs w:val="20"/>
              </w:rPr>
              <w:t>则本项目设备及地面冲洗用水量为</w:t>
            </w:r>
            <w:r>
              <w:rPr>
                <w:spacing w:val="-21"/>
                <w:sz w:val="20"/>
                <w:szCs w:val="20"/>
              </w:rPr>
              <w:t xml:space="preserve"> </w:t>
            </w:r>
            <w:r>
              <w:rPr>
                <w:rFonts w:ascii="Times New Roman" w:hAnsi="Times New Roman" w:eastAsia="Times New Roman" w:cs="Times New Roman"/>
                <w:spacing w:val="5"/>
                <w:sz w:val="20"/>
                <w:szCs w:val="20"/>
              </w:rPr>
              <w:t>1.75m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/d</w:t>
            </w:r>
            <w:r>
              <w:rPr>
                <w:spacing w:val="5"/>
                <w:sz w:val="20"/>
                <w:szCs w:val="20"/>
              </w:rPr>
              <w:t>（</w:t>
            </w:r>
            <w:r>
              <w:rPr>
                <w:rFonts w:ascii="Times New Roman" w:hAnsi="Times New Roman" w:eastAsia="Times New Roman" w:cs="Times New Roman"/>
                <w:spacing w:val="5"/>
                <w:sz w:val="20"/>
                <w:szCs w:val="20"/>
              </w:rPr>
              <w:t>638.75m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w:t>
            </w:r>
            <w:r>
              <w:rPr>
                <w:rFonts w:ascii="Times New Roman" w:hAnsi="Times New Roman" w:eastAsia="Times New Roman" w:cs="Times New Roman"/>
                <w:spacing w:val="4"/>
                <w:sz w:val="20"/>
                <w:szCs w:val="20"/>
              </w:rPr>
              <w:t>a</w:t>
            </w:r>
            <w:r>
              <w:rPr>
                <w:spacing w:val="4"/>
                <w:sz w:val="20"/>
                <w:szCs w:val="20"/>
              </w:rPr>
              <w:t>）。</w:t>
            </w:r>
          </w:p>
          <w:p>
            <w:pPr>
              <w:pStyle w:val="6"/>
              <w:spacing w:before="35" w:line="358" w:lineRule="auto"/>
              <w:ind w:left="54" w:right="49" w:firstLine="423"/>
              <w:rPr>
                <w:sz w:val="20"/>
                <w:szCs w:val="20"/>
              </w:rPr>
            </w:pPr>
            <w:r>
              <w:rPr>
                <w:rFonts w:ascii="黑体" w:hAnsi="黑体" w:eastAsia="黑体" w:cs="黑体"/>
                <w:spacing w:val="9"/>
                <w:sz w:val="20"/>
                <w:szCs w:val="20"/>
              </w:rPr>
              <w:t>车辆冲洗用水</w:t>
            </w:r>
            <w:r>
              <w:rPr>
                <w:rFonts w:ascii="黑体" w:hAnsi="黑体" w:eastAsia="黑体" w:cs="黑体"/>
                <w:b/>
                <w:bCs/>
                <w:spacing w:val="9"/>
                <w:sz w:val="20"/>
                <w:szCs w:val="20"/>
              </w:rPr>
              <w:t>：</w:t>
            </w:r>
            <w:r>
              <w:rPr>
                <w:spacing w:val="9"/>
                <w:sz w:val="20"/>
                <w:szCs w:val="20"/>
              </w:rPr>
              <w:t>项目车辆到场卸料后，需对车辆（包括车斗）进行冲洗，项目配置</w:t>
            </w:r>
            <w:r>
              <w:rPr>
                <w:spacing w:val="-36"/>
                <w:sz w:val="20"/>
                <w:szCs w:val="20"/>
              </w:rPr>
              <w:t xml:space="preserve"> </w:t>
            </w:r>
            <w:r>
              <w:rPr>
                <w:rFonts w:ascii="Times New Roman" w:hAnsi="Times New Roman" w:eastAsia="Times New Roman" w:cs="Times New Roman"/>
                <w:spacing w:val="8"/>
                <w:sz w:val="20"/>
                <w:szCs w:val="20"/>
              </w:rPr>
              <w:t>3t</w:t>
            </w:r>
            <w:r>
              <w:rPr>
                <w:rFonts w:ascii="Times New Roman" w:hAnsi="Times New Roman" w:eastAsia="Times New Roman" w:cs="Times New Roman"/>
                <w:sz w:val="20"/>
                <w:szCs w:val="20"/>
              </w:rPr>
              <w:t xml:space="preserve">  </w:t>
            </w:r>
            <w:r>
              <w:rPr>
                <w:spacing w:val="7"/>
                <w:sz w:val="20"/>
                <w:szCs w:val="20"/>
              </w:rPr>
              <w:t>餐厨垃圾运输车辆共计</w:t>
            </w:r>
            <w:r>
              <w:rPr>
                <w:spacing w:val="-35"/>
                <w:sz w:val="20"/>
                <w:szCs w:val="20"/>
              </w:rPr>
              <w:t xml:space="preserve"> </w:t>
            </w:r>
            <w:r>
              <w:rPr>
                <w:rFonts w:ascii="Times New Roman" w:hAnsi="Times New Roman" w:eastAsia="Times New Roman" w:cs="Times New Roman"/>
                <w:spacing w:val="7"/>
                <w:sz w:val="20"/>
                <w:szCs w:val="20"/>
              </w:rPr>
              <w:t xml:space="preserve">8 </w:t>
            </w:r>
            <w:r>
              <w:rPr>
                <w:spacing w:val="7"/>
                <w:sz w:val="20"/>
                <w:szCs w:val="20"/>
              </w:rPr>
              <w:t>辆，每天运输餐厨垃圾的车次为</w:t>
            </w:r>
            <w:r>
              <w:rPr>
                <w:spacing w:val="-23"/>
                <w:sz w:val="20"/>
                <w:szCs w:val="20"/>
              </w:rPr>
              <w:t xml:space="preserve"> </w:t>
            </w:r>
            <w:r>
              <w:rPr>
                <w:rFonts w:ascii="Times New Roman" w:hAnsi="Times New Roman" w:eastAsia="Times New Roman" w:cs="Times New Roman"/>
                <w:spacing w:val="7"/>
                <w:sz w:val="20"/>
                <w:szCs w:val="20"/>
              </w:rPr>
              <w:t xml:space="preserve">15 </w:t>
            </w:r>
            <w:r>
              <w:rPr>
                <w:spacing w:val="7"/>
                <w:sz w:val="20"/>
                <w:szCs w:val="20"/>
              </w:rPr>
              <w:t>车次，按每辆车每次清洗</w:t>
            </w:r>
            <w:r>
              <w:rPr>
                <w:spacing w:val="6"/>
                <w:sz w:val="20"/>
                <w:szCs w:val="20"/>
              </w:rPr>
              <w:t>用水</w:t>
            </w:r>
            <w:r>
              <w:rPr>
                <w:sz w:val="20"/>
                <w:szCs w:val="20"/>
              </w:rPr>
              <w:t xml:space="preserve"> </w:t>
            </w:r>
            <w:r>
              <w:rPr>
                <w:spacing w:val="5"/>
                <w:sz w:val="20"/>
                <w:szCs w:val="20"/>
              </w:rPr>
              <w:t>量</w:t>
            </w:r>
            <w:r>
              <w:rPr>
                <w:spacing w:val="-22"/>
                <w:sz w:val="20"/>
                <w:szCs w:val="20"/>
              </w:rPr>
              <w:t xml:space="preserve"> </w:t>
            </w:r>
            <w:r>
              <w:rPr>
                <w:rFonts w:ascii="Times New Roman" w:hAnsi="Times New Roman" w:eastAsia="Times New Roman" w:cs="Times New Roman"/>
                <w:spacing w:val="5"/>
                <w:sz w:val="20"/>
                <w:szCs w:val="20"/>
              </w:rPr>
              <w:t>160L/</w:t>
            </w:r>
            <w:r>
              <w:rPr>
                <w:spacing w:val="5"/>
                <w:sz w:val="20"/>
                <w:szCs w:val="20"/>
              </w:rPr>
              <w:t>车</w:t>
            </w:r>
            <w:r>
              <w:rPr>
                <w:rFonts w:ascii="Times New Roman" w:hAnsi="Times New Roman" w:eastAsia="Times New Roman" w:cs="Times New Roman"/>
                <w:spacing w:val="5"/>
                <w:sz w:val="20"/>
                <w:szCs w:val="20"/>
              </w:rPr>
              <w:t>·</w:t>
            </w:r>
            <w:r>
              <w:rPr>
                <w:spacing w:val="5"/>
                <w:sz w:val="20"/>
                <w:szCs w:val="20"/>
              </w:rPr>
              <w:t>次计，冲洗用水量约为</w:t>
            </w:r>
            <w:r>
              <w:rPr>
                <w:spacing w:val="-43"/>
                <w:sz w:val="20"/>
                <w:szCs w:val="20"/>
              </w:rPr>
              <w:t xml:space="preserve"> </w:t>
            </w:r>
            <w:r>
              <w:rPr>
                <w:rFonts w:ascii="Times New Roman" w:hAnsi="Times New Roman" w:eastAsia="Times New Roman" w:cs="Times New Roman"/>
                <w:spacing w:val="5"/>
                <w:sz w:val="20"/>
                <w:szCs w:val="20"/>
              </w:rPr>
              <w:t>2.4m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/d(876.0m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/a)</w:t>
            </w:r>
            <w:r>
              <w:rPr>
                <w:spacing w:val="5"/>
                <w:sz w:val="20"/>
                <w:szCs w:val="20"/>
              </w:rPr>
              <w:t>。</w:t>
            </w:r>
          </w:p>
          <w:p>
            <w:pPr>
              <w:pStyle w:val="6"/>
              <w:spacing w:before="37" w:line="358" w:lineRule="auto"/>
              <w:ind w:left="56" w:right="49" w:firstLine="417"/>
              <w:rPr>
                <w:sz w:val="20"/>
                <w:szCs w:val="20"/>
              </w:rPr>
            </w:pPr>
            <w:r>
              <w:rPr>
                <w:rFonts w:ascii="黑体" w:hAnsi="黑体" w:eastAsia="黑体" w:cs="黑体"/>
                <w:spacing w:val="11"/>
                <w:sz w:val="20"/>
                <w:szCs w:val="20"/>
              </w:rPr>
              <w:t>收集桶冲洗用水：</w:t>
            </w:r>
            <w:r>
              <w:rPr>
                <w:spacing w:val="11"/>
                <w:sz w:val="20"/>
                <w:szCs w:val="20"/>
              </w:rPr>
              <w:t>项目餐厨垃圾收集桶每次收集后，均需要进出冲洗干净，再运至使</w:t>
            </w:r>
            <w:r>
              <w:rPr>
                <w:spacing w:val="8"/>
                <w:sz w:val="20"/>
                <w:szCs w:val="20"/>
              </w:rPr>
              <w:t xml:space="preserve"> </w:t>
            </w:r>
            <w:r>
              <w:rPr>
                <w:spacing w:val="5"/>
                <w:sz w:val="20"/>
                <w:szCs w:val="20"/>
              </w:rPr>
              <w:t>用单位。冲洗水量按</w:t>
            </w:r>
            <w:r>
              <w:rPr>
                <w:spacing w:val="-14"/>
                <w:sz w:val="20"/>
                <w:szCs w:val="20"/>
              </w:rPr>
              <w:t xml:space="preserve"> </w:t>
            </w:r>
            <w:r>
              <w:rPr>
                <w:rFonts w:ascii="Times New Roman" w:hAnsi="Times New Roman" w:eastAsia="Times New Roman" w:cs="Times New Roman"/>
                <w:spacing w:val="5"/>
                <w:sz w:val="20"/>
                <w:szCs w:val="20"/>
              </w:rPr>
              <w:t>10L/</w:t>
            </w:r>
            <w:r>
              <w:rPr>
                <w:spacing w:val="5"/>
                <w:sz w:val="20"/>
                <w:szCs w:val="20"/>
              </w:rPr>
              <w:t>桶计，根据设计生产规模，每天需清洗收集桶</w:t>
            </w:r>
            <w:r>
              <w:rPr>
                <w:spacing w:val="-20"/>
                <w:sz w:val="20"/>
                <w:szCs w:val="20"/>
              </w:rPr>
              <w:t xml:space="preserve"> </w:t>
            </w:r>
            <w:r>
              <w:rPr>
                <w:rFonts w:ascii="Times New Roman" w:hAnsi="Times New Roman" w:eastAsia="Times New Roman" w:cs="Times New Roman"/>
                <w:spacing w:val="5"/>
                <w:sz w:val="20"/>
                <w:szCs w:val="20"/>
              </w:rPr>
              <w:t>1125</w:t>
            </w:r>
            <w:r>
              <w:rPr>
                <w:rFonts w:ascii="Times New Roman" w:hAnsi="Times New Roman" w:eastAsia="Times New Roman" w:cs="Times New Roman"/>
                <w:spacing w:val="22"/>
                <w:sz w:val="20"/>
                <w:szCs w:val="20"/>
              </w:rPr>
              <w:t xml:space="preserve"> </w:t>
            </w:r>
            <w:r>
              <w:rPr>
                <w:spacing w:val="5"/>
                <w:sz w:val="20"/>
                <w:szCs w:val="20"/>
              </w:rPr>
              <w:t>只，则冲洗用</w:t>
            </w:r>
            <w:r>
              <w:rPr>
                <w:sz w:val="20"/>
                <w:szCs w:val="20"/>
              </w:rPr>
              <w:t xml:space="preserve"> </w:t>
            </w:r>
            <w:r>
              <w:rPr>
                <w:spacing w:val="3"/>
                <w:sz w:val="20"/>
                <w:szCs w:val="20"/>
              </w:rPr>
              <w:t>水量为</w:t>
            </w:r>
            <w:r>
              <w:rPr>
                <w:spacing w:val="-6"/>
                <w:sz w:val="20"/>
                <w:szCs w:val="20"/>
              </w:rPr>
              <w:t xml:space="preserve"> </w:t>
            </w:r>
            <w:r>
              <w:rPr>
                <w:rFonts w:ascii="Times New Roman" w:hAnsi="Times New Roman" w:eastAsia="Times New Roman" w:cs="Times New Roman"/>
                <w:spacing w:val="3"/>
                <w:sz w:val="20"/>
                <w:szCs w:val="20"/>
              </w:rPr>
              <w:t>11.25m</w:t>
            </w:r>
            <w:r>
              <w:rPr>
                <w:spacing w:val="3"/>
                <w:sz w:val="20"/>
                <w:szCs w:val="20"/>
              </w:rPr>
              <w:t>³</w:t>
            </w:r>
            <w:r>
              <w:rPr>
                <w:rFonts w:ascii="Times New Roman" w:hAnsi="Times New Roman" w:eastAsia="Times New Roman" w:cs="Times New Roman"/>
                <w:spacing w:val="3"/>
                <w:sz w:val="20"/>
                <w:szCs w:val="20"/>
              </w:rPr>
              <w:t>/d</w:t>
            </w:r>
            <w:r>
              <w:rPr>
                <w:spacing w:val="3"/>
                <w:sz w:val="20"/>
                <w:szCs w:val="20"/>
              </w:rPr>
              <w:t>（</w:t>
            </w:r>
            <w:r>
              <w:rPr>
                <w:rFonts w:ascii="Times New Roman" w:hAnsi="Times New Roman" w:eastAsia="Times New Roman" w:cs="Times New Roman"/>
                <w:spacing w:val="3"/>
                <w:sz w:val="20"/>
                <w:szCs w:val="20"/>
              </w:rPr>
              <w:t>4106.25m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/a</w:t>
            </w:r>
            <w:r>
              <w:rPr>
                <w:spacing w:val="3"/>
                <w:sz w:val="20"/>
                <w:szCs w:val="20"/>
              </w:rPr>
              <w:t>）。</w:t>
            </w:r>
          </w:p>
          <w:p>
            <w:pPr>
              <w:pStyle w:val="6"/>
              <w:spacing w:before="36" w:line="358" w:lineRule="auto"/>
              <w:ind w:left="53" w:right="51" w:firstLine="430"/>
              <w:rPr>
                <w:sz w:val="20"/>
                <w:szCs w:val="20"/>
              </w:rPr>
            </w:pPr>
            <w:r>
              <w:rPr>
                <w:rFonts w:ascii="黑体" w:hAnsi="黑体" w:eastAsia="黑体" w:cs="黑体"/>
                <w:spacing w:val="11"/>
                <w:sz w:val="20"/>
                <w:szCs w:val="20"/>
              </w:rPr>
              <w:t>除臭系统补充用水</w:t>
            </w:r>
            <w:r>
              <w:rPr>
                <w:spacing w:val="11"/>
                <w:sz w:val="20"/>
                <w:szCs w:val="20"/>
              </w:rPr>
              <w:t>：项目车间废气经收集后进入车间除臭系统，综合车间</w:t>
            </w:r>
            <w:r>
              <w:rPr>
                <w:spacing w:val="10"/>
                <w:sz w:val="20"/>
                <w:szCs w:val="20"/>
              </w:rPr>
              <w:t>除臭系统，</w:t>
            </w:r>
            <w:r>
              <w:rPr>
                <w:sz w:val="20"/>
                <w:szCs w:val="20"/>
              </w:rPr>
              <w:t xml:space="preserve"> </w:t>
            </w:r>
            <w:r>
              <w:rPr>
                <w:spacing w:val="8"/>
                <w:sz w:val="20"/>
                <w:szCs w:val="20"/>
              </w:rPr>
              <w:t>在洗涤塔等喷淋水循环使用，塔内循环水量约</w:t>
            </w:r>
            <w:r>
              <w:rPr>
                <w:spacing w:val="-20"/>
                <w:sz w:val="20"/>
                <w:szCs w:val="20"/>
              </w:rPr>
              <w:t xml:space="preserve"> </w:t>
            </w:r>
            <w:r>
              <w:rPr>
                <w:rFonts w:ascii="Times New Roman" w:hAnsi="Times New Roman" w:eastAsia="Times New Roman" w:cs="Times New Roman"/>
                <w:spacing w:val="8"/>
                <w:sz w:val="20"/>
                <w:szCs w:val="20"/>
              </w:rPr>
              <w:t>10m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6"/>
                <w:position w:val="6"/>
                <w:sz w:val="13"/>
                <w:szCs w:val="13"/>
              </w:rPr>
              <w:t xml:space="preserve"> </w:t>
            </w:r>
            <w:r>
              <w:rPr>
                <w:spacing w:val="8"/>
                <w:sz w:val="20"/>
                <w:szCs w:val="20"/>
              </w:rPr>
              <w:t>，循环水约</w:t>
            </w:r>
            <w:r>
              <w:rPr>
                <w:spacing w:val="-35"/>
                <w:sz w:val="20"/>
                <w:szCs w:val="20"/>
              </w:rPr>
              <w:t xml:space="preserve"> </w:t>
            </w:r>
            <w:r>
              <w:rPr>
                <w:rFonts w:ascii="Times New Roman" w:hAnsi="Times New Roman" w:eastAsia="Times New Roman" w:cs="Times New Roman"/>
                <w:spacing w:val="8"/>
                <w:sz w:val="20"/>
                <w:szCs w:val="20"/>
              </w:rPr>
              <w:t>5d</w:t>
            </w:r>
            <w:r>
              <w:rPr>
                <w:rFonts w:ascii="Times New Roman" w:hAnsi="Times New Roman" w:eastAsia="Times New Roman" w:cs="Times New Roman"/>
                <w:spacing w:val="16"/>
                <w:w w:val="101"/>
                <w:sz w:val="20"/>
                <w:szCs w:val="20"/>
              </w:rPr>
              <w:t xml:space="preserve"> </w:t>
            </w:r>
            <w:r>
              <w:rPr>
                <w:spacing w:val="8"/>
                <w:sz w:val="20"/>
                <w:szCs w:val="20"/>
              </w:rPr>
              <w:t>更换</w:t>
            </w:r>
            <w:r>
              <w:rPr>
                <w:spacing w:val="-18"/>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17"/>
                <w:w w:val="101"/>
                <w:sz w:val="20"/>
                <w:szCs w:val="20"/>
              </w:rPr>
              <w:t xml:space="preserve"> </w:t>
            </w:r>
            <w:r>
              <w:rPr>
                <w:spacing w:val="8"/>
                <w:sz w:val="20"/>
                <w:szCs w:val="20"/>
              </w:rPr>
              <w:t>次，平均</w:t>
            </w:r>
            <w:r>
              <w:rPr>
                <w:spacing w:val="7"/>
                <w:sz w:val="20"/>
                <w:szCs w:val="20"/>
              </w:rPr>
              <w:t>每天需</w:t>
            </w:r>
            <w:r>
              <w:rPr>
                <w:sz w:val="20"/>
                <w:szCs w:val="20"/>
              </w:rPr>
              <w:t xml:space="preserve"> </w:t>
            </w:r>
            <w:r>
              <w:rPr>
                <w:spacing w:val="5"/>
                <w:sz w:val="20"/>
                <w:szCs w:val="20"/>
              </w:rPr>
              <w:t>补充新鲜水量约为</w:t>
            </w:r>
            <w:r>
              <w:rPr>
                <w:spacing w:val="-32"/>
                <w:sz w:val="20"/>
                <w:szCs w:val="20"/>
              </w:rPr>
              <w:t xml:space="preserve"> </w:t>
            </w:r>
            <w:r>
              <w:rPr>
                <w:rFonts w:ascii="Times New Roman" w:hAnsi="Times New Roman" w:eastAsia="Times New Roman" w:cs="Times New Roman"/>
                <w:spacing w:val="5"/>
                <w:sz w:val="20"/>
                <w:szCs w:val="20"/>
              </w:rPr>
              <w:t>2.0m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/d</w:t>
            </w:r>
            <w:r>
              <w:rPr>
                <w:spacing w:val="5"/>
                <w:sz w:val="20"/>
                <w:szCs w:val="20"/>
              </w:rPr>
              <w:t>（</w:t>
            </w:r>
            <w:r>
              <w:rPr>
                <w:rFonts w:ascii="Times New Roman" w:hAnsi="Times New Roman" w:eastAsia="Times New Roman" w:cs="Times New Roman"/>
                <w:spacing w:val="5"/>
                <w:sz w:val="20"/>
                <w:szCs w:val="20"/>
              </w:rPr>
              <w:t>730.0m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/a</w:t>
            </w:r>
            <w:r>
              <w:rPr>
                <w:spacing w:val="5"/>
                <w:sz w:val="20"/>
                <w:szCs w:val="20"/>
              </w:rPr>
              <w:t>）。</w:t>
            </w:r>
          </w:p>
          <w:p>
            <w:pPr>
              <w:pStyle w:val="6"/>
              <w:spacing w:before="37" w:line="229" w:lineRule="auto"/>
              <w:ind w:left="473"/>
              <w:rPr>
                <w:sz w:val="20"/>
                <w:szCs w:val="20"/>
              </w:rPr>
            </w:pPr>
            <w:r>
              <w:rPr>
                <w:rFonts w:ascii="黑体" w:hAnsi="黑体" w:eastAsia="黑体" w:cs="黑体"/>
                <w:spacing w:val="7"/>
                <w:sz w:val="20"/>
                <w:szCs w:val="20"/>
              </w:rPr>
              <w:t>未预见用水：</w:t>
            </w:r>
            <w:r>
              <w:rPr>
                <w:spacing w:val="7"/>
                <w:sz w:val="20"/>
                <w:szCs w:val="20"/>
              </w:rPr>
              <w:t>项目未预见用水按上述用水的</w:t>
            </w:r>
            <w:r>
              <w:rPr>
                <w:spacing w:val="-20"/>
                <w:sz w:val="20"/>
                <w:szCs w:val="20"/>
              </w:rPr>
              <w:t xml:space="preserve"> </w:t>
            </w:r>
            <w:r>
              <w:rPr>
                <w:rFonts w:ascii="Times New Roman" w:hAnsi="Times New Roman" w:eastAsia="Times New Roman" w:cs="Times New Roman"/>
                <w:spacing w:val="7"/>
                <w:sz w:val="20"/>
                <w:szCs w:val="20"/>
              </w:rPr>
              <w:t>10%</w:t>
            </w:r>
            <w:r>
              <w:rPr>
                <w:spacing w:val="7"/>
                <w:sz w:val="20"/>
                <w:szCs w:val="20"/>
              </w:rPr>
              <w:t>计</w:t>
            </w:r>
            <w:r>
              <w:rPr>
                <w:spacing w:val="6"/>
                <w:sz w:val="20"/>
                <w:szCs w:val="20"/>
              </w:rPr>
              <w:t>，约</w:t>
            </w:r>
            <w:r>
              <w:rPr>
                <w:spacing w:val="-39"/>
                <w:sz w:val="20"/>
                <w:szCs w:val="20"/>
              </w:rPr>
              <w:t xml:space="preserve"> </w:t>
            </w:r>
            <w:r>
              <w:rPr>
                <w:rFonts w:ascii="Times New Roman" w:hAnsi="Times New Roman" w:eastAsia="Times New Roman" w:cs="Times New Roman"/>
                <w:spacing w:val="6"/>
                <w:sz w:val="20"/>
                <w:szCs w:val="20"/>
              </w:rPr>
              <w:t>3.09m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/d</w:t>
            </w:r>
            <w:r>
              <w:rPr>
                <w:spacing w:val="6"/>
                <w:sz w:val="20"/>
                <w:szCs w:val="20"/>
              </w:rPr>
              <w:t>。</w:t>
            </w:r>
          </w:p>
        </w:tc>
      </w:tr>
    </w:tbl>
    <w:p>
      <w:pPr>
        <w:rPr>
          <w:rFonts w:ascii="Arial"/>
          <w:sz w:val="21"/>
        </w:rPr>
      </w:pPr>
    </w:p>
    <w:p>
      <w:pPr>
        <w:rPr>
          <w:rFonts w:ascii="Arial" w:hAnsi="Arial" w:eastAsia="Arial" w:cs="Arial"/>
          <w:sz w:val="21"/>
          <w:szCs w:val="21"/>
        </w:rPr>
        <w:sectPr>
          <w:footerReference r:id="rId42"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0"/>
        <w:gridCol w:w="83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5" w:hRule="atLeast"/>
        </w:trPr>
        <w:tc>
          <w:tcPr>
            <w:tcW w:w="580" w:type="dxa"/>
            <w:tcBorders>
              <w:bottom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39" w:lineRule="auto"/>
              <w:ind w:left="102" w:right="80" w:hanging="22"/>
              <w:rPr>
                <w:sz w:val="20"/>
                <w:szCs w:val="20"/>
              </w:rPr>
            </w:pPr>
            <w:r>
              <w:rPr>
                <w:b/>
                <w:bCs/>
                <w:spacing w:val="2"/>
                <w:sz w:val="20"/>
                <w:szCs w:val="20"/>
              </w:rPr>
              <w:t>建设</w:t>
            </w:r>
            <w:r>
              <w:rPr>
                <w:sz w:val="20"/>
                <w:szCs w:val="20"/>
              </w:rPr>
              <w:t xml:space="preserve"> </w:t>
            </w:r>
            <w:r>
              <w:rPr>
                <w:b/>
                <w:bCs/>
                <w:spacing w:val="-9"/>
                <w:sz w:val="20"/>
                <w:szCs w:val="20"/>
              </w:rPr>
              <w:t>内容</w:t>
            </w:r>
          </w:p>
        </w:tc>
        <w:tc>
          <w:tcPr>
            <w:tcW w:w="8350" w:type="dxa"/>
            <w:tcBorders>
              <w:left w:val="single" w:color="000000" w:sz="2" w:space="0"/>
              <w:bottom w:val="single" w:color="000000" w:sz="2" w:space="0"/>
            </w:tcBorders>
            <w:vAlign w:val="top"/>
          </w:tcPr>
          <w:p>
            <w:pPr>
              <w:spacing w:before="123" w:line="230" w:lineRule="auto"/>
              <w:ind w:left="2778"/>
              <w:rPr>
                <w:rFonts w:ascii="黑体" w:hAnsi="黑体" w:eastAsia="黑体" w:cs="黑体"/>
                <w:sz w:val="19"/>
                <w:szCs w:val="19"/>
              </w:rPr>
            </w:pPr>
            <w:r>
              <w:drawing>
                <wp:anchor distT="0" distB="0" distL="0" distR="0" simplePos="0" relativeHeight="251708416" behindDoc="0" locked="0" layoutInCell="1" allowOverlap="1">
                  <wp:simplePos x="0" y="0"/>
                  <wp:positionH relativeFrom="rightMargin">
                    <wp:posOffset>-3245485</wp:posOffset>
                  </wp:positionH>
                  <wp:positionV relativeFrom="topMargin">
                    <wp:posOffset>3246755</wp:posOffset>
                  </wp:positionV>
                  <wp:extent cx="426085" cy="7620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3"/>
                          <a:stretch>
                            <a:fillRect/>
                          </a:stretch>
                        </pic:blipFill>
                        <pic:spPr>
                          <a:xfrm>
                            <a:off x="0" y="0"/>
                            <a:ext cx="426085" cy="76200"/>
                          </a:xfrm>
                          <a:prstGeom prst="rect">
                            <a:avLst/>
                          </a:prstGeom>
                        </pic:spPr>
                      </pic:pic>
                    </a:graphicData>
                  </a:graphic>
                </wp:anchor>
              </w:drawing>
            </w:r>
            <w:r>
              <w:drawing>
                <wp:anchor distT="0" distB="0" distL="0" distR="0" simplePos="0" relativeHeight="251713536" behindDoc="0" locked="0" layoutInCell="1" allowOverlap="1">
                  <wp:simplePos x="0" y="0"/>
                  <wp:positionH relativeFrom="rightMargin">
                    <wp:posOffset>-447040</wp:posOffset>
                  </wp:positionH>
                  <wp:positionV relativeFrom="topMargin">
                    <wp:posOffset>3268345</wp:posOffset>
                  </wp:positionV>
                  <wp:extent cx="76200" cy="154813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4"/>
                          <a:stretch>
                            <a:fillRect/>
                          </a:stretch>
                        </pic:blipFill>
                        <pic:spPr>
                          <a:xfrm>
                            <a:off x="0" y="0"/>
                            <a:ext cx="76200" cy="1548129"/>
                          </a:xfrm>
                          <a:prstGeom prst="rect">
                            <a:avLst/>
                          </a:prstGeom>
                        </pic:spPr>
                      </pic:pic>
                    </a:graphicData>
                  </a:graphic>
                </wp:anchor>
              </w:drawing>
            </w:r>
            <w:r>
              <w:drawing>
                <wp:anchor distT="0" distB="0" distL="0" distR="0" simplePos="0" relativeHeight="251705344" behindDoc="0" locked="0" layoutInCell="1" allowOverlap="1">
                  <wp:simplePos x="0" y="0"/>
                  <wp:positionH relativeFrom="rightMargin">
                    <wp:posOffset>-2112010</wp:posOffset>
                  </wp:positionH>
                  <wp:positionV relativeFrom="topMargin">
                    <wp:posOffset>3247390</wp:posOffset>
                  </wp:positionV>
                  <wp:extent cx="1709420" cy="7620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5"/>
                          <a:stretch>
                            <a:fillRect/>
                          </a:stretch>
                        </pic:blipFill>
                        <pic:spPr>
                          <a:xfrm>
                            <a:off x="0" y="0"/>
                            <a:ext cx="1709419" cy="76200"/>
                          </a:xfrm>
                          <a:prstGeom prst="rect">
                            <a:avLst/>
                          </a:prstGeom>
                        </pic:spPr>
                      </pic:pic>
                    </a:graphicData>
                  </a:graphic>
                </wp:anchor>
              </w:drawing>
            </w:r>
            <w:r>
              <w:pict>
                <v:shape id="_x0000_s1062" o:spid="_x0000_s1062" o:spt="202" type="#_x0000_t202" style="position:absolute;left:0pt;margin-left:199.35pt;margin-top:280.4pt;height:10.15pt;width:21.3pt;mso-position-horizontal-relative:page;mso-position-vertical-relative:page;z-index:25174118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12.42</w:t>
                        </w:r>
                      </w:p>
                    </w:txbxContent>
                  </v:textbox>
                </v:shape>
              </w:pict>
            </w:r>
            <w:r>
              <w:pict>
                <v:shape id="_x0000_s1063" o:spid="_x0000_s1063" o:spt="202" type="#_x0000_t202" style="position:absolute;left:0pt;margin-left:121.2pt;margin-top:283.9pt;height:12.7pt;width:55.6pt;mso-position-horizontal-relative:page;mso-position-vertical-relative:page;z-index:251751424;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pPr>
                        <w:r>
                          <w:rPr>
                            <w:spacing w:val="-2"/>
                          </w:rPr>
                          <w:t>餐厨垃圾自带</w:t>
                        </w:r>
                      </w:p>
                    </w:txbxContent>
                  </v:textbox>
                </v:shape>
              </w:pict>
            </w:r>
            <w:r>
              <w:pict>
                <v:shape id="_x0000_s1064" o:spid="_x0000_s1064" o:spt="202" type="#_x0000_t202" style="position:absolute;left:0pt;margin-left:307.1pt;margin-top:285.9pt;height:12.75pt;width:37.6pt;mso-position-horizontal-relative:page;mso-position-vertical-relative:page;z-index:251747328;mso-width-relative:page;mso-height-relative:page;" filled="f" stroked="f" coordsize="21600,21600">
                  <v:path/>
                  <v:fill on="f" focussize="0,0"/>
                  <v:stroke on="f"/>
                  <v:imagedata o:title=""/>
                  <o:lock v:ext="edit" aspectratio="f"/>
                  <v:textbox inset="0mm,0mm,0mm,0mm">
                    <w:txbxContent>
                      <w:p>
                        <w:pPr>
                          <w:pStyle w:val="6"/>
                          <w:spacing w:before="20" w:line="220" w:lineRule="auto"/>
                          <w:ind w:left="20"/>
                          <w:rPr>
                            <w:rFonts w:ascii="Times New Roman" w:hAnsi="Times New Roman" w:eastAsia="Times New Roman" w:cs="Times New Roman"/>
                          </w:rPr>
                        </w:pPr>
                        <w:r>
                          <w:rPr>
                            <w:spacing w:val="-3"/>
                          </w:rPr>
                          <w:t>蒸发</w:t>
                        </w:r>
                        <w:r>
                          <w:rPr>
                            <w:spacing w:val="-37"/>
                          </w:rPr>
                          <w:t xml:space="preserve"> </w:t>
                        </w:r>
                        <w:r>
                          <w:rPr>
                            <w:rFonts w:ascii="Times New Roman" w:hAnsi="Times New Roman" w:eastAsia="Times New Roman" w:cs="Times New Roman"/>
                            <w:spacing w:val="-3"/>
                          </w:rPr>
                          <w:t>2.26</w:t>
                        </w:r>
                      </w:p>
                    </w:txbxContent>
                  </v:textbox>
                </v:shape>
              </w:pict>
            </w:r>
            <w:r>
              <w:pict>
                <v:shape id="_x0000_s1065" o:spid="_x0000_s1065" o:spt="202" type="#_x0000_t202" style="position:absolute;left:0pt;margin-left:233.75pt;margin-top:284.6pt;height:34.4pt;width:22.6pt;mso-position-horizontal-relative:page;mso-position-vertical-relative:page;z-index:251746304;mso-width-relative:page;mso-height-relative:page;" filled="f" stroked="f" coordsize="21600,21600">
                  <v:path/>
                  <v:fill on="f" focussize="0,0"/>
                  <v:stroke on="f"/>
                  <v:imagedata o:title=""/>
                  <o:lock v:ext="edit" aspectratio="f"/>
                  <v:textbox inset="0mm,0mm,0mm,0mm">
                    <w:txbxContent>
                      <w:p>
                        <w:pPr>
                          <w:pStyle w:val="6"/>
                          <w:spacing w:before="19" w:line="232" w:lineRule="auto"/>
                          <w:ind w:left="20" w:right="20" w:firstLine="4"/>
                          <w:jc w:val="both"/>
                          <w:rPr>
                            <w:rFonts w:ascii="Times New Roman" w:hAnsi="Times New Roman" w:eastAsia="Times New Roman" w:cs="Times New Roman"/>
                          </w:rPr>
                        </w:pPr>
                        <w:r>
                          <w:rPr>
                            <w:spacing w:val="22"/>
                          </w:rPr>
                          <w:t>生产</w:t>
                        </w:r>
                        <w:r>
                          <w:t xml:space="preserve"> </w:t>
                        </w:r>
                        <w:r>
                          <w:rPr>
                            <w:spacing w:val="-8"/>
                          </w:rPr>
                          <w:t>系</w:t>
                        </w:r>
                        <w:r>
                          <w:rPr>
                            <w:spacing w:val="-24"/>
                          </w:rPr>
                          <w:t xml:space="preserve"> </w:t>
                        </w:r>
                        <w:r>
                          <w:rPr>
                            <w:spacing w:val="-8"/>
                          </w:rPr>
                          <w:t>统</w:t>
                        </w:r>
                        <w:r>
                          <w:t xml:space="preserve"> </w:t>
                        </w:r>
                        <w:r>
                          <w:rPr>
                            <w:rFonts w:ascii="Times New Roman" w:hAnsi="Times New Roman" w:eastAsia="Times New Roman" w:cs="Times New Roman"/>
                            <w:spacing w:val="-1"/>
                          </w:rPr>
                          <w:t>20.42</w:t>
                        </w:r>
                      </w:p>
                    </w:txbxContent>
                  </v:textbox>
                </v:shape>
              </w:pict>
            </w:r>
            <w:r>
              <w:pict>
                <v:shape id="_x0000_s1066" o:spid="_x0000_s1066" o:spt="202" type="#_x0000_t202" style="position:absolute;left:0pt;margin-left:270.75pt;margin-top:303.9pt;height:10.15pt;width:21.2pt;mso-position-horizontal-relative:page;mso-position-vertical-relative:page;z-index:251750400;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18.16</w:t>
                        </w:r>
                      </w:p>
                    </w:txbxContent>
                  </v:textbox>
                </v:shape>
              </w:pict>
            </w:r>
            <w:r>
              <w:pict>
                <v:shape id="_x0000_s1067" o:spid="_x0000_s1067" o:spt="202" type="#_x0000_t202" style="position:absolute;left:0pt;margin-left:176.2pt;margin-top:308.1pt;height:12.8pt;width:37.65pt;mso-position-horizontal-relative:page;mso-position-vertical-relative:page;z-index:251744256;mso-width-relative:page;mso-height-relative:page;" filled="f" stroked="f" coordsize="21600,21600">
                  <v:path/>
                  <v:fill on="f" focussize="0,0"/>
                  <v:stroke on="f"/>
                  <v:imagedata o:title=""/>
                  <o:lock v:ext="edit" aspectratio="f"/>
                  <v:textbox inset="0mm,0mm,0mm,0mm">
                    <w:txbxContent>
                      <w:p>
                        <w:pPr>
                          <w:pStyle w:val="6"/>
                          <w:spacing w:before="20" w:line="221" w:lineRule="auto"/>
                          <w:ind w:left="20"/>
                          <w:rPr>
                            <w:rFonts w:ascii="Times New Roman" w:hAnsi="Times New Roman" w:eastAsia="Times New Roman" w:cs="Times New Roman"/>
                          </w:rPr>
                        </w:pPr>
                        <w:r>
                          <w:rPr>
                            <w:spacing w:val="-4"/>
                          </w:rPr>
                          <w:t>蒸汽</w:t>
                        </w:r>
                        <w:r>
                          <w:rPr>
                            <w:spacing w:val="-30"/>
                          </w:rPr>
                          <w:t xml:space="preserve"> </w:t>
                        </w:r>
                        <w:r>
                          <w:rPr>
                            <w:rFonts w:ascii="Times New Roman" w:hAnsi="Times New Roman" w:eastAsia="Times New Roman" w:cs="Times New Roman"/>
                            <w:spacing w:val="-4"/>
                          </w:rPr>
                          <w:t>8.00</w:t>
                        </w:r>
                      </w:p>
                    </w:txbxContent>
                  </v:textbox>
                </v:shape>
              </w:pict>
            </w:r>
            <w:r>
              <w:pict>
                <v:shape id="_x0000_s1068" o:spid="_x0000_s1068" o:spt="202" type="#_x0000_t202" style="position:absolute;left:0pt;margin-left:234.5pt;margin-top:328.75pt;height:12.7pt;width:50.8pt;mso-position-horizontal-relative:page;mso-position-vertical-relative:page;z-index:251745280;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rPr>
                            <w:rFonts w:ascii="Times New Roman" w:hAnsi="Times New Roman" w:eastAsia="Times New Roman" w:cs="Times New Roman"/>
                          </w:rPr>
                        </w:pPr>
                        <w:r>
                          <w:rPr>
                            <w:spacing w:val="-2"/>
                          </w:rPr>
                          <w:t>净化浓水</w:t>
                        </w:r>
                        <w:r>
                          <w:rPr>
                            <w:spacing w:val="-45"/>
                          </w:rPr>
                          <w:t xml:space="preserve"> </w:t>
                        </w:r>
                        <w:r>
                          <w:rPr>
                            <w:rFonts w:ascii="Times New Roman" w:hAnsi="Times New Roman" w:eastAsia="Times New Roman" w:cs="Times New Roman"/>
                            <w:spacing w:val="-2"/>
                          </w:rPr>
                          <w:t>2.0</w:t>
                        </w:r>
                      </w:p>
                    </w:txbxContent>
                  </v:textbox>
                </v:shape>
              </w:pict>
            </w:r>
            <w:r>
              <w:pict>
                <v:shape id="_x0000_s1069" o:spid="_x0000_s1069" o:spt="202" type="#_x0000_t202" style="position:absolute;left:0pt;margin-left:77.45pt;margin-top:331.15pt;height:10.15pt;width:16.75pt;mso-position-horizontal-relative:page;mso-position-vertical-relative:page;z-index:251740160;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w:t>
                        </w:r>
                      </w:p>
                    </w:txbxContent>
                  </v:textbox>
                </v:shape>
              </w:pict>
            </w:r>
            <w:r>
              <w:pict>
                <v:shape id="_x0000_s1070" o:spid="_x0000_s1070" o:spt="202" type="#_x0000_t202" style="position:absolute;left:0pt;margin-left:122.8pt;margin-top:335.95pt;height:12.7pt;width:87.6pt;mso-position-horizontal-relative:page;mso-position-vertical-relative:page;z-index:251739136;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pPr>
                        <w:r>
                          <w:rPr>
                            <w:spacing w:val="-1"/>
                          </w:rPr>
                          <w:t>软水设备</w:t>
                        </w:r>
                        <w:r>
                          <w:rPr>
                            <w:rFonts w:ascii="Times New Roman" w:hAnsi="Times New Roman" w:eastAsia="Times New Roman" w:cs="Times New Roman"/>
                            <w:spacing w:val="-1"/>
                          </w:rPr>
                          <w:t>+</w:t>
                        </w:r>
                        <w:r>
                          <w:rPr>
                            <w:spacing w:val="-1"/>
                          </w:rPr>
                          <w:t>蒸汽发生器</w:t>
                        </w:r>
                      </w:p>
                    </w:txbxContent>
                  </v:textbox>
                </v:shape>
              </w:pict>
            </w:r>
            <w:r>
              <w:pict>
                <v:shape id="_x0000_s1071" o:spid="_x0000_s1071" o:spt="202" type="#_x0000_t202" style="position:absolute;left:0pt;margin-left:149.45pt;margin-top:352.65pt;height:12.7pt;width:37.75pt;mso-position-horizontal-relative:page;mso-position-vertical-relative:page;z-index:251736064;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rPr>
                            <w:rFonts w:ascii="Times New Roman" w:hAnsi="Times New Roman" w:eastAsia="Times New Roman" w:cs="Times New Roman"/>
                          </w:rPr>
                        </w:pPr>
                        <w:r>
                          <w:rPr>
                            <w:spacing w:val="-3"/>
                          </w:rPr>
                          <w:t>损耗</w:t>
                        </w:r>
                        <w:r>
                          <w:rPr>
                            <w:spacing w:val="-34"/>
                          </w:rPr>
                          <w:t xml:space="preserve"> </w:t>
                        </w:r>
                        <w:r>
                          <w:rPr>
                            <w:rFonts w:ascii="Times New Roman" w:hAnsi="Times New Roman" w:eastAsia="Times New Roman" w:cs="Times New Roman"/>
                            <w:spacing w:val="-3"/>
                          </w:rPr>
                          <w:t>0.08</w:t>
                        </w:r>
                      </w:p>
                    </w:txbxContent>
                  </v:textbox>
                </v:shape>
              </w:pict>
            </w:r>
            <w:r>
              <w:pict>
                <v:group id="_x0000_s1072" o:spid="_x0000_s1072" o:spt="203" style="position:absolute;left:0pt;margin-left:106.85pt;margin-top:373.35pt;height:19.4pt;width:84.95pt;mso-position-horizontal-relative:page;mso-position-vertical-relative:page;z-index:251704320;mso-width-relative:page;mso-height-relative:page;" coordsize="1698,387">
                  <o:lock v:ext="edit"/>
                  <v:shape id="_x0000_s1073" o:spid="_x0000_s1073" style="position:absolute;left:0;top:0;height:387;width:1698;" filled="f" stroked="t" coordsize="1698,387" path="m0,0l0,387,1698,387e">
                    <v:fill on="f" focussize="0,0"/>
                    <v:stroke weight="1pt" color="#000000" miterlimit="0" joinstyle="miter"/>
                    <v:imagedata o:title=""/>
                    <o:lock v:ext="edit"/>
                  </v:shape>
                  <v:shape id="_x0000_s1074" o:spid="_x0000_s1074" style="position:absolute;left:0;top:0;height:387;width:1698;" filled="f" stroked="t" coordsize="1698,387" path="m1698,387l1698,0,0,0e">
                    <v:fill on="f" focussize="0,0"/>
                    <v:stroke weight="1.25pt" color="#000000" miterlimit="0" joinstyle="miter"/>
                    <v:imagedata o:title=""/>
                    <o:lock v:ext="edit"/>
                  </v:shape>
                </v:group>
              </w:pict>
            </w:r>
            <w:r>
              <w:pict>
                <v:shape id="_x0000_s1075" o:spid="_x0000_s1075" o:spt="202" type="#_x0000_t202" style="position:absolute;left:0pt;margin-left:222pt;margin-top:372.9pt;height:10.15pt;width:17.5pt;mso-position-horizontal-relative:page;mso-position-vertical-relative:page;z-index:251737088;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0.67</w:t>
                        </w:r>
                      </w:p>
                    </w:txbxContent>
                  </v:textbox>
                </v:shape>
              </w:pict>
            </w:r>
            <w:r>
              <w:pict>
                <v:shape id="_x0000_s1076" o:spid="_x0000_s1076" o:spt="202" type="#_x0000_t202" style="position:absolute;left:0pt;margin-left:80.05pt;margin-top:375.45pt;height:10.15pt;width:17.5pt;mso-position-horizontal-relative:page;mso-position-vertical-relative:page;z-index:251734016;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0.75</w:t>
                        </w:r>
                      </w:p>
                    </w:txbxContent>
                  </v:textbox>
                </v:shape>
              </w:pict>
            </w:r>
            <w:r>
              <w:pict>
                <v:shape id="_x0000_s1077" o:spid="_x0000_s1077" o:spt="202" type="#_x0000_t202" style="position:absolute;left:0pt;margin-left:121.6pt;margin-top:378.1pt;height:12.7pt;width:55.65pt;mso-position-horizontal-relative:page;mso-position-vertical-relative:page;z-index:251738112;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pPr>
                        <w:r>
                          <w:rPr>
                            <w:spacing w:val="-2"/>
                          </w:rPr>
                          <w:t>地面冲洗用水</w:t>
                        </w:r>
                      </w:p>
                    </w:txbxContent>
                  </v:textbox>
                </v:shape>
              </w:pict>
            </w:r>
            <w:r>
              <w:pict>
                <v:group id="_x0000_s1078" o:spid="_x0000_s1078" o:spt="203" style="position:absolute;left:0pt;margin-left:363.1pt;margin-top:379.25pt;height:114.85pt;width:45.5pt;mso-position-horizontal-relative:page;mso-position-vertical-relative:page;z-index:251701248;mso-width-relative:page;mso-height-relative:page;" coordsize="910,2296">
                  <o:lock v:ext="edit"/>
                  <v:shape id="_x0000_s1079" o:spid="_x0000_s1079" style="position:absolute;left:0;top:0;height:2296;width:910;" filled="f" stroked="t" coordsize="910,2296" path="m0,0l0,2296,910,2296m910,0l0,0e">
                    <v:fill on="f" focussize="0,0"/>
                    <v:stroke weight="1.25pt" color="#000000" miterlimit="0" joinstyle="miter"/>
                    <v:imagedata o:title=""/>
                    <o:lock v:ext="edit"/>
                  </v:shape>
                  <v:shape id="_x0000_s1080" o:spid="_x0000_s1080" style="position:absolute;left:910;top:0;height:2296;width:0;" filled="f" stroked="t" coordsize="0,2296" path="m910,2296l910,0e">
                    <v:fill on="f" focussize="0,0"/>
                    <v:stroke weight="1pt" color="#000000" miterlimit="0" joinstyle="miter"/>
                    <v:imagedata o:title=""/>
                    <o:lock v:ext="edit"/>
                  </v:shape>
                </v:group>
              </w:pict>
            </w:r>
            <w:r>
              <w:pict>
                <v:shape id="_x0000_s1081" o:spid="_x0000_s1081" o:spt="202" type="#_x0000_t202" style="position:absolute;left:0pt;margin-left:333.5pt;margin-top:388.05pt;height:8.8pt;width:22.15pt;mso-position-horizontal-relative:page;mso-position-vertical-relative:page;z-index:251723776;mso-width-relative:page;mso-height-relative:page;" filled="f" stroked="f" coordsize="21600,21600">
                  <v:path/>
                  <v:fill on="f" focussize="0,0"/>
                  <v:stroke on="f"/>
                  <v:imagedata o:title=""/>
                  <o:lock v:ext="edit" aspectratio="f"/>
                  <v:textbox inset="0mm,0mm,0mm,0mm">
                    <w:txbxContent>
                      <w:p>
                        <w:pPr>
                          <w:spacing w:before="19" w:line="15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21.73</w:t>
                        </w:r>
                      </w:p>
                    </w:txbxContent>
                  </v:textbox>
                </v:shape>
              </w:pict>
            </w:r>
            <w:r>
              <w:drawing>
                <wp:anchor distT="0" distB="0" distL="0" distR="0" simplePos="0" relativeHeight="251718656" behindDoc="0" locked="0" layoutInCell="1" allowOverlap="1">
                  <wp:simplePos x="0" y="0"/>
                  <wp:positionH relativeFrom="rightMargin">
                    <wp:posOffset>-1092200</wp:posOffset>
                  </wp:positionH>
                  <wp:positionV relativeFrom="topMargin">
                    <wp:posOffset>5017770</wp:posOffset>
                  </wp:positionV>
                  <wp:extent cx="414020" cy="7620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6"/>
                          <a:stretch>
                            <a:fillRect/>
                          </a:stretch>
                        </pic:blipFill>
                        <pic:spPr>
                          <a:xfrm>
                            <a:off x="0" y="0"/>
                            <a:ext cx="414032" cy="76200"/>
                          </a:xfrm>
                          <a:prstGeom prst="rect">
                            <a:avLst/>
                          </a:prstGeom>
                        </pic:spPr>
                      </pic:pic>
                    </a:graphicData>
                  </a:graphic>
                </wp:anchor>
              </w:drawing>
            </w:r>
            <w:r>
              <w:pict>
                <v:shape id="_x0000_s1082" o:spid="_x0000_s1082" o:spt="202" type="#_x0000_t202" style="position:absolute;left:0pt;margin-left:148pt;margin-top:395.35pt;height:12.7pt;width:33.15pt;mso-position-horizontal-relative:page;mso-position-vertical-relative:page;z-index:251722752;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rPr>
                            <w:rFonts w:ascii="Times New Roman" w:hAnsi="Times New Roman" w:eastAsia="Times New Roman" w:cs="Times New Roman"/>
                          </w:rPr>
                        </w:pPr>
                        <w:r>
                          <w:rPr>
                            <w:spacing w:val="-3"/>
                          </w:rPr>
                          <w:t>损耗</w:t>
                        </w:r>
                        <w:r>
                          <w:rPr>
                            <w:spacing w:val="-37"/>
                          </w:rPr>
                          <w:t xml:space="preserve"> </w:t>
                        </w:r>
                        <w:r>
                          <w:rPr>
                            <w:rFonts w:ascii="Times New Roman" w:hAnsi="Times New Roman" w:eastAsia="Times New Roman" w:cs="Times New Roman"/>
                            <w:spacing w:val="-3"/>
                          </w:rPr>
                          <w:t>0.1</w:t>
                        </w:r>
                      </w:p>
                    </w:txbxContent>
                  </v:textbox>
                </v:shape>
              </w:pict>
            </w:r>
            <w:r>
              <w:pict>
                <v:shape id="_x0000_s1083" o:spid="_x0000_s1083" o:spt="202" type="#_x0000_t202" style="position:absolute;left:0pt;margin-left:371.7pt;margin-top:404.6pt;height:69.4pt;width:28.65pt;mso-position-horizontal-relative:page;mso-position-vertical-relative:page;z-index:251724800;mso-width-relative:page;mso-height-relative:page;" filled="f" stroked="f" coordsize="21600,21600">
                  <v:path/>
                  <v:fill on="f" focussize="0,0"/>
                  <v:stroke on="f"/>
                  <v:imagedata o:title=""/>
                  <o:lock v:ext="edit" aspectratio="f"/>
                  <v:textbox inset="0mm,0mm,0mm,0mm">
                    <w:txbxContent>
                      <w:p>
                        <w:pPr>
                          <w:pStyle w:val="6"/>
                          <w:spacing w:before="19" w:line="235" w:lineRule="auto"/>
                          <w:ind w:left="20" w:right="20"/>
                          <w:jc w:val="both"/>
                          <w:rPr>
                            <w:rFonts w:ascii="Times New Roman" w:hAnsi="Times New Roman" w:eastAsia="Times New Roman" w:cs="Times New Roman"/>
                          </w:rPr>
                        </w:pPr>
                        <w:r>
                          <w:rPr>
                            <w:spacing w:val="-3"/>
                          </w:rPr>
                          <w:t>拉至葛</w:t>
                        </w:r>
                        <w:r>
                          <w:t xml:space="preserve"> </w:t>
                        </w:r>
                        <w:r>
                          <w:rPr>
                            <w:spacing w:val="-3"/>
                          </w:rPr>
                          <w:t>洲坝水</w:t>
                        </w:r>
                        <w:r>
                          <w:t xml:space="preserve"> </w:t>
                        </w:r>
                        <w:r>
                          <w:rPr>
                            <w:spacing w:val="-3"/>
                          </w:rPr>
                          <w:t>务（达</w:t>
                        </w:r>
                        <w:r>
                          <w:t xml:space="preserve"> </w:t>
                        </w:r>
                        <w:r>
                          <w:rPr>
                            <w:spacing w:val="-3"/>
                          </w:rPr>
                          <w:t>州）有</w:t>
                        </w:r>
                        <w:r>
                          <w:t xml:space="preserve"> </w:t>
                        </w:r>
                        <w:r>
                          <w:rPr>
                            <w:spacing w:val="-3"/>
                          </w:rPr>
                          <w:t>限公司</w:t>
                        </w:r>
                        <w:r>
                          <w:t xml:space="preserve"> </w:t>
                        </w:r>
                        <w:r>
                          <w:rPr>
                            <w:rFonts w:ascii="Times New Roman" w:hAnsi="Times New Roman" w:eastAsia="Times New Roman" w:cs="Times New Roman"/>
                            <w:spacing w:val="12"/>
                          </w:rPr>
                          <w:t>36.99</w:t>
                        </w:r>
                      </w:p>
                    </w:txbxContent>
                  </v:textbox>
                </v:shape>
              </w:pict>
            </w:r>
            <w:r>
              <w:pict>
                <v:shape id="_x0000_s1084" o:spid="_x0000_s1084" o:spt="202" type="#_x0000_t202" style="position:absolute;left:0pt;margin-left:11.25pt;margin-top:413.5pt;height:13pt;width:80.3pt;mso-position-horizontal-relative:page;mso-position-vertical-relative:page;z-index:251731968;mso-width-relative:page;mso-height-relative:page;" filled="f" stroked="f" coordsize="21600,21600">
                  <v:path/>
                  <v:fill on="f" focussize="0,0"/>
                  <v:stroke on="f"/>
                  <v:imagedata o:title=""/>
                  <o:lock v:ext="edit" aspectratio="f"/>
                  <v:textbox inset="0mm,0mm,0mm,0mm">
                    <w:txbxContent>
                      <w:p>
                        <w:pPr>
                          <w:pStyle w:val="6"/>
                          <w:spacing w:before="20" w:line="177" w:lineRule="auto"/>
                          <w:ind w:left="20"/>
                          <w:rPr>
                            <w:rFonts w:ascii="Times New Roman" w:hAnsi="Times New Roman" w:eastAsia="Times New Roman" w:cs="Times New Roman"/>
                          </w:rPr>
                        </w:pPr>
                        <w:r>
                          <w:rPr>
                            <w:spacing w:val="-4"/>
                            <w:position w:val="1"/>
                          </w:rPr>
                          <w:t>新鲜水</w:t>
                        </w:r>
                        <w:r>
                          <w:rPr>
                            <w:spacing w:val="-30"/>
                            <w:position w:val="1"/>
                          </w:rPr>
                          <w:t xml:space="preserve"> </w:t>
                        </w:r>
                        <w:r>
                          <w:rPr>
                            <w:rFonts w:ascii="Times New Roman" w:hAnsi="Times New Roman" w:eastAsia="Times New Roman" w:cs="Times New Roman"/>
                            <w:spacing w:val="-4"/>
                            <w:position w:val="1"/>
                          </w:rPr>
                          <w:t>33.99</w:t>
                        </w:r>
                        <w:r>
                          <w:rPr>
                            <w:rFonts w:ascii="Times New Roman" w:hAnsi="Times New Roman" w:eastAsia="Times New Roman" w:cs="Times New Roman"/>
                            <w:spacing w:val="2"/>
                            <w:position w:val="1"/>
                          </w:rPr>
                          <w:t xml:space="preserve">        </w:t>
                        </w:r>
                        <w:r>
                          <w:rPr>
                            <w:rFonts w:ascii="Times New Roman" w:hAnsi="Times New Roman" w:eastAsia="Times New Roman" w:cs="Times New Roman"/>
                            <w:spacing w:val="-4"/>
                            <w:position w:val="-5"/>
                          </w:rPr>
                          <w:t>1.0</w:t>
                        </w:r>
                      </w:p>
                    </w:txbxContent>
                  </v:textbox>
                </v:shape>
              </w:pict>
            </w:r>
            <w:r>
              <w:pict>
                <v:shape id="_x0000_s1085" o:spid="_x0000_s1085" o:spt="202" type="#_x0000_t202" style="position:absolute;left:0pt;margin-left:223.45pt;margin-top:416.35pt;height:10.15pt;width:13.05pt;mso-position-horizontal-relative:page;mso-position-vertical-relative:page;z-index:251721728;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w:t>
                        </w:r>
                      </w:p>
                    </w:txbxContent>
                  </v:textbox>
                </v:shape>
              </w:pict>
            </w:r>
            <w:r>
              <w:pict>
                <v:shape id="_x0000_s1086" o:spid="_x0000_s1086" o:spt="202" type="#_x0000_t202" style="position:absolute;left:0pt;margin-left:5.3pt;margin-top:420.8pt;height:12.7pt;width:188.95pt;mso-position-horizontal-relative:page;mso-position-vertical-relative:page;z-index:251730944;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pPr>
                        <w:r>
                          <w:drawing>
                            <wp:inline distT="0" distB="0" distL="0" distR="0">
                              <wp:extent cx="1262380" cy="8763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7"/>
                                      <a:stretch>
                                        <a:fillRect/>
                                      </a:stretch>
                                    </pic:blipFill>
                                    <pic:spPr>
                                      <a:xfrm>
                                        <a:off x="0" y="0"/>
                                        <a:ext cx="1262380" cy="87692"/>
                                      </a:xfrm>
                                      <a:prstGeom prst="rect">
                                        <a:avLst/>
                                      </a:prstGeom>
                                    </pic:spPr>
                                  </pic:pic>
                                </a:graphicData>
                              </a:graphic>
                            </wp:inline>
                          </w:drawing>
                        </w:r>
                        <w:r>
                          <w:rPr>
                            <w:spacing w:val="24"/>
                          </w:rPr>
                          <w:t xml:space="preserve">   </w:t>
                        </w:r>
                        <w:r>
                          <w:rPr>
                            <w:spacing w:val="-2"/>
                          </w:rPr>
                          <w:t>设备冲洗用水</w:t>
                        </w:r>
                        <w:r>
                          <w:t xml:space="preserve">    </w:t>
                        </w:r>
                      </w:p>
                    </w:txbxContent>
                  </v:textbox>
                </v:shape>
              </w:pict>
            </w:r>
            <w:r>
              <w:drawing>
                <wp:anchor distT="0" distB="0" distL="0" distR="0" simplePos="0" relativeHeight="251716608" behindDoc="0" locked="0" layoutInCell="1" allowOverlap="1">
                  <wp:simplePos x="0" y="0"/>
                  <wp:positionH relativeFrom="rightMargin">
                    <wp:posOffset>-1962150</wp:posOffset>
                  </wp:positionH>
                  <wp:positionV relativeFrom="topMargin">
                    <wp:posOffset>3935095</wp:posOffset>
                  </wp:positionV>
                  <wp:extent cx="539750" cy="7620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8"/>
                          <a:stretch>
                            <a:fillRect/>
                          </a:stretch>
                        </pic:blipFill>
                        <pic:spPr>
                          <a:xfrm>
                            <a:off x="0" y="0"/>
                            <a:ext cx="539750" cy="76200"/>
                          </a:xfrm>
                          <a:prstGeom prst="rect">
                            <a:avLst/>
                          </a:prstGeom>
                        </pic:spPr>
                      </pic:pic>
                    </a:graphicData>
                  </a:graphic>
                </wp:anchor>
              </w:drawing>
            </w:r>
            <w:r>
              <w:drawing>
                <wp:anchor distT="0" distB="0" distL="0" distR="0" simplePos="0" relativeHeight="251743232" behindDoc="0" locked="0" layoutInCell="1" allowOverlap="1">
                  <wp:simplePos x="0" y="0"/>
                  <wp:positionH relativeFrom="rightMargin">
                    <wp:posOffset>-3554730</wp:posOffset>
                  </wp:positionH>
                  <wp:positionV relativeFrom="topMargin">
                    <wp:posOffset>3545205</wp:posOffset>
                  </wp:positionV>
                  <wp:extent cx="1600200" cy="65786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9"/>
                          <a:stretch>
                            <a:fillRect/>
                          </a:stretch>
                        </pic:blipFill>
                        <pic:spPr>
                          <a:xfrm>
                            <a:off x="0" y="0"/>
                            <a:ext cx="1600517" cy="658177"/>
                          </a:xfrm>
                          <a:prstGeom prst="rect">
                            <a:avLst/>
                          </a:prstGeom>
                        </pic:spPr>
                      </pic:pic>
                    </a:graphicData>
                  </a:graphic>
                </wp:anchor>
              </w:drawing>
            </w:r>
            <w:r>
              <w:drawing>
                <wp:anchor distT="0" distB="0" distL="0" distR="0" simplePos="0" relativeHeight="251699200" behindDoc="1" locked="0" layoutInCell="1" allowOverlap="1">
                  <wp:simplePos x="0" y="0"/>
                  <wp:positionH relativeFrom="rightMargin">
                    <wp:posOffset>-2857500</wp:posOffset>
                  </wp:positionH>
                  <wp:positionV relativeFrom="topMargin">
                    <wp:posOffset>4820920</wp:posOffset>
                  </wp:positionV>
                  <wp:extent cx="1440180" cy="7620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0"/>
                          <a:stretch>
                            <a:fillRect/>
                          </a:stretch>
                        </pic:blipFill>
                        <pic:spPr>
                          <a:xfrm>
                            <a:off x="0" y="0"/>
                            <a:ext cx="1440179" cy="76200"/>
                          </a:xfrm>
                          <a:prstGeom prst="rect">
                            <a:avLst/>
                          </a:prstGeom>
                        </pic:spPr>
                      </pic:pic>
                    </a:graphicData>
                  </a:graphic>
                </wp:anchor>
              </w:drawing>
            </w:r>
            <w:r>
              <w:drawing>
                <wp:anchor distT="0" distB="0" distL="0" distR="0" simplePos="0" relativeHeight="251735040" behindDoc="0" locked="0" layoutInCell="1" allowOverlap="1">
                  <wp:simplePos x="0" y="0"/>
                  <wp:positionH relativeFrom="rightMargin">
                    <wp:posOffset>-4427220</wp:posOffset>
                  </wp:positionH>
                  <wp:positionV relativeFrom="topMargin">
                    <wp:posOffset>4827270</wp:posOffset>
                  </wp:positionV>
                  <wp:extent cx="490855" cy="762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1"/>
                          <a:stretch>
                            <a:fillRect/>
                          </a:stretch>
                        </pic:blipFill>
                        <pic:spPr>
                          <a:xfrm>
                            <a:off x="0" y="0"/>
                            <a:ext cx="490855" cy="76200"/>
                          </a:xfrm>
                          <a:prstGeom prst="rect">
                            <a:avLst/>
                          </a:prstGeom>
                        </pic:spPr>
                      </pic:pic>
                    </a:graphicData>
                  </a:graphic>
                </wp:anchor>
              </w:drawing>
            </w:r>
            <w:r>
              <w:drawing>
                <wp:anchor distT="0" distB="0" distL="0" distR="0" simplePos="0" relativeHeight="251715584" behindDoc="0" locked="0" layoutInCell="1" allowOverlap="1">
                  <wp:simplePos x="0" y="0"/>
                  <wp:positionH relativeFrom="rightMargin">
                    <wp:posOffset>-3451225</wp:posOffset>
                  </wp:positionH>
                  <wp:positionV relativeFrom="topMargin">
                    <wp:posOffset>4610735</wp:posOffset>
                  </wp:positionV>
                  <wp:extent cx="198120" cy="12890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2"/>
                          <a:stretch>
                            <a:fillRect/>
                          </a:stretch>
                        </pic:blipFill>
                        <pic:spPr>
                          <a:xfrm>
                            <a:off x="0" y="0"/>
                            <a:ext cx="198208" cy="128600"/>
                          </a:xfrm>
                          <a:prstGeom prst="rect">
                            <a:avLst/>
                          </a:prstGeom>
                        </pic:spPr>
                      </pic:pic>
                    </a:graphicData>
                  </a:graphic>
                </wp:anchor>
              </w:drawing>
            </w:r>
            <w:r>
              <w:drawing>
                <wp:anchor distT="0" distB="0" distL="0" distR="0" simplePos="0" relativeHeight="251709440" behindDoc="0" locked="0" layoutInCell="1" allowOverlap="1">
                  <wp:simplePos x="0" y="0"/>
                  <wp:positionH relativeFrom="rightMargin">
                    <wp:posOffset>-3470275</wp:posOffset>
                  </wp:positionH>
                  <wp:positionV relativeFrom="topMargin">
                    <wp:posOffset>5153660</wp:posOffset>
                  </wp:positionV>
                  <wp:extent cx="198120" cy="12890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3"/>
                          <a:stretch>
                            <a:fillRect/>
                          </a:stretch>
                        </pic:blipFill>
                        <pic:spPr>
                          <a:xfrm>
                            <a:off x="0" y="0"/>
                            <a:ext cx="198208" cy="128600"/>
                          </a:xfrm>
                          <a:prstGeom prst="rect">
                            <a:avLst/>
                          </a:prstGeom>
                        </pic:spPr>
                      </pic:pic>
                    </a:graphicData>
                  </a:graphic>
                </wp:anchor>
              </w:drawing>
            </w:r>
            <w:r>
              <w:drawing>
                <wp:anchor distT="0" distB="0" distL="0" distR="0" simplePos="0" relativeHeight="251714560" behindDoc="0" locked="0" layoutInCell="1" allowOverlap="1">
                  <wp:simplePos x="0" y="0"/>
                  <wp:positionH relativeFrom="rightMargin">
                    <wp:posOffset>-2427605</wp:posOffset>
                  </wp:positionH>
                  <wp:positionV relativeFrom="topMargin">
                    <wp:posOffset>4281805</wp:posOffset>
                  </wp:positionV>
                  <wp:extent cx="1011555" cy="7620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4"/>
                          <a:stretch>
                            <a:fillRect/>
                          </a:stretch>
                        </pic:blipFill>
                        <pic:spPr>
                          <a:xfrm>
                            <a:off x="0" y="0"/>
                            <a:ext cx="1011555" cy="76200"/>
                          </a:xfrm>
                          <a:prstGeom prst="rect">
                            <a:avLst/>
                          </a:prstGeom>
                        </pic:spPr>
                      </pic:pic>
                    </a:graphicData>
                  </a:graphic>
                </wp:anchor>
              </w:drawing>
            </w:r>
            <w:r>
              <w:drawing>
                <wp:anchor distT="0" distB="0" distL="0" distR="0" simplePos="0" relativeHeight="251712512" behindDoc="0" locked="0" layoutInCell="1" allowOverlap="1">
                  <wp:simplePos x="0" y="0"/>
                  <wp:positionH relativeFrom="rightMargin">
                    <wp:posOffset>-2847975</wp:posOffset>
                  </wp:positionH>
                  <wp:positionV relativeFrom="topMargin">
                    <wp:posOffset>5363845</wp:posOffset>
                  </wp:positionV>
                  <wp:extent cx="1440180" cy="7620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5"/>
                          <a:stretch>
                            <a:fillRect/>
                          </a:stretch>
                        </pic:blipFill>
                        <pic:spPr>
                          <a:xfrm>
                            <a:off x="0" y="0"/>
                            <a:ext cx="1440179" cy="76199"/>
                          </a:xfrm>
                          <a:prstGeom prst="rect">
                            <a:avLst/>
                          </a:prstGeom>
                        </pic:spPr>
                      </pic:pic>
                    </a:graphicData>
                  </a:graphic>
                </wp:anchor>
              </w:drawing>
            </w:r>
            <w:r>
              <w:drawing>
                <wp:anchor distT="0" distB="0" distL="0" distR="0" simplePos="0" relativeHeight="251702272" behindDoc="0" locked="0" layoutInCell="1" allowOverlap="1">
                  <wp:simplePos x="0" y="0"/>
                  <wp:positionH relativeFrom="rightMargin">
                    <wp:posOffset>-4425950</wp:posOffset>
                  </wp:positionH>
                  <wp:positionV relativeFrom="topMargin">
                    <wp:posOffset>4197350</wp:posOffset>
                  </wp:positionV>
                  <wp:extent cx="2000250" cy="24638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6"/>
                          <a:stretch>
                            <a:fillRect/>
                          </a:stretch>
                        </pic:blipFill>
                        <pic:spPr>
                          <a:xfrm>
                            <a:off x="0" y="0"/>
                            <a:ext cx="2000567" cy="246380"/>
                          </a:xfrm>
                          <a:prstGeom prst="rect">
                            <a:avLst/>
                          </a:prstGeom>
                        </pic:spPr>
                      </pic:pic>
                    </a:graphicData>
                  </a:graphic>
                </wp:anchor>
              </w:drawing>
            </w:r>
            <w:r>
              <w:drawing>
                <wp:anchor distT="0" distB="0" distL="0" distR="0" simplePos="0" relativeHeight="251706368" behindDoc="0" locked="0" layoutInCell="1" allowOverlap="1">
                  <wp:simplePos x="0" y="0"/>
                  <wp:positionH relativeFrom="rightMargin">
                    <wp:posOffset>-2838450</wp:posOffset>
                  </wp:positionH>
                  <wp:positionV relativeFrom="topMargin">
                    <wp:posOffset>5906770</wp:posOffset>
                  </wp:positionV>
                  <wp:extent cx="1440180" cy="7620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7"/>
                          <a:stretch>
                            <a:fillRect/>
                          </a:stretch>
                        </pic:blipFill>
                        <pic:spPr>
                          <a:xfrm>
                            <a:off x="0" y="0"/>
                            <a:ext cx="1440179" cy="76200"/>
                          </a:xfrm>
                          <a:prstGeom prst="rect">
                            <a:avLst/>
                          </a:prstGeom>
                        </pic:spPr>
                      </pic:pic>
                    </a:graphicData>
                  </a:graphic>
                </wp:anchor>
              </w:drawing>
            </w:r>
            <w:r>
              <w:drawing>
                <wp:anchor distT="0" distB="0" distL="0" distR="0" simplePos="0" relativeHeight="251707392" behindDoc="0" locked="0" layoutInCell="1" allowOverlap="1">
                  <wp:simplePos x="0" y="0"/>
                  <wp:positionH relativeFrom="rightMargin">
                    <wp:posOffset>-1130300</wp:posOffset>
                  </wp:positionH>
                  <wp:positionV relativeFrom="topMargin">
                    <wp:posOffset>6055995</wp:posOffset>
                  </wp:positionV>
                  <wp:extent cx="450215" cy="7620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8"/>
                          <a:stretch>
                            <a:fillRect/>
                          </a:stretch>
                        </pic:blipFill>
                        <pic:spPr>
                          <a:xfrm>
                            <a:off x="0" y="0"/>
                            <a:ext cx="450227" cy="76200"/>
                          </a:xfrm>
                          <a:prstGeom prst="rect">
                            <a:avLst/>
                          </a:prstGeom>
                        </pic:spPr>
                      </pic:pic>
                    </a:graphicData>
                  </a:graphic>
                </wp:anchor>
              </w:drawing>
            </w:r>
            <w:r>
              <w:drawing>
                <wp:anchor distT="0" distB="0" distL="0" distR="0" simplePos="0" relativeHeight="251703296" behindDoc="0" locked="0" layoutInCell="1" allowOverlap="1">
                  <wp:simplePos x="0" y="0"/>
                  <wp:positionH relativeFrom="rightMargin">
                    <wp:posOffset>-3935095</wp:posOffset>
                  </wp:positionH>
                  <wp:positionV relativeFrom="topMargin">
                    <wp:posOffset>6372225</wp:posOffset>
                  </wp:positionV>
                  <wp:extent cx="1088390" cy="24638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9"/>
                          <a:stretch>
                            <a:fillRect/>
                          </a:stretch>
                        </pic:blipFill>
                        <pic:spPr>
                          <a:xfrm>
                            <a:off x="0" y="0"/>
                            <a:ext cx="1088389" cy="246380"/>
                          </a:xfrm>
                          <a:prstGeom prst="rect">
                            <a:avLst/>
                          </a:prstGeom>
                        </pic:spPr>
                      </pic:pic>
                    </a:graphicData>
                  </a:graphic>
                </wp:anchor>
              </w:drawing>
            </w:r>
            <w:r>
              <w:drawing>
                <wp:anchor distT="0" distB="0" distL="0" distR="0" simplePos="0" relativeHeight="251710464" behindDoc="0" locked="0" layoutInCell="1" allowOverlap="1">
                  <wp:simplePos x="0" y="0"/>
                  <wp:positionH relativeFrom="rightMargin">
                    <wp:posOffset>-3228975</wp:posOffset>
                  </wp:positionH>
                  <wp:positionV relativeFrom="topMargin">
                    <wp:posOffset>7218045</wp:posOffset>
                  </wp:positionV>
                  <wp:extent cx="44450" cy="2222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30"/>
                          <a:stretch>
                            <a:fillRect/>
                          </a:stretch>
                        </pic:blipFill>
                        <pic:spPr>
                          <a:xfrm>
                            <a:off x="0" y="0"/>
                            <a:ext cx="44450" cy="22225"/>
                          </a:xfrm>
                          <a:prstGeom prst="rect">
                            <a:avLst/>
                          </a:prstGeom>
                        </pic:spPr>
                      </pic:pic>
                    </a:graphicData>
                  </a:graphic>
                </wp:anchor>
              </w:drawing>
            </w:r>
            <w:r>
              <w:drawing>
                <wp:anchor distT="0" distB="0" distL="0" distR="0" simplePos="0" relativeHeight="251742208" behindDoc="0" locked="0" layoutInCell="1" allowOverlap="1">
                  <wp:simplePos x="0" y="0"/>
                  <wp:positionH relativeFrom="rightMargin">
                    <wp:posOffset>-3968750</wp:posOffset>
                  </wp:positionH>
                  <wp:positionV relativeFrom="topMargin">
                    <wp:posOffset>3535045</wp:posOffset>
                  </wp:positionV>
                  <wp:extent cx="1576705" cy="24638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31"/>
                          <a:stretch>
                            <a:fillRect/>
                          </a:stretch>
                        </pic:blipFill>
                        <pic:spPr>
                          <a:xfrm>
                            <a:off x="0" y="0"/>
                            <a:ext cx="1576997" cy="246379"/>
                          </a:xfrm>
                          <a:prstGeom prst="rect">
                            <a:avLst/>
                          </a:prstGeom>
                        </pic:spPr>
                      </pic:pic>
                    </a:graphicData>
                  </a:graphic>
                </wp:anchor>
              </w:drawing>
            </w: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20    </w:t>
            </w:r>
            <w:r>
              <w:rPr>
                <w:rFonts w:ascii="黑体" w:hAnsi="黑体" w:eastAsia="黑体" w:cs="黑体"/>
                <w:spacing w:val="7"/>
                <w:sz w:val="19"/>
                <w:szCs w:val="19"/>
              </w:rPr>
              <w:t>项目用水情况估算一览表</w:t>
            </w:r>
          </w:p>
          <w:p>
            <w:pPr>
              <w:spacing w:line="51" w:lineRule="auto"/>
              <w:rPr>
                <w:rFonts w:ascii="Arial"/>
                <w:sz w:val="2"/>
              </w:rPr>
            </w:pPr>
          </w:p>
          <w:tbl>
            <w:tblPr>
              <w:tblStyle w:val="5"/>
              <w:tblW w:w="8041"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0"/>
              <w:gridCol w:w="1385"/>
              <w:gridCol w:w="1138"/>
              <w:gridCol w:w="1200"/>
              <w:gridCol w:w="1424"/>
              <w:gridCol w:w="916"/>
              <w:gridCol w:w="13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30" w:type="dxa"/>
                  <w:tcBorders>
                    <w:top w:val="single" w:color="000000" w:sz="2" w:space="0"/>
                    <w:left w:val="single" w:color="000000" w:sz="2" w:space="0"/>
                  </w:tcBorders>
                  <w:vAlign w:val="top"/>
                </w:tcPr>
                <w:p>
                  <w:pPr>
                    <w:pStyle w:val="6"/>
                    <w:spacing w:before="90" w:line="221" w:lineRule="auto"/>
                    <w:ind w:left="138"/>
                  </w:pPr>
                  <w:r>
                    <w:rPr>
                      <w:b/>
                      <w:bCs/>
                      <w:spacing w:val="-6"/>
                    </w:rPr>
                    <w:t>序号</w:t>
                  </w:r>
                </w:p>
              </w:tc>
              <w:tc>
                <w:tcPr>
                  <w:tcW w:w="1385" w:type="dxa"/>
                  <w:tcBorders>
                    <w:top w:val="single" w:color="000000" w:sz="2" w:space="0"/>
                  </w:tcBorders>
                  <w:vAlign w:val="top"/>
                </w:tcPr>
                <w:p>
                  <w:pPr>
                    <w:pStyle w:val="6"/>
                    <w:spacing w:before="91" w:line="219" w:lineRule="auto"/>
                    <w:ind w:left="333"/>
                  </w:pPr>
                  <w:r>
                    <w:rPr>
                      <w:b/>
                      <w:bCs/>
                      <w:spacing w:val="-4"/>
                    </w:rPr>
                    <w:t>用水对象</w:t>
                  </w:r>
                </w:p>
              </w:tc>
              <w:tc>
                <w:tcPr>
                  <w:tcW w:w="1138" w:type="dxa"/>
                  <w:tcBorders>
                    <w:top w:val="single" w:color="000000" w:sz="2" w:space="0"/>
                  </w:tcBorders>
                  <w:vAlign w:val="top"/>
                </w:tcPr>
                <w:p>
                  <w:pPr>
                    <w:pStyle w:val="6"/>
                    <w:spacing w:before="91" w:line="219" w:lineRule="auto"/>
                    <w:ind w:left="30"/>
                  </w:pPr>
                  <w:r>
                    <w:rPr>
                      <w:b/>
                      <w:bCs/>
                      <w:spacing w:val="-3"/>
                    </w:rPr>
                    <w:t>规模（最大）</w:t>
                  </w:r>
                </w:p>
              </w:tc>
              <w:tc>
                <w:tcPr>
                  <w:tcW w:w="1200" w:type="dxa"/>
                  <w:tcBorders>
                    <w:top w:val="single" w:color="000000" w:sz="2" w:space="0"/>
                  </w:tcBorders>
                  <w:vAlign w:val="top"/>
                </w:tcPr>
                <w:p>
                  <w:pPr>
                    <w:pStyle w:val="6"/>
                    <w:spacing w:before="91" w:line="219" w:lineRule="auto"/>
                    <w:ind w:left="241"/>
                  </w:pPr>
                  <w:r>
                    <w:rPr>
                      <w:b/>
                      <w:bCs/>
                      <w:spacing w:val="-4"/>
                    </w:rPr>
                    <w:t>用水定额</w:t>
                  </w:r>
                </w:p>
              </w:tc>
              <w:tc>
                <w:tcPr>
                  <w:tcW w:w="1424" w:type="dxa"/>
                  <w:tcBorders>
                    <w:top w:val="single" w:color="000000" w:sz="2" w:space="0"/>
                  </w:tcBorders>
                  <w:vAlign w:val="top"/>
                </w:tcPr>
                <w:p>
                  <w:pPr>
                    <w:pStyle w:val="6"/>
                    <w:spacing w:before="91" w:line="219" w:lineRule="auto"/>
                    <w:ind w:left="85"/>
                  </w:pPr>
                  <w:r>
                    <w:rPr>
                      <w:b/>
                      <w:bCs/>
                      <w:spacing w:val="-2"/>
                    </w:rPr>
                    <w:t>用水量（</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5"/>
                      <w:sz w:val="11"/>
                      <w:szCs w:val="11"/>
                    </w:rPr>
                    <w:t>3</w:t>
                  </w:r>
                  <w:r>
                    <w:rPr>
                      <w:rFonts w:ascii="Times New Roman" w:hAnsi="Times New Roman" w:eastAsia="Times New Roman" w:cs="Times New Roman"/>
                      <w:b/>
                      <w:bCs/>
                      <w:spacing w:val="-2"/>
                    </w:rPr>
                    <w:t>/d</w:t>
                  </w:r>
                  <w:r>
                    <w:rPr>
                      <w:b/>
                      <w:bCs/>
                      <w:spacing w:val="-2"/>
                    </w:rPr>
                    <w:t>）</w:t>
                  </w:r>
                </w:p>
              </w:tc>
              <w:tc>
                <w:tcPr>
                  <w:tcW w:w="916" w:type="dxa"/>
                  <w:tcBorders>
                    <w:top w:val="single" w:color="000000" w:sz="2" w:space="0"/>
                  </w:tcBorders>
                  <w:vAlign w:val="top"/>
                </w:tcPr>
                <w:p>
                  <w:pPr>
                    <w:pStyle w:val="6"/>
                    <w:spacing w:before="91" w:line="219" w:lineRule="auto"/>
                    <w:ind w:left="100"/>
                  </w:pPr>
                  <w:r>
                    <w:rPr>
                      <w:b/>
                      <w:bCs/>
                      <w:spacing w:val="-4"/>
                    </w:rPr>
                    <w:t>排水系数</w:t>
                  </w:r>
                </w:p>
              </w:tc>
              <w:tc>
                <w:tcPr>
                  <w:tcW w:w="1348" w:type="dxa"/>
                  <w:tcBorders>
                    <w:top w:val="single" w:color="000000" w:sz="2" w:space="0"/>
                    <w:right w:val="single" w:color="000000" w:sz="2" w:space="0"/>
                  </w:tcBorders>
                  <w:vAlign w:val="top"/>
                </w:tcPr>
                <w:p>
                  <w:pPr>
                    <w:pStyle w:val="6"/>
                    <w:spacing w:before="91" w:line="219" w:lineRule="auto"/>
                    <w:ind w:left="45"/>
                  </w:pPr>
                  <w:r>
                    <w:rPr>
                      <w:b/>
                      <w:bCs/>
                      <w:spacing w:val="-2"/>
                    </w:rPr>
                    <w:t>排水量（</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5"/>
                      <w:sz w:val="11"/>
                      <w:szCs w:val="11"/>
                    </w:rPr>
                    <w:t>3</w:t>
                  </w:r>
                  <w:r>
                    <w:rPr>
                      <w:rFonts w:ascii="Times New Roman" w:hAnsi="Times New Roman" w:eastAsia="Times New Roman" w:cs="Times New Roman"/>
                      <w:b/>
                      <w:bCs/>
                      <w:spacing w:val="-2"/>
                    </w:rPr>
                    <w:t>/d</w:t>
                  </w:r>
                  <w:r>
                    <w:rPr>
                      <w:b/>
                      <w:bCs/>
                      <w:spacing w:val="-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630" w:type="dxa"/>
                  <w:tcBorders>
                    <w:left w:val="single" w:color="000000" w:sz="2" w:space="0"/>
                  </w:tcBorders>
                  <w:vAlign w:val="top"/>
                </w:tcPr>
                <w:p>
                  <w:pPr>
                    <w:spacing w:before="120" w:line="188" w:lineRule="auto"/>
                    <w:ind w:left="28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385" w:type="dxa"/>
                  <w:vAlign w:val="top"/>
                </w:tcPr>
                <w:p>
                  <w:pPr>
                    <w:pStyle w:val="6"/>
                    <w:spacing w:before="89" w:line="219" w:lineRule="auto"/>
                    <w:ind w:left="335"/>
                  </w:pPr>
                  <w:r>
                    <w:rPr>
                      <w:spacing w:val="-3"/>
                    </w:rPr>
                    <w:t>生活用水</w:t>
                  </w:r>
                </w:p>
              </w:tc>
              <w:tc>
                <w:tcPr>
                  <w:tcW w:w="1138" w:type="dxa"/>
                  <w:vAlign w:val="top"/>
                </w:tcPr>
                <w:p>
                  <w:pPr>
                    <w:pStyle w:val="6"/>
                    <w:spacing w:before="89" w:line="222" w:lineRule="auto"/>
                    <w:ind w:left="368"/>
                  </w:pPr>
                  <w:r>
                    <w:rPr>
                      <w:rFonts w:ascii="Times New Roman" w:hAnsi="Times New Roman" w:eastAsia="Times New Roman" w:cs="Times New Roman"/>
                      <w:spacing w:val="-3"/>
                    </w:rPr>
                    <w:t>35</w:t>
                  </w:r>
                  <w:r>
                    <w:rPr>
                      <w:rFonts w:ascii="Times New Roman" w:hAnsi="Times New Roman" w:eastAsia="Times New Roman" w:cs="Times New Roman"/>
                      <w:spacing w:val="9"/>
                    </w:rPr>
                    <w:t xml:space="preserve"> </w:t>
                  </w:r>
                  <w:r>
                    <w:rPr>
                      <w:spacing w:val="-3"/>
                    </w:rPr>
                    <w:t>人</w:t>
                  </w:r>
                </w:p>
              </w:tc>
              <w:tc>
                <w:tcPr>
                  <w:tcW w:w="1200" w:type="dxa"/>
                  <w:vAlign w:val="top"/>
                </w:tcPr>
                <w:p>
                  <w:pPr>
                    <w:pStyle w:val="6"/>
                    <w:spacing w:before="89" w:line="222" w:lineRule="auto"/>
                    <w:ind w:left="237"/>
                    <w:rPr>
                      <w:rFonts w:ascii="Times New Roman" w:hAnsi="Times New Roman" w:eastAsia="Times New Roman" w:cs="Times New Roman"/>
                    </w:rPr>
                  </w:pPr>
                  <w:r>
                    <w:rPr>
                      <w:rFonts w:ascii="Times New Roman" w:hAnsi="Times New Roman" w:eastAsia="Times New Roman" w:cs="Times New Roman"/>
                      <w:spacing w:val="-3"/>
                    </w:rPr>
                    <w:t>100L/</w:t>
                  </w:r>
                  <w:r>
                    <w:rPr>
                      <w:spacing w:val="-3"/>
                    </w:rPr>
                    <w:t>人</w:t>
                  </w:r>
                  <w:r>
                    <w:rPr>
                      <w:rFonts w:ascii="Times New Roman" w:hAnsi="Times New Roman" w:eastAsia="Times New Roman" w:cs="Times New Roman"/>
                      <w:spacing w:val="-3"/>
                    </w:rPr>
                    <w:t>·d</w:t>
                  </w:r>
                </w:p>
              </w:tc>
              <w:tc>
                <w:tcPr>
                  <w:tcW w:w="1424" w:type="dxa"/>
                  <w:vAlign w:val="top"/>
                </w:tcPr>
                <w:p>
                  <w:pPr>
                    <w:spacing w:before="120" w:line="188" w:lineRule="auto"/>
                    <w:ind w:left="60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tc>
              <w:tc>
                <w:tcPr>
                  <w:tcW w:w="916" w:type="dxa"/>
                  <w:vAlign w:val="top"/>
                </w:tcPr>
                <w:p>
                  <w:pPr>
                    <w:spacing w:before="120"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85%</w:t>
                  </w:r>
                </w:p>
              </w:tc>
              <w:tc>
                <w:tcPr>
                  <w:tcW w:w="1348" w:type="dxa"/>
                  <w:tcBorders>
                    <w:right w:val="single" w:color="000000" w:sz="2" w:space="0"/>
                  </w:tcBorders>
                  <w:vAlign w:val="top"/>
                </w:tcPr>
                <w:p>
                  <w:pPr>
                    <w:spacing w:before="120" w:line="188" w:lineRule="auto"/>
                    <w:ind w:left="51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630" w:type="dxa"/>
                  <w:tcBorders>
                    <w:left w:val="single" w:color="000000" w:sz="2" w:space="0"/>
                  </w:tcBorders>
                  <w:vAlign w:val="top"/>
                </w:tcPr>
                <w:p>
                  <w:pPr>
                    <w:spacing w:before="121" w:line="188" w:lineRule="auto"/>
                    <w:ind w:left="27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385" w:type="dxa"/>
                  <w:vAlign w:val="top"/>
                </w:tcPr>
                <w:p>
                  <w:pPr>
                    <w:pStyle w:val="6"/>
                    <w:spacing w:before="92" w:line="219" w:lineRule="auto"/>
                    <w:ind w:left="156"/>
                  </w:pPr>
                  <w:r>
                    <w:rPr>
                      <w:spacing w:val="-2"/>
                    </w:rPr>
                    <w:t>软水设备用水</w:t>
                  </w:r>
                </w:p>
              </w:tc>
              <w:tc>
                <w:tcPr>
                  <w:tcW w:w="1138" w:type="dxa"/>
                  <w:vAlign w:val="top"/>
                </w:tcPr>
                <w:p>
                  <w:pPr>
                    <w:spacing w:before="117" w:line="192" w:lineRule="auto"/>
                    <w:ind w:left="41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8h/d</w:t>
                  </w:r>
                </w:p>
              </w:tc>
              <w:tc>
                <w:tcPr>
                  <w:tcW w:w="1200" w:type="dxa"/>
                  <w:vAlign w:val="top"/>
                </w:tcPr>
                <w:p>
                  <w:pPr>
                    <w:spacing w:before="117" w:line="192" w:lineRule="auto"/>
                    <w:ind w:left="36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1.25t/h</w:t>
                  </w:r>
                </w:p>
              </w:tc>
              <w:tc>
                <w:tcPr>
                  <w:tcW w:w="1424" w:type="dxa"/>
                  <w:vAlign w:val="top"/>
                </w:tcPr>
                <w:p>
                  <w:pPr>
                    <w:spacing w:before="121" w:line="188" w:lineRule="auto"/>
                    <w:ind w:left="57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w:t>
                  </w:r>
                </w:p>
              </w:tc>
              <w:tc>
                <w:tcPr>
                  <w:tcW w:w="916" w:type="dxa"/>
                  <w:vAlign w:val="top"/>
                </w:tcPr>
                <w:p>
                  <w:pPr>
                    <w:spacing w:before="120" w:line="188" w:lineRule="auto"/>
                    <w:ind w:left="29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1348" w:type="dxa"/>
                  <w:tcBorders>
                    <w:right w:val="single" w:color="000000" w:sz="2" w:space="0"/>
                  </w:tcBorders>
                  <w:vAlign w:val="top"/>
                </w:tcPr>
                <w:p>
                  <w:pPr>
                    <w:spacing w:before="121" w:line="188" w:lineRule="auto"/>
                    <w:ind w:left="5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30" w:type="dxa"/>
                  <w:tcBorders>
                    <w:left w:val="single" w:color="000000" w:sz="2" w:space="0"/>
                  </w:tcBorders>
                  <w:vAlign w:val="top"/>
                </w:tcPr>
                <w:p>
                  <w:pPr>
                    <w:spacing w:before="121" w:line="188" w:lineRule="auto"/>
                    <w:ind w:left="27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385" w:type="dxa"/>
                  <w:vAlign w:val="top"/>
                </w:tcPr>
                <w:p>
                  <w:pPr>
                    <w:pStyle w:val="6"/>
                    <w:spacing w:before="92" w:line="219" w:lineRule="auto"/>
                    <w:ind w:left="154"/>
                  </w:pPr>
                  <w:r>
                    <w:rPr>
                      <w:spacing w:val="-2"/>
                    </w:rPr>
                    <w:t>地面冲洗用水</w:t>
                  </w:r>
                </w:p>
              </w:tc>
              <w:tc>
                <w:tcPr>
                  <w:tcW w:w="1138" w:type="dxa"/>
                  <w:vAlign w:val="top"/>
                </w:tcPr>
                <w:p>
                  <w:pPr>
                    <w:spacing w:before="105" w:line="206" w:lineRule="auto"/>
                    <w:ind w:left="350"/>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150m</w:t>
                  </w:r>
                  <w:r>
                    <w:rPr>
                      <w:rFonts w:ascii="Times New Roman" w:hAnsi="Times New Roman" w:eastAsia="Times New Roman" w:cs="Times New Roman"/>
                      <w:spacing w:val="-4"/>
                      <w:position w:val="5"/>
                      <w:sz w:val="11"/>
                      <w:szCs w:val="11"/>
                    </w:rPr>
                    <w:t>2</w:t>
                  </w:r>
                </w:p>
              </w:tc>
              <w:tc>
                <w:tcPr>
                  <w:tcW w:w="1200" w:type="dxa"/>
                  <w:vAlign w:val="top"/>
                </w:tcPr>
                <w:p>
                  <w:pPr>
                    <w:spacing w:before="105" w:line="206" w:lineRule="auto"/>
                    <w:ind w:left="2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5L/(m</w:t>
                  </w:r>
                  <w:r>
                    <w:rPr>
                      <w:rFonts w:ascii="Times New Roman" w:hAnsi="Times New Roman" w:eastAsia="Times New Roman" w:cs="Times New Roman"/>
                      <w:spacing w:val="-1"/>
                      <w:position w:val="5"/>
                      <w:sz w:val="11"/>
                      <w:szCs w:val="11"/>
                    </w:rPr>
                    <w:t>2</w:t>
                  </w:r>
                  <w:r>
                    <w:rPr>
                      <w:rFonts w:ascii="Times New Roman" w:hAnsi="Times New Roman" w:eastAsia="Times New Roman" w:cs="Times New Roman"/>
                      <w:spacing w:val="-1"/>
                      <w:sz w:val="18"/>
                      <w:szCs w:val="18"/>
                    </w:rPr>
                    <w:t>•d)</w:t>
                  </w:r>
                </w:p>
              </w:tc>
              <w:tc>
                <w:tcPr>
                  <w:tcW w:w="1424" w:type="dxa"/>
                  <w:vAlign w:val="top"/>
                </w:tcPr>
                <w:p>
                  <w:pPr>
                    <w:spacing w:before="121" w:line="188" w:lineRule="auto"/>
                    <w:ind w:left="5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0.75</w:t>
                  </w:r>
                </w:p>
              </w:tc>
              <w:tc>
                <w:tcPr>
                  <w:tcW w:w="916" w:type="dxa"/>
                  <w:vAlign w:val="top"/>
                </w:tcPr>
                <w:p>
                  <w:pPr>
                    <w:spacing w:before="121" w:line="188" w:lineRule="auto"/>
                    <w:ind w:left="29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90%</w:t>
                  </w:r>
                </w:p>
              </w:tc>
              <w:tc>
                <w:tcPr>
                  <w:tcW w:w="1348" w:type="dxa"/>
                  <w:tcBorders>
                    <w:right w:val="single" w:color="000000" w:sz="2" w:space="0"/>
                  </w:tcBorders>
                  <w:vAlign w:val="top"/>
                </w:tcPr>
                <w:p>
                  <w:pPr>
                    <w:spacing w:before="121" w:line="188" w:lineRule="auto"/>
                    <w:ind w:left="4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630" w:type="dxa"/>
                  <w:tcBorders>
                    <w:left w:val="single" w:color="000000" w:sz="2" w:space="0"/>
                  </w:tcBorders>
                  <w:vAlign w:val="top"/>
                </w:tcPr>
                <w:p>
                  <w:pPr>
                    <w:spacing w:before="123" w:line="188" w:lineRule="auto"/>
                    <w:ind w:left="27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385" w:type="dxa"/>
                  <w:vAlign w:val="top"/>
                </w:tcPr>
                <w:p>
                  <w:pPr>
                    <w:pStyle w:val="6"/>
                    <w:spacing w:before="92" w:line="219" w:lineRule="auto"/>
                    <w:ind w:left="157"/>
                  </w:pPr>
                  <w:r>
                    <w:rPr>
                      <w:spacing w:val="-2"/>
                    </w:rPr>
                    <w:t>设备冲洗用水</w:t>
                  </w:r>
                </w:p>
              </w:tc>
              <w:tc>
                <w:tcPr>
                  <w:tcW w:w="1138" w:type="dxa"/>
                  <w:vAlign w:val="top"/>
                </w:tcPr>
                <w:p>
                  <w:pPr>
                    <w:spacing w:before="119" w:line="192" w:lineRule="auto"/>
                    <w:ind w:left="5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00" w:type="dxa"/>
                  <w:vAlign w:val="top"/>
                </w:tcPr>
                <w:p>
                  <w:pPr>
                    <w:spacing w:before="107" w:line="20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1.00m</w:t>
                  </w:r>
                  <w:r>
                    <w:rPr>
                      <w:rFonts w:ascii="Times New Roman" w:hAnsi="Times New Roman" w:eastAsia="Times New Roman" w:cs="Times New Roman"/>
                      <w:spacing w:val="-3"/>
                      <w:position w:val="5"/>
                      <w:sz w:val="11"/>
                      <w:szCs w:val="11"/>
                    </w:rPr>
                    <w:t>3</w:t>
                  </w:r>
                  <w:r>
                    <w:rPr>
                      <w:rFonts w:ascii="Times New Roman" w:hAnsi="Times New Roman" w:eastAsia="Times New Roman" w:cs="Times New Roman"/>
                      <w:spacing w:val="-3"/>
                      <w:sz w:val="18"/>
                      <w:szCs w:val="18"/>
                    </w:rPr>
                    <w:t>/d</w:t>
                  </w:r>
                </w:p>
              </w:tc>
              <w:tc>
                <w:tcPr>
                  <w:tcW w:w="1424" w:type="dxa"/>
                  <w:vAlign w:val="top"/>
                </w:tcPr>
                <w:p>
                  <w:pPr>
                    <w:spacing w:before="123"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w:t>
                  </w:r>
                </w:p>
              </w:tc>
              <w:tc>
                <w:tcPr>
                  <w:tcW w:w="916" w:type="dxa"/>
                  <w:vAlign w:val="top"/>
                </w:tcPr>
                <w:p>
                  <w:pPr>
                    <w:spacing w:before="123" w:line="188" w:lineRule="auto"/>
                    <w:ind w:left="29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90%</w:t>
                  </w:r>
                </w:p>
              </w:tc>
              <w:tc>
                <w:tcPr>
                  <w:tcW w:w="1348" w:type="dxa"/>
                  <w:tcBorders>
                    <w:right w:val="single" w:color="000000" w:sz="2" w:space="0"/>
                  </w:tcBorders>
                  <w:vAlign w:val="top"/>
                </w:tcPr>
                <w:p>
                  <w:pPr>
                    <w:spacing w:before="123" w:line="188" w:lineRule="auto"/>
                    <w:ind w:left="56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630" w:type="dxa"/>
                  <w:tcBorders>
                    <w:left w:val="single" w:color="000000" w:sz="2" w:space="0"/>
                  </w:tcBorders>
                  <w:vAlign w:val="top"/>
                </w:tcPr>
                <w:p>
                  <w:pPr>
                    <w:spacing w:before="126" w:line="185" w:lineRule="auto"/>
                    <w:ind w:left="277"/>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385" w:type="dxa"/>
                  <w:vAlign w:val="top"/>
                </w:tcPr>
                <w:p>
                  <w:pPr>
                    <w:pStyle w:val="6"/>
                    <w:spacing w:before="92" w:line="219" w:lineRule="auto"/>
                    <w:ind w:left="155"/>
                  </w:pPr>
                  <w:r>
                    <w:rPr>
                      <w:spacing w:val="-2"/>
                    </w:rPr>
                    <w:t>车辆冲洗用水</w:t>
                  </w:r>
                </w:p>
              </w:tc>
              <w:tc>
                <w:tcPr>
                  <w:tcW w:w="1138" w:type="dxa"/>
                  <w:vAlign w:val="top"/>
                </w:tcPr>
                <w:p>
                  <w:pPr>
                    <w:pStyle w:val="6"/>
                    <w:spacing w:before="92" w:line="219" w:lineRule="auto"/>
                    <w:ind w:left="223"/>
                    <w:rPr>
                      <w:rFonts w:ascii="Times New Roman" w:hAnsi="Times New Roman" w:eastAsia="Times New Roman" w:cs="Times New Roman"/>
                    </w:rPr>
                  </w:pPr>
                  <w:r>
                    <w:rPr>
                      <w:rFonts w:ascii="Times New Roman" w:hAnsi="Times New Roman" w:eastAsia="Times New Roman" w:cs="Times New Roman"/>
                      <w:spacing w:val="-5"/>
                    </w:rPr>
                    <w:t>15</w:t>
                  </w:r>
                  <w:r>
                    <w:rPr>
                      <w:rFonts w:ascii="Times New Roman" w:hAnsi="Times New Roman" w:eastAsia="Times New Roman" w:cs="Times New Roman"/>
                      <w:spacing w:val="6"/>
                    </w:rPr>
                    <w:t xml:space="preserve"> </w:t>
                  </w:r>
                  <w:r>
                    <w:rPr>
                      <w:spacing w:val="-5"/>
                    </w:rPr>
                    <w:t>车次</w:t>
                  </w:r>
                  <w:r>
                    <w:rPr>
                      <w:rFonts w:ascii="Times New Roman" w:hAnsi="Times New Roman" w:eastAsia="Times New Roman" w:cs="Times New Roman"/>
                      <w:spacing w:val="-5"/>
                    </w:rPr>
                    <w:t>/d</w:t>
                  </w:r>
                </w:p>
              </w:tc>
              <w:tc>
                <w:tcPr>
                  <w:tcW w:w="1200" w:type="dxa"/>
                  <w:vAlign w:val="top"/>
                </w:tcPr>
                <w:p>
                  <w:pPr>
                    <w:pStyle w:val="6"/>
                    <w:spacing w:before="92" w:line="219" w:lineRule="auto"/>
                    <w:ind w:left="191"/>
                  </w:pPr>
                  <w:r>
                    <w:rPr>
                      <w:rFonts w:ascii="Times New Roman" w:hAnsi="Times New Roman" w:eastAsia="Times New Roman" w:cs="Times New Roman"/>
                      <w:spacing w:val="-3"/>
                    </w:rPr>
                    <w:t>160L/</w:t>
                  </w:r>
                  <w:r>
                    <w:rPr>
                      <w:spacing w:val="-3"/>
                    </w:rPr>
                    <w:t>车</w:t>
                  </w:r>
                  <w:r>
                    <w:rPr>
                      <w:rFonts w:ascii="Times New Roman" w:hAnsi="Times New Roman" w:eastAsia="Times New Roman" w:cs="Times New Roman"/>
                      <w:spacing w:val="-3"/>
                    </w:rPr>
                    <w:t>·</w:t>
                  </w:r>
                  <w:r>
                    <w:rPr>
                      <w:spacing w:val="-3"/>
                    </w:rPr>
                    <w:t>次</w:t>
                  </w:r>
                </w:p>
              </w:tc>
              <w:tc>
                <w:tcPr>
                  <w:tcW w:w="1424" w:type="dxa"/>
                  <w:vAlign w:val="top"/>
                </w:tcPr>
                <w:p>
                  <w:pPr>
                    <w:spacing w:before="123" w:line="188" w:lineRule="auto"/>
                    <w:ind w:left="5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w:t>
                  </w:r>
                </w:p>
              </w:tc>
              <w:tc>
                <w:tcPr>
                  <w:tcW w:w="916" w:type="dxa"/>
                  <w:vAlign w:val="top"/>
                </w:tcPr>
                <w:p>
                  <w:pPr>
                    <w:spacing w:before="123" w:line="188" w:lineRule="auto"/>
                    <w:ind w:left="29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90%</w:t>
                  </w:r>
                </w:p>
              </w:tc>
              <w:tc>
                <w:tcPr>
                  <w:tcW w:w="1348" w:type="dxa"/>
                  <w:tcBorders>
                    <w:right w:val="single" w:color="000000" w:sz="2" w:space="0"/>
                  </w:tcBorders>
                  <w:vAlign w:val="top"/>
                </w:tcPr>
                <w:p>
                  <w:pPr>
                    <w:spacing w:before="123" w:line="188" w:lineRule="auto"/>
                    <w:ind w:left="51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30" w:type="dxa"/>
                  <w:tcBorders>
                    <w:left w:val="single" w:color="000000" w:sz="2" w:space="0"/>
                  </w:tcBorders>
                  <w:vAlign w:val="top"/>
                </w:tcPr>
                <w:p>
                  <w:pPr>
                    <w:spacing w:before="124" w:line="188" w:lineRule="auto"/>
                    <w:ind w:left="276"/>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385" w:type="dxa"/>
                  <w:vAlign w:val="top"/>
                </w:tcPr>
                <w:p>
                  <w:pPr>
                    <w:pStyle w:val="6"/>
                    <w:spacing w:before="95" w:line="219" w:lineRule="auto"/>
                    <w:ind w:left="160"/>
                  </w:pPr>
                  <w:r>
                    <w:rPr>
                      <w:spacing w:val="-3"/>
                    </w:rPr>
                    <w:t>收集桶清洗水</w:t>
                  </w:r>
                </w:p>
              </w:tc>
              <w:tc>
                <w:tcPr>
                  <w:tcW w:w="1138" w:type="dxa"/>
                  <w:vAlign w:val="top"/>
                </w:tcPr>
                <w:p>
                  <w:pPr>
                    <w:pStyle w:val="6"/>
                    <w:spacing w:before="95" w:line="219" w:lineRule="auto"/>
                    <w:ind w:left="225"/>
                    <w:rPr>
                      <w:rFonts w:ascii="Times New Roman" w:hAnsi="Times New Roman" w:eastAsia="Times New Roman" w:cs="Times New Roman"/>
                    </w:rPr>
                  </w:pPr>
                  <w:r>
                    <w:rPr>
                      <w:rFonts w:ascii="Times New Roman" w:hAnsi="Times New Roman" w:eastAsia="Times New Roman" w:cs="Times New Roman"/>
                      <w:spacing w:val="-5"/>
                    </w:rPr>
                    <w:t>1125</w:t>
                  </w:r>
                  <w:r>
                    <w:rPr>
                      <w:rFonts w:ascii="Times New Roman" w:hAnsi="Times New Roman" w:eastAsia="Times New Roman" w:cs="Times New Roman"/>
                      <w:spacing w:val="7"/>
                    </w:rPr>
                    <w:t xml:space="preserve"> </w:t>
                  </w:r>
                  <w:r>
                    <w:rPr>
                      <w:spacing w:val="-5"/>
                    </w:rPr>
                    <w:t>个</w:t>
                  </w:r>
                  <w:r>
                    <w:rPr>
                      <w:rFonts w:ascii="Times New Roman" w:hAnsi="Times New Roman" w:eastAsia="Times New Roman" w:cs="Times New Roman"/>
                      <w:spacing w:val="-5"/>
                    </w:rPr>
                    <w:t>/d</w:t>
                  </w:r>
                </w:p>
              </w:tc>
              <w:tc>
                <w:tcPr>
                  <w:tcW w:w="1200" w:type="dxa"/>
                  <w:vAlign w:val="top"/>
                </w:tcPr>
                <w:p>
                  <w:pPr>
                    <w:pStyle w:val="6"/>
                    <w:spacing w:before="95" w:line="219" w:lineRule="auto"/>
                    <w:ind w:left="280"/>
                    <w:rPr>
                      <w:rFonts w:ascii="Times New Roman" w:hAnsi="Times New Roman" w:eastAsia="Times New Roman" w:cs="Times New Roman"/>
                    </w:rPr>
                  </w:pPr>
                  <w:r>
                    <w:rPr>
                      <w:rFonts w:ascii="Times New Roman" w:hAnsi="Times New Roman" w:eastAsia="Times New Roman" w:cs="Times New Roman"/>
                      <w:spacing w:val="-3"/>
                    </w:rPr>
                    <w:t>10L/</w:t>
                  </w:r>
                  <w:r>
                    <w:rPr>
                      <w:spacing w:val="-3"/>
                    </w:rPr>
                    <w:t>个</w:t>
                  </w:r>
                  <w:r>
                    <w:rPr>
                      <w:rFonts w:ascii="Times New Roman" w:hAnsi="Times New Roman" w:eastAsia="Times New Roman" w:cs="Times New Roman"/>
                      <w:spacing w:val="-3"/>
                    </w:rPr>
                    <w:t>·d</w:t>
                  </w:r>
                </w:p>
              </w:tc>
              <w:tc>
                <w:tcPr>
                  <w:tcW w:w="1424" w:type="dxa"/>
                  <w:vAlign w:val="top"/>
                </w:tcPr>
                <w:p>
                  <w:pPr>
                    <w:spacing w:before="124" w:line="188" w:lineRule="auto"/>
                    <w:ind w:left="53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11.25</w:t>
                  </w:r>
                </w:p>
              </w:tc>
              <w:tc>
                <w:tcPr>
                  <w:tcW w:w="916" w:type="dxa"/>
                  <w:vAlign w:val="top"/>
                </w:tcPr>
                <w:p>
                  <w:pPr>
                    <w:spacing w:before="123" w:line="188" w:lineRule="auto"/>
                    <w:ind w:left="29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90%</w:t>
                  </w:r>
                </w:p>
              </w:tc>
              <w:tc>
                <w:tcPr>
                  <w:tcW w:w="1348" w:type="dxa"/>
                  <w:tcBorders>
                    <w:right w:val="single" w:color="000000" w:sz="2" w:space="0"/>
                  </w:tcBorders>
                  <w:vAlign w:val="top"/>
                </w:tcPr>
                <w:p>
                  <w:pPr>
                    <w:spacing w:before="124" w:line="188" w:lineRule="auto"/>
                    <w:ind w:left="4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630" w:type="dxa"/>
                  <w:tcBorders>
                    <w:left w:val="single" w:color="000000" w:sz="2" w:space="0"/>
                  </w:tcBorders>
                  <w:vAlign w:val="top"/>
                </w:tcPr>
                <w:p>
                  <w:pPr>
                    <w:spacing w:before="126" w:line="185" w:lineRule="auto"/>
                    <w:ind w:left="275"/>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385" w:type="dxa"/>
                  <w:vAlign w:val="top"/>
                </w:tcPr>
                <w:p>
                  <w:pPr>
                    <w:pStyle w:val="6"/>
                    <w:spacing w:before="94" w:line="219" w:lineRule="auto"/>
                    <w:ind w:left="73"/>
                  </w:pPr>
                  <w:r>
                    <w:rPr>
                      <w:spacing w:val="-3"/>
                    </w:rPr>
                    <w:t>除臭系统补充水</w:t>
                  </w:r>
                </w:p>
              </w:tc>
              <w:tc>
                <w:tcPr>
                  <w:tcW w:w="1138" w:type="dxa"/>
                  <w:vAlign w:val="top"/>
                </w:tcPr>
                <w:p>
                  <w:pPr>
                    <w:spacing w:before="120" w:line="192" w:lineRule="auto"/>
                    <w:ind w:left="53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00" w:type="dxa"/>
                  <w:vAlign w:val="top"/>
                </w:tcPr>
                <w:p>
                  <w:pPr>
                    <w:spacing w:before="120" w:line="192" w:lineRule="auto"/>
                    <w:ind w:left="56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24" w:type="dxa"/>
                  <w:vAlign w:val="top"/>
                </w:tcPr>
                <w:p>
                  <w:pPr>
                    <w:spacing w:before="123" w:line="188" w:lineRule="auto"/>
                    <w:ind w:left="5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916" w:type="dxa"/>
                  <w:vAlign w:val="top"/>
                </w:tcPr>
                <w:p>
                  <w:pPr>
                    <w:spacing w:before="123" w:line="188" w:lineRule="auto"/>
                    <w:ind w:left="416"/>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48" w:type="dxa"/>
                  <w:tcBorders>
                    <w:right w:val="single" w:color="000000" w:sz="2" w:space="0"/>
                  </w:tcBorders>
                  <w:vAlign w:val="top"/>
                </w:tcPr>
                <w:p>
                  <w:pPr>
                    <w:spacing w:before="123" w:line="188" w:lineRule="auto"/>
                    <w:ind w:left="63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30" w:type="dxa"/>
                  <w:tcBorders>
                    <w:left w:val="single" w:color="000000" w:sz="2" w:space="0"/>
                  </w:tcBorders>
                  <w:vAlign w:val="top"/>
                </w:tcPr>
                <w:p>
                  <w:pPr>
                    <w:spacing w:before="126" w:line="188" w:lineRule="auto"/>
                    <w:ind w:left="279"/>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385" w:type="dxa"/>
                  <w:vAlign w:val="top"/>
                </w:tcPr>
                <w:p>
                  <w:pPr>
                    <w:pStyle w:val="6"/>
                    <w:spacing w:before="95" w:line="219" w:lineRule="auto"/>
                    <w:ind w:left="245"/>
                  </w:pPr>
                  <w:r>
                    <w:rPr>
                      <w:spacing w:val="-2"/>
                    </w:rPr>
                    <w:t>未预见用水</w:t>
                  </w:r>
                </w:p>
              </w:tc>
              <w:tc>
                <w:tcPr>
                  <w:tcW w:w="1138" w:type="dxa"/>
                  <w:vAlign w:val="top"/>
                </w:tcPr>
                <w:p>
                  <w:pPr>
                    <w:rPr>
                      <w:rFonts w:ascii="Arial"/>
                      <w:sz w:val="21"/>
                    </w:rPr>
                  </w:pPr>
                </w:p>
              </w:tc>
              <w:tc>
                <w:tcPr>
                  <w:tcW w:w="1200" w:type="dxa"/>
                  <w:vAlign w:val="top"/>
                </w:tcPr>
                <w:p>
                  <w:pPr>
                    <w:rPr>
                      <w:rFonts w:ascii="Arial"/>
                      <w:sz w:val="21"/>
                    </w:rPr>
                  </w:pPr>
                </w:p>
              </w:tc>
              <w:tc>
                <w:tcPr>
                  <w:tcW w:w="1424" w:type="dxa"/>
                  <w:vAlign w:val="top"/>
                </w:tcPr>
                <w:p>
                  <w:pPr>
                    <w:spacing w:before="126" w:line="188" w:lineRule="auto"/>
                    <w:ind w:left="5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3.09</w:t>
                  </w:r>
                </w:p>
              </w:tc>
              <w:tc>
                <w:tcPr>
                  <w:tcW w:w="916" w:type="dxa"/>
                  <w:vAlign w:val="top"/>
                </w:tcPr>
                <w:p>
                  <w:pPr>
                    <w:spacing w:before="122" w:line="192" w:lineRule="auto"/>
                    <w:ind w:left="42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48" w:type="dxa"/>
                  <w:tcBorders>
                    <w:right w:val="single" w:color="000000" w:sz="2" w:space="0"/>
                  </w:tcBorders>
                  <w:vAlign w:val="top"/>
                </w:tcPr>
                <w:p>
                  <w:pPr>
                    <w:spacing w:before="122" w:line="192" w:lineRule="auto"/>
                    <w:ind w:left="64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630" w:type="dxa"/>
                  <w:tcBorders>
                    <w:left w:val="single" w:color="000000" w:sz="2" w:space="0"/>
                    <w:bottom w:val="single" w:color="000000" w:sz="2" w:space="0"/>
                  </w:tcBorders>
                  <w:vAlign w:val="top"/>
                </w:tcPr>
                <w:p>
                  <w:pPr>
                    <w:pStyle w:val="6"/>
                    <w:spacing w:before="106" w:line="221" w:lineRule="auto"/>
                    <w:ind w:left="139"/>
                  </w:pPr>
                  <w:r>
                    <w:rPr>
                      <w:spacing w:val="-4"/>
                    </w:rPr>
                    <w:t>合计</w:t>
                  </w:r>
                </w:p>
              </w:tc>
              <w:tc>
                <w:tcPr>
                  <w:tcW w:w="1385" w:type="dxa"/>
                  <w:tcBorders>
                    <w:bottom w:val="single" w:color="000000" w:sz="2" w:space="0"/>
                    <w:right w:val="single" w:color="000000" w:sz="2" w:space="0"/>
                  </w:tcBorders>
                  <w:vAlign w:val="top"/>
                </w:tcPr>
                <w:p>
                  <w:pPr>
                    <w:spacing w:before="131" w:line="192" w:lineRule="auto"/>
                    <w:ind w:left="66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338" w:type="dxa"/>
                  <w:gridSpan w:val="2"/>
                  <w:tcBorders>
                    <w:left w:val="single" w:color="000000" w:sz="2" w:space="0"/>
                    <w:bottom w:val="single" w:color="000000" w:sz="2" w:space="0"/>
                  </w:tcBorders>
                  <w:vAlign w:val="top"/>
                </w:tcPr>
                <w:p>
                  <w:pPr>
                    <w:rPr>
                      <w:rFonts w:ascii="Arial"/>
                      <w:sz w:val="21"/>
                    </w:rPr>
                  </w:pPr>
                </w:p>
              </w:tc>
              <w:tc>
                <w:tcPr>
                  <w:tcW w:w="1424" w:type="dxa"/>
                  <w:tcBorders>
                    <w:bottom w:val="single" w:color="000000" w:sz="2" w:space="0"/>
                  </w:tcBorders>
                  <w:vAlign w:val="top"/>
                </w:tcPr>
                <w:p>
                  <w:pPr>
                    <w:spacing w:before="135" w:line="188" w:lineRule="auto"/>
                    <w:ind w:left="51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33.99</w:t>
                  </w:r>
                </w:p>
              </w:tc>
              <w:tc>
                <w:tcPr>
                  <w:tcW w:w="916" w:type="dxa"/>
                  <w:tcBorders>
                    <w:bottom w:val="single" w:color="000000" w:sz="2" w:space="0"/>
                  </w:tcBorders>
                  <w:vAlign w:val="top"/>
                </w:tcPr>
                <w:p>
                  <w:pPr>
                    <w:spacing w:before="131" w:line="192" w:lineRule="auto"/>
                    <w:ind w:left="42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48" w:type="dxa"/>
                  <w:tcBorders>
                    <w:bottom w:val="single" w:color="000000" w:sz="2" w:space="0"/>
                    <w:right w:val="single" w:color="000000" w:sz="2" w:space="0"/>
                  </w:tcBorders>
                  <w:vAlign w:val="top"/>
                </w:tcPr>
                <w:p>
                  <w:pPr>
                    <w:spacing w:before="135" w:line="188" w:lineRule="auto"/>
                    <w:ind w:left="4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18.83</w:t>
                  </w:r>
                </w:p>
              </w:tc>
            </w:tr>
          </w:tbl>
          <w:p>
            <w:pPr>
              <w:pStyle w:val="6"/>
              <w:spacing w:before="139"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2</w:t>
            </w:r>
            <w:r>
              <w:rPr>
                <w:b/>
                <w:bCs/>
                <w:spacing w:val="5"/>
                <w:sz w:val="20"/>
                <w:szCs w:val="20"/>
              </w:rPr>
              <w:t>）水平衡图</w:t>
            </w:r>
          </w:p>
          <w:p>
            <w:pPr>
              <w:pStyle w:val="6"/>
              <w:spacing w:before="153" w:line="228" w:lineRule="auto"/>
              <w:ind w:left="481"/>
              <w:rPr>
                <w:sz w:val="20"/>
                <w:szCs w:val="20"/>
              </w:rPr>
            </w:pPr>
            <w:r>
              <w:rPr>
                <w:spacing w:val="7"/>
                <w:sz w:val="20"/>
                <w:szCs w:val="20"/>
              </w:rPr>
              <w:t>营运期的水量平衡见下图。</w:t>
            </w:r>
          </w:p>
          <w:p>
            <w:pPr>
              <w:pStyle w:val="6"/>
              <w:spacing w:before="9" w:line="219" w:lineRule="auto"/>
              <w:ind w:left="2662"/>
              <w:rPr>
                <w:rFonts w:ascii="Times New Roman" w:hAnsi="Times New Roman" w:eastAsia="Times New Roman" w:cs="Times New Roman"/>
              </w:rPr>
            </w:pPr>
            <w:r>
              <w:rPr>
                <w:spacing w:val="-3"/>
              </w:rPr>
              <w:t>损耗</w:t>
            </w:r>
            <w:r>
              <w:rPr>
                <w:spacing w:val="-34"/>
              </w:rPr>
              <w:t xml:space="preserve"> </w:t>
            </w:r>
            <w:r>
              <w:rPr>
                <w:rFonts w:ascii="Times New Roman" w:hAnsi="Times New Roman" w:eastAsia="Times New Roman" w:cs="Times New Roman"/>
                <w:spacing w:val="-3"/>
              </w:rPr>
              <w:t>0.53</w:t>
            </w:r>
          </w:p>
          <w:p>
            <w:pPr>
              <w:spacing w:before="4" w:line="202" w:lineRule="exact"/>
              <w:ind w:firstLine="2574"/>
            </w:pPr>
            <w:r>
              <w:rPr>
                <w:position w:val="-4"/>
              </w:rPr>
              <w:drawing>
                <wp:inline distT="0" distB="0" distL="0" distR="0">
                  <wp:extent cx="196850" cy="12827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2"/>
                          <a:stretch>
                            <a:fillRect/>
                          </a:stretch>
                        </pic:blipFill>
                        <pic:spPr>
                          <a:xfrm>
                            <a:off x="0" y="0"/>
                            <a:ext cx="196938" cy="128321"/>
                          </a:xfrm>
                          <a:prstGeom prst="rect">
                            <a:avLst/>
                          </a:prstGeom>
                        </pic:spPr>
                      </pic:pic>
                    </a:graphicData>
                  </a:graphic>
                </wp:inline>
              </w:drawing>
            </w:r>
          </w:p>
          <w:p>
            <w:pPr>
              <w:pStyle w:val="6"/>
              <w:spacing w:before="89" w:line="219" w:lineRule="auto"/>
              <w:ind w:left="1353"/>
            </w:pPr>
            <w:r>
              <w:drawing>
                <wp:anchor distT="0" distB="0" distL="0" distR="0" simplePos="0" relativeHeight="251700224" behindDoc="1" locked="0" layoutInCell="1" allowOverlap="1">
                  <wp:simplePos x="0" y="0"/>
                  <wp:positionH relativeFrom="column">
                    <wp:posOffset>856615</wp:posOffset>
                  </wp:positionH>
                  <wp:positionV relativeFrom="paragraph">
                    <wp:posOffset>104140</wp:posOffset>
                  </wp:positionV>
                  <wp:extent cx="10160" cy="395986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3"/>
                          <a:stretch>
                            <a:fillRect/>
                          </a:stretch>
                        </pic:blipFill>
                        <pic:spPr>
                          <a:xfrm>
                            <a:off x="0" y="0"/>
                            <a:ext cx="10160" cy="3959859"/>
                          </a:xfrm>
                          <a:prstGeom prst="rect">
                            <a:avLst/>
                          </a:prstGeom>
                        </pic:spPr>
                      </pic:pic>
                    </a:graphicData>
                  </a:graphic>
                </wp:anchor>
              </w:drawing>
            </w:r>
            <w:r>
              <w:drawing>
                <wp:anchor distT="0" distB="0" distL="0" distR="0" simplePos="0" relativeHeight="251696128" behindDoc="1" locked="0" layoutInCell="1" allowOverlap="1">
                  <wp:simplePos x="0" y="0"/>
                  <wp:positionH relativeFrom="column">
                    <wp:posOffset>1341755</wp:posOffset>
                  </wp:positionH>
                  <wp:positionV relativeFrom="paragraph">
                    <wp:posOffset>-6350</wp:posOffset>
                  </wp:positionV>
                  <wp:extent cx="713105" cy="24638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34"/>
                          <a:stretch>
                            <a:fillRect/>
                          </a:stretch>
                        </pic:blipFill>
                        <pic:spPr>
                          <a:xfrm>
                            <a:off x="0" y="0"/>
                            <a:ext cx="713104" cy="246379"/>
                          </a:xfrm>
                          <a:prstGeom prst="rect">
                            <a:avLst/>
                          </a:prstGeom>
                        </pic:spPr>
                      </pic:pic>
                    </a:graphicData>
                  </a:graphic>
                </wp:anchor>
              </w:drawing>
            </w:r>
            <w:r>
              <w:pict>
                <v:shape id="_x0000_s1087" o:spid="_x0000_s1087" o:spt="202" type="#_x0000_t202" style="position:absolute;left:0pt;margin-left:193.8pt;margin-top:-1.05pt;height:21.4pt;width:58.15pt;z-index:25171148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00" w:type="dxa"/>
                          <w:tblInd w:w="32" w:type="dxa"/>
                          <w:tblBorders>
                            <w:top w:val="single" w:color="000000" w:sz="10" w:space="0"/>
                            <w:left w:val="single" w:color="000000" w:sz="10"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100"/>
                        </w:tblGrid>
                        <w:tr>
                          <w:tblPrEx>
                            <w:tblBorders>
                              <w:top w:val="single" w:color="000000" w:sz="10" w:space="0"/>
                              <w:left w:val="single" w:color="000000" w:sz="10"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42" w:hRule="atLeast"/>
                          </w:trPr>
                          <w:tc>
                            <w:tcPr>
                              <w:tcW w:w="1100" w:type="dxa"/>
                              <w:vAlign w:val="top"/>
                            </w:tcPr>
                            <w:p>
                              <w:pPr>
                                <w:pStyle w:val="6"/>
                                <w:spacing w:before="89" w:line="219" w:lineRule="auto"/>
                                <w:ind w:left="143"/>
                              </w:pPr>
                              <w:r>
                                <w:rPr>
                                  <w:spacing w:val="-3"/>
                                </w:rPr>
                                <w:t>化粪池</w:t>
                              </w:r>
                            </w:p>
                          </w:tc>
                        </w:tr>
                      </w:tbl>
                      <w:p>
                        <w:pPr>
                          <w:rPr>
                            <w:rFonts w:ascii="Arial"/>
                            <w:sz w:val="21"/>
                          </w:rPr>
                        </w:pPr>
                      </w:p>
                    </w:txbxContent>
                  </v:textbox>
                </v:shape>
              </w:pict>
            </w:r>
            <w:r>
              <w:pict>
                <v:shape id="_x0000_s1088" o:spid="_x0000_s1088" o:spt="202" type="#_x0000_t202" style="position:absolute;left:0pt;margin-left:167.2pt;margin-top:0.45pt;height:10.15pt;width:17.6pt;z-index:251752448;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2.97</w:t>
                        </w:r>
                      </w:p>
                    </w:txbxContent>
                  </v:textbox>
                </v:shape>
              </w:pict>
            </w:r>
            <w:r>
              <w:pict>
                <v:shape id="_x0000_s1089" o:spid="_x0000_s1089" o:spt="202" type="#_x0000_t202" style="position:absolute;left:0pt;margin-left:269.45pt;margin-top:0.9pt;height:10.15pt;width:17.6pt;z-index:251748352;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2.97</w:t>
                        </w:r>
                      </w:p>
                    </w:txbxContent>
                  </v:textbox>
                </v:shape>
              </w:pict>
            </w:r>
            <w:r>
              <w:pict>
                <v:shape id="_x0000_s1090" o:spid="_x0000_s1090" o:spt="202" type="#_x0000_t202" style="position:absolute;left:0pt;margin-left:76.65pt;margin-top:-0.5pt;height:8.3pt;width:13pt;z-index:251749376;mso-width-relative:page;mso-height-relative:page;" filled="f" stroked="f" coordsize="21600,21600">
                  <v:path/>
                  <v:fill on="f" focussize="0,0"/>
                  <v:stroke on="f"/>
                  <v:imagedata o:title=""/>
                  <o:lock v:ext="edit" aspectratio="f"/>
                  <v:textbox inset="0mm,0mm,0mm,0mm">
                    <w:txbxContent>
                      <w:p>
                        <w:pPr>
                          <w:spacing w:before="20" w:line="125"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3.5</w:t>
                        </w:r>
                      </w:p>
                    </w:txbxContent>
                  </v:textbox>
                </v:shape>
              </w:pict>
            </w:r>
            <w:r>
              <w:drawing>
                <wp:inline distT="0" distB="0" distL="0" distR="0">
                  <wp:extent cx="487045" cy="7620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35"/>
                          <a:stretch>
                            <a:fillRect/>
                          </a:stretch>
                        </pic:blipFill>
                        <pic:spPr>
                          <a:xfrm>
                            <a:off x="0" y="0"/>
                            <a:ext cx="487045" cy="76200"/>
                          </a:xfrm>
                          <a:prstGeom prst="rect">
                            <a:avLst/>
                          </a:prstGeom>
                        </pic:spPr>
                      </pic:pic>
                    </a:graphicData>
                  </a:graphic>
                </wp:inline>
              </w:drawing>
            </w:r>
            <w:r>
              <w:rPr>
                <w:spacing w:val="73"/>
                <w:w w:val="101"/>
              </w:rPr>
              <w:t xml:space="preserve"> </w:t>
            </w:r>
            <w:r>
              <w:rPr>
                <w:spacing w:val="-3"/>
              </w:rPr>
              <w:t>生活用水</w:t>
            </w:r>
          </w:p>
          <w:p>
            <w:pPr>
              <w:spacing w:line="471" w:lineRule="auto"/>
              <w:rPr>
                <w:rFonts w:ascii="Arial"/>
                <w:sz w:val="21"/>
              </w:rPr>
            </w:pPr>
          </w:p>
          <w:p>
            <w:pPr>
              <w:spacing w:line="120" w:lineRule="exact"/>
              <w:ind w:firstLine="5249"/>
            </w:pPr>
            <w:r>
              <w:rPr>
                <w:position w:val="-2"/>
              </w:rPr>
              <w:drawing>
                <wp:inline distT="0" distB="0" distL="0" distR="0">
                  <wp:extent cx="539750" cy="7620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18"/>
                          <a:stretch>
                            <a:fillRect/>
                          </a:stretch>
                        </pic:blipFill>
                        <pic:spPr>
                          <a:xfrm>
                            <a:off x="0" y="0"/>
                            <a:ext cx="539750" cy="76200"/>
                          </a:xfrm>
                          <a:prstGeom prst="rect">
                            <a:avLst/>
                          </a:prstGeom>
                        </pic:spPr>
                      </pic:pic>
                    </a:graphicData>
                  </a:graphic>
                </wp:inline>
              </w:drawing>
            </w:r>
          </w:p>
          <w:p>
            <w:pPr>
              <w:spacing w:line="155" w:lineRule="exact"/>
            </w:pPr>
          </w:p>
          <w:tbl>
            <w:tblPr>
              <w:tblStyle w:val="5"/>
              <w:tblW w:w="525" w:type="dxa"/>
              <w:tblInd w:w="6091" w:type="dxa"/>
              <w:tblBorders>
                <w:top w:val="single" w:color="000000" w:sz="8" w:space="0"/>
                <w:left w:val="single" w:color="000000" w:sz="8"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525"/>
            </w:tblGrid>
            <w:tr>
              <w:tblPrEx>
                <w:tblBorders>
                  <w:top w:val="single" w:color="000000" w:sz="8" w:space="0"/>
                  <w:left w:val="single" w:color="000000" w:sz="8" w:space="0"/>
                  <w:bottom w:val="single" w:color="000000" w:sz="8" w:space="0"/>
                  <w:right w:val="single" w:color="000000" w:sz="10" w:space="0"/>
                  <w:insideH w:val="none" w:color="auto" w:sz="0" w:space="0"/>
                  <w:insideV w:val="none" w:color="auto" w:sz="0" w:space="0"/>
                </w:tblBorders>
              </w:tblPrEx>
              <w:trPr>
                <w:trHeight w:val="2659" w:hRule="atLeast"/>
              </w:trPr>
              <w:tc>
                <w:tcPr>
                  <w:tcW w:w="525"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59" w:line="219" w:lineRule="auto"/>
                    <w:ind w:left="78"/>
                  </w:pPr>
                  <w:r>
                    <w:rPr>
                      <w:spacing w:val="-4"/>
                    </w:rPr>
                    <w:t>废水</w:t>
                  </w:r>
                </w:p>
                <w:p>
                  <w:pPr>
                    <w:pStyle w:val="6"/>
                    <w:spacing w:before="19" w:line="219" w:lineRule="auto"/>
                    <w:ind w:left="85"/>
                  </w:pPr>
                  <w:r>
                    <w:rPr>
                      <w:spacing w:val="-7"/>
                    </w:rPr>
                    <w:t>收集</w:t>
                  </w:r>
                </w:p>
                <w:p>
                  <w:pPr>
                    <w:pStyle w:val="6"/>
                    <w:spacing w:before="20" w:line="229" w:lineRule="auto"/>
                    <w:ind w:left="192"/>
                  </w:pPr>
                  <w:r>
                    <w:t>池</w:t>
                  </w:r>
                </w:p>
                <w:p>
                  <w:pPr>
                    <w:spacing w:before="26" w:line="188" w:lineRule="auto"/>
                    <w:ind w:left="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21.73</w:t>
                  </w:r>
                </w:p>
              </w:tc>
            </w:tr>
          </w:tbl>
          <w:p>
            <w:pPr>
              <w:pStyle w:val="6"/>
              <w:spacing w:before="1" w:line="216" w:lineRule="auto"/>
              <w:ind w:left="2782"/>
              <w:rPr>
                <w:rFonts w:ascii="Times New Roman" w:hAnsi="Times New Roman" w:eastAsia="Times New Roman" w:cs="Times New Roman"/>
              </w:rPr>
            </w:pPr>
            <w:r>
              <w:rPr>
                <w:spacing w:val="-3"/>
              </w:rPr>
              <w:t>损耗</w:t>
            </w:r>
            <w:r>
              <w:rPr>
                <w:spacing w:val="-34"/>
              </w:rPr>
              <w:t xml:space="preserve"> </w:t>
            </w:r>
            <w:r>
              <w:rPr>
                <w:rFonts w:ascii="Times New Roman" w:hAnsi="Times New Roman" w:eastAsia="Times New Roman" w:cs="Times New Roman"/>
                <w:spacing w:val="-3"/>
              </w:rPr>
              <w:t>0.24</w:t>
            </w:r>
          </w:p>
          <w:p>
            <w:pPr>
              <w:spacing w:before="7" w:line="202" w:lineRule="exact"/>
              <w:ind w:firstLine="2565"/>
            </w:pPr>
            <w:r>
              <w:rPr>
                <w:position w:val="-4"/>
              </w:rPr>
              <w:drawing>
                <wp:inline distT="0" distB="0" distL="0" distR="0">
                  <wp:extent cx="196850" cy="12827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36"/>
                          <a:stretch>
                            <a:fillRect/>
                          </a:stretch>
                        </pic:blipFill>
                        <pic:spPr>
                          <a:xfrm>
                            <a:off x="0" y="0"/>
                            <a:ext cx="196938" cy="128320"/>
                          </a:xfrm>
                          <a:prstGeom prst="rect">
                            <a:avLst/>
                          </a:prstGeom>
                        </pic:spPr>
                      </pic:pic>
                    </a:graphicData>
                  </a:graphic>
                </wp:inline>
              </w:drawing>
            </w:r>
          </w:p>
          <w:p>
            <w:pPr>
              <w:pStyle w:val="6"/>
              <w:spacing w:before="50" w:line="205" w:lineRule="auto"/>
              <w:ind w:left="1526"/>
            </w:pPr>
            <w:r>
              <w:pict>
                <v:shape id="_x0000_s1091" o:spid="_x0000_s1091" o:spt="202" type="#_x0000_t202" style="position:absolute;left:0pt;margin-left:222.75pt;margin-top:-1.7pt;height:10.15pt;width:17.6pt;z-index:25172070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2.16</w:t>
                        </w:r>
                      </w:p>
                    </w:txbxContent>
                  </v:textbox>
                </v:shape>
              </w:pict>
            </w:r>
            <w:r>
              <w:drawing>
                <wp:anchor distT="0" distB="0" distL="0" distR="0" simplePos="0" relativeHeight="251697152" behindDoc="1" locked="0" layoutInCell="1" allowOverlap="1">
                  <wp:simplePos x="0" y="0"/>
                  <wp:positionH relativeFrom="column">
                    <wp:posOffset>867410</wp:posOffset>
                  </wp:positionH>
                  <wp:positionV relativeFrom="paragraph">
                    <wp:posOffset>-1270</wp:posOffset>
                  </wp:positionV>
                  <wp:extent cx="1585595" cy="24701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37"/>
                          <a:stretch>
                            <a:fillRect/>
                          </a:stretch>
                        </pic:blipFill>
                        <pic:spPr>
                          <a:xfrm>
                            <a:off x="0" y="0"/>
                            <a:ext cx="1585912" cy="247015"/>
                          </a:xfrm>
                          <a:prstGeom prst="rect">
                            <a:avLst/>
                          </a:prstGeom>
                        </pic:spPr>
                      </pic:pic>
                    </a:graphicData>
                  </a:graphic>
                </wp:anchor>
              </w:drawing>
            </w:r>
            <w:r>
              <w:pict>
                <v:shape id="_x0000_s1092" o:spid="_x0000_s1092" o:spt="202" type="#_x0000_t202" style="position:absolute;left:0pt;margin-left:303.05pt;margin-top:-8.5pt;height:75.7pt;width:25.65pt;z-index:25171968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450"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450"/>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PrEx>
                          <w:trPr>
                            <w:trHeight w:val="1423" w:hRule="atLeast"/>
                          </w:trPr>
                          <w:tc>
                            <w:tcPr>
                              <w:tcW w:w="450" w:type="dxa"/>
                              <w:vAlign w:val="top"/>
                            </w:tcPr>
                            <w:p>
                              <w:pPr>
                                <w:pStyle w:val="6"/>
                                <w:spacing w:before="296" w:line="219" w:lineRule="auto"/>
                                <w:ind w:left="42"/>
                              </w:pPr>
                              <w:r>
                                <w:rPr>
                                  <w:spacing w:val="-4"/>
                                </w:rPr>
                                <w:t>废水</w:t>
                              </w:r>
                            </w:p>
                            <w:p>
                              <w:pPr>
                                <w:pStyle w:val="6"/>
                                <w:spacing w:before="19" w:line="219" w:lineRule="auto"/>
                                <w:ind w:left="49"/>
                              </w:pPr>
                              <w:r>
                                <w:rPr>
                                  <w:spacing w:val="-7"/>
                                </w:rPr>
                                <w:t>收集</w:t>
                              </w:r>
                            </w:p>
                            <w:p>
                              <w:pPr>
                                <w:pStyle w:val="6"/>
                                <w:spacing w:before="21" w:line="229" w:lineRule="auto"/>
                                <w:ind w:left="156"/>
                              </w:pPr>
                              <w:r>
                                <w:t>池</w:t>
                              </w:r>
                            </w:p>
                            <w:p>
                              <w:pPr>
                                <w:spacing w:before="26" w:line="188" w:lineRule="auto"/>
                                <w:ind w:left="3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12.29</w:t>
                              </w:r>
                            </w:p>
                          </w:tc>
                        </w:tr>
                      </w:tbl>
                      <w:p>
                        <w:pPr>
                          <w:rPr>
                            <w:rFonts w:ascii="Arial"/>
                            <w:sz w:val="21"/>
                          </w:rPr>
                        </w:pPr>
                      </w:p>
                    </w:txbxContent>
                  </v:textbox>
                </v:shape>
              </w:pict>
            </w:r>
            <w:r>
              <w:pict>
                <v:shape id="_x0000_s1093" o:spid="_x0000_s1093" o:spt="202" type="#_x0000_t202" style="position:absolute;left:0pt;margin-left:334.15pt;margin-top:11.2pt;height:8.85pt;width:21.3pt;z-index:251725824;mso-width-relative:page;mso-height-relative:page;" filled="f" stroked="f" coordsize="21600,21600">
                  <v:path/>
                  <v:fill on="f" focussize="0,0"/>
                  <v:stroke on="f"/>
                  <v:imagedata o:title=""/>
                  <o:lock v:ext="edit" aspectratio="f"/>
                  <v:textbox inset="0mm,0mm,0mm,0mm">
                    <w:txbxContent>
                      <w:p>
                        <w:pPr>
                          <w:spacing w:before="20" w:line="15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12.29</w:t>
                        </w:r>
                      </w:p>
                    </w:txbxContent>
                  </v:textbox>
                </v:shape>
              </w:pict>
            </w:r>
            <w:r>
              <w:rPr>
                <w:rFonts w:ascii="Times New Roman" w:hAnsi="Times New Roman" w:eastAsia="Times New Roman" w:cs="Times New Roman"/>
                <w:spacing w:val="-1"/>
                <w:position w:val="8"/>
              </w:rPr>
              <w:t xml:space="preserve">2.4            </w:t>
            </w:r>
            <w:r>
              <w:rPr>
                <w:spacing w:val="-1"/>
                <w:position w:val="-1"/>
              </w:rPr>
              <w:t>车辆冲洗用水</w:t>
            </w:r>
          </w:p>
          <w:p>
            <w:pPr>
              <w:pStyle w:val="6"/>
              <w:spacing w:before="120" w:line="219" w:lineRule="auto"/>
              <w:ind w:left="2647"/>
              <w:rPr>
                <w:rFonts w:ascii="Times New Roman" w:hAnsi="Times New Roman" w:eastAsia="Times New Roman" w:cs="Times New Roman"/>
              </w:rPr>
            </w:pPr>
            <w:r>
              <w:rPr>
                <w:spacing w:val="-5"/>
              </w:rPr>
              <w:t>损耗</w:t>
            </w:r>
            <w:r>
              <w:rPr>
                <w:spacing w:val="-22"/>
              </w:rPr>
              <w:t xml:space="preserve"> </w:t>
            </w:r>
            <w:r>
              <w:rPr>
                <w:rFonts w:ascii="Times New Roman" w:hAnsi="Times New Roman" w:eastAsia="Times New Roman" w:cs="Times New Roman"/>
                <w:spacing w:val="-5"/>
              </w:rPr>
              <w:t>1.12</w:t>
            </w:r>
          </w:p>
          <w:p>
            <w:pPr>
              <w:spacing w:before="8" w:line="202" w:lineRule="exact"/>
              <w:ind w:left="2430"/>
            </w:pPr>
            <w:r>
              <w:rPr>
                <w:position w:val="-4"/>
              </w:rPr>
              <w:drawing>
                <wp:inline distT="0" distB="0" distL="0" distR="0">
                  <wp:extent cx="196850" cy="12827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36"/>
                          <a:stretch>
                            <a:fillRect/>
                          </a:stretch>
                        </pic:blipFill>
                        <pic:spPr>
                          <a:xfrm>
                            <a:off x="0" y="0"/>
                            <a:ext cx="196938" cy="128320"/>
                          </a:xfrm>
                          <a:prstGeom prst="rect">
                            <a:avLst/>
                          </a:prstGeom>
                        </pic:spPr>
                      </pic:pic>
                    </a:graphicData>
                  </a:graphic>
                </wp:inline>
              </w:drawing>
            </w:r>
          </w:p>
          <w:p>
            <w:pPr>
              <w:spacing w:before="44" w:line="116" w:lineRule="exact"/>
              <w:ind w:left="4464"/>
              <w:rPr>
                <w:rFonts w:ascii="Times New Roman" w:hAnsi="Times New Roman" w:eastAsia="Times New Roman" w:cs="Times New Roman"/>
                <w:sz w:val="18"/>
                <w:szCs w:val="18"/>
              </w:rPr>
            </w:pPr>
            <w:r>
              <w:pict>
                <v:shape id="_x0000_s1094" o:spid="_x0000_s1094" o:spt="202" type="#_x0000_t202" style="position:absolute;left:0pt;margin-left:74.6pt;margin-top:0.45pt;height:8.3pt;width:20.95pt;z-index:251728896;mso-width-relative:page;mso-height-relative:page;" filled="f" stroked="f" coordsize="21600,21600">
                  <v:path/>
                  <v:fill on="f" focussize="0,0"/>
                  <v:stroke on="f"/>
                  <v:imagedata o:title=""/>
                  <o:lock v:ext="edit" aspectratio="f"/>
                  <v:textbox inset="0mm,0mm,0mm,0mm">
                    <w:txbxContent>
                      <w:p>
                        <w:pPr>
                          <w:spacing w:before="20" w:line="125"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6"/>
                            <w:position w:val="-2"/>
                            <w:sz w:val="18"/>
                            <w:szCs w:val="18"/>
                          </w:rPr>
                          <w:t>11.25</w:t>
                        </w:r>
                      </w:p>
                    </w:txbxContent>
                  </v:textbox>
                </v:shape>
              </w:pict>
            </w:r>
            <w:r>
              <w:pict>
                <v:shape id="_x0000_s1095" o:spid="_x0000_s1095" o:spt="202" type="#_x0000_t202" style="position:absolute;left:0pt;margin-left:68.35pt;margin-top:5.15pt;height:12.7pt;width:114.15pt;z-index:251727872;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pPr>
                        <w:r>
                          <w:rPr>
                            <w:position w:val="1"/>
                          </w:rPr>
                          <w:drawing>
                            <wp:inline distT="0" distB="0" distL="0" distR="0">
                              <wp:extent cx="483870" cy="7620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38"/>
                                      <a:stretch>
                                        <a:fillRect/>
                                      </a:stretch>
                                    </pic:blipFill>
                                    <pic:spPr>
                                      <a:xfrm>
                                        <a:off x="0" y="0"/>
                                        <a:ext cx="483870" cy="76200"/>
                                      </a:xfrm>
                                      <a:prstGeom prst="rect">
                                        <a:avLst/>
                                      </a:prstGeom>
                                    </pic:spPr>
                                  </pic:pic>
                                </a:graphicData>
                              </a:graphic>
                            </wp:inline>
                          </w:drawing>
                        </w:r>
                        <w:r>
                          <w:rPr>
                            <w:spacing w:val="26"/>
                          </w:rPr>
                          <w:t xml:space="preserve">  </w:t>
                        </w:r>
                        <w:r>
                          <w:rPr>
                            <w:spacing w:val="-2"/>
                          </w:rPr>
                          <w:t>收集桶清洗用水</w:t>
                        </w:r>
                      </w:p>
                    </w:txbxContent>
                  </v:textbox>
                </v:shape>
              </w:pict>
            </w:r>
            <w:r>
              <w:rPr>
                <w:rFonts w:ascii="Times New Roman" w:hAnsi="Times New Roman" w:eastAsia="Times New Roman" w:cs="Times New Roman"/>
                <w:spacing w:val="-11"/>
                <w:position w:val="-2"/>
                <w:sz w:val="18"/>
                <w:szCs w:val="18"/>
              </w:rPr>
              <w:t>10</w:t>
            </w:r>
            <w:r>
              <w:rPr>
                <w:rFonts w:ascii="Times New Roman" w:hAnsi="Times New Roman" w:eastAsia="Times New Roman" w:cs="Times New Roman"/>
                <w:spacing w:val="22"/>
                <w:w w:val="101"/>
                <w:position w:val="-2"/>
                <w:sz w:val="18"/>
                <w:szCs w:val="18"/>
              </w:rPr>
              <w:t xml:space="preserve"> </w:t>
            </w:r>
            <w:r>
              <w:rPr>
                <w:rFonts w:ascii="Times New Roman" w:hAnsi="Times New Roman" w:eastAsia="Times New Roman" w:cs="Times New Roman"/>
                <w:spacing w:val="-11"/>
                <w:position w:val="-2"/>
                <w:sz w:val="18"/>
                <w:szCs w:val="18"/>
              </w:rPr>
              <w:t>13</w:t>
            </w:r>
          </w:p>
          <w:p>
            <w:pPr>
              <w:spacing w:line="120" w:lineRule="exact"/>
              <w:ind w:firstLine="3854"/>
            </w:pPr>
            <w:r>
              <w:rPr>
                <w:position w:val="-2"/>
              </w:rPr>
              <w:pict>
                <v:group id="_x0000_s1096" o:spid="_x0000_s1096" o:spt="203" style="height:6.05pt;width:113.4pt;" coordsize="2268,121">
                  <o:lock v:ext="edit"/>
                  <v:shape id="_x0000_s1097" o:spid="_x0000_s1097" o:spt="75" type="#_x0000_t75" style="position:absolute;left:0;top:0;height:120;width:2268;" filled="f" stroked="f" coordsize="21600,21600">
                    <v:path/>
                    <v:fill on="f" focussize="0,0"/>
                    <v:stroke on="f"/>
                    <v:imagedata r:id="rId139" o:title=""/>
                    <o:lock v:ext="edit" aspectratio="t"/>
                  </v:shape>
                  <v:shape id="_x0000_s1098" o:spid="_x0000_s1098" o:spt="202" type="#_x0000_t202" style="position:absolute;left:761;top:-29;height:60;width:73;" filled="f" stroked="f" coordsize="21600,21600">
                    <v:path/>
                    <v:fill on="f" focussize="0,0"/>
                    <v:stroke on="f"/>
                    <v:imagedata o:title=""/>
                    <o:lock v:ext="edit" aspectratio="f"/>
                    <v:textbox inset="0mm,0mm,0mm,0mm">
                      <w:txbxContent>
                        <w:p>
                          <w:pPr>
                            <w:spacing w:before="20" w:line="56" w:lineRule="exact"/>
                            <w:ind w:left="2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xbxContent>
                    </v:textbox>
                  </v:shape>
                  <w10:wrap type="none"/>
                  <w10:anchorlock/>
                </v:group>
              </w:pict>
            </w:r>
          </w:p>
          <w:p>
            <w:pPr>
              <w:spacing w:line="319" w:lineRule="auto"/>
              <w:rPr>
                <w:rFonts w:ascii="Arial"/>
                <w:sz w:val="21"/>
              </w:rPr>
            </w:pPr>
          </w:p>
          <w:p>
            <w:pPr>
              <w:pStyle w:val="6"/>
              <w:spacing w:before="60" w:line="220" w:lineRule="auto"/>
              <w:ind w:left="1384"/>
              <w:rPr>
                <w:rFonts w:ascii="Times New Roman" w:hAnsi="Times New Roman" w:eastAsia="Times New Roman" w:cs="Times New Roman"/>
              </w:rPr>
            </w:pPr>
            <w:r>
              <w:pict>
                <v:shape id="_x0000_s1099" o:spid="_x0000_s1099" o:spt="202" type="#_x0000_t202" style="position:absolute;left:0pt;margin-left:106.2pt;margin-top:-3.45pt;height:21.4pt;width:86.65pt;z-index:2517329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667"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67"/>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37" w:hRule="atLeast"/>
                          </w:trPr>
                          <w:tc>
                            <w:tcPr>
                              <w:tcW w:w="1667" w:type="dxa"/>
                              <w:vAlign w:val="top"/>
                            </w:tcPr>
                            <w:p>
                              <w:pPr>
                                <w:pStyle w:val="6"/>
                                <w:spacing w:before="91" w:line="219" w:lineRule="auto"/>
                                <w:ind w:left="150"/>
                              </w:pPr>
                              <w:r>
                                <w:rPr>
                                  <w:spacing w:val="-3"/>
                                </w:rPr>
                                <w:t>除臭系统补充水</w:t>
                              </w:r>
                            </w:p>
                          </w:tc>
                        </w:tr>
                      </w:tbl>
                      <w:p>
                        <w:pPr>
                          <w:rPr>
                            <w:rFonts w:ascii="Arial"/>
                            <w:sz w:val="21"/>
                          </w:rPr>
                        </w:pPr>
                      </w:p>
                    </w:txbxContent>
                  </v:textbox>
                </v:shape>
              </w:pict>
            </w:r>
            <w:r>
              <w:pict>
                <v:shape id="_x0000_s1100" o:spid="_x0000_s1100" o:spt="202" type="#_x0000_t202" style="position:absolute;left:0pt;margin-left:76.1pt;margin-top:-2.1pt;height:8.65pt;width:160.2pt;z-index:251726848;mso-width-relative:page;mso-height-relative:page;" filled="f" stroked="f" coordsize="21600,21600">
                  <v:path/>
                  <v:fill on="f" focussize="0,0"/>
                  <v:stroke on="f"/>
                  <v:imagedata o:title=""/>
                  <o:lock v:ext="edit" aspectratio="f"/>
                  <v:textbox inset="0mm,0mm,0mm,0mm">
                    <w:txbxContent>
                      <w:p>
                        <w:pPr>
                          <w:spacing w:before="20" w:line="132"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2.0</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r>
                          <w:rPr>
                            <w:rFonts w:ascii="Times New Roman" w:hAnsi="Times New Roman" w:eastAsia="Times New Roman" w:cs="Times New Roman"/>
                            <w:spacing w:val="-2"/>
                            <w:position w:val="-2"/>
                            <w:sz w:val="18"/>
                            <w:szCs w:val="18"/>
                          </w:rPr>
                          <w:t>2.0</w:t>
                        </w:r>
                      </w:p>
                    </w:txbxContent>
                  </v:textbox>
                </v:shape>
              </w:pict>
            </w:r>
            <w:r>
              <w:rPr>
                <w:position w:val="1"/>
              </w:rPr>
              <w:drawing>
                <wp:inline distT="0" distB="0" distL="0" distR="0">
                  <wp:extent cx="487045" cy="7620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40"/>
                          <a:stretch>
                            <a:fillRect/>
                          </a:stretch>
                        </pic:blipFill>
                        <pic:spPr>
                          <a:xfrm>
                            <a:off x="0" y="0"/>
                            <a:ext cx="487045" cy="76200"/>
                          </a:xfrm>
                          <a:prstGeom prst="rect">
                            <a:avLst/>
                          </a:prstGeom>
                        </pic:spPr>
                      </pic:pic>
                    </a:graphicData>
                  </a:graphic>
                </wp:inline>
              </w:drawing>
            </w:r>
            <w:r>
              <w:rPr>
                <w:spacing w:val="3"/>
              </w:rPr>
              <w:t xml:space="preserve">                  </w:t>
            </w:r>
            <w:r>
              <w:rPr>
                <w:strike/>
                <w:spacing w:val="3"/>
              </w:rPr>
              <w:t xml:space="preserve">                       </w:t>
            </w:r>
            <w:r>
              <w:rPr>
                <w:strike/>
                <w:spacing w:val="2"/>
              </w:rPr>
              <w:t xml:space="preserve">  </w:t>
            </w:r>
            <w:r>
              <w:rPr>
                <w:spacing w:val="42"/>
              </w:rPr>
              <w:t xml:space="preserve"> </w:t>
            </w:r>
            <w:r>
              <w:rPr>
                <w:spacing w:val="-3"/>
              </w:rPr>
              <w:t>蒸发</w:t>
            </w:r>
            <w:r>
              <w:rPr>
                <w:spacing w:val="-41"/>
              </w:rPr>
              <w:t xml:space="preserve"> </w:t>
            </w:r>
            <w:r>
              <w:rPr>
                <w:rFonts w:ascii="Times New Roman" w:hAnsi="Times New Roman" w:eastAsia="Times New Roman" w:cs="Times New Roman"/>
                <w:spacing w:val="-3"/>
              </w:rPr>
              <w:t>2.0</w:t>
            </w:r>
          </w:p>
          <w:p>
            <w:pPr>
              <w:spacing w:line="349" w:lineRule="auto"/>
              <w:rPr>
                <w:rFonts w:ascii="Arial"/>
                <w:sz w:val="21"/>
              </w:rPr>
            </w:pPr>
          </w:p>
          <w:p>
            <w:pPr>
              <w:pStyle w:val="6"/>
              <w:spacing w:before="58" w:line="219" w:lineRule="auto"/>
              <w:ind w:left="1365"/>
            </w:pPr>
            <w:r>
              <w:drawing>
                <wp:anchor distT="0" distB="0" distL="0" distR="0" simplePos="0" relativeHeight="251698176" behindDoc="1" locked="0" layoutInCell="1" allowOverlap="1">
                  <wp:simplePos x="0" y="0"/>
                  <wp:positionH relativeFrom="column">
                    <wp:posOffset>1349375</wp:posOffset>
                  </wp:positionH>
                  <wp:positionV relativeFrom="paragraph">
                    <wp:posOffset>-35560</wp:posOffset>
                  </wp:positionV>
                  <wp:extent cx="713105" cy="24638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41"/>
                          <a:stretch>
                            <a:fillRect/>
                          </a:stretch>
                        </pic:blipFill>
                        <pic:spPr>
                          <a:xfrm>
                            <a:off x="0" y="0"/>
                            <a:ext cx="713104" cy="246380"/>
                          </a:xfrm>
                          <a:prstGeom prst="rect">
                            <a:avLst/>
                          </a:prstGeom>
                        </pic:spPr>
                      </pic:pic>
                    </a:graphicData>
                  </a:graphic>
                </wp:anchor>
              </w:drawing>
            </w:r>
            <w:r>
              <w:pict>
                <v:shape id="_x0000_s1101" o:spid="_x0000_s1101" o:spt="202" type="#_x0000_t202" style="position:absolute;left:0pt;margin-left:166.45pt;margin-top:0.7pt;height:12.7pt;width:65.7pt;z-index:251729920;mso-width-relative:page;mso-height-relative:page;" filled="f" stroked="f" coordsize="21600,21600">
                  <v:path/>
                  <v:fill on="f" focussize="0,0"/>
                  <v:stroke on="f"/>
                  <v:imagedata o:title=""/>
                  <o:lock v:ext="edit" aspectratio="f"/>
                  <v:textbox inset="0mm,0mm,0mm,0mm">
                    <w:txbxContent>
                      <w:p>
                        <w:pPr>
                          <w:pStyle w:val="6"/>
                          <w:spacing w:before="20" w:line="176" w:lineRule="auto"/>
                          <w:ind w:left="20"/>
                        </w:pPr>
                        <w:r>
                          <w:rPr>
                            <w:rFonts w:ascii="Arial" w:hAnsi="Arial" w:eastAsia="Arial" w:cs="Arial"/>
                            <w:spacing w:val="-1"/>
                            <w:position w:val="1"/>
                            <w:sz w:val="24"/>
                            <w:szCs w:val="24"/>
                          </w:rPr>
                          <w:t>--b</w:t>
                        </w:r>
                        <w:r>
                          <w:rPr>
                            <w:rFonts w:ascii="Arial" w:hAnsi="Arial" w:eastAsia="Arial" w:cs="Arial"/>
                            <w:spacing w:val="20"/>
                            <w:position w:val="1"/>
                            <w:sz w:val="24"/>
                            <w:szCs w:val="24"/>
                          </w:rPr>
                          <w:t xml:space="preserve"> </w:t>
                        </w:r>
                        <w:r>
                          <w:rPr>
                            <w:spacing w:val="-1"/>
                          </w:rPr>
                          <w:t>蒸发、损耗</w:t>
                        </w:r>
                      </w:p>
                    </w:txbxContent>
                  </v:textbox>
                </v:shape>
              </w:pict>
            </w:r>
            <w:r>
              <w:pict>
                <v:shape id="_x0000_s1102" o:spid="_x0000_s1102" o:spt="202" type="#_x0000_t202" style="position:absolute;left:0pt;margin-left:76.05pt;margin-top:-2.15pt;height:8.3pt;width:17.45pt;z-index:251717632;mso-width-relative:page;mso-height-relative:page;" filled="f" stroked="f" coordsize="21600,21600">
                  <v:path/>
                  <v:fill on="f" focussize="0,0"/>
                  <v:stroke on="f"/>
                  <v:imagedata o:title=""/>
                  <o:lock v:ext="edit" aspectratio="f"/>
                  <v:textbox inset="0mm,0mm,0mm,0mm">
                    <w:txbxContent>
                      <w:p>
                        <w:pPr>
                          <w:spacing w:before="20" w:line="125"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3.09</w:t>
                        </w:r>
                      </w:p>
                    </w:txbxContent>
                  </v:textbox>
                </v:shape>
              </w:pict>
            </w:r>
            <w:r>
              <w:rPr>
                <w:position w:val="1"/>
              </w:rPr>
              <w:drawing>
                <wp:inline distT="0" distB="0" distL="0" distR="0">
                  <wp:extent cx="487045" cy="7620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42"/>
                          <a:stretch>
                            <a:fillRect/>
                          </a:stretch>
                        </pic:blipFill>
                        <pic:spPr>
                          <a:xfrm>
                            <a:off x="0" y="0"/>
                            <a:ext cx="487045" cy="76200"/>
                          </a:xfrm>
                          <a:prstGeom prst="rect">
                            <a:avLst/>
                          </a:prstGeom>
                        </pic:spPr>
                      </pic:pic>
                    </a:graphicData>
                  </a:graphic>
                </wp:inline>
              </w:drawing>
            </w:r>
            <w:r>
              <w:rPr>
                <w:spacing w:val="73"/>
                <w:w w:val="101"/>
              </w:rPr>
              <w:t xml:space="preserve"> </w:t>
            </w:r>
            <w:r>
              <w:rPr>
                <w:spacing w:val="-3"/>
              </w:rPr>
              <w:t>未预见水</w:t>
            </w:r>
          </w:p>
          <w:p>
            <w:pPr>
              <w:spacing w:before="196" w:line="231" w:lineRule="auto"/>
              <w:ind w:left="2637"/>
              <w:rPr>
                <w:rFonts w:ascii="黑体" w:hAnsi="黑体" w:eastAsia="黑体" w:cs="黑体"/>
                <w:sz w:val="19"/>
                <w:szCs w:val="19"/>
              </w:rPr>
            </w:pPr>
            <w:r>
              <w:rPr>
                <w:rFonts w:ascii="黑体" w:hAnsi="黑体" w:eastAsia="黑体" w:cs="黑体"/>
                <w:spacing w:val="6"/>
                <w:sz w:val="20"/>
                <w:szCs w:val="20"/>
              </w:rPr>
              <w:t>图</w:t>
            </w:r>
            <w:r>
              <w:rPr>
                <w:rFonts w:ascii="Times New Roman" w:hAnsi="Times New Roman" w:eastAsia="Times New Roman" w:cs="Times New Roman"/>
                <w:spacing w:val="6"/>
                <w:sz w:val="20"/>
                <w:szCs w:val="20"/>
              </w:rPr>
              <w:t>9</w:t>
            </w:r>
            <w:r>
              <w:rPr>
                <w:rFonts w:ascii="黑体" w:hAnsi="黑体" w:eastAsia="黑体" w:cs="黑体"/>
                <w:spacing w:val="6"/>
                <w:sz w:val="20"/>
                <w:szCs w:val="20"/>
              </w:rPr>
              <w:t>：</w:t>
            </w:r>
            <w:r>
              <w:rPr>
                <w:rFonts w:ascii="黑体" w:hAnsi="黑体" w:eastAsia="黑体" w:cs="黑体"/>
                <w:spacing w:val="6"/>
                <w:sz w:val="19"/>
                <w:szCs w:val="19"/>
              </w:rPr>
              <w:t>项目水平衡图（单位：</w:t>
            </w:r>
            <w:r>
              <w:rPr>
                <w:rFonts w:ascii="Times New Roman" w:hAnsi="Times New Roman" w:eastAsia="Times New Roman" w:cs="Times New Roman"/>
                <w:spacing w:val="6"/>
                <w:sz w:val="19"/>
                <w:szCs w:val="19"/>
              </w:rPr>
              <w:t>m</w:t>
            </w:r>
            <w:r>
              <w:rPr>
                <w:rFonts w:ascii="Times New Roman" w:hAnsi="Times New Roman" w:eastAsia="Times New Roman" w:cs="Times New Roman"/>
                <w:spacing w:val="6"/>
                <w:position w:val="6"/>
                <w:sz w:val="12"/>
                <w:szCs w:val="12"/>
              </w:rPr>
              <w:t>3</w:t>
            </w:r>
            <w:r>
              <w:rPr>
                <w:rFonts w:ascii="Times New Roman" w:hAnsi="Times New Roman" w:eastAsia="Times New Roman" w:cs="Times New Roman"/>
                <w:spacing w:val="6"/>
                <w:sz w:val="19"/>
                <w:szCs w:val="19"/>
              </w:rPr>
              <w:t>/d</w:t>
            </w:r>
            <w:r>
              <w:rPr>
                <w:rFonts w:ascii="黑体" w:hAnsi="黑体" w:eastAsia="黑体" w:cs="黑体"/>
                <w:spacing w:val="6"/>
                <w:sz w:val="19"/>
                <w:szCs w:val="19"/>
              </w:rPr>
              <w:t>）</w:t>
            </w:r>
          </w:p>
          <w:p>
            <w:pPr>
              <w:spacing w:before="141" w:line="229" w:lineRule="auto"/>
              <w:ind w:left="70"/>
              <w:rPr>
                <w:rFonts w:ascii="黑体" w:hAnsi="黑体" w:eastAsia="黑体" w:cs="黑体"/>
                <w:sz w:val="20"/>
                <w:szCs w:val="20"/>
              </w:rPr>
            </w:pPr>
            <w:r>
              <w:rPr>
                <w:rFonts w:ascii="Times New Roman" w:hAnsi="Times New Roman" w:eastAsia="Times New Roman" w:cs="Times New Roman"/>
                <w:spacing w:val="4"/>
                <w:sz w:val="20"/>
                <w:szCs w:val="20"/>
              </w:rPr>
              <w:t>11</w:t>
            </w:r>
            <w:r>
              <w:rPr>
                <w:rFonts w:ascii="Times New Roman" w:hAnsi="Times New Roman" w:eastAsia="Times New Roman" w:cs="Times New Roman"/>
                <w:spacing w:val="-15"/>
                <w:sz w:val="20"/>
                <w:szCs w:val="20"/>
              </w:rPr>
              <w:t xml:space="preserve"> </w:t>
            </w:r>
            <w:r>
              <w:rPr>
                <w:rFonts w:ascii="黑体" w:hAnsi="黑体" w:eastAsia="黑体" w:cs="黑体"/>
                <w:spacing w:val="4"/>
                <w:sz w:val="20"/>
                <w:szCs w:val="20"/>
              </w:rPr>
              <w:t>、劳动定员及工作制度</w:t>
            </w:r>
          </w:p>
          <w:p>
            <w:pPr>
              <w:pStyle w:val="6"/>
              <w:spacing w:before="153" w:line="227" w:lineRule="auto"/>
              <w:ind w:left="479"/>
              <w:rPr>
                <w:sz w:val="20"/>
                <w:szCs w:val="20"/>
              </w:rPr>
            </w:pPr>
            <w:r>
              <w:rPr>
                <w:spacing w:val="7"/>
                <w:sz w:val="20"/>
                <w:szCs w:val="20"/>
              </w:rPr>
              <w:t>劳动定员：本项目劳动定员为</w:t>
            </w:r>
            <w:r>
              <w:rPr>
                <w:rFonts w:ascii="Times New Roman" w:hAnsi="Times New Roman" w:eastAsia="Times New Roman" w:cs="Times New Roman"/>
                <w:spacing w:val="7"/>
                <w:sz w:val="20"/>
                <w:szCs w:val="20"/>
              </w:rPr>
              <w:t>35</w:t>
            </w:r>
            <w:r>
              <w:rPr>
                <w:spacing w:val="7"/>
                <w:sz w:val="20"/>
                <w:szCs w:val="20"/>
              </w:rPr>
              <w:t>人。</w:t>
            </w:r>
          </w:p>
          <w:p>
            <w:pPr>
              <w:pStyle w:val="6"/>
              <w:spacing w:before="154" w:line="228" w:lineRule="auto"/>
              <w:ind w:left="477"/>
              <w:rPr>
                <w:sz w:val="20"/>
                <w:szCs w:val="20"/>
              </w:rPr>
            </w:pPr>
            <w:r>
              <w:rPr>
                <w:spacing w:val="8"/>
                <w:sz w:val="20"/>
                <w:szCs w:val="20"/>
              </w:rPr>
              <w:t>工作制度：实行单班</w:t>
            </w:r>
            <w:r>
              <w:rPr>
                <w:rFonts w:ascii="Times New Roman" w:hAnsi="Times New Roman" w:eastAsia="Times New Roman" w:cs="Times New Roman"/>
                <w:spacing w:val="8"/>
                <w:sz w:val="20"/>
                <w:szCs w:val="20"/>
              </w:rPr>
              <w:t>8</w:t>
            </w:r>
            <w:r>
              <w:rPr>
                <w:spacing w:val="8"/>
                <w:sz w:val="20"/>
                <w:szCs w:val="20"/>
              </w:rPr>
              <w:t>小时工作制，年工作</w:t>
            </w:r>
            <w:r>
              <w:rPr>
                <w:rFonts w:ascii="Times New Roman" w:hAnsi="Times New Roman" w:eastAsia="Times New Roman" w:cs="Times New Roman"/>
                <w:spacing w:val="8"/>
                <w:sz w:val="20"/>
                <w:szCs w:val="20"/>
              </w:rPr>
              <w:t>365</w:t>
            </w:r>
            <w:r>
              <w:rPr>
                <w:spacing w:val="8"/>
                <w:sz w:val="20"/>
                <w:szCs w:val="20"/>
              </w:rPr>
              <w:t>天。</w:t>
            </w:r>
          </w:p>
        </w:tc>
      </w:tr>
    </w:tbl>
    <w:p>
      <w:pPr>
        <w:rPr>
          <w:rFonts w:ascii="Arial"/>
          <w:sz w:val="21"/>
        </w:rPr>
      </w:pPr>
    </w:p>
    <w:p>
      <w:pPr>
        <w:rPr>
          <w:rFonts w:ascii="Arial" w:hAnsi="Arial" w:eastAsia="Arial" w:cs="Arial"/>
          <w:sz w:val="21"/>
          <w:szCs w:val="21"/>
        </w:rPr>
        <w:sectPr>
          <w:footerReference r:id="rId43"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8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5" w:hRule="atLeast"/>
        </w:trPr>
        <w:tc>
          <w:tcPr>
            <w:tcW w:w="580" w:type="dxa"/>
            <w:tcBorders>
              <w:top w:val="single" w:color="000000" w:sz="6" w:space="0"/>
              <w:left w:val="single" w:color="000000" w:sz="6" w:space="0"/>
            </w:tcBorders>
            <w:vAlign w:val="top"/>
          </w:tcPr>
          <w:p>
            <w:pPr>
              <w:rPr>
                <w:rFonts w:ascii="Arial"/>
                <w:sz w:val="21"/>
              </w:rPr>
            </w:pPr>
          </w:p>
        </w:tc>
        <w:tc>
          <w:tcPr>
            <w:tcW w:w="8350" w:type="dxa"/>
            <w:tcBorders>
              <w:top w:val="single" w:color="000000" w:sz="6" w:space="0"/>
              <w:right w:val="single" w:color="000000" w:sz="6" w:space="0"/>
            </w:tcBorders>
            <w:vAlign w:val="top"/>
          </w:tcPr>
          <w:p>
            <w:pPr>
              <w:spacing w:before="145" w:line="231" w:lineRule="auto"/>
              <w:ind w:left="70"/>
              <w:rPr>
                <w:rFonts w:ascii="黑体" w:hAnsi="黑体" w:eastAsia="黑体" w:cs="黑体"/>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6"/>
                <w:sz w:val="20"/>
                <w:szCs w:val="20"/>
              </w:rPr>
              <w:t xml:space="preserve"> </w:t>
            </w:r>
            <w:r>
              <w:rPr>
                <w:rFonts w:ascii="黑体" w:hAnsi="黑体" w:eastAsia="黑体" w:cs="黑体"/>
                <w:spacing w:val="2"/>
                <w:sz w:val="20"/>
                <w:szCs w:val="20"/>
              </w:rPr>
              <w:t>、平面布置情况</w:t>
            </w:r>
          </w:p>
          <w:p>
            <w:pPr>
              <w:pStyle w:val="6"/>
              <w:spacing w:before="156" w:line="367" w:lineRule="auto"/>
              <w:ind w:left="52" w:firstLine="421"/>
              <w:jc w:val="both"/>
              <w:rPr>
                <w:sz w:val="20"/>
                <w:szCs w:val="20"/>
              </w:rPr>
            </w:pPr>
            <w:r>
              <w:rPr>
                <w:spacing w:val="10"/>
                <w:sz w:val="20"/>
                <w:szCs w:val="20"/>
              </w:rPr>
              <w:t>根据现场踏勘及建设单位提供的升级扩能设计方</w:t>
            </w:r>
            <w:r>
              <w:rPr>
                <w:spacing w:val="9"/>
                <w:sz w:val="20"/>
                <w:szCs w:val="20"/>
              </w:rPr>
              <w:t>案：项目在现有厂区内改造，不增加</w:t>
            </w:r>
            <w:r>
              <w:rPr>
                <w:sz w:val="20"/>
                <w:szCs w:val="20"/>
              </w:rPr>
              <w:t xml:space="preserve">  </w:t>
            </w:r>
            <w:r>
              <w:rPr>
                <w:spacing w:val="10"/>
                <w:sz w:val="20"/>
                <w:szCs w:val="20"/>
              </w:rPr>
              <w:t>占地。平面布置充分利用现有设施，尽量按照现有的设施布局</w:t>
            </w:r>
            <w:r>
              <w:rPr>
                <w:spacing w:val="9"/>
                <w:sz w:val="20"/>
                <w:szCs w:val="20"/>
              </w:rPr>
              <w:t>新增设备。项目进出大门设</w:t>
            </w:r>
            <w:r>
              <w:rPr>
                <w:sz w:val="20"/>
                <w:szCs w:val="20"/>
              </w:rPr>
              <w:t xml:space="preserve">  </w:t>
            </w:r>
            <w:r>
              <w:rPr>
                <w:spacing w:val="10"/>
                <w:sz w:val="20"/>
                <w:szCs w:val="20"/>
              </w:rPr>
              <w:t>置在场地东面中部，场地内主要生产车间布置在西南面，场地</w:t>
            </w:r>
            <w:r>
              <w:rPr>
                <w:spacing w:val="9"/>
                <w:sz w:val="20"/>
                <w:szCs w:val="20"/>
              </w:rPr>
              <w:t>北面、南面为空地，作为回</w:t>
            </w:r>
            <w:r>
              <w:rPr>
                <w:sz w:val="20"/>
                <w:szCs w:val="20"/>
              </w:rPr>
              <w:t xml:space="preserve">  </w:t>
            </w:r>
            <w:r>
              <w:rPr>
                <w:spacing w:val="10"/>
                <w:sz w:val="20"/>
                <w:szCs w:val="20"/>
              </w:rPr>
              <w:t>车场和停车区，现有办公用房（活动板房）布置在东南角，本</w:t>
            </w:r>
            <w:r>
              <w:rPr>
                <w:spacing w:val="9"/>
                <w:sz w:val="20"/>
                <w:szCs w:val="20"/>
              </w:rPr>
              <w:t>次改造拟搬至场地北侧。生</w:t>
            </w:r>
            <w:r>
              <w:rPr>
                <w:sz w:val="20"/>
                <w:szCs w:val="20"/>
              </w:rPr>
              <w:t xml:space="preserve">  </w:t>
            </w:r>
            <w:r>
              <w:rPr>
                <w:spacing w:val="8"/>
                <w:sz w:val="20"/>
                <w:szCs w:val="20"/>
              </w:rPr>
              <w:t>产车间东面中部、北面中部分别设置</w:t>
            </w:r>
            <w:r>
              <w:rPr>
                <w:rFonts w:ascii="Times New Roman" w:hAnsi="Times New Roman" w:eastAsia="Times New Roman" w:cs="Times New Roman"/>
                <w:spacing w:val="8"/>
                <w:sz w:val="20"/>
                <w:szCs w:val="20"/>
              </w:rPr>
              <w:t>1</w:t>
            </w:r>
            <w:r>
              <w:rPr>
                <w:spacing w:val="8"/>
                <w:sz w:val="20"/>
                <w:szCs w:val="20"/>
              </w:rPr>
              <w:t>个可开闭的进出大门，车间内，南侧为生产区，北侧</w:t>
            </w:r>
            <w:r>
              <w:rPr>
                <w:spacing w:val="11"/>
                <w:sz w:val="20"/>
                <w:szCs w:val="20"/>
              </w:rPr>
              <w:t xml:space="preserve"> </w:t>
            </w:r>
            <w:r>
              <w:rPr>
                <w:spacing w:val="10"/>
                <w:sz w:val="20"/>
                <w:szCs w:val="20"/>
              </w:rPr>
              <w:t>为辅助生产区。生产区总体按生产工艺由东向西布置，东部主</w:t>
            </w:r>
            <w:r>
              <w:rPr>
                <w:spacing w:val="9"/>
                <w:sz w:val="20"/>
                <w:szCs w:val="20"/>
              </w:rPr>
              <w:t>要为预处理区，包括卸料地</w:t>
            </w:r>
            <w:r>
              <w:rPr>
                <w:sz w:val="20"/>
                <w:szCs w:val="20"/>
              </w:rPr>
              <w:t xml:space="preserve">  </w:t>
            </w:r>
            <w:r>
              <w:rPr>
                <w:spacing w:val="7"/>
                <w:sz w:val="20"/>
                <w:szCs w:val="20"/>
              </w:rPr>
              <w:t>坑、螺旋输送、分拣、破碎制浆、地下式储料池（加热消毒）等；中部主要为油水分离区，</w:t>
            </w:r>
            <w:r>
              <w:rPr>
                <w:spacing w:val="6"/>
                <w:sz w:val="20"/>
                <w:szCs w:val="20"/>
              </w:rPr>
              <w:t xml:space="preserve"> </w:t>
            </w:r>
            <w:r>
              <w:rPr>
                <w:spacing w:val="10"/>
                <w:sz w:val="20"/>
                <w:szCs w:val="20"/>
              </w:rPr>
              <w:t>包括固液分离、粗渣仓、油水混合池（地下式）等、加热</w:t>
            </w:r>
            <w:r>
              <w:rPr>
                <w:spacing w:val="9"/>
                <w:sz w:val="20"/>
                <w:szCs w:val="20"/>
              </w:rPr>
              <w:t>罐、三相分离、细渣仓等；西部</w:t>
            </w:r>
            <w:r>
              <w:rPr>
                <w:sz w:val="20"/>
                <w:szCs w:val="20"/>
              </w:rPr>
              <w:t xml:space="preserve">  </w:t>
            </w:r>
            <w:r>
              <w:rPr>
                <w:spacing w:val="10"/>
                <w:sz w:val="20"/>
                <w:szCs w:val="20"/>
              </w:rPr>
              <w:t>主要为废水收集池（地下式）等；蒸汽发生器及软水设备布置</w:t>
            </w:r>
            <w:r>
              <w:rPr>
                <w:spacing w:val="9"/>
                <w:sz w:val="20"/>
                <w:szCs w:val="20"/>
              </w:rPr>
              <w:t>在中部油水分离区南部。辅</w:t>
            </w:r>
            <w:r>
              <w:rPr>
                <w:sz w:val="20"/>
                <w:szCs w:val="20"/>
              </w:rPr>
              <w:t xml:space="preserve">  </w:t>
            </w:r>
            <w:r>
              <w:rPr>
                <w:spacing w:val="10"/>
                <w:sz w:val="20"/>
                <w:szCs w:val="20"/>
              </w:rPr>
              <w:t>助生产区主要包括东北侧的收集桶冲洗区，西部的应急池（地</w:t>
            </w:r>
            <w:r>
              <w:rPr>
                <w:spacing w:val="9"/>
                <w:sz w:val="20"/>
                <w:szCs w:val="20"/>
              </w:rPr>
              <w:t>下式）、备用储油桶；卸料</w:t>
            </w:r>
            <w:r>
              <w:rPr>
                <w:sz w:val="20"/>
                <w:szCs w:val="20"/>
              </w:rPr>
              <w:t xml:space="preserve">  </w:t>
            </w:r>
            <w:r>
              <w:rPr>
                <w:spacing w:val="6"/>
                <w:sz w:val="20"/>
                <w:szCs w:val="20"/>
              </w:rPr>
              <w:t>地坑北侧设置为卸料区（收集桶冲洗区南面）、分离渣仓北侧</w:t>
            </w:r>
            <w:r>
              <w:rPr>
                <w:spacing w:val="5"/>
                <w:sz w:val="20"/>
                <w:szCs w:val="20"/>
              </w:rPr>
              <w:t>布置为装车区（卸料区西面</w:t>
            </w:r>
            <w:r>
              <w:rPr>
                <w:spacing w:val="-48"/>
                <w:w w:val="90"/>
                <w:sz w:val="20"/>
                <w:szCs w:val="20"/>
              </w:rPr>
              <w:t>）；</w:t>
            </w:r>
            <w:r>
              <w:rPr>
                <w:sz w:val="20"/>
                <w:szCs w:val="20"/>
              </w:rPr>
              <w:t xml:space="preserve"> </w:t>
            </w:r>
            <w:r>
              <w:rPr>
                <w:spacing w:val="10"/>
                <w:sz w:val="20"/>
                <w:szCs w:val="20"/>
              </w:rPr>
              <w:t>应急池北侧为生物质颗粒储存区等。另外，项目储油罐设置于</w:t>
            </w:r>
            <w:r>
              <w:rPr>
                <w:spacing w:val="9"/>
                <w:sz w:val="20"/>
                <w:szCs w:val="20"/>
              </w:rPr>
              <w:t>生产车间外的东南面，通过</w:t>
            </w:r>
            <w:r>
              <w:rPr>
                <w:sz w:val="20"/>
                <w:szCs w:val="20"/>
              </w:rPr>
              <w:t xml:space="preserve">  </w:t>
            </w:r>
            <w:r>
              <w:rPr>
                <w:spacing w:val="10"/>
                <w:sz w:val="20"/>
                <w:szCs w:val="20"/>
              </w:rPr>
              <w:t>输油管道连接；蒸汽发生器配套的布袋除尘器设置在车间外的</w:t>
            </w:r>
            <w:r>
              <w:rPr>
                <w:spacing w:val="9"/>
                <w:sz w:val="20"/>
                <w:szCs w:val="20"/>
              </w:rPr>
              <w:t>南侧中部；车间内各产臭环</w:t>
            </w:r>
            <w:r>
              <w:rPr>
                <w:sz w:val="20"/>
                <w:szCs w:val="20"/>
              </w:rPr>
              <w:t xml:space="preserve">  </w:t>
            </w:r>
            <w:r>
              <w:rPr>
                <w:spacing w:val="10"/>
                <w:sz w:val="20"/>
                <w:szCs w:val="20"/>
              </w:rPr>
              <w:t>节设置集气罩，通过收集管道引出至设置在生产车间外北</w:t>
            </w:r>
            <w:r>
              <w:rPr>
                <w:spacing w:val="9"/>
                <w:sz w:val="20"/>
                <w:szCs w:val="20"/>
              </w:rPr>
              <w:t>面西侧的废气处理系统；车间外</w:t>
            </w:r>
            <w:r>
              <w:rPr>
                <w:sz w:val="20"/>
                <w:szCs w:val="20"/>
              </w:rPr>
              <w:t xml:space="preserve">  </w:t>
            </w:r>
            <w:r>
              <w:rPr>
                <w:spacing w:val="9"/>
                <w:sz w:val="20"/>
                <w:szCs w:val="20"/>
              </w:rPr>
              <w:t>东面北侧设置为车辆冲洗区，并在其西北面（车间</w:t>
            </w:r>
            <w:r>
              <w:rPr>
                <w:spacing w:val="8"/>
                <w:sz w:val="20"/>
                <w:szCs w:val="20"/>
              </w:rPr>
              <w:t>北侧）设置冲洗废水收集池（地下式</w:t>
            </w:r>
            <w:r>
              <w:rPr>
                <w:spacing w:val="-20"/>
                <w:sz w:val="20"/>
                <w:szCs w:val="20"/>
              </w:rPr>
              <w:t>），</w:t>
            </w:r>
            <w:r>
              <w:rPr>
                <w:sz w:val="20"/>
                <w:szCs w:val="20"/>
              </w:rPr>
              <w:t xml:space="preserve"> </w:t>
            </w:r>
            <w:r>
              <w:rPr>
                <w:spacing w:val="9"/>
                <w:sz w:val="20"/>
                <w:szCs w:val="20"/>
              </w:rPr>
              <w:t>主要收集车辆冲洗废水、收集桶冲洗废水等。</w:t>
            </w:r>
          </w:p>
          <w:p>
            <w:pPr>
              <w:pStyle w:val="6"/>
              <w:spacing w:before="29" w:line="361" w:lineRule="auto"/>
              <w:ind w:left="55" w:right="104" w:firstLine="418"/>
              <w:jc w:val="both"/>
              <w:rPr>
                <w:sz w:val="20"/>
                <w:szCs w:val="20"/>
              </w:rPr>
            </w:pPr>
            <w:r>
              <w:rPr>
                <w:spacing w:val="10"/>
                <w:sz w:val="20"/>
                <w:szCs w:val="20"/>
              </w:rPr>
              <w:t>场地位于山坳内，西面、南面、西北面均为山坡林地，可</w:t>
            </w:r>
            <w:r>
              <w:rPr>
                <w:spacing w:val="9"/>
                <w:sz w:val="20"/>
                <w:szCs w:val="20"/>
              </w:rPr>
              <w:t>有效降低项目恶臭和噪声对</w:t>
            </w:r>
            <w:r>
              <w:rPr>
                <w:sz w:val="20"/>
                <w:szCs w:val="20"/>
              </w:rPr>
              <w:t xml:space="preserve"> </w:t>
            </w:r>
            <w:r>
              <w:rPr>
                <w:spacing w:val="10"/>
                <w:sz w:val="20"/>
                <w:szCs w:val="20"/>
              </w:rPr>
              <w:t>周边环境的影响。项目厂区周围已建设有雨水截排沟，可避免</w:t>
            </w:r>
            <w:r>
              <w:rPr>
                <w:spacing w:val="9"/>
                <w:sz w:val="20"/>
                <w:szCs w:val="20"/>
              </w:rPr>
              <w:t>周围雨水进入厂区，也能顺</w:t>
            </w:r>
            <w:r>
              <w:rPr>
                <w:sz w:val="20"/>
                <w:szCs w:val="20"/>
              </w:rPr>
              <w:t xml:space="preserve"> </w:t>
            </w:r>
            <w:r>
              <w:rPr>
                <w:spacing w:val="4"/>
                <w:sz w:val="20"/>
                <w:szCs w:val="20"/>
              </w:rPr>
              <w:t>利排出。</w:t>
            </w:r>
          </w:p>
          <w:p>
            <w:pPr>
              <w:pStyle w:val="6"/>
              <w:spacing w:before="24" w:line="365" w:lineRule="auto"/>
              <w:ind w:left="54" w:right="104" w:firstLine="420"/>
              <w:jc w:val="both"/>
              <w:rPr>
                <w:sz w:val="20"/>
                <w:szCs w:val="20"/>
              </w:rPr>
            </w:pPr>
            <w:r>
              <w:rPr>
                <w:spacing w:val="10"/>
                <w:sz w:val="20"/>
                <w:szCs w:val="20"/>
              </w:rPr>
              <w:t>装置布置充分考虑了工艺系统的设计要求，此外为降低能耗</w:t>
            </w:r>
            <w:r>
              <w:rPr>
                <w:spacing w:val="9"/>
                <w:sz w:val="20"/>
                <w:szCs w:val="20"/>
              </w:rPr>
              <w:t>，将与工艺要求相关密切</w:t>
            </w:r>
            <w:r>
              <w:rPr>
                <w:sz w:val="20"/>
                <w:szCs w:val="20"/>
              </w:rPr>
              <w:t xml:space="preserve"> </w:t>
            </w:r>
            <w:r>
              <w:rPr>
                <w:spacing w:val="9"/>
                <w:sz w:val="20"/>
                <w:szCs w:val="20"/>
              </w:rPr>
              <w:t>的设备尽量靠近布置。设备的平面采用</w:t>
            </w:r>
            <w:r>
              <w:rPr>
                <w:rFonts w:ascii="Times New Roman" w:hAnsi="Times New Roman" w:eastAsia="Times New Roman" w:cs="Times New Roman"/>
                <w:spacing w:val="9"/>
                <w:sz w:val="20"/>
                <w:szCs w:val="20"/>
              </w:rPr>
              <w:t>“</w:t>
            </w:r>
            <w:r>
              <w:rPr>
                <w:spacing w:val="9"/>
                <w:sz w:val="20"/>
                <w:szCs w:val="20"/>
              </w:rPr>
              <w:t>同类设备相对集中的流程式</w:t>
            </w:r>
            <w:r>
              <w:rPr>
                <w:rFonts w:ascii="Times New Roman" w:hAnsi="Times New Roman" w:eastAsia="Times New Roman" w:cs="Times New Roman"/>
                <w:spacing w:val="9"/>
                <w:sz w:val="20"/>
                <w:szCs w:val="20"/>
              </w:rPr>
              <w:t>”</w:t>
            </w:r>
            <w:r>
              <w:rPr>
                <w:spacing w:val="9"/>
                <w:sz w:val="20"/>
                <w:szCs w:val="20"/>
              </w:rPr>
              <w:t>布置。流程式布置可</w:t>
            </w:r>
            <w:r>
              <w:rPr>
                <w:spacing w:val="18"/>
                <w:sz w:val="20"/>
                <w:szCs w:val="20"/>
              </w:rPr>
              <w:t xml:space="preserve"> </w:t>
            </w:r>
            <w:r>
              <w:rPr>
                <w:spacing w:val="10"/>
                <w:sz w:val="20"/>
                <w:szCs w:val="20"/>
              </w:rPr>
              <w:t>减少工艺管线的交叉往来，新增或更新设备布置在原设备旁边，</w:t>
            </w:r>
            <w:r>
              <w:rPr>
                <w:spacing w:val="9"/>
                <w:sz w:val="20"/>
                <w:szCs w:val="20"/>
              </w:rPr>
              <w:t>既减少了新增管道，又不</w:t>
            </w:r>
            <w:r>
              <w:rPr>
                <w:sz w:val="20"/>
                <w:szCs w:val="20"/>
              </w:rPr>
              <w:t xml:space="preserve"> </w:t>
            </w:r>
            <w:r>
              <w:rPr>
                <w:spacing w:val="10"/>
                <w:sz w:val="20"/>
                <w:szCs w:val="20"/>
              </w:rPr>
              <w:t>打乱原有的生产流程。除臭装置位于处理车间北侧，能减少管道</w:t>
            </w:r>
            <w:r>
              <w:rPr>
                <w:spacing w:val="9"/>
                <w:sz w:val="20"/>
                <w:szCs w:val="20"/>
              </w:rPr>
              <w:t>的长度，降低能耗，除臭</w:t>
            </w:r>
            <w:r>
              <w:rPr>
                <w:sz w:val="20"/>
                <w:szCs w:val="20"/>
              </w:rPr>
              <w:t xml:space="preserve"> </w:t>
            </w:r>
            <w:r>
              <w:rPr>
                <w:spacing w:val="10"/>
                <w:sz w:val="20"/>
                <w:szCs w:val="20"/>
              </w:rPr>
              <w:t>装置排口位于周边居民的下风向，可减少项目恶臭对周边居</w:t>
            </w:r>
            <w:r>
              <w:rPr>
                <w:spacing w:val="9"/>
                <w:sz w:val="20"/>
                <w:szCs w:val="20"/>
              </w:rPr>
              <w:t>民的影响。各类工艺设施按功</w:t>
            </w:r>
            <w:r>
              <w:rPr>
                <w:sz w:val="20"/>
                <w:szCs w:val="20"/>
              </w:rPr>
              <w:t xml:space="preserve"> </w:t>
            </w:r>
            <w:r>
              <w:rPr>
                <w:spacing w:val="9"/>
                <w:sz w:val="20"/>
                <w:szCs w:val="20"/>
              </w:rPr>
              <w:t>能分区相对集中，生产工艺流程合理顺捷，分区明确，互不干扰，便于生产运行管理。</w:t>
            </w:r>
          </w:p>
          <w:p>
            <w:pPr>
              <w:pStyle w:val="6"/>
              <w:spacing w:before="31" w:line="227" w:lineRule="auto"/>
              <w:ind w:left="477"/>
              <w:rPr>
                <w:sz w:val="20"/>
                <w:szCs w:val="20"/>
              </w:rPr>
            </w:pPr>
            <w:r>
              <w:rPr>
                <w:spacing w:val="9"/>
                <w:sz w:val="20"/>
                <w:szCs w:val="20"/>
              </w:rPr>
              <w:t>综上所述，本项目的总平面布置调整后从环境保护角度合理、可行。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3" w:hRule="atLeast"/>
        </w:trPr>
        <w:tc>
          <w:tcPr>
            <w:tcW w:w="580" w:type="dxa"/>
            <w:tcBorders>
              <w:left w:val="single" w:color="000000" w:sz="6" w:space="0"/>
            </w:tcBorders>
            <w:vAlign w:val="top"/>
          </w:tcPr>
          <w:p>
            <w:pPr>
              <w:spacing w:line="449" w:lineRule="auto"/>
              <w:rPr>
                <w:rFonts w:ascii="Arial"/>
                <w:sz w:val="21"/>
              </w:rPr>
            </w:pPr>
          </w:p>
          <w:p>
            <w:pPr>
              <w:pStyle w:val="6"/>
              <w:spacing w:before="65" w:line="247" w:lineRule="auto"/>
              <w:ind w:left="77" w:right="80" w:firstLine="2"/>
              <w:jc w:val="both"/>
              <w:rPr>
                <w:sz w:val="20"/>
                <w:szCs w:val="20"/>
              </w:rPr>
            </w:pPr>
            <w:r>
              <w:rPr>
                <w:b/>
                <w:bCs/>
                <w:spacing w:val="2"/>
                <w:sz w:val="20"/>
                <w:szCs w:val="20"/>
              </w:rPr>
              <w:t>工艺</w:t>
            </w:r>
            <w:r>
              <w:rPr>
                <w:sz w:val="20"/>
                <w:szCs w:val="20"/>
              </w:rPr>
              <w:t xml:space="preserve"> </w:t>
            </w:r>
            <w:r>
              <w:rPr>
                <w:b/>
                <w:bCs/>
                <w:spacing w:val="3"/>
                <w:sz w:val="20"/>
                <w:szCs w:val="20"/>
              </w:rPr>
              <w:t>流程</w:t>
            </w:r>
            <w:r>
              <w:rPr>
                <w:sz w:val="20"/>
                <w:szCs w:val="20"/>
              </w:rPr>
              <w:t xml:space="preserve"> </w:t>
            </w:r>
            <w:r>
              <w:rPr>
                <w:b/>
                <w:bCs/>
                <w:spacing w:val="3"/>
                <w:sz w:val="20"/>
                <w:szCs w:val="20"/>
              </w:rPr>
              <w:t>和产</w:t>
            </w:r>
            <w:r>
              <w:rPr>
                <w:sz w:val="20"/>
                <w:szCs w:val="20"/>
              </w:rPr>
              <w:t xml:space="preserve"> </w:t>
            </w:r>
            <w:r>
              <w:rPr>
                <w:b/>
                <w:bCs/>
                <w:spacing w:val="3"/>
                <w:sz w:val="20"/>
                <w:szCs w:val="20"/>
              </w:rPr>
              <w:t>排污</w:t>
            </w:r>
            <w:r>
              <w:rPr>
                <w:sz w:val="20"/>
                <w:szCs w:val="20"/>
              </w:rPr>
              <w:t xml:space="preserve"> </w:t>
            </w:r>
            <w:r>
              <w:rPr>
                <w:b/>
                <w:bCs/>
                <w:spacing w:val="3"/>
                <w:sz w:val="20"/>
                <w:szCs w:val="20"/>
              </w:rPr>
              <w:t>环节</w:t>
            </w:r>
          </w:p>
        </w:tc>
        <w:tc>
          <w:tcPr>
            <w:tcW w:w="8350" w:type="dxa"/>
            <w:tcBorders>
              <w:right w:val="single" w:color="000000" w:sz="6" w:space="0"/>
            </w:tcBorders>
            <w:vAlign w:val="top"/>
          </w:tcPr>
          <w:p>
            <w:pPr>
              <w:spacing w:before="146" w:line="229" w:lineRule="auto"/>
              <w:ind w:left="70"/>
              <w:rPr>
                <w:rFonts w:ascii="黑体" w:hAnsi="黑体" w:eastAsia="黑体" w:cs="黑体"/>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14"/>
                <w:sz w:val="20"/>
                <w:szCs w:val="20"/>
              </w:rPr>
              <w:t xml:space="preserve"> </w:t>
            </w:r>
            <w:r>
              <w:rPr>
                <w:rFonts w:ascii="黑体" w:hAnsi="黑体" w:eastAsia="黑体" w:cs="黑体"/>
                <w:spacing w:val="5"/>
                <w:sz w:val="20"/>
                <w:szCs w:val="20"/>
              </w:rPr>
              <w:t>、施工期工艺流程及产污环节</w:t>
            </w:r>
          </w:p>
          <w:p>
            <w:pPr>
              <w:pStyle w:val="6"/>
              <w:spacing w:before="150"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1</w:t>
            </w:r>
            <w:r>
              <w:rPr>
                <w:b/>
                <w:bCs/>
                <w:spacing w:val="5"/>
                <w:sz w:val="20"/>
                <w:szCs w:val="20"/>
              </w:rPr>
              <w:t>）工艺流程</w:t>
            </w:r>
          </w:p>
          <w:p>
            <w:pPr>
              <w:pStyle w:val="6"/>
              <w:spacing w:before="157" w:line="360" w:lineRule="auto"/>
              <w:ind w:left="55" w:right="107" w:firstLine="420"/>
              <w:rPr>
                <w:sz w:val="20"/>
                <w:szCs w:val="20"/>
              </w:rPr>
            </w:pPr>
            <w:r>
              <w:rPr>
                <w:spacing w:val="10"/>
                <w:sz w:val="20"/>
                <w:szCs w:val="20"/>
              </w:rPr>
              <w:t>本项目在原车间内升级改造，建设期主要是对原有部</w:t>
            </w:r>
            <w:r>
              <w:rPr>
                <w:spacing w:val="9"/>
                <w:sz w:val="20"/>
                <w:szCs w:val="20"/>
              </w:rPr>
              <w:t>分老旧设备进行更换，施工期主</w:t>
            </w:r>
            <w:r>
              <w:rPr>
                <w:sz w:val="20"/>
                <w:szCs w:val="20"/>
              </w:rPr>
              <w:t xml:space="preserve"> </w:t>
            </w:r>
            <w:r>
              <w:rPr>
                <w:spacing w:val="8"/>
                <w:sz w:val="20"/>
                <w:szCs w:val="20"/>
              </w:rPr>
              <w:t>要工艺流程及产污环节如下图所示。</w:t>
            </w:r>
          </w:p>
        </w:tc>
      </w:tr>
    </w:tbl>
    <w:p>
      <w:pPr>
        <w:rPr>
          <w:rFonts w:ascii="Arial"/>
          <w:sz w:val="21"/>
        </w:rPr>
      </w:pPr>
    </w:p>
    <w:p>
      <w:pPr>
        <w:rPr>
          <w:rFonts w:ascii="Arial" w:hAnsi="Arial" w:eastAsia="Arial" w:cs="Arial"/>
          <w:sz w:val="21"/>
          <w:szCs w:val="21"/>
        </w:rPr>
        <w:sectPr>
          <w:footerReference r:id="rId44" w:type="default"/>
          <w:pgSz w:w="11906" w:h="16839"/>
          <w:pgMar w:top="400" w:right="1480" w:bottom="1018" w:left="1480" w:header="0" w:footer="852" w:gutter="0"/>
          <w:cols w:space="720" w:num="1"/>
        </w:sectPr>
      </w:pPr>
    </w:p>
    <w:p>
      <w:pPr>
        <w:spacing w:before="19"/>
      </w:pPr>
      <w:r>
        <w:drawing>
          <wp:anchor distT="0" distB="0" distL="0" distR="0" simplePos="0" relativeHeight="251754496" behindDoc="1" locked="0" layoutInCell="0" allowOverlap="1">
            <wp:simplePos x="0" y="0"/>
            <wp:positionH relativeFrom="page">
              <wp:posOffset>3928745</wp:posOffset>
            </wp:positionH>
            <wp:positionV relativeFrom="page">
              <wp:posOffset>1407160</wp:posOffset>
            </wp:positionV>
            <wp:extent cx="50800" cy="13335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43"/>
                    <a:stretch>
                      <a:fillRect/>
                    </a:stretch>
                  </pic:blipFill>
                  <pic:spPr>
                    <a:xfrm>
                      <a:off x="0" y="0"/>
                      <a:ext cx="50800" cy="133604"/>
                    </a:xfrm>
                    <a:prstGeom prst="rect">
                      <a:avLst/>
                    </a:prstGeom>
                  </pic:spPr>
                </pic:pic>
              </a:graphicData>
            </a:graphic>
          </wp:anchor>
        </w:drawing>
      </w:r>
    </w:p>
    <w:p>
      <w:pPr>
        <w:spacing w:before="19"/>
      </w:pPr>
    </w:p>
    <w:p>
      <w:pPr>
        <w:spacing w:before="19"/>
      </w:pPr>
    </w:p>
    <w:p>
      <w:pPr>
        <w:spacing w:before="18"/>
      </w:pPr>
    </w:p>
    <w:p>
      <w:pPr>
        <w:spacing w:before="18"/>
      </w:pPr>
    </w:p>
    <w:tbl>
      <w:tblPr>
        <w:tblStyle w:val="5"/>
        <w:tblW w:w="8930"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80"/>
        <w:gridCol w:w="1836"/>
        <w:gridCol w:w="1560"/>
        <w:gridCol w:w="495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7" w:hRule="atLeast"/>
        </w:trPr>
        <w:tc>
          <w:tcPr>
            <w:tcW w:w="580" w:type="dxa"/>
            <w:vMerge w:val="restart"/>
            <w:tcBorders>
              <w:top w:val="single" w:color="000000" w:sz="2" w:space="0"/>
              <w:left w:val="single" w:color="000000" w:sz="6" w:space="0"/>
              <w:bottom w:val="nil"/>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77" w:right="80" w:firstLine="2"/>
              <w:jc w:val="both"/>
              <w:rPr>
                <w:sz w:val="20"/>
                <w:szCs w:val="20"/>
              </w:rPr>
            </w:pPr>
            <w:r>
              <w:rPr>
                <w:b/>
                <w:bCs/>
                <w:spacing w:val="2"/>
                <w:sz w:val="20"/>
                <w:szCs w:val="20"/>
              </w:rPr>
              <w:t>工艺</w:t>
            </w:r>
            <w:r>
              <w:rPr>
                <w:sz w:val="20"/>
                <w:szCs w:val="20"/>
              </w:rPr>
              <w:t xml:space="preserve"> </w:t>
            </w:r>
            <w:r>
              <w:rPr>
                <w:b/>
                <w:bCs/>
                <w:spacing w:val="3"/>
                <w:sz w:val="20"/>
                <w:szCs w:val="20"/>
              </w:rPr>
              <w:t>流程</w:t>
            </w:r>
            <w:r>
              <w:rPr>
                <w:sz w:val="20"/>
                <w:szCs w:val="20"/>
              </w:rPr>
              <w:t xml:space="preserve"> </w:t>
            </w:r>
            <w:r>
              <w:rPr>
                <w:b/>
                <w:bCs/>
                <w:spacing w:val="3"/>
                <w:sz w:val="20"/>
                <w:szCs w:val="20"/>
              </w:rPr>
              <w:t>和产</w:t>
            </w:r>
            <w:r>
              <w:rPr>
                <w:sz w:val="20"/>
                <w:szCs w:val="20"/>
              </w:rPr>
              <w:t xml:space="preserve"> </w:t>
            </w:r>
            <w:r>
              <w:rPr>
                <w:b/>
                <w:bCs/>
                <w:spacing w:val="3"/>
                <w:sz w:val="20"/>
                <w:szCs w:val="20"/>
              </w:rPr>
              <w:t>排污</w:t>
            </w:r>
            <w:r>
              <w:rPr>
                <w:sz w:val="20"/>
                <w:szCs w:val="20"/>
              </w:rPr>
              <w:t xml:space="preserve"> </w:t>
            </w:r>
            <w:r>
              <w:rPr>
                <w:b/>
                <w:bCs/>
                <w:spacing w:val="3"/>
                <w:sz w:val="20"/>
                <w:szCs w:val="20"/>
              </w:rPr>
              <w:t>环节</w:t>
            </w:r>
          </w:p>
        </w:tc>
        <w:tc>
          <w:tcPr>
            <w:tcW w:w="1836" w:type="dxa"/>
            <w:tcBorders>
              <w:top w:val="single" w:color="000000" w:sz="2" w:space="0"/>
              <w:left w:val="single" w:color="000000" w:sz="2" w:space="0"/>
            </w:tcBorders>
            <w:vAlign w:val="top"/>
          </w:tcPr>
          <w:p>
            <w:pPr>
              <w:pStyle w:val="6"/>
              <w:spacing w:before="132" w:line="238" w:lineRule="auto"/>
              <w:ind w:left="503" w:right="622" w:hanging="319"/>
            </w:pPr>
            <w:r>
              <w:rPr>
                <w:spacing w:val="-9"/>
              </w:rPr>
              <w:t>固废、噪声、</w:t>
            </w:r>
            <w:r>
              <w:t xml:space="preserve"> </w:t>
            </w:r>
            <w:r>
              <w:rPr>
                <w:spacing w:val="-4"/>
              </w:rPr>
              <w:t>废水</w:t>
            </w:r>
          </w:p>
        </w:tc>
        <w:tc>
          <w:tcPr>
            <w:tcW w:w="1560" w:type="dxa"/>
            <w:tcBorders>
              <w:top w:val="single" w:color="000000" w:sz="2" w:space="0"/>
            </w:tcBorders>
            <w:vAlign w:val="top"/>
          </w:tcPr>
          <w:p>
            <w:pPr>
              <w:pStyle w:val="6"/>
              <w:spacing w:before="99" w:line="255" w:lineRule="auto"/>
              <w:ind w:left="247" w:right="599"/>
            </w:pPr>
            <w:r>
              <w:rPr>
                <w:spacing w:val="-2"/>
              </w:rPr>
              <w:t>废水、固</w:t>
            </w:r>
            <w:r>
              <w:t xml:space="preserve"> </w:t>
            </w:r>
            <w:r>
              <w:rPr>
                <w:spacing w:val="-2"/>
              </w:rPr>
              <w:t>废、噪声</w:t>
            </w:r>
          </w:p>
        </w:tc>
        <w:tc>
          <w:tcPr>
            <w:tcW w:w="4954" w:type="dxa"/>
            <w:tcBorders>
              <w:top w:val="single" w:color="000000" w:sz="2" w:space="0"/>
              <w:right w:val="single" w:color="000000" w:sz="6" w:space="0"/>
            </w:tcBorders>
            <w:vAlign w:val="top"/>
          </w:tcPr>
          <w:p>
            <w:pPr>
              <w:spacing w:line="252" w:lineRule="auto"/>
              <w:rPr>
                <w:rFonts w:ascii="Arial"/>
                <w:sz w:val="21"/>
              </w:rPr>
            </w:pPr>
          </w:p>
          <w:p>
            <w:pPr>
              <w:pStyle w:val="6"/>
              <w:spacing w:before="58" w:line="220" w:lineRule="auto"/>
              <w:ind w:left="597"/>
            </w:pPr>
            <w:r>
              <w:rPr>
                <w:spacing w:val="-8"/>
              </w:rPr>
              <w:t>噪声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2" w:hRule="atLeast"/>
        </w:trPr>
        <w:tc>
          <w:tcPr>
            <w:tcW w:w="580" w:type="dxa"/>
            <w:vMerge w:val="continue"/>
            <w:tcBorders>
              <w:top w:val="nil"/>
              <w:left w:val="single" w:color="000000" w:sz="6" w:space="0"/>
              <w:bottom w:val="nil"/>
              <w:right w:val="single" w:color="000000" w:sz="2" w:space="0"/>
            </w:tcBorders>
            <w:vAlign w:val="top"/>
          </w:tcPr>
          <w:p>
            <w:pPr>
              <w:rPr>
                <w:rFonts w:ascii="Arial"/>
                <w:sz w:val="21"/>
              </w:rPr>
            </w:pPr>
          </w:p>
        </w:tc>
        <w:tc>
          <w:tcPr>
            <w:tcW w:w="1836" w:type="dxa"/>
            <w:tcBorders>
              <w:left w:val="single" w:color="000000" w:sz="2" w:space="0"/>
            </w:tcBorders>
            <w:vAlign w:val="top"/>
          </w:tcPr>
          <w:p>
            <w:pPr>
              <w:spacing w:before="15" w:line="250" w:lineRule="exact"/>
              <w:ind w:firstLine="607"/>
            </w:pPr>
            <w:r>
              <w:drawing>
                <wp:anchor distT="0" distB="0" distL="0" distR="0" simplePos="0" relativeHeight="251755520" behindDoc="0" locked="0" layoutInCell="1" allowOverlap="1">
                  <wp:simplePos x="0" y="0"/>
                  <wp:positionH relativeFrom="rightMargin">
                    <wp:posOffset>-384175</wp:posOffset>
                  </wp:positionH>
                  <wp:positionV relativeFrom="topMargin">
                    <wp:posOffset>441960</wp:posOffset>
                  </wp:positionV>
                  <wp:extent cx="372110" cy="7620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44"/>
                          <a:stretch>
                            <a:fillRect/>
                          </a:stretch>
                        </pic:blipFill>
                        <pic:spPr>
                          <a:xfrm>
                            <a:off x="0" y="0"/>
                            <a:ext cx="372110" cy="76200"/>
                          </a:xfrm>
                          <a:prstGeom prst="rect">
                            <a:avLst/>
                          </a:prstGeom>
                        </pic:spPr>
                      </pic:pic>
                    </a:graphicData>
                  </a:graphic>
                </wp:anchor>
              </w:drawing>
            </w:r>
            <w:r>
              <w:rPr>
                <w:position w:val="-5"/>
              </w:rPr>
              <w:drawing>
                <wp:inline distT="0" distB="0" distL="0" distR="0">
                  <wp:extent cx="50165" cy="15875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45"/>
                          <a:stretch>
                            <a:fillRect/>
                          </a:stretch>
                        </pic:blipFill>
                        <pic:spPr>
                          <a:xfrm>
                            <a:off x="0" y="0"/>
                            <a:ext cx="50787" cy="158813"/>
                          </a:xfrm>
                          <a:prstGeom prst="rect">
                            <a:avLst/>
                          </a:prstGeom>
                        </pic:spPr>
                      </pic:pic>
                    </a:graphicData>
                  </a:graphic>
                </wp:inline>
              </w:drawing>
            </w:r>
          </w:p>
          <w:p>
            <w:pPr>
              <w:spacing w:before="15" w:line="307" w:lineRule="exact"/>
              <w:ind w:firstLine="631"/>
            </w:pPr>
            <w:r>
              <w:rPr>
                <w:position w:val="-6"/>
              </w:rPr>
              <w:drawing>
                <wp:inline distT="0" distB="0" distL="0" distR="0">
                  <wp:extent cx="22225" cy="19431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46"/>
                          <a:stretch>
                            <a:fillRect/>
                          </a:stretch>
                        </pic:blipFill>
                        <pic:spPr>
                          <a:xfrm>
                            <a:off x="0" y="0"/>
                            <a:ext cx="22631" cy="194792"/>
                          </a:xfrm>
                          <a:prstGeom prst="rect">
                            <a:avLst/>
                          </a:prstGeom>
                        </pic:spPr>
                      </pic:pic>
                    </a:graphicData>
                  </a:graphic>
                </wp:inline>
              </w:drawing>
            </w:r>
          </w:p>
          <w:tbl>
            <w:tblPr>
              <w:tblStyle w:val="5"/>
              <w:tblW w:w="1154" w:type="dxa"/>
              <w:tblInd w:w="78"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shd w:val="clear" w:color="auto" w:fill="DDDDDD"/>
              <w:tblLayout w:type="fixed"/>
              <w:tblCellMar>
                <w:top w:w="0" w:type="dxa"/>
                <w:left w:w="0" w:type="dxa"/>
                <w:bottom w:w="0" w:type="dxa"/>
                <w:right w:w="0" w:type="dxa"/>
              </w:tblCellMar>
            </w:tblPr>
            <w:tblGrid>
              <w:gridCol w:w="1154"/>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328" w:hRule="atLeast"/>
              </w:trPr>
              <w:tc>
                <w:tcPr>
                  <w:tcW w:w="1154" w:type="dxa"/>
                  <w:shd w:val="clear" w:color="auto" w:fill="DDDDDD"/>
                  <w:vAlign w:val="top"/>
                </w:tcPr>
                <w:p>
                  <w:pPr>
                    <w:pStyle w:val="6"/>
                    <w:spacing w:before="75" w:line="224" w:lineRule="auto"/>
                    <w:ind w:left="154"/>
                    <w:rPr>
                      <w:sz w:val="20"/>
                      <w:szCs w:val="20"/>
                    </w:rPr>
                  </w:pPr>
                  <w:r>
                    <w:rPr>
                      <w:spacing w:val="6"/>
                      <w:sz w:val="20"/>
                      <w:szCs w:val="20"/>
                    </w:rPr>
                    <w:t>车间整理</w:t>
                  </w:r>
                </w:p>
              </w:tc>
            </w:tr>
          </w:tbl>
          <w:p>
            <w:pPr>
              <w:spacing w:line="85" w:lineRule="exact"/>
              <w:rPr>
                <w:rFonts w:ascii="Arial"/>
                <w:sz w:val="7"/>
              </w:rPr>
            </w:pPr>
          </w:p>
        </w:tc>
        <w:tc>
          <w:tcPr>
            <w:tcW w:w="6514" w:type="dxa"/>
            <w:gridSpan w:val="2"/>
            <w:tcBorders>
              <w:right w:val="single" w:color="000000" w:sz="6" w:space="0"/>
            </w:tcBorders>
            <w:vAlign w:val="top"/>
          </w:tcPr>
          <w:p>
            <w:pPr>
              <w:spacing w:before="15" w:line="400" w:lineRule="exact"/>
              <w:ind w:left="556"/>
            </w:pPr>
            <w:r>
              <w:drawing>
                <wp:anchor distT="0" distB="0" distL="0" distR="0" simplePos="0" relativeHeight="251753472" behindDoc="1" locked="0" layoutInCell="1" allowOverlap="1">
                  <wp:simplePos x="0" y="0"/>
                  <wp:positionH relativeFrom="rightMargin">
                    <wp:posOffset>-3762375</wp:posOffset>
                  </wp:positionH>
                  <wp:positionV relativeFrom="topMargin">
                    <wp:posOffset>178435</wp:posOffset>
                  </wp:positionV>
                  <wp:extent cx="1119505" cy="19685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47"/>
                          <a:stretch>
                            <a:fillRect/>
                          </a:stretch>
                        </pic:blipFill>
                        <pic:spPr>
                          <a:xfrm>
                            <a:off x="0" y="0"/>
                            <a:ext cx="1119746" cy="196913"/>
                          </a:xfrm>
                          <a:prstGeom prst="rect">
                            <a:avLst/>
                          </a:prstGeom>
                        </pic:spPr>
                      </pic:pic>
                    </a:graphicData>
                  </a:graphic>
                </wp:anchor>
              </w:drawing>
            </w:r>
            <w:r>
              <w:rPr>
                <w:position w:val="-8"/>
              </w:rPr>
              <w:drawing>
                <wp:inline distT="0" distB="0" distL="0" distR="0">
                  <wp:extent cx="1134110" cy="25400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48"/>
                          <a:stretch>
                            <a:fillRect/>
                          </a:stretch>
                        </pic:blipFill>
                        <pic:spPr>
                          <a:xfrm>
                            <a:off x="0" y="0"/>
                            <a:ext cx="1134389" cy="254025"/>
                          </a:xfrm>
                          <a:prstGeom prst="rect">
                            <a:avLst/>
                          </a:prstGeom>
                        </pic:spPr>
                      </pic:pic>
                    </a:graphicData>
                  </a:graphic>
                </wp:inline>
              </w:drawing>
            </w:r>
          </w:p>
          <w:p>
            <w:pPr>
              <w:pStyle w:val="6"/>
              <w:tabs>
                <w:tab w:val="left" w:pos="193"/>
              </w:tabs>
              <w:spacing w:before="265" w:line="319" w:lineRule="exact"/>
              <w:ind w:left="11"/>
              <w:rPr>
                <w:sz w:val="20"/>
                <w:szCs w:val="20"/>
              </w:rPr>
            </w:pPr>
            <w:r>
              <w:rPr>
                <w:position w:val="-1"/>
                <w:sz w:val="20"/>
                <w:szCs w:val="20"/>
                <w:shd w:val="clear" w:fill="DDDDDD"/>
              </w:rPr>
              <w:tab/>
            </w:r>
            <w:r>
              <w:rPr>
                <w:spacing w:val="14"/>
                <w:position w:val="-1"/>
                <w:sz w:val="20"/>
                <w:szCs w:val="20"/>
                <w:shd w:val="clear" w:fill="DDDDDD"/>
              </w:rPr>
              <w:t>设备安装</w:t>
            </w:r>
            <w:r>
              <w:rPr>
                <w:spacing w:val="89"/>
                <w:position w:val="-1"/>
                <w:sz w:val="20"/>
                <w:szCs w:val="20"/>
                <w:shd w:val="clear" w:fill="DDDDDD"/>
              </w:rPr>
              <w:t xml:space="preserve"> </w:t>
            </w:r>
            <w:r>
              <w:rPr>
                <w:rFonts w:ascii="微软雅黑" w:hAnsi="微软雅黑" w:eastAsia="微软雅黑" w:cs="微软雅黑"/>
                <w:spacing w:val="14"/>
                <w:position w:val="5"/>
                <w:sz w:val="40"/>
                <w:szCs w:val="40"/>
              </w:rPr>
              <w:t>一</w:t>
            </w:r>
            <w:r>
              <w:rPr>
                <w:rFonts w:ascii="微软雅黑" w:hAnsi="微软雅黑" w:eastAsia="微软雅黑" w:cs="微软雅黑"/>
                <w:spacing w:val="46"/>
                <w:position w:val="5"/>
                <w:sz w:val="40"/>
                <w:szCs w:val="40"/>
                <w:shd w:val="clear" w:fill="DDDDDD"/>
              </w:rPr>
              <w:t xml:space="preserve"> </w:t>
            </w:r>
            <w:r>
              <w:rPr>
                <w:spacing w:val="14"/>
                <w:position w:val="-1"/>
                <w:sz w:val="20"/>
                <w:szCs w:val="20"/>
                <w:shd w:val="clear" w:fill="DDDDDD"/>
              </w:rPr>
              <w:t>设备调试</w:t>
            </w:r>
            <w:r>
              <w:rPr>
                <w:spacing w:val="83"/>
                <w:position w:val="-1"/>
                <w:sz w:val="20"/>
                <w:szCs w:val="20"/>
                <w:shd w:val="clear" w:fill="DDDDDD"/>
              </w:rPr>
              <w:t xml:space="preserve"> </w:t>
            </w:r>
            <w:r>
              <w:rPr>
                <w:sz w:val="20"/>
                <w:szCs w:val="20"/>
              </w:rPr>
              <w:drawing>
                <wp:inline distT="0" distB="0" distL="0" distR="0">
                  <wp:extent cx="300355" cy="7620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49"/>
                          <a:stretch>
                            <a:fillRect/>
                          </a:stretch>
                        </pic:blipFill>
                        <pic:spPr>
                          <a:xfrm>
                            <a:off x="0" y="0"/>
                            <a:ext cx="300355" cy="76200"/>
                          </a:xfrm>
                          <a:prstGeom prst="rect">
                            <a:avLst/>
                          </a:prstGeom>
                        </pic:spPr>
                      </pic:pic>
                    </a:graphicData>
                  </a:graphic>
                </wp:inline>
              </w:drawing>
            </w:r>
            <w:r>
              <w:rPr>
                <w:spacing w:val="94"/>
                <w:position w:val="-1"/>
                <w:sz w:val="20"/>
                <w:szCs w:val="20"/>
                <w:shd w:val="clear" w:fill="DDDDDD"/>
              </w:rPr>
              <w:t xml:space="preserve"> </w:t>
            </w:r>
            <w:r>
              <w:rPr>
                <w:spacing w:val="14"/>
                <w:position w:val="-3"/>
                <w:sz w:val="20"/>
                <w:szCs w:val="20"/>
                <w:shd w:val="clear" w:fill="DDDDDD"/>
              </w:rPr>
              <w:t>工程验收</w:t>
            </w:r>
            <w:r>
              <w:rPr>
                <w:spacing w:val="71"/>
                <w:position w:val="-3"/>
                <w:sz w:val="20"/>
                <w:szCs w:val="20"/>
                <w:shd w:val="clear" w:fill="DDDDDD"/>
              </w:rPr>
              <w:t xml:space="preserve"> </w:t>
            </w:r>
            <w:r>
              <w:rPr>
                <w:position w:val="-1"/>
                <w:sz w:val="20"/>
                <w:szCs w:val="20"/>
              </w:rPr>
              <w:drawing>
                <wp:inline distT="0" distB="0" distL="0" distR="0">
                  <wp:extent cx="299720" cy="7620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50"/>
                          <a:stretch>
                            <a:fillRect/>
                          </a:stretch>
                        </pic:blipFill>
                        <pic:spPr>
                          <a:xfrm>
                            <a:off x="0" y="0"/>
                            <a:ext cx="300354" cy="76200"/>
                          </a:xfrm>
                          <a:prstGeom prst="rect">
                            <a:avLst/>
                          </a:prstGeom>
                        </pic:spPr>
                      </pic:pic>
                    </a:graphicData>
                  </a:graphic>
                </wp:inline>
              </w:drawing>
            </w:r>
            <w:r>
              <w:rPr>
                <w:spacing w:val="95"/>
                <w:position w:val="-3"/>
                <w:sz w:val="20"/>
                <w:szCs w:val="20"/>
                <w:shd w:val="clear" w:fill="DDDDDD"/>
              </w:rPr>
              <w:t xml:space="preserve"> </w:t>
            </w:r>
            <w:r>
              <w:rPr>
                <w:spacing w:val="14"/>
                <w:position w:val="-4"/>
                <w:sz w:val="20"/>
                <w:szCs w:val="20"/>
                <w:shd w:val="clear" w:fill="DDDDDD"/>
              </w:rPr>
              <w:t>投入使用</w:t>
            </w:r>
            <w:r>
              <w:rPr>
                <w:position w:val="-4"/>
                <w:sz w:val="20"/>
                <w:szCs w:val="20"/>
                <w:shd w:val="clear" w:fill="DDDDDD"/>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71" w:hRule="atLeast"/>
        </w:trPr>
        <w:tc>
          <w:tcPr>
            <w:tcW w:w="580" w:type="dxa"/>
            <w:vMerge w:val="continue"/>
            <w:tcBorders>
              <w:top w:val="nil"/>
              <w:left w:val="single" w:color="000000" w:sz="6" w:space="0"/>
              <w:bottom w:val="nil"/>
              <w:right w:val="single" w:color="000000" w:sz="2" w:space="0"/>
            </w:tcBorders>
            <w:vAlign w:val="top"/>
          </w:tcPr>
          <w:p>
            <w:pPr>
              <w:rPr>
                <w:rFonts w:ascii="Arial"/>
                <w:sz w:val="21"/>
              </w:rPr>
            </w:pPr>
          </w:p>
        </w:tc>
        <w:tc>
          <w:tcPr>
            <w:tcW w:w="8350" w:type="dxa"/>
            <w:gridSpan w:val="3"/>
            <w:tcBorders>
              <w:left w:val="single" w:color="000000" w:sz="2" w:space="0"/>
              <w:right w:val="single" w:color="000000" w:sz="6" w:space="0"/>
            </w:tcBorders>
            <w:vAlign w:val="top"/>
          </w:tcPr>
          <w:p>
            <w:pPr>
              <w:spacing w:before="68" w:line="231" w:lineRule="auto"/>
              <w:ind w:left="2572"/>
              <w:rPr>
                <w:rFonts w:ascii="黑体" w:hAnsi="黑体" w:eastAsia="黑体" w:cs="黑体"/>
                <w:sz w:val="19"/>
                <w:szCs w:val="19"/>
              </w:rPr>
            </w:pPr>
            <w:r>
              <w:rPr>
                <w:rFonts w:ascii="黑体" w:hAnsi="黑体" w:eastAsia="黑体" w:cs="黑体"/>
                <w:spacing w:val="8"/>
                <w:sz w:val="20"/>
                <w:szCs w:val="20"/>
              </w:rPr>
              <w:t>图</w:t>
            </w:r>
            <w:r>
              <w:rPr>
                <w:rFonts w:ascii="Times New Roman" w:hAnsi="Times New Roman" w:eastAsia="Times New Roman" w:cs="Times New Roman"/>
                <w:spacing w:val="8"/>
                <w:sz w:val="20"/>
                <w:szCs w:val="20"/>
              </w:rPr>
              <w:t>10</w:t>
            </w:r>
            <w:r>
              <w:rPr>
                <w:rFonts w:ascii="黑体" w:hAnsi="黑体" w:eastAsia="黑体" w:cs="黑体"/>
                <w:spacing w:val="8"/>
                <w:sz w:val="20"/>
                <w:szCs w:val="20"/>
              </w:rPr>
              <w:t>：</w:t>
            </w:r>
            <w:r>
              <w:rPr>
                <w:rFonts w:ascii="黑体" w:hAnsi="黑体" w:eastAsia="黑体" w:cs="黑体"/>
                <w:spacing w:val="8"/>
                <w:sz w:val="19"/>
                <w:szCs w:val="19"/>
              </w:rPr>
              <w:t>施工期工艺流程及产污环节图</w:t>
            </w:r>
          </w:p>
          <w:p>
            <w:pPr>
              <w:pStyle w:val="6"/>
              <w:spacing w:before="140"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2</w:t>
            </w:r>
            <w:r>
              <w:rPr>
                <w:b/>
                <w:bCs/>
                <w:spacing w:val="5"/>
                <w:sz w:val="20"/>
                <w:szCs w:val="20"/>
              </w:rPr>
              <w:t>）产污环节</w:t>
            </w:r>
          </w:p>
          <w:p>
            <w:pPr>
              <w:pStyle w:val="6"/>
              <w:spacing w:before="158" w:line="228" w:lineRule="auto"/>
              <w:ind w:left="473"/>
              <w:rPr>
                <w:sz w:val="20"/>
                <w:szCs w:val="20"/>
              </w:rPr>
            </w:pPr>
            <w:r>
              <w:rPr>
                <w:spacing w:val="9"/>
                <w:sz w:val="20"/>
                <w:szCs w:val="20"/>
              </w:rPr>
              <w:t>废气：主要为设备运输车辆产生的扬尘及尾气等。</w:t>
            </w:r>
          </w:p>
          <w:p>
            <w:pPr>
              <w:pStyle w:val="6"/>
              <w:spacing w:before="158" w:line="360" w:lineRule="auto"/>
              <w:ind w:left="483" w:right="1377" w:hanging="10"/>
              <w:rPr>
                <w:sz w:val="20"/>
                <w:szCs w:val="20"/>
              </w:rPr>
            </w:pPr>
            <w:r>
              <w:rPr>
                <w:spacing w:val="9"/>
                <w:sz w:val="20"/>
                <w:szCs w:val="20"/>
              </w:rPr>
              <w:t>废水：主要为工人洗手及清洗工具产生的少量废水，主</w:t>
            </w:r>
            <w:r>
              <w:rPr>
                <w:spacing w:val="8"/>
                <w:sz w:val="20"/>
                <w:szCs w:val="20"/>
              </w:rPr>
              <w:t>要污染物为</w:t>
            </w:r>
            <w:r>
              <w:rPr>
                <w:rFonts w:ascii="Times New Roman" w:hAnsi="Times New Roman" w:eastAsia="Times New Roman" w:cs="Times New Roman"/>
                <w:sz w:val="20"/>
                <w:szCs w:val="20"/>
              </w:rPr>
              <w:t>SS</w:t>
            </w:r>
            <w:r>
              <w:rPr>
                <w:spacing w:val="8"/>
                <w:sz w:val="20"/>
                <w:szCs w:val="20"/>
              </w:rPr>
              <w:t>。</w:t>
            </w:r>
            <w:r>
              <w:rPr>
                <w:sz w:val="20"/>
                <w:szCs w:val="20"/>
              </w:rPr>
              <w:t xml:space="preserve"> </w:t>
            </w:r>
            <w:r>
              <w:rPr>
                <w:spacing w:val="8"/>
                <w:sz w:val="20"/>
                <w:szCs w:val="20"/>
              </w:rPr>
              <w:t>噪声：主要为设备安装噪声和运输车辆噪声。</w:t>
            </w:r>
          </w:p>
          <w:p>
            <w:pPr>
              <w:pStyle w:val="6"/>
              <w:spacing w:before="31" w:line="227" w:lineRule="auto"/>
              <w:ind w:left="492"/>
              <w:rPr>
                <w:sz w:val="20"/>
                <w:szCs w:val="20"/>
              </w:rPr>
            </w:pPr>
            <w:r>
              <w:rPr>
                <w:spacing w:val="9"/>
                <w:sz w:val="20"/>
                <w:szCs w:val="20"/>
              </w:rPr>
              <w:t>固体废物：主要为建筑垃圾、废弃的包装材料以及施工人员</w:t>
            </w:r>
            <w:r>
              <w:rPr>
                <w:spacing w:val="8"/>
                <w:sz w:val="20"/>
                <w:szCs w:val="20"/>
              </w:rPr>
              <w:t>的生活垃圾等。</w:t>
            </w:r>
          </w:p>
          <w:p>
            <w:pPr>
              <w:spacing w:before="158" w:line="229" w:lineRule="auto"/>
              <w:ind w:left="50"/>
              <w:rPr>
                <w:rFonts w:ascii="黑体" w:hAnsi="黑体" w:eastAsia="黑体" w:cs="黑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9"/>
                <w:sz w:val="20"/>
                <w:szCs w:val="20"/>
              </w:rPr>
              <w:t xml:space="preserve"> </w:t>
            </w:r>
            <w:r>
              <w:rPr>
                <w:rFonts w:ascii="黑体" w:hAnsi="黑体" w:eastAsia="黑体" w:cs="黑体"/>
                <w:spacing w:val="6"/>
                <w:sz w:val="20"/>
                <w:szCs w:val="20"/>
              </w:rPr>
              <w:t>、营运期工艺流程简述</w:t>
            </w:r>
          </w:p>
          <w:p>
            <w:pPr>
              <w:pStyle w:val="6"/>
              <w:spacing w:before="150"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1</w:t>
            </w:r>
            <w:r>
              <w:rPr>
                <w:b/>
                <w:bCs/>
                <w:spacing w:val="5"/>
                <w:sz w:val="20"/>
                <w:szCs w:val="20"/>
              </w:rPr>
              <w:t>）工艺方案选择</w:t>
            </w:r>
          </w:p>
          <w:p>
            <w:pPr>
              <w:pStyle w:val="6"/>
              <w:spacing w:before="156" w:line="346" w:lineRule="auto"/>
              <w:ind w:left="53" w:right="92" w:firstLine="424"/>
              <w:jc w:val="both"/>
              <w:rPr>
                <w:sz w:val="20"/>
                <w:szCs w:val="20"/>
              </w:rPr>
            </w:pPr>
            <w:r>
              <w:rPr>
                <w:spacing w:val="10"/>
                <w:sz w:val="20"/>
                <w:szCs w:val="20"/>
              </w:rPr>
              <w:t>项目餐厨垃圾的处理技术方案，根据实际情况优先考</w:t>
            </w:r>
            <w:r>
              <w:rPr>
                <w:spacing w:val="9"/>
                <w:sz w:val="20"/>
                <w:szCs w:val="20"/>
              </w:rPr>
              <w:t>虑采用技术成熟、效率高、运行</w:t>
            </w:r>
            <w:r>
              <w:rPr>
                <w:sz w:val="20"/>
                <w:szCs w:val="20"/>
              </w:rPr>
              <w:t xml:space="preserve"> </w:t>
            </w:r>
            <w:r>
              <w:rPr>
                <w:spacing w:val="10"/>
                <w:sz w:val="20"/>
                <w:szCs w:val="20"/>
              </w:rPr>
              <w:t>可靠的设备，坚持技术的先进性、工艺的可行性和经济性相结合的</w:t>
            </w:r>
            <w:r>
              <w:rPr>
                <w:spacing w:val="9"/>
                <w:sz w:val="20"/>
                <w:szCs w:val="20"/>
              </w:rPr>
              <w:t>原则。参考部分国内现</w:t>
            </w:r>
            <w:r>
              <w:rPr>
                <w:sz w:val="20"/>
                <w:szCs w:val="20"/>
              </w:rPr>
              <w:t xml:space="preserve"> </w:t>
            </w:r>
            <w:r>
              <w:rPr>
                <w:spacing w:val="10"/>
                <w:sz w:val="20"/>
                <w:szCs w:val="20"/>
              </w:rPr>
              <w:t>有同规模餐厨垃圾处理工艺及运行情况，结合本项目选址场地面积</w:t>
            </w:r>
            <w:r>
              <w:rPr>
                <w:spacing w:val="9"/>
                <w:sz w:val="20"/>
                <w:szCs w:val="20"/>
              </w:rPr>
              <w:t>、现有设施设备情况等</w:t>
            </w:r>
            <w:r>
              <w:rPr>
                <w:sz w:val="20"/>
                <w:szCs w:val="20"/>
              </w:rPr>
              <w:t xml:space="preserve"> </w:t>
            </w:r>
            <w:r>
              <w:rPr>
                <w:spacing w:val="8"/>
                <w:sz w:val="20"/>
                <w:szCs w:val="20"/>
              </w:rPr>
              <w:t>综合考虑，确定项目扩建后仍然采用</w:t>
            </w:r>
            <w:r>
              <w:rPr>
                <w:rFonts w:ascii="Times New Roman" w:hAnsi="Times New Roman" w:eastAsia="Times New Roman" w:cs="Times New Roman"/>
                <w:spacing w:val="8"/>
                <w:sz w:val="20"/>
                <w:szCs w:val="20"/>
              </w:rPr>
              <w:t>“</w:t>
            </w:r>
            <w:r>
              <w:rPr>
                <w:b/>
                <w:bCs/>
                <w:spacing w:val="8"/>
                <w:sz w:val="20"/>
                <w:szCs w:val="20"/>
              </w:rPr>
              <w:t>预处理</w:t>
            </w:r>
            <w:r>
              <w:rPr>
                <w:rFonts w:ascii="Times New Roman" w:hAnsi="Times New Roman" w:eastAsia="Times New Roman" w:cs="Times New Roman"/>
                <w:b/>
                <w:bCs/>
                <w:spacing w:val="8"/>
                <w:sz w:val="20"/>
                <w:szCs w:val="20"/>
              </w:rPr>
              <w:t>+</w:t>
            </w:r>
            <w:r>
              <w:rPr>
                <w:rFonts w:ascii="Times New Roman" w:hAnsi="Times New Roman" w:eastAsia="Times New Roman" w:cs="Times New Roman"/>
                <w:b/>
                <w:bCs/>
                <w:spacing w:val="-14"/>
                <w:sz w:val="20"/>
                <w:szCs w:val="20"/>
              </w:rPr>
              <w:t xml:space="preserve"> </w:t>
            </w:r>
            <w:r>
              <w:rPr>
                <w:b/>
                <w:bCs/>
                <w:spacing w:val="8"/>
                <w:sz w:val="20"/>
                <w:szCs w:val="20"/>
              </w:rPr>
              <w:t>固液分离</w:t>
            </w:r>
            <w:r>
              <w:rPr>
                <w:rFonts w:ascii="Times New Roman" w:hAnsi="Times New Roman" w:eastAsia="Times New Roman" w:cs="Times New Roman"/>
                <w:b/>
                <w:bCs/>
                <w:spacing w:val="8"/>
                <w:sz w:val="20"/>
                <w:szCs w:val="20"/>
              </w:rPr>
              <w:t>+</w:t>
            </w:r>
            <w:r>
              <w:rPr>
                <w:b/>
                <w:bCs/>
                <w:spacing w:val="8"/>
                <w:sz w:val="20"/>
                <w:szCs w:val="20"/>
              </w:rPr>
              <w:t>三相分离</w:t>
            </w:r>
            <w:r>
              <w:rPr>
                <w:rFonts w:ascii="Times New Roman" w:hAnsi="Times New Roman" w:eastAsia="Times New Roman" w:cs="Times New Roman"/>
                <w:spacing w:val="8"/>
                <w:sz w:val="20"/>
                <w:szCs w:val="20"/>
              </w:rPr>
              <w:t>”</w:t>
            </w:r>
            <w:r>
              <w:rPr>
                <w:spacing w:val="8"/>
                <w:sz w:val="20"/>
                <w:szCs w:val="20"/>
              </w:rPr>
              <w:t>工艺路线。处理工艺流</w:t>
            </w:r>
            <w:r>
              <w:rPr>
                <w:sz w:val="20"/>
                <w:szCs w:val="20"/>
              </w:rPr>
              <w:t xml:space="preserve"> </w:t>
            </w:r>
            <w:r>
              <w:rPr>
                <w:spacing w:val="8"/>
                <w:sz w:val="20"/>
                <w:szCs w:val="20"/>
              </w:rPr>
              <w:t>程及产物环节见下图。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4" w:hRule="atLeast"/>
        </w:trPr>
        <w:tc>
          <w:tcPr>
            <w:tcW w:w="580" w:type="dxa"/>
            <w:vMerge w:val="continue"/>
            <w:tcBorders>
              <w:top w:val="nil"/>
              <w:left w:val="single" w:color="000000" w:sz="6" w:space="0"/>
              <w:bottom w:val="nil"/>
              <w:right w:val="single" w:color="000000" w:sz="2" w:space="0"/>
            </w:tcBorders>
            <w:vAlign w:val="top"/>
          </w:tcPr>
          <w:p>
            <w:pPr>
              <w:rPr>
                <w:rFonts w:ascii="Arial"/>
                <w:sz w:val="21"/>
              </w:rPr>
            </w:pPr>
          </w:p>
        </w:tc>
        <w:tc>
          <w:tcPr>
            <w:tcW w:w="8350" w:type="dxa"/>
            <w:gridSpan w:val="3"/>
            <w:tcBorders>
              <w:left w:val="single" w:color="000000" w:sz="2" w:space="0"/>
              <w:right w:val="single" w:color="000000" w:sz="6" w:space="0"/>
            </w:tcBorders>
            <w:vAlign w:val="top"/>
          </w:tcPr>
          <w:p>
            <w:pPr>
              <w:spacing w:before="2" w:line="4581" w:lineRule="exact"/>
              <w:ind w:firstLine="46"/>
            </w:pPr>
            <w:r>
              <w:rPr>
                <w:position w:val="-91"/>
              </w:rPr>
              <w:drawing>
                <wp:inline distT="0" distB="0" distL="0" distR="0">
                  <wp:extent cx="5161280" cy="290893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51"/>
                          <a:stretch>
                            <a:fillRect/>
                          </a:stretch>
                        </pic:blipFill>
                        <pic:spPr>
                          <a:xfrm>
                            <a:off x="0" y="0"/>
                            <a:ext cx="5161788" cy="2909061"/>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86" w:hRule="atLeast"/>
        </w:trPr>
        <w:tc>
          <w:tcPr>
            <w:tcW w:w="580" w:type="dxa"/>
            <w:vMerge w:val="continue"/>
            <w:tcBorders>
              <w:top w:val="nil"/>
              <w:left w:val="single" w:color="000000" w:sz="6" w:space="0"/>
              <w:bottom w:val="single" w:color="000000" w:sz="2" w:space="0"/>
              <w:right w:val="single" w:color="000000" w:sz="2" w:space="0"/>
            </w:tcBorders>
            <w:vAlign w:val="top"/>
          </w:tcPr>
          <w:p>
            <w:pPr>
              <w:rPr>
                <w:rFonts w:ascii="Arial"/>
                <w:sz w:val="21"/>
              </w:rPr>
            </w:pPr>
          </w:p>
        </w:tc>
        <w:tc>
          <w:tcPr>
            <w:tcW w:w="8350" w:type="dxa"/>
            <w:gridSpan w:val="3"/>
            <w:tcBorders>
              <w:left w:val="single" w:color="000000" w:sz="2" w:space="0"/>
              <w:bottom w:val="single" w:color="000000" w:sz="2" w:space="0"/>
              <w:right w:val="single" w:color="000000" w:sz="6" w:space="0"/>
            </w:tcBorders>
            <w:vAlign w:val="top"/>
          </w:tcPr>
          <w:p>
            <w:pPr>
              <w:spacing w:before="114" w:line="230" w:lineRule="auto"/>
              <w:ind w:left="2872"/>
              <w:rPr>
                <w:rFonts w:ascii="黑体" w:hAnsi="黑体" w:eastAsia="黑体" w:cs="黑体"/>
                <w:sz w:val="19"/>
                <w:szCs w:val="19"/>
              </w:rPr>
            </w:pPr>
            <w:r>
              <w:rPr>
                <w:rFonts w:ascii="黑体" w:hAnsi="黑体" w:eastAsia="黑体" w:cs="黑体"/>
                <w:spacing w:val="7"/>
                <w:sz w:val="20"/>
                <w:szCs w:val="20"/>
              </w:rPr>
              <w:t>图</w:t>
            </w:r>
            <w:r>
              <w:rPr>
                <w:rFonts w:ascii="Times New Roman" w:hAnsi="Times New Roman" w:eastAsia="Times New Roman" w:cs="Times New Roman"/>
                <w:spacing w:val="7"/>
                <w:sz w:val="20"/>
                <w:szCs w:val="20"/>
              </w:rPr>
              <w:t>11</w:t>
            </w:r>
            <w:r>
              <w:rPr>
                <w:rFonts w:ascii="黑体" w:hAnsi="黑体" w:eastAsia="黑体" w:cs="黑体"/>
                <w:spacing w:val="7"/>
                <w:sz w:val="20"/>
                <w:szCs w:val="20"/>
              </w:rPr>
              <w:t>：</w:t>
            </w:r>
            <w:r>
              <w:rPr>
                <w:rFonts w:ascii="黑体" w:hAnsi="黑体" w:eastAsia="黑体" w:cs="黑体"/>
                <w:spacing w:val="7"/>
                <w:sz w:val="19"/>
                <w:szCs w:val="19"/>
              </w:rPr>
              <w:t>营运期工艺流程示意图</w:t>
            </w:r>
          </w:p>
          <w:p>
            <w:pPr>
              <w:pStyle w:val="6"/>
              <w:spacing w:before="141" w:line="227"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2</w:t>
            </w:r>
            <w:r>
              <w:rPr>
                <w:b/>
                <w:bCs/>
                <w:spacing w:val="5"/>
                <w:sz w:val="20"/>
                <w:szCs w:val="20"/>
              </w:rPr>
              <w:t>）工艺流程简述</w:t>
            </w:r>
          </w:p>
          <w:p>
            <w:pPr>
              <w:pStyle w:val="6"/>
              <w:spacing w:before="159" w:line="360" w:lineRule="auto"/>
              <w:ind w:left="54" w:right="107" w:firstLine="423"/>
              <w:rPr>
                <w:sz w:val="20"/>
                <w:szCs w:val="20"/>
              </w:rPr>
            </w:pPr>
            <w:r>
              <w:rPr>
                <w:spacing w:val="10"/>
                <w:sz w:val="20"/>
                <w:szCs w:val="20"/>
              </w:rPr>
              <w:t>该处理工艺主要包括餐厨垃圾进料系统、预处理</w:t>
            </w:r>
            <w:r>
              <w:rPr>
                <w:spacing w:val="9"/>
                <w:sz w:val="20"/>
                <w:szCs w:val="20"/>
              </w:rPr>
              <w:t>系统、固液分离系统、三相分离、除</w:t>
            </w:r>
            <w:r>
              <w:rPr>
                <w:sz w:val="20"/>
                <w:szCs w:val="20"/>
              </w:rPr>
              <w:t xml:space="preserve"> </w:t>
            </w:r>
            <w:r>
              <w:rPr>
                <w:spacing w:val="9"/>
                <w:sz w:val="20"/>
                <w:szCs w:val="20"/>
              </w:rPr>
              <w:t>臭系统、废水收集系统等，主要产品为粗油脂。</w:t>
            </w:r>
          </w:p>
          <w:p>
            <w:pPr>
              <w:pStyle w:val="6"/>
              <w:spacing w:before="32" w:line="225" w:lineRule="auto"/>
              <w:ind w:left="473"/>
              <w:rPr>
                <w:sz w:val="20"/>
                <w:szCs w:val="20"/>
              </w:rPr>
            </w:pPr>
            <w:r>
              <w:rPr>
                <w:spacing w:val="7"/>
                <w:sz w:val="20"/>
                <w:szCs w:val="20"/>
              </w:rPr>
              <w:t>①进料系统</w:t>
            </w:r>
          </w:p>
        </w:tc>
      </w:tr>
    </w:tbl>
    <w:p>
      <w:pPr>
        <w:rPr>
          <w:rFonts w:ascii="Arial"/>
          <w:sz w:val="21"/>
        </w:rPr>
      </w:pPr>
    </w:p>
    <w:p>
      <w:pPr>
        <w:rPr>
          <w:rFonts w:ascii="Arial" w:hAnsi="Arial" w:eastAsia="Arial" w:cs="Arial"/>
          <w:sz w:val="21"/>
          <w:szCs w:val="21"/>
        </w:rPr>
        <w:sectPr>
          <w:footerReference r:id="rId45"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8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5" w:hRule="atLeast"/>
        </w:trPr>
        <w:tc>
          <w:tcPr>
            <w:tcW w:w="580"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77" w:right="80" w:firstLine="2"/>
              <w:jc w:val="both"/>
              <w:rPr>
                <w:sz w:val="20"/>
                <w:szCs w:val="20"/>
              </w:rPr>
            </w:pPr>
            <w:r>
              <w:rPr>
                <w:b/>
                <w:bCs/>
                <w:spacing w:val="2"/>
                <w:sz w:val="20"/>
                <w:szCs w:val="20"/>
              </w:rPr>
              <w:t>工艺</w:t>
            </w:r>
            <w:r>
              <w:rPr>
                <w:sz w:val="20"/>
                <w:szCs w:val="20"/>
              </w:rPr>
              <w:t xml:space="preserve"> </w:t>
            </w:r>
            <w:r>
              <w:rPr>
                <w:b/>
                <w:bCs/>
                <w:spacing w:val="3"/>
                <w:sz w:val="20"/>
                <w:szCs w:val="20"/>
              </w:rPr>
              <w:t>流程</w:t>
            </w:r>
            <w:r>
              <w:rPr>
                <w:sz w:val="20"/>
                <w:szCs w:val="20"/>
              </w:rPr>
              <w:t xml:space="preserve"> </w:t>
            </w:r>
            <w:r>
              <w:rPr>
                <w:b/>
                <w:bCs/>
                <w:spacing w:val="3"/>
                <w:sz w:val="20"/>
                <w:szCs w:val="20"/>
              </w:rPr>
              <w:t>和产</w:t>
            </w:r>
            <w:r>
              <w:rPr>
                <w:sz w:val="20"/>
                <w:szCs w:val="20"/>
              </w:rPr>
              <w:t xml:space="preserve"> </w:t>
            </w:r>
            <w:r>
              <w:rPr>
                <w:b/>
                <w:bCs/>
                <w:spacing w:val="3"/>
                <w:sz w:val="20"/>
                <w:szCs w:val="20"/>
              </w:rPr>
              <w:t>排污</w:t>
            </w:r>
            <w:r>
              <w:rPr>
                <w:sz w:val="20"/>
                <w:szCs w:val="20"/>
              </w:rPr>
              <w:t xml:space="preserve"> </w:t>
            </w:r>
            <w:r>
              <w:rPr>
                <w:b/>
                <w:bCs/>
                <w:spacing w:val="3"/>
                <w:sz w:val="20"/>
                <w:szCs w:val="20"/>
              </w:rPr>
              <w:t>环节</w:t>
            </w:r>
          </w:p>
        </w:tc>
        <w:tc>
          <w:tcPr>
            <w:tcW w:w="8350" w:type="dxa"/>
            <w:tcBorders>
              <w:right w:val="single" w:color="000000" w:sz="6" w:space="0"/>
            </w:tcBorders>
            <w:vAlign w:val="top"/>
          </w:tcPr>
          <w:p>
            <w:pPr>
              <w:pStyle w:val="6"/>
              <w:spacing w:before="147" w:line="368" w:lineRule="auto"/>
              <w:ind w:left="52" w:firstLine="421"/>
              <w:jc w:val="both"/>
              <w:rPr>
                <w:sz w:val="20"/>
                <w:szCs w:val="20"/>
              </w:rPr>
            </w:pPr>
            <w:r>
              <w:rPr>
                <w:spacing w:val="10"/>
                <w:sz w:val="20"/>
                <w:szCs w:val="20"/>
              </w:rPr>
              <w:t>物料进厂：本项目进厂餐厨垃圾运输车辆从厂区</w:t>
            </w:r>
            <w:r>
              <w:rPr>
                <w:spacing w:val="9"/>
                <w:sz w:val="20"/>
                <w:szCs w:val="20"/>
              </w:rPr>
              <w:t>东侧物流通道进厂，先经地磅秤重后</w:t>
            </w:r>
            <w:r>
              <w:rPr>
                <w:sz w:val="20"/>
                <w:szCs w:val="20"/>
              </w:rPr>
              <w:t xml:space="preserve">  </w:t>
            </w:r>
            <w:r>
              <w:rPr>
                <w:spacing w:val="6"/>
                <w:sz w:val="20"/>
                <w:szCs w:val="20"/>
              </w:rPr>
              <w:t>进入车间内设置的卸料区进行卸料。卸料区设有</w:t>
            </w:r>
            <w:r>
              <w:rPr>
                <w:rFonts w:ascii="Times New Roman" w:hAnsi="Times New Roman" w:eastAsia="Times New Roman" w:cs="Times New Roman"/>
                <w:spacing w:val="6"/>
                <w:sz w:val="20"/>
                <w:szCs w:val="20"/>
              </w:rPr>
              <w:t>1</w:t>
            </w:r>
            <w:r>
              <w:rPr>
                <w:spacing w:val="6"/>
                <w:sz w:val="20"/>
                <w:szCs w:val="20"/>
              </w:rPr>
              <w:t>个卸料口</w:t>
            </w:r>
            <w:r>
              <w:rPr>
                <w:spacing w:val="5"/>
                <w:sz w:val="20"/>
                <w:szCs w:val="20"/>
              </w:rPr>
              <w:t>，设置</w:t>
            </w:r>
            <w:r>
              <w:rPr>
                <w:rFonts w:ascii="Times New Roman" w:hAnsi="Times New Roman" w:eastAsia="Times New Roman" w:cs="Times New Roman"/>
                <w:spacing w:val="5"/>
                <w:sz w:val="20"/>
                <w:szCs w:val="20"/>
              </w:rPr>
              <w:t>1</w:t>
            </w:r>
            <w:r>
              <w:rPr>
                <w:spacing w:val="5"/>
                <w:sz w:val="20"/>
                <w:szCs w:val="20"/>
              </w:rPr>
              <w:t>只容积为</w:t>
            </w:r>
            <w:r>
              <w:rPr>
                <w:rFonts w:ascii="Times New Roman" w:hAnsi="Times New Roman" w:eastAsia="Times New Roman" w:cs="Times New Roman"/>
                <w:spacing w:val="5"/>
                <w:sz w:val="20"/>
                <w:szCs w:val="20"/>
              </w:rPr>
              <w:t>15m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8"/>
                <w:position w:val="6"/>
                <w:sz w:val="13"/>
                <w:szCs w:val="13"/>
              </w:rPr>
              <w:t xml:space="preserve"> </w:t>
            </w:r>
            <w:r>
              <w:rPr>
                <w:spacing w:val="5"/>
                <w:sz w:val="20"/>
                <w:szCs w:val="20"/>
              </w:rPr>
              <w:t>的接料池，</w:t>
            </w:r>
            <w:r>
              <w:rPr>
                <w:sz w:val="20"/>
                <w:szCs w:val="20"/>
              </w:rPr>
              <w:t xml:space="preserve"> </w:t>
            </w:r>
            <w:r>
              <w:rPr>
                <w:spacing w:val="10"/>
                <w:sz w:val="20"/>
                <w:szCs w:val="20"/>
              </w:rPr>
              <w:t>接料池底部设置出料螺旋输送机，用于餐厨废弃物物料接</w:t>
            </w:r>
            <w:r>
              <w:rPr>
                <w:spacing w:val="9"/>
                <w:sz w:val="20"/>
                <w:szCs w:val="20"/>
              </w:rPr>
              <w:t>收暂存及输送餐厨废弃物，并保</w:t>
            </w:r>
            <w:r>
              <w:rPr>
                <w:sz w:val="20"/>
                <w:szCs w:val="20"/>
              </w:rPr>
              <w:t xml:space="preserve">  </w:t>
            </w:r>
            <w:r>
              <w:rPr>
                <w:spacing w:val="7"/>
                <w:sz w:val="20"/>
                <w:szCs w:val="20"/>
              </w:rPr>
              <w:t>证后续处理稳定。</w:t>
            </w:r>
          </w:p>
          <w:p>
            <w:pPr>
              <w:pStyle w:val="6"/>
              <w:spacing w:before="30" w:line="370" w:lineRule="auto"/>
              <w:ind w:left="52" w:right="49" w:firstLine="478"/>
              <w:rPr>
                <w:sz w:val="20"/>
                <w:szCs w:val="20"/>
              </w:rPr>
            </w:pPr>
            <w:r>
              <w:rPr>
                <w:spacing w:val="10"/>
                <w:sz w:val="20"/>
                <w:szCs w:val="20"/>
              </w:rPr>
              <w:t>卸料区设置于封闭的车间内，卸料口与生产区隔离</w:t>
            </w:r>
            <w:r>
              <w:rPr>
                <w:spacing w:val="9"/>
                <w:sz w:val="20"/>
                <w:szCs w:val="20"/>
              </w:rPr>
              <w:t>，通过地下的接料池连接。在收集</w:t>
            </w:r>
            <w:r>
              <w:rPr>
                <w:sz w:val="20"/>
                <w:szCs w:val="20"/>
              </w:rPr>
              <w:t xml:space="preserve"> </w:t>
            </w:r>
            <w:r>
              <w:rPr>
                <w:spacing w:val="11"/>
                <w:sz w:val="20"/>
                <w:szCs w:val="20"/>
              </w:rPr>
              <w:t>车到达卸料区时，车间进出门打开，卸料口上方的密封盖关闭；收集车进入卸料区后，车</w:t>
            </w:r>
            <w:r>
              <w:rPr>
                <w:spacing w:val="7"/>
                <w:sz w:val="20"/>
                <w:szCs w:val="20"/>
              </w:rPr>
              <w:t xml:space="preserve"> </w:t>
            </w:r>
            <w:r>
              <w:rPr>
                <w:spacing w:val="11"/>
                <w:sz w:val="20"/>
                <w:szCs w:val="20"/>
              </w:rPr>
              <w:t>间进出门关闭，再打开卸料口上方的密封盖，进行卸料作业；卸料完成后关闭卸料口密封</w:t>
            </w:r>
            <w:r>
              <w:rPr>
                <w:spacing w:val="7"/>
                <w:sz w:val="20"/>
                <w:szCs w:val="20"/>
              </w:rPr>
              <w:t xml:space="preserve"> </w:t>
            </w:r>
            <w:r>
              <w:rPr>
                <w:spacing w:val="11"/>
                <w:sz w:val="20"/>
                <w:szCs w:val="20"/>
              </w:rPr>
              <w:t>盖，车间进出门再打开，车辆驶出，驶出后，快速关闭车间进出门。整个卸料间全封闭设</w:t>
            </w:r>
            <w:r>
              <w:rPr>
                <w:spacing w:val="5"/>
                <w:sz w:val="20"/>
                <w:szCs w:val="20"/>
              </w:rPr>
              <w:t xml:space="preserve"> </w:t>
            </w:r>
            <w:r>
              <w:rPr>
                <w:spacing w:val="11"/>
                <w:sz w:val="20"/>
                <w:szCs w:val="20"/>
              </w:rPr>
              <w:t>置，负压收集车间的恶臭，同时在卸料口上方设置集气罩，集气罩与臭气处理系统管道连</w:t>
            </w:r>
            <w:r>
              <w:rPr>
                <w:spacing w:val="5"/>
                <w:sz w:val="20"/>
                <w:szCs w:val="20"/>
              </w:rPr>
              <w:t xml:space="preserve"> </w:t>
            </w:r>
            <w:r>
              <w:rPr>
                <w:spacing w:val="9"/>
                <w:sz w:val="20"/>
                <w:szCs w:val="20"/>
              </w:rPr>
              <w:t>接，用于收集卸料进料单元的臭气，防止异味扩散。</w:t>
            </w:r>
          </w:p>
          <w:p>
            <w:pPr>
              <w:pStyle w:val="6"/>
              <w:spacing w:before="31" w:line="225" w:lineRule="auto"/>
              <w:ind w:left="472"/>
              <w:rPr>
                <w:sz w:val="20"/>
                <w:szCs w:val="20"/>
              </w:rPr>
            </w:pPr>
            <w:r>
              <w:rPr>
                <w:spacing w:val="8"/>
                <w:sz w:val="20"/>
                <w:szCs w:val="20"/>
              </w:rPr>
              <w:t>②预处理系统</w:t>
            </w:r>
          </w:p>
          <w:p>
            <w:pPr>
              <w:pStyle w:val="6"/>
              <w:spacing w:before="160" w:line="228" w:lineRule="auto"/>
              <w:jc w:val="right"/>
              <w:rPr>
                <w:sz w:val="20"/>
                <w:szCs w:val="20"/>
              </w:rPr>
            </w:pPr>
            <w:r>
              <w:rPr>
                <w:spacing w:val="7"/>
                <w:sz w:val="20"/>
                <w:szCs w:val="20"/>
              </w:rPr>
              <w:t>卸料后的物料进入预处理系统。预处理系统有受料分选、破碎制浆、高温</w:t>
            </w:r>
            <w:r>
              <w:rPr>
                <w:spacing w:val="6"/>
                <w:sz w:val="20"/>
                <w:szCs w:val="20"/>
              </w:rPr>
              <w:t>消毒等工序。</w:t>
            </w:r>
          </w:p>
          <w:p>
            <w:pPr>
              <w:pStyle w:val="6"/>
              <w:spacing w:before="163" w:line="371" w:lineRule="auto"/>
              <w:ind w:left="53" w:firstLine="424"/>
              <w:rPr>
                <w:sz w:val="20"/>
                <w:szCs w:val="20"/>
              </w:rPr>
            </w:pPr>
            <w:r>
              <w:rPr>
                <w:spacing w:val="9"/>
                <w:sz w:val="20"/>
                <w:szCs w:val="20"/>
              </w:rPr>
              <w:t>受料分选：餐厨废弃物由运输车辆卸料进入接料斗（</w:t>
            </w:r>
            <w:r>
              <w:rPr>
                <w:rFonts w:ascii="Times New Roman" w:hAnsi="Times New Roman" w:eastAsia="Times New Roman" w:cs="Times New Roman"/>
                <w:spacing w:val="9"/>
                <w:sz w:val="20"/>
                <w:szCs w:val="20"/>
              </w:rPr>
              <w:t>15m</w:t>
            </w:r>
            <w:r>
              <w:rPr>
                <w:rFonts w:ascii="Times New Roman" w:hAnsi="Times New Roman" w:eastAsia="Times New Roman" w:cs="Times New Roman"/>
                <w:spacing w:val="9"/>
                <w:position w:val="6"/>
                <w:sz w:val="13"/>
                <w:szCs w:val="13"/>
              </w:rPr>
              <w:t xml:space="preserve">3 </w:t>
            </w:r>
            <w:r>
              <w:rPr>
                <w:spacing w:val="-1"/>
                <w:sz w:val="20"/>
                <w:szCs w:val="20"/>
              </w:rPr>
              <w:t>），</w:t>
            </w:r>
            <w:r>
              <w:rPr>
                <w:spacing w:val="9"/>
                <w:sz w:val="20"/>
                <w:szCs w:val="20"/>
              </w:rPr>
              <w:t>料斗底部设螺旋输</w:t>
            </w:r>
            <w:r>
              <w:rPr>
                <w:spacing w:val="8"/>
                <w:sz w:val="20"/>
                <w:szCs w:val="20"/>
              </w:rPr>
              <w:t>送机</w:t>
            </w:r>
            <w:r>
              <w:rPr>
                <w:spacing w:val="1"/>
                <w:sz w:val="20"/>
                <w:szCs w:val="20"/>
              </w:rPr>
              <w:t xml:space="preserve"> </w:t>
            </w:r>
            <w:r>
              <w:rPr>
                <w:spacing w:val="7"/>
                <w:sz w:val="20"/>
                <w:szCs w:val="20"/>
              </w:rPr>
              <w:t>输送至大物质分拣机，分拣机入口端口设有破袋机，可以首先对餐厨废弃物进行破袋处理。</w:t>
            </w:r>
            <w:r>
              <w:rPr>
                <w:spacing w:val="5"/>
                <w:sz w:val="20"/>
                <w:szCs w:val="20"/>
              </w:rPr>
              <w:t xml:space="preserve"> </w:t>
            </w:r>
            <w:r>
              <w:rPr>
                <w:spacing w:val="11"/>
                <w:sz w:val="20"/>
                <w:szCs w:val="20"/>
              </w:rPr>
              <w:t>然后将餐厨废弃物中的大件干扰物（大块金属、瓷片、</w:t>
            </w:r>
            <w:r>
              <w:rPr>
                <w:spacing w:val="10"/>
                <w:sz w:val="20"/>
                <w:szCs w:val="20"/>
              </w:rPr>
              <w:t>玻璃瓶、塑料袋等）分拣出来。破</w:t>
            </w:r>
            <w:r>
              <w:rPr>
                <w:sz w:val="20"/>
                <w:szCs w:val="20"/>
              </w:rPr>
              <w:t xml:space="preserve"> </w:t>
            </w:r>
            <w:r>
              <w:rPr>
                <w:spacing w:val="11"/>
                <w:sz w:val="20"/>
                <w:szCs w:val="20"/>
              </w:rPr>
              <w:t>碎制浆分拣后直接输送进入破碎机破碎制浆。制浆后进</w:t>
            </w:r>
            <w:r>
              <w:rPr>
                <w:spacing w:val="10"/>
                <w:sz w:val="20"/>
                <w:szCs w:val="20"/>
              </w:rPr>
              <w:t>入储料池，在储料池中进行加热高</w:t>
            </w:r>
            <w:r>
              <w:rPr>
                <w:sz w:val="20"/>
                <w:szCs w:val="20"/>
              </w:rPr>
              <w:t xml:space="preserve"> </w:t>
            </w:r>
            <w:r>
              <w:rPr>
                <w:spacing w:val="8"/>
                <w:sz w:val="20"/>
                <w:szCs w:val="20"/>
              </w:rPr>
              <w:t>温消毒，以便后续的固液分离，加热热源为蒸汽发生器提</w:t>
            </w:r>
            <w:r>
              <w:rPr>
                <w:spacing w:val="7"/>
                <w:sz w:val="20"/>
                <w:szCs w:val="20"/>
              </w:rPr>
              <w:t>供的</w:t>
            </w:r>
            <w:r>
              <w:rPr>
                <w:rFonts w:ascii="Times New Roman" w:hAnsi="Times New Roman" w:eastAsia="Times New Roman" w:cs="Times New Roman"/>
                <w:spacing w:val="7"/>
                <w:sz w:val="20"/>
                <w:szCs w:val="20"/>
              </w:rPr>
              <w:t>140℃</w:t>
            </w:r>
            <w:r>
              <w:rPr>
                <w:spacing w:val="7"/>
                <w:sz w:val="20"/>
                <w:szCs w:val="20"/>
              </w:rPr>
              <w:t>蒸汽，加热方式为蒸汽</w:t>
            </w:r>
            <w:r>
              <w:rPr>
                <w:sz w:val="20"/>
                <w:szCs w:val="20"/>
              </w:rPr>
              <w:t xml:space="preserve"> </w:t>
            </w:r>
            <w:r>
              <w:rPr>
                <w:spacing w:val="9"/>
                <w:sz w:val="20"/>
                <w:szCs w:val="20"/>
              </w:rPr>
              <w:t>喷射加热至</w:t>
            </w:r>
            <w:r>
              <w:rPr>
                <w:rFonts w:ascii="Times New Roman" w:hAnsi="Times New Roman" w:eastAsia="Times New Roman" w:cs="Times New Roman"/>
                <w:spacing w:val="9"/>
                <w:sz w:val="20"/>
                <w:szCs w:val="20"/>
              </w:rPr>
              <w:t>75</w:t>
            </w:r>
            <w:r>
              <w:rPr>
                <w:spacing w:val="9"/>
                <w:sz w:val="20"/>
                <w:szCs w:val="20"/>
              </w:rPr>
              <w:t>～</w:t>
            </w:r>
            <w:r>
              <w:rPr>
                <w:rFonts w:ascii="Times New Roman" w:hAnsi="Times New Roman" w:eastAsia="Times New Roman" w:cs="Times New Roman"/>
                <w:spacing w:val="9"/>
                <w:sz w:val="20"/>
                <w:szCs w:val="20"/>
              </w:rPr>
              <w:t>95℃</w:t>
            </w:r>
            <w:r>
              <w:rPr>
                <w:spacing w:val="9"/>
                <w:sz w:val="20"/>
                <w:szCs w:val="20"/>
              </w:rPr>
              <w:t>（根据需要自动调整设定）</w:t>
            </w:r>
            <w:r>
              <w:rPr>
                <w:spacing w:val="-59"/>
                <w:sz w:val="20"/>
                <w:szCs w:val="20"/>
              </w:rPr>
              <w:t xml:space="preserve"> </w:t>
            </w:r>
            <w:r>
              <w:rPr>
                <w:spacing w:val="9"/>
                <w:sz w:val="20"/>
                <w:szCs w:val="20"/>
              </w:rPr>
              <w:t>。输送机下部设有沥水槽，用于收集餐厨</w:t>
            </w:r>
            <w:r>
              <w:rPr>
                <w:sz w:val="20"/>
                <w:szCs w:val="20"/>
              </w:rPr>
              <w:t xml:space="preserve"> </w:t>
            </w:r>
            <w:r>
              <w:rPr>
                <w:spacing w:val="11"/>
                <w:sz w:val="20"/>
                <w:szCs w:val="20"/>
              </w:rPr>
              <w:t>垃圾输送过程中沥出的游离水至储料池，接料斗底部安</w:t>
            </w:r>
            <w:r>
              <w:rPr>
                <w:spacing w:val="10"/>
                <w:sz w:val="20"/>
                <w:szCs w:val="20"/>
              </w:rPr>
              <w:t>装潜水泵，餐厨垃圾中的油水直接</w:t>
            </w:r>
            <w:r>
              <w:rPr>
                <w:sz w:val="20"/>
                <w:szCs w:val="20"/>
              </w:rPr>
              <w:t xml:space="preserve"> </w:t>
            </w:r>
            <w:r>
              <w:rPr>
                <w:spacing w:val="6"/>
                <w:sz w:val="20"/>
                <w:szCs w:val="20"/>
              </w:rPr>
              <w:t>抽至储料池。</w:t>
            </w:r>
          </w:p>
          <w:p>
            <w:pPr>
              <w:pStyle w:val="6"/>
              <w:spacing w:before="31" w:line="225" w:lineRule="auto"/>
              <w:ind w:left="472"/>
              <w:rPr>
                <w:sz w:val="20"/>
                <w:szCs w:val="20"/>
              </w:rPr>
            </w:pPr>
            <w:r>
              <w:rPr>
                <w:spacing w:val="8"/>
                <w:sz w:val="20"/>
                <w:szCs w:val="20"/>
              </w:rPr>
              <w:t>③固液分离系统</w:t>
            </w:r>
          </w:p>
          <w:p>
            <w:pPr>
              <w:pStyle w:val="6"/>
              <w:spacing w:before="160" w:line="365" w:lineRule="auto"/>
              <w:ind w:left="54" w:right="95" w:firstLine="420"/>
              <w:rPr>
                <w:sz w:val="20"/>
                <w:szCs w:val="20"/>
              </w:rPr>
            </w:pPr>
            <w:r>
              <w:rPr>
                <w:spacing w:val="10"/>
                <w:sz w:val="20"/>
                <w:szCs w:val="20"/>
              </w:rPr>
              <w:t>加热消毒后的浆料通过水泵提升至固液分离机，</w:t>
            </w:r>
            <w:r>
              <w:rPr>
                <w:spacing w:val="9"/>
                <w:sz w:val="20"/>
                <w:szCs w:val="20"/>
              </w:rPr>
              <w:t>分离出粗渣（</w:t>
            </w:r>
            <w:r>
              <w:rPr>
                <w:rFonts w:ascii="Times New Roman" w:hAnsi="Times New Roman" w:eastAsia="Times New Roman" w:cs="Times New Roman"/>
                <w:spacing w:val="9"/>
                <w:sz w:val="20"/>
                <w:szCs w:val="20"/>
              </w:rPr>
              <w:t>5</w:t>
            </w:r>
            <w:r>
              <w:rPr>
                <w:rFonts w:ascii="Times New Roman" w:hAnsi="Times New Roman" w:eastAsia="Times New Roman" w:cs="Times New Roman"/>
                <w:sz w:val="20"/>
                <w:szCs w:val="20"/>
              </w:rPr>
              <w:t>mm</w:t>
            </w:r>
            <w:r>
              <w:rPr>
                <w:spacing w:val="9"/>
                <w:sz w:val="20"/>
                <w:szCs w:val="20"/>
              </w:rPr>
              <w:t>以下</w:t>
            </w:r>
            <w:r>
              <w:rPr>
                <w:spacing w:val="15"/>
                <w:sz w:val="20"/>
                <w:szCs w:val="20"/>
              </w:rPr>
              <w:t>），</w:t>
            </w:r>
            <w:r>
              <w:rPr>
                <w:spacing w:val="9"/>
                <w:sz w:val="20"/>
                <w:szCs w:val="20"/>
              </w:rPr>
              <w:t>粗渣由固</w:t>
            </w:r>
            <w:r>
              <w:rPr>
                <w:spacing w:val="1"/>
                <w:sz w:val="20"/>
                <w:szCs w:val="20"/>
              </w:rPr>
              <w:t xml:space="preserve"> </w:t>
            </w:r>
            <w:r>
              <w:rPr>
                <w:spacing w:val="10"/>
                <w:sz w:val="20"/>
                <w:szCs w:val="20"/>
              </w:rPr>
              <w:t>体出料口输送至细渣仓内暂存，每日由达州市通川区志成垃</w:t>
            </w:r>
            <w:r>
              <w:rPr>
                <w:spacing w:val="9"/>
                <w:sz w:val="20"/>
                <w:szCs w:val="20"/>
              </w:rPr>
              <w:t>圾清运有限公司运输交至达州</w:t>
            </w:r>
            <w:r>
              <w:rPr>
                <w:sz w:val="20"/>
                <w:szCs w:val="20"/>
              </w:rPr>
              <w:t xml:space="preserve"> </w:t>
            </w:r>
            <w:r>
              <w:rPr>
                <w:spacing w:val="9"/>
                <w:sz w:val="20"/>
                <w:szCs w:val="20"/>
              </w:rPr>
              <w:t>上实环保有限公司规范处置；油水则自流进入油水混合池。</w:t>
            </w:r>
          </w:p>
          <w:p>
            <w:pPr>
              <w:pStyle w:val="6"/>
              <w:spacing w:before="33" w:line="225" w:lineRule="auto"/>
              <w:ind w:left="472"/>
              <w:rPr>
                <w:sz w:val="20"/>
                <w:szCs w:val="20"/>
              </w:rPr>
            </w:pPr>
            <w:r>
              <w:rPr>
                <w:spacing w:val="8"/>
                <w:sz w:val="20"/>
                <w:szCs w:val="20"/>
              </w:rPr>
              <w:t>④三相分离系统</w:t>
            </w:r>
          </w:p>
          <w:p>
            <w:pPr>
              <w:pStyle w:val="6"/>
              <w:spacing w:before="162" w:line="365" w:lineRule="auto"/>
              <w:ind w:left="55" w:right="49" w:firstLine="419"/>
              <w:rPr>
                <w:sz w:val="20"/>
                <w:szCs w:val="20"/>
              </w:rPr>
            </w:pPr>
            <w:r>
              <w:rPr>
                <w:spacing w:val="10"/>
                <w:sz w:val="20"/>
                <w:szCs w:val="20"/>
              </w:rPr>
              <w:t>三相分离前需再次进行加热处理，由油水混合池抽至密闭加</w:t>
            </w:r>
            <w:r>
              <w:rPr>
                <w:spacing w:val="9"/>
                <w:sz w:val="20"/>
                <w:szCs w:val="20"/>
              </w:rPr>
              <w:t>热罐，利用蒸汽直接加热</w:t>
            </w:r>
            <w:r>
              <w:rPr>
                <w:sz w:val="20"/>
                <w:szCs w:val="20"/>
              </w:rPr>
              <w:t xml:space="preserve"> </w:t>
            </w:r>
            <w:r>
              <w:rPr>
                <w:spacing w:val="8"/>
                <w:sz w:val="20"/>
                <w:szCs w:val="20"/>
              </w:rPr>
              <w:t>方式对物料进行快速加热，热源为蒸汽发生器提供的</w:t>
            </w:r>
            <w:r>
              <w:rPr>
                <w:rFonts w:ascii="Times New Roman" w:hAnsi="Times New Roman" w:eastAsia="Times New Roman" w:cs="Times New Roman"/>
                <w:spacing w:val="8"/>
                <w:sz w:val="20"/>
                <w:szCs w:val="20"/>
              </w:rPr>
              <w:t>140℃</w:t>
            </w:r>
            <w:r>
              <w:rPr>
                <w:spacing w:val="8"/>
                <w:sz w:val="20"/>
                <w:szCs w:val="20"/>
              </w:rPr>
              <w:t>蒸汽，加热方式为蒸汽喷射加热</w:t>
            </w:r>
            <w:r>
              <w:rPr>
                <w:spacing w:val="1"/>
                <w:sz w:val="20"/>
                <w:szCs w:val="20"/>
              </w:rPr>
              <w:t xml:space="preserve"> </w:t>
            </w:r>
            <w:r>
              <w:rPr>
                <w:spacing w:val="9"/>
                <w:sz w:val="20"/>
                <w:szCs w:val="20"/>
              </w:rPr>
              <w:t>至</w:t>
            </w:r>
            <w:r>
              <w:rPr>
                <w:rFonts w:ascii="Times New Roman" w:hAnsi="Times New Roman" w:eastAsia="Times New Roman" w:cs="Times New Roman"/>
                <w:spacing w:val="9"/>
                <w:sz w:val="20"/>
                <w:szCs w:val="20"/>
              </w:rPr>
              <w:t>75</w:t>
            </w:r>
            <w:r>
              <w:rPr>
                <w:spacing w:val="9"/>
                <w:sz w:val="20"/>
                <w:szCs w:val="20"/>
              </w:rPr>
              <w:t>～</w:t>
            </w:r>
            <w:r>
              <w:rPr>
                <w:rFonts w:ascii="Times New Roman" w:hAnsi="Times New Roman" w:eastAsia="Times New Roman" w:cs="Times New Roman"/>
                <w:spacing w:val="9"/>
                <w:sz w:val="20"/>
                <w:szCs w:val="20"/>
              </w:rPr>
              <w:t>95℃</w:t>
            </w:r>
            <w:r>
              <w:rPr>
                <w:spacing w:val="9"/>
                <w:sz w:val="20"/>
                <w:szCs w:val="20"/>
              </w:rPr>
              <w:t>（根据需要自动调整设定）。该工序主要是通过高温使油脂充分熔化后析</w:t>
            </w:r>
            <w:r>
              <w:rPr>
                <w:spacing w:val="8"/>
                <w:sz w:val="20"/>
                <w:szCs w:val="20"/>
              </w:rPr>
              <w:t>出，</w:t>
            </w:r>
          </w:p>
          <w:p>
            <w:pPr>
              <w:pStyle w:val="6"/>
              <w:spacing w:before="32" w:line="368" w:lineRule="auto"/>
              <w:ind w:left="53" w:right="104" w:firstLine="1"/>
              <w:rPr>
                <w:sz w:val="20"/>
                <w:szCs w:val="20"/>
              </w:rPr>
            </w:pPr>
            <w:r>
              <w:rPr>
                <w:spacing w:val="10"/>
                <w:sz w:val="20"/>
                <w:szCs w:val="20"/>
              </w:rPr>
              <w:t>提高粗油脂产品产出率，组合加热器设有液位检测装置，通过</w:t>
            </w:r>
            <w:r>
              <w:rPr>
                <w:spacing w:val="9"/>
                <w:sz w:val="20"/>
                <w:szCs w:val="20"/>
              </w:rPr>
              <w:t>液位传感器及输送泵的控制</w:t>
            </w:r>
            <w:r>
              <w:rPr>
                <w:sz w:val="20"/>
                <w:szCs w:val="20"/>
              </w:rPr>
              <w:t xml:space="preserve"> </w:t>
            </w:r>
            <w:r>
              <w:rPr>
                <w:spacing w:val="10"/>
                <w:sz w:val="20"/>
                <w:szCs w:val="20"/>
              </w:rPr>
              <w:t>实现自动进、排料功能，同时罐体设置有温度传感器及压力传感器</w:t>
            </w:r>
            <w:r>
              <w:rPr>
                <w:spacing w:val="9"/>
                <w:sz w:val="20"/>
                <w:szCs w:val="20"/>
              </w:rPr>
              <w:t>，对加热器内部反应过</w:t>
            </w:r>
            <w:r>
              <w:rPr>
                <w:sz w:val="20"/>
                <w:szCs w:val="20"/>
              </w:rPr>
              <w:t xml:space="preserve"> </w:t>
            </w:r>
            <w:r>
              <w:rPr>
                <w:spacing w:val="10"/>
                <w:sz w:val="20"/>
                <w:szCs w:val="20"/>
              </w:rPr>
              <w:t>程进行实时监控及自动化控制。经加热后的浆液物料进入三相分离</w:t>
            </w:r>
            <w:r>
              <w:rPr>
                <w:spacing w:val="9"/>
                <w:sz w:val="20"/>
                <w:szCs w:val="20"/>
              </w:rPr>
              <w:t>器内进行油、水、渣的</w:t>
            </w:r>
            <w:r>
              <w:rPr>
                <w:sz w:val="20"/>
                <w:szCs w:val="20"/>
              </w:rPr>
              <w:t xml:space="preserve"> </w:t>
            </w:r>
            <w:r>
              <w:rPr>
                <w:spacing w:val="3"/>
                <w:sz w:val="20"/>
                <w:szCs w:val="20"/>
              </w:rPr>
              <w:t>分离。</w:t>
            </w:r>
          </w:p>
          <w:p>
            <w:pPr>
              <w:pStyle w:val="6"/>
              <w:spacing w:before="30" w:line="227" w:lineRule="auto"/>
              <w:ind w:left="474"/>
              <w:rPr>
                <w:sz w:val="20"/>
                <w:szCs w:val="20"/>
              </w:rPr>
            </w:pPr>
            <w:r>
              <w:rPr>
                <w:spacing w:val="10"/>
                <w:sz w:val="20"/>
                <w:szCs w:val="20"/>
              </w:rPr>
              <w:t>三相分离后的固体由固体出料口输送至细渣仓内暂存，</w:t>
            </w:r>
            <w:r>
              <w:rPr>
                <w:spacing w:val="9"/>
                <w:sz w:val="20"/>
                <w:szCs w:val="20"/>
              </w:rPr>
              <w:t>每日由达州市通川区志成垃圾</w:t>
            </w:r>
          </w:p>
        </w:tc>
      </w:tr>
    </w:tbl>
    <w:p>
      <w:pPr>
        <w:rPr>
          <w:rFonts w:ascii="Arial"/>
          <w:sz w:val="21"/>
        </w:rPr>
      </w:pPr>
    </w:p>
    <w:p>
      <w:pPr>
        <w:rPr>
          <w:rFonts w:ascii="Arial" w:hAnsi="Arial" w:eastAsia="Arial" w:cs="Arial"/>
          <w:sz w:val="21"/>
          <w:szCs w:val="21"/>
        </w:rPr>
        <w:sectPr>
          <w:footerReference r:id="rId46"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8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6" w:hRule="atLeast"/>
        </w:trPr>
        <w:tc>
          <w:tcPr>
            <w:tcW w:w="580" w:type="dxa"/>
            <w:tcBorders>
              <w:left w:val="single" w:color="00000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47" w:lineRule="auto"/>
              <w:ind w:left="77" w:right="80" w:firstLine="2"/>
              <w:jc w:val="both"/>
              <w:rPr>
                <w:sz w:val="20"/>
                <w:szCs w:val="20"/>
              </w:rPr>
            </w:pPr>
            <w:r>
              <w:rPr>
                <w:b/>
                <w:bCs/>
                <w:spacing w:val="2"/>
                <w:sz w:val="20"/>
                <w:szCs w:val="20"/>
              </w:rPr>
              <w:t>工艺</w:t>
            </w:r>
            <w:r>
              <w:rPr>
                <w:sz w:val="20"/>
                <w:szCs w:val="20"/>
              </w:rPr>
              <w:t xml:space="preserve"> </w:t>
            </w:r>
            <w:r>
              <w:rPr>
                <w:b/>
                <w:bCs/>
                <w:spacing w:val="3"/>
                <w:sz w:val="20"/>
                <w:szCs w:val="20"/>
              </w:rPr>
              <w:t>流程</w:t>
            </w:r>
            <w:r>
              <w:rPr>
                <w:sz w:val="20"/>
                <w:szCs w:val="20"/>
              </w:rPr>
              <w:t xml:space="preserve"> </w:t>
            </w:r>
            <w:r>
              <w:rPr>
                <w:b/>
                <w:bCs/>
                <w:spacing w:val="3"/>
                <w:sz w:val="20"/>
                <w:szCs w:val="20"/>
              </w:rPr>
              <w:t>和产</w:t>
            </w:r>
            <w:r>
              <w:rPr>
                <w:sz w:val="20"/>
                <w:szCs w:val="20"/>
              </w:rPr>
              <w:t xml:space="preserve"> </w:t>
            </w:r>
            <w:r>
              <w:rPr>
                <w:b/>
                <w:bCs/>
                <w:spacing w:val="3"/>
                <w:sz w:val="20"/>
                <w:szCs w:val="20"/>
              </w:rPr>
              <w:t>排污</w:t>
            </w:r>
            <w:r>
              <w:rPr>
                <w:sz w:val="20"/>
                <w:szCs w:val="20"/>
              </w:rPr>
              <w:t xml:space="preserve"> </w:t>
            </w:r>
            <w:r>
              <w:rPr>
                <w:b/>
                <w:bCs/>
                <w:spacing w:val="3"/>
                <w:sz w:val="20"/>
                <w:szCs w:val="20"/>
              </w:rPr>
              <w:t>环节</w:t>
            </w:r>
          </w:p>
        </w:tc>
        <w:tc>
          <w:tcPr>
            <w:tcW w:w="8350" w:type="dxa"/>
            <w:tcBorders>
              <w:right w:val="single" w:color="000000" w:sz="6" w:space="0"/>
            </w:tcBorders>
            <w:vAlign w:val="top"/>
          </w:tcPr>
          <w:p>
            <w:pPr>
              <w:pStyle w:val="6"/>
              <w:spacing w:before="147" w:line="369" w:lineRule="auto"/>
              <w:ind w:left="53"/>
              <w:jc w:val="both"/>
              <w:rPr>
                <w:sz w:val="20"/>
                <w:szCs w:val="20"/>
              </w:rPr>
            </w:pPr>
            <w:r>
              <w:rPr>
                <w:spacing w:val="9"/>
                <w:sz w:val="20"/>
                <w:szCs w:val="20"/>
              </w:rPr>
              <w:t>清运有限公司运输交至达州上实环保有限公司规范处置；经三相分离处理后的液相自流进</w:t>
            </w:r>
            <w:r>
              <w:rPr>
                <w:spacing w:val="5"/>
                <w:sz w:val="20"/>
                <w:szCs w:val="20"/>
              </w:rPr>
              <w:t xml:space="preserve">  </w:t>
            </w:r>
            <w:r>
              <w:rPr>
                <w:spacing w:val="9"/>
                <w:sz w:val="20"/>
                <w:szCs w:val="20"/>
              </w:rPr>
              <w:t>入废水收集池，然后通过密闭的罐车拉运至葛洲坝水务（达州）有限公司进行处置。经分</w:t>
            </w:r>
            <w:r>
              <w:rPr>
                <w:spacing w:val="4"/>
                <w:sz w:val="20"/>
                <w:szCs w:val="20"/>
              </w:rPr>
              <w:t xml:space="preserve">  </w:t>
            </w:r>
            <w:r>
              <w:rPr>
                <w:spacing w:val="9"/>
                <w:sz w:val="20"/>
                <w:szCs w:val="20"/>
              </w:rPr>
              <w:t>离出的粗油脂产品输送中转沉降油箱，通过重力沉降去除水分和杂质后，得到纯度较好的</w:t>
            </w:r>
            <w:r>
              <w:rPr>
                <w:spacing w:val="5"/>
                <w:sz w:val="20"/>
                <w:szCs w:val="20"/>
              </w:rPr>
              <w:t xml:space="preserve">  </w:t>
            </w:r>
            <w:r>
              <w:rPr>
                <w:spacing w:val="9"/>
                <w:sz w:val="20"/>
                <w:szCs w:val="20"/>
              </w:rPr>
              <w:t>粗油脂产品，含油率（主要含动植物油）达到</w:t>
            </w:r>
            <w:r>
              <w:rPr>
                <w:rFonts w:ascii="Times New Roman" w:hAnsi="Times New Roman" w:eastAsia="Times New Roman" w:cs="Times New Roman"/>
                <w:spacing w:val="9"/>
                <w:sz w:val="20"/>
                <w:szCs w:val="20"/>
              </w:rPr>
              <w:t>97%</w:t>
            </w:r>
            <w:r>
              <w:rPr>
                <w:spacing w:val="9"/>
                <w:sz w:val="20"/>
                <w:szCs w:val="20"/>
              </w:rPr>
              <w:t>以上，通过泵送至综合车间外储油罐内</w:t>
            </w:r>
            <w:r>
              <w:rPr>
                <w:sz w:val="20"/>
                <w:szCs w:val="20"/>
              </w:rPr>
              <w:t xml:space="preserve">  </w:t>
            </w:r>
            <w:r>
              <w:rPr>
                <w:spacing w:val="4"/>
                <w:sz w:val="20"/>
                <w:szCs w:val="20"/>
              </w:rPr>
              <w:t>贮存。储油罐位于生产车间东南侧，容积均为</w:t>
            </w:r>
            <w:r>
              <w:rPr>
                <w:rFonts w:ascii="Times New Roman" w:hAnsi="Times New Roman" w:eastAsia="Times New Roman" w:cs="Times New Roman"/>
                <w:spacing w:val="4"/>
                <w:sz w:val="20"/>
                <w:szCs w:val="20"/>
              </w:rPr>
              <w:t>60m</w:t>
            </w:r>
            <w:r>
              <w:rPr>
                <w:rFonts w:ascii="Times New Roman" w:hAnsi="Times New Roman" w:eastAsia="Times New Roman" w:cs="Times New Roman"/>
                <w:spacing w:val="4"/>
                <w:position w:val="6"/>
                <w:sz w:val="13"/>
                <w:szCs w:val="13"/>
              </w:rPr>
              <w:t>3</w:t>
            </w:r>
            <w:r>
              <w:rPr>
                <w:spacing w:val="4"/>
                <w:sz w:val="20"/>
                <w:szCs w:val="20"/>
              </w:rPr>
              <w:t>，可满足本项目约</w:t>
            </w:r>
            <w:r>
              <w:rPr>
                <w:rFonts w:ascii="Times New Roman" w:hAnsi="Times New Roman" w:eastAsia="Times New Roman" w:cs="Times New Roman"/>
                <w:spacing w:val="3"/>
                <w:sz w:val="20"/>
                <w:szCs w:val="20"/>
              </w:rPr>
              <w:t>20d</w:t>
            </w:r>
            <w:r>
              <w:rPr>
                <w:spacing w:val="3"/>
                <w:sz w:val="20"/>
                <w:szCs w:val="20"/>
              </w:rPr>
              <w:t>油脂产品的储存量。</w:t>
            </w:r>
          </w:p>
          <w:p>
            <w:pPr>
              <w:pStyle w:val="6"/>
              <w:spacing w:before="30" w:line="225" w:lineRule="auto"/>
              <w:ind w:left="472"/>
              <w:rPr>
                <w:sz w:val="20"/>
                <w:szCs w:val="20"/>
              </w:rPr>
            </w:pPr>
            <w:r>
              <w:rPr>
                <w:spacing w:val="8"/>
                <w:sz w:val="20"/>
                <w:szCs w:val="20"/>
              </w:rPr>
              <w:t>⑤软水制备工艺</w:t>
            </w:r>
          </w:p>
          <w:p>
            <w:pPr>
              <w:pStyle w:val="6"/>
              <w:spacing w:before="154" w:line="365" w:lineRule="auto"/>
              <w:ind w:left="52" w:right="49" w:firstLine="424"/>
              <w:rPr>
                <w:sz w:val="20"/>
                <w:szCs w:val="20"/>
              </w:rPr>
            </w:pPr>
            <w:r>
              <w:rPr>
                <w:spacing w:val="11"/>
                <w:sz w:val="20"/>
                <w:szCs w:val="20"/>
              </w:rPr>
              <w:t>软水制备系统主要包括给水泵、全自动软水器、盐箱等设施设备，当含有硬度离子的</w:t>
            </w:r>
            <w:r>
              <w:rPr>
                <w:spacing w:val="5"/>
                <w:sz w:val="20"/>
                <w:szCs w:val="20"/>
              </w:rPr>
              <w:t xml:space="preserve"> </w:t>
            </w:r>
            <w:r>
              <w:rPr>
                <w:spacing w:val="11"/>
                <w:sz w:val="20"/>
                <w:szCs w:val="20"/>
              </w:rPr>
              <w:t>原水经过软水器内阳离子交换树脂层时，水中的钙、镁离子被树脂交换吸附，同时等物质</w:t>
            </w:r>
            <w:r>
              <w:rPr>
                <w:spacing w:val="7"/>
                <w:sz w:val="20"/>
                <w:szCs w:val="20"/>
              </w:rPr>
              <w:t xml:space="preserve"> </w:t>
            </w:r>
            <w:r>
              <w:rPr>
                <w:spacing w:val="11"/>
                <w:sz w:val="20"/>
                <w:szCs w:val="20"/>
              </w:rPr>
              <w:t>量释放出钠离子，从软水器内流出的水则为软化水；当软水器中的阳离子交换树脂与钙镁</w:t>
            </w:r>
            <w:r>
              <w:rPr>
                <w:spacing w:val="7"/>
                <w:sz w:val="20"/>
                <w:szCs w:val="20"/>
              </w:rPr>
              <w:t xml:space="preserve"> </w:t>
            </w:r>
            <w:r>
              <w:rPr>
                <w:spacing w:val="11"/>
                <w:sz w:val="20"/>
                <w:szCs w:val="20"/>
              </w:rPr>
              <w:t>离子大量结合后，树脂的软化能力下降，为恢复其交换能力，需要对其进行再生处理，再</w:t>
            </w:r>
            <w:r>
              <w:rPr>
                <w:spacing w:val="7"/>
                <w:sz w:val="20"/>
                <w:szCs w:val="20"/>
              </w:rPr>
              <w:t xml:space="preserve"> </w:t>
            </w:r>
            <w:r>
              <w:rPr>
                <w:spacing w:val="11"/>
                <w:sz w:val="20"/>
                <w:szCs w:val="20"/>
              </w:rPr>
              <w:t>生剂采用食盐溶液，将盐箱中的食盐水吸入软水器中冲洗树脂层，可将树脂上的钙镁离子</w:t>
            </w:r>
            <w:r>
              <w:rPr>
                <w:spacing w:val="7"/>
                <w:sz w:val="20"/>
                <w:szCs w:val="20"/>
              </w:rPr>
              <w:t xml:space="preserve"> </w:t>
            </w:r>
            <w:r>
              <w:rPr>
                <w:spacing w:val="11"/>
                <w:sz w:val="20"/>
                <w:szCs w:val="20"/>
              </w:rPr>
              <w:t>置换处理，随再生废水排出罐外，树脂又可恢复软化制水能力。软水制备过程中产生的主</w:t>
            </w:r>
            <w:r>
              <w:rPr>
                <w:spacing w:val="7"/>
                <w:sz w:val="20"/>
                <w:szCs w:val="20"/>
              </w:rPr>
              <w:t xml:space="preserve"> </w:t>
            </w:r>
            <w:r>
              <w:rPr>
                <w:spacing w:val="9"/>
                <w:sz w:val="20"/>
                <w:szCs w:val="20"/>
              </w:rPr>
              <w:t>要污染物为废离子交换树脂和再生废水。</w:t>
            </w:r>
          </w:p>
          <w:p>
            <w:pPr>
              <w:pStyle w:val="6"/>
              <w:spacing w:before="32"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3</w:t>
            </w:r>
            <w:r>
              <w:rPr>
                <w:b/>
                <w:bCs/>
                <w:spacing w:val="5"/>
                <w:sz w:val="20"/>
                <w:szCs w:val="20"/>
              </w:rPr>
              <w:t>）产污环节</w:t>
            </w:r>
          </w:p>
          <w:p>
            <w:pPr>
              <w:pStyle w:val="6"/>
              <w:spacing w:before="154" w:line="227" w:lineRule="auto"/>
              <w:ind w:left="474"/>
              <w:rPr>
                <w:sz w:val="20"/>
                <w:szCs w:val="20"/>
              </w:rPr>
            </w:pPr>
            <w:r>
              <w:rPr>
                <w:spacing w:val="9"/>
                <w:sz w:val="20"/>
                <w:szCs w:val="20"/>
              </w:rPr>
              <w:t>根据本项目的特点，营运期主要污染源及污染因子见下表。</w:t>
            </w:r>
          </w:p>
          <w:p>
            <w:pPr>
              <w:pStyle w:val="6"/>
              <w:spacing w:before="153" w:line="355" w:lineRule="auto"/>
              <w:ind w:left="53" w:right="104" w:firstLine="420"/>
              <w:rPr>
                <w:sz w:val="20"/>
                <w:szCs w:val="20"/>
              </w:rPr>
            </w:pPr>
            <w:r>
              <w:rPr>
                <w:spacing w:val="10"/>
                <w:sz w:val="20"/>
                <w:szCs w:val="20"/>
              </w:rPr>
              <w:t>废气：生产车间各生产环节、废水收集池等产生的恶臭；蒸汽</w:t>
            </w:r>
            <w:r>
              <w:rPr>
                <w:spacing w:val="9"/>
                <w:sz w:val="20"/>
                <w:szCs w:val="20"/>
              </w:rPr>
              <w:t>发生器的燃烧废气；运</w:t>
            </w:r>
            <w:r>
              <w:rPr>
                <w:sz w:val="20"/>
                <w:szCs w:val="20"/>
              </w:rPr>
              <w:t xml:space="preserve"> </w:t>
            </w:r>
            <w:r>
              <w:rPr>
                <w:spacing w:val="8"/>
                <w:sz w:val="20"/>
                <w:szCs w:val="20"/>
              </w:rPr>
              <w:t>输车辆的汽车尾气、扬尘。</w:t>
            </w:r>
          </w:p>
          <w:p>
            <w:pPr>
              <w:pStyle w:val="6"/>
              <w:spacing w:before="31" w:line="353" w:lineRule="auto"/>
              <w:ind w:left="53" w:right="104" w:firstLine="420"/>
              <w:rPr>
                <w:sz w:val="20"/>
                <w:szCs w:val="20"/>
              </w:rPr>
            </w:pPr>
            <w:r>
              <w:rPr>
                <w:spacing w:val="10"/>
                <w:sz w:val="20"/>
                <w:szCs w:val="20"/>
              </w:rPr>
              <w:t>废水：主要来源于三相分离后的废水、冲洗废水（包括设备、</w:t>
            </w:r>
            <w:r>
              <w:rPr>
                <w:spacing w:val="9"/>
                <w:sz w:val="20"/>
                <w:szCs w:val="20"/>
              </w:rPr>
              <w:t>地面、收集桶、运输车</w:t>
            </w:r>
            <w:r>
              <w:rPr>
                <w:sz w:val="20"/>
                <w:szCs w:val="20"/>
              </w:rPr>
              <w:t xml:space="preserve"> </w:t>
            </w:r>
            <w:r>
              <w:rPr>
                <w:spacing w:val="8"/>
                <w:sz w:val="20"/>
                <w:szCs w:val="20"/>
              </w:rPr>
              <w:t>辆）、软水设备浓水、生活污水等。</w:t>
            </w:r>
          </w:p>
          <w:p>
            <w:pPr>
              <w:pStyle w:val="6"/>
              <w:spacing w:before="34" w:line="228" w:lineRule="auto"/>
              <w:ind w:left="484"/>
              <w:rPr>
                <w:sz w:val="20"/>
                <w:szCs w:val="20"/>
              </w:rPr>
            </w:pPr>
            <w:r>
              <w:rPr>
                <w:spacing w:val="9"/>
                <w:sz w:val="20"/>
                <w:szCs w:val="20"/>
              </w:rPr>
              <w:t>噪声：主要来源于各生产设备运行噪声、运输车</w:t>
            </w:r>
            <w:r>
              <w:rPr>
                <w:spacing w:val="8"/>
                <w:sz w:val="20"/>
                <w:szCs w:val="20"/>
              </w:rPr>
              <w:t>辆噪声等。</w:t>
            </w:r>
          </w:p>
          <w:p>
            <w:pPr>
              <w:pStyle w:val="6"/>
              <w:spacing w:before="154" w:line="228" w:lineRule="auto"/>
              <w:ind w:left="492"/>
              <w:rPr>
                <w:sz w:val="20"/>
                <w:szCs w:val="20"/>
              </w:rPr>
            </w:pPr>
            <w:r>
              <w:rPr>
                <w:spacing w:val="9"/>
                <w:sz w:val="20"/>
                <w:szCs w:val="20"/>
              </w:rPr>
              <w:t>固废：主要包括生产产生的废渣（包括分拣废渣、固液分</w:t>
            </w:r>
            <w:r>
              <w:rPr>
                <w:spacing w:val="8"/>
                <w:sz w:val="20"/>
                <w:szCs w:val="20"/>
              </w:rPr>
              <w:t>离粗渣、三相分离细渣）、</w:t>
            </w:r>
          </w:p>
          <w:p>
            <w:pPr>
              <w:pStyle w:val="6"/>
              <w:spacing w:before="151" w:line="301" w:lineRule="auto"/>
              <w:ind w:left="53" w:right="49" w:firstLine="3"/>
              <w:rPr>
                <w:sz w:val="20"/>
                <w:szCs w:val="20"/>
              </w:rPr>
            </w:pPr>
            <w:r>
              <w:rPr>
                <w:spacing w:val="9"/>
                <w:sz w:val="20"/>
                <w:szCs w:val="20"/>
              </w:rPr>
              <w:t>软水设备更换的废树脂、废气处理系统更换的废活性炭及废</w:t>
            </w:r>
            <w:r>
              <w:rPr>
                <w:rFonts w:ascii="Times New Roman" w:hAnsi="Times New Roman" w:eastAsia="Times New Roman" w:cs="Times New Roman"/>
                <w:sz w:val="20"/>
                <w:szCs w:val="20"/>
              </w:rPr>
              <w:t>UV</w:t>
            </w:r>
            <w:r>
              <w:rPr>
                <w:spacing w:val="9"/>
                <w:sz w:val="20"/>
                <w:szCs w:val="20"/>
              </w:rPr>
              <w:t>灯管、设备保养的废机油及</w:t>
            </w:r>
            <w:r>
              <w:rPr>
                <w:spacing w:val="1"/>
                <w:sz w:val="20"/>
                <w:szCs w:val="20"/>
              </w:rPr>
              <w:t xml:space="preserve"> </w:t>
            </w:r>
            <w:r>
              <w:rPr>
                <w:spacing w:val="8"/>
                <w:sz w:val="20"/>
                <w:szCs w:val="20"/>
              </w:rPr>
              <w:t>废油桶、生活垃圾等。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6" w:hRule="atLeast"/>
        </w:trPr>
        <w:tc>
          <w:tcPr>
            <w:tcW w:w="580" w:type="dxa"/>
            <w:tcBorders>
              <w:left w:val="single" w:color="000000" w:sz="6" w:space="0"/>
            </w:tcBorders>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6"/>
              <w:spacing w:before="65" w:line="248" w:lineRule="auto"/>
              <w:ind w:left="77" w:right="80" w:firstLine="4"/>
              <w:jc w:val="both"/>
              <w:rPr>
                <w:sz w:val="20"/>
                <w:szCs w:val="20"/>
              </w:rPr>
            </w:pPr>
            <w:r>
              <w:rPr>
                <w:b/>
                <w:bCs/>
                <w:spacing w:val="1"/>
                <w:sz w:val="20"/>
                <w:szCs w:val="20"/>
              </w:rPr>
              <w:t>与项</w:t>
            </w:r>
            <w:r>
              <w:rPr>
                <w:sz w:val="20"/>
                <w:szCs w:val="20"/>
              </w:rPr>
              <w:t xml:space="preserve"> </w:t>
            </w:r>
            <w:r>
              <w:rPr>
                <w:b/>
                <w:bCs/>
                <w:spacing w:val="3"/>
                <w:sz w:val="20"/>
                <w:szCs w:val="20"/>
              </w:rPr>
              <w:t>目有</w:t>
            </w:r>
            <w:r>
              <w:rPr>
                <w:sz w:val="20"/>
                <w:szCs w:val="20"/>
              </w:rPr>
              <w:t xml:space="preserve"> </w:t>
            </w:r>
            <w:r>
              <w:rPr>
                <w:b/>
                <w:bCs/>
                <w:spacing w:val="3"/>
                <w:sz w:val="20"/>
                <w:szCs w:val="20"/>
              </w:rPr>
              <w:t>关的</w:t>
            </w:r>
            <w:r>
              <w:rPr>
                <w:sz w:val="20"/>
                <w:szCs w:val="20"/>
              </w:rPr>
              <w:t xml:space="preserve"> </w:t>
            </w:r>
            <w:r>
              <w:rPr>
                <w:b/>
                <w:bCs/>
                <w:spacing w:val="3"/>
                <w:sz w:val="20"/>
                <w:szCs w:val="20"/>
              </w:rPr>
              <w:t>原有</w:t>
            </w:r>
            <w:r>
              <w:rPr>
                <w:sz w:val="20"/>
                <w:szCs w:val="20"/>
              </w:rPr>
              <w:t xml:space="preserve"> </w:t>
            </w:r>
            <w:r>
              <w:rPr>
                <w:b/>
                <w:bCs/>
                <w:spacing w:val="3"/>
                <w:sz w:val="20"/>
                <w:szCs w:val="20"/>
              </w:rPr>
              <w:t>环境</w:t>
            </w:r>
            <w:r>
              <w:rPr>
                <w:sz w:val="20"/>
                <w:szCs w:val="20"/>
              </w:rPr>
              <w:t xml:space="preserve"> </w:t>
            </w:r>
            <w:r>
              <w:rPr>
                <w:b/>
                <w:bCs/>
                <w:spacing w:val="3"/>
                <w:sz w:val="20"/>
                <w:szCs w:val="20"/>
              </w:rPr>
              <w:t>污染</w:t>
            </w:r>
            <w:r>
              <w:rPr>
                <w:sz w:val="20"/>
                <w:szCs w:val="20"/>
              </w:rPr>
              <w:t xml:space="preserve"> </w:t>
            </w:r>
            <w:r>
              <w:rPr>
                <w:b/>
                <w:bCs/>
                <w:spacing w:val="3"/>
                <w:sz w:val="20"/>
                <w:szCs w:val="20"/>
              </w:rPr>
              <w:t>问题</w:t>
            </w:r>
          </w:p>
        </w:tc>
        <w:tc>
          <w:tcPr>
            <w:tcW w:w="8350" w:type="dxa"/>
            <w:tcBorders>
              <w:right w:val="single" w:color="000000" w:sz="6" w:space="0"/>
            </w:tcBorders>
            <w:vAlign w:val="top"/>
          </w:tcPr>
          <w:p>
            <w:pPr>
              <w:spacing w:before="134" w:line="222" w:lineRule="auto"/>
              <w:ind w:left="72"/>
              <w:rPr>
                <w:rFonts w:ascii="黑体" w:hAnsi="黑体" w:eastAsia="黑体" w:cs="黑体"/>
                <w:sz w:val="22"/>
                <w:szCs w:val="22"/>
              </w:rPr>
            </w:pPr>
            <w:r>
              <w:rPr>
                <w:rFonts w:ascii="Times New Roman" w:hAnsi="Times New Roman" w:eastAsia="Times New Roman" w:cs="Times New Roman"/>
                <w:spacing w:val="-7"/>
                <w:sz w:val="22"/>
                <w:szCs w:val="22"/>
              </w:rPr>
              <w:t>1</w:t>
            </w:r>
            <w:r>
              <w:rPr>
                <w:rFonts w:ascii="Times New Roman" w:hAnsi="Times New Roman" w:eastAsia="Times New Roman" w:cs="Times New Roman"/>
                <w:spacing w:val="-25"/>
                <w:sz w:val="22"/>
                <w:szCs w:val="22"/>
              </w:rPr>
              <w:t xml:space="preserve"> </w:t>
            </w:r>
            <w:r>
              <w:rPr>
                <w:rFonts w:ascii="黑体" w:hAnsi="黑体" w:eastAsia="黑体" w:cs="黑体"/>
                <w:spacing w:val="-7"/>
                <w:sz w:val="22"/>
                <w:szCs w:val="22"/>
              </w:rPr>
              <w:t>、现有工程概况</w:t>
            </w:r>
          </w:p>
          <w:p>
            <w:pPr>
              <w:pStyle w:val="6"/>
              <w:spacing w:before="144" w:line="221" w:lineRule="auto"/>
              <w:ind w:left="527"/>
              <w:rPr>
                <w:sz w:val="20"/>
                <w:szCs w:val="20"/>
              </w:rPr>
            </w:pPr>
            <w:r>
              <w:rPr>
                <w:rFonts w:ascii="Times New Roman" w:hAnsi="Times New Roman" w:eastAsia="Times New Roman" w:cs="Times New Roman"/>
                <w:b/>
                <w:bCs/>
                <w:spacing w:val="5"/>
                <w:sz w:val="20"/>
                <w:szCs w:val="20"/>
              </w:rPr>
              <w:t>(1)</w:t>
            </w:r>
            <w:r>
              <w:rPr>
                <w:b/>
                <w:bCs/>
                <w:spacing w:val="5"/>
                <w:sz w:val="20"/>
                <w:szCs w:val="20"/>
              </w:rPr>
              <w:t>工程概况</w:t>
            </w:r>
          </w:p>
          <w:p>
            <w:pPr>
              <w:pStyle w:val="6"/>
              <w:spacing w:before="157" w:line="363" w:lineRule="auto"/>
              <w:ind w:left="55" w:firstLine="438"/>
              <w:jc w:val="both"/>
              <w:rPr>
                <w:sz w:val="20"/>
                <w:szCs w:val="20"/>
              </w:rPr>
            </w:pPr>
            <w:r>
              <w:rPr>
                <w:spacing w:val="6"/>
                <w:sz w:val="20"/>
                <w:szCs w:val="20"/>
              </w:rPr>
              <w:t>四川仁通环境治理有限公司位于罗江镇凤尾村一组，经营范围：餐厨垃圾收运、处理，</w:t>
            </w:r>
            <w:r>
              <w:rPr>
                <w:spacing w:val="16"/>
                <w:sz w:val="20"/>
                <w:szCs w:val="20"/>
              </w:rPr>
              <w:t xml:space="preserve"> </w:t>
            </w:r>
            <w:r>
              <w:rPr>
                <w:spacing w:val="7"/>
                <w:sz w:val="20"/>
                <w:szCs w:val="20"/>
              </w:rPr>
              <w:t>等。公司餐厨垃圾处理厂于</w:t>
            </w:r>
            <w:r>
              <w:rPr>
                <w:spacing w:val="-40"/>
                <w:sz w:val="20"/>
                <w:szCs w:val="20"/>
              </w:rPr>
              <w:t xml:space="preserve"> </w:t>
            </w:r>
            <w:r>
              <w:rPr>
                <w:rFonts w:ascii="Times New Roman" w:hAnsi="Times New Roman" w:eastAsia="Times New Roman" w:cs="Times New Roman"/>
                <w:spacing w:val="7"/>
                <w:sz w:val="20"/>
                <w:szCs w:val="20"/>
              </w:rPr>
              <w:t xml:space="preserve">2021 </w:t>
            </w:r>
            <w:r>
              <w:rPr>
                <w:spacing w:val="7"/>
                <w:sz w:val="20"/>
                <w:szCs w:val="20"/>
              </w:rPr>
              <w:t>年</w:t>
            </w:r>
            <w:r>
              <w:rPr>
                <w:spacing w:val="-37"/>
                <w:sz w:val="20"/>
                <w:szCs w:val="20"/>
              </w:rPr>
              <w:t xml:space="preserve"> </w:t>
            </w:r>
            <w:r>
              <w:rPr>
                <w:rFonts w:ascii="Times New Roman" w:hAnsi="Times New Roman" w:eastAsia="Times New Roman" w:cs="Times New Roman"/>
                <w:spacing w:val="7"/>
                <w:sz w:val="20"/>
                <w:szCs w:val="20"/>
              </w:rPr>
              <w:t xml:space="preserve">7 </w:t>
            </w:r>
            <w:r>
              <w:rPr>
                <w:spacing w:val="7"/>
                <w:sz w:val="20"/>
                <w:szCs w:val="20"/>
              </w:rPr>
              <w:t>月开始建设，</w:t>
            </w:r>
            <w:r>
              <w:rPr>
                <w:rFonts w:ascii="Times New Roman" w:hAnsi="Times New Roman" w:eastAsia="Times New Roman" w:cs="Times New Roman"/>
                <w:spacing w:val="7"/>
                <w:sz w:val="20"/>
                <w:szCs w:val="20"/>
              </w:rPr>
              <w:t xml:space="preserve">2021 </w:t>
            </w:r>
            <w:r>
              <w:rPr>
                <w:spacing w:val="7"/>
                <w:sz w:val="20"/>
                <w:szCs w:val="20"/>
              </w:rPr>
              <w:t>年</w:t>
            </w:r>
            <w:r>
              <w:rPr>
                <w:spacing w:val="-21"/>
                <w:sz w:val="20"/>
                <w:szCs w:val="20"/>
              </w:rPr>
              <w:t xml:space="preserve"> </w:t>
            </w:r>
            <w:r>
              <w:rPr>
                <w:rFonts w:ascii="Times New Roman" w:hAnsi="Times New Roman" w:eastAsia="Times New Roman" w:cs="Times New Roman"/>
                <w:spacing w:val="7"/>
                <w:sz w:val="20"/>
                <w:szCs w:val="20"/>
              </w:rPr>
              <w:t xml:space="preserve">11 </w:t>
            </w:r>
            <w:r>
              <w:rPr>
                <w:spacing w:val="7"/>
                <w:sz w:val="20"/>
                <w:szCs w:val="20"/>
              </w:rPr>
              <w:t>月开始投产，收运范围：达</w:t>
            </w:r>
            <w:r>
              <w:rPr>
                <w:sz w:val="20"/>
                <w:szCs w:val="20"/>
              </w:rPr>
              <w:t xml:space="preserve"> </w:t>
            </w:r>
            <w:r>
              <w:rPr>
                <w:spacing w:val="9"/>
                <w:sz w:val="20"/>
                <w:szCs w:val="20"/>
              </w:rPr>
              <w:t>州市通川区</w:t>
            </w:r>
            <w:r>
              <w:rPr>
                <w:rFonts w:ascii="Times New Roman" w:hAnsi="Times New Roman" w:eastAsia="Times New Roman" w:cs="Times New Roman"/>
                <w:spacing w:val="9"/>
                <w:sz w:val="20"/>
                <w:szCs w:val="20"/>
              </w:rPr>
              <w:t>“</w:t>
            </w:r>
            <w:r>
              <w:rPr>
                <w:spacing w:val="9"/>
                <w:sz w:val="20"/>
                <w:szCs w:val="20"/>
              </w:rPr>
              <w:t>五街一委</w:t>
            </w:r>
            <w:r>
              <w:rPr>
                <w:rFonts w:ascii="Times New Roman" w:hAnsi="Times New Roman" w:eastAsia="Times New Roman" w:cs="Times New Roman"/>
                <w:spacing w:val="9"/>
                <w:sz w:val="20"/>
                <w:szCs w:val="20"/>
              </w:rPr>
              <w:t>”</w:t>
            </w:r>
            <w:r>
              <w:rPr>
                <w:spacing w:val="9"/>
                <w:sz w:val="20"/>
                <w:szCs w:val="20"/>
              </w:rPr>
              <w:t>之外的乡镇；</w:t>
            </w:r>
            <w:r>
              <w:rPr>
                <w:rFonts w:ascii="Times New Roman" w:hAnsi="Times New Roman" w:eastAsia="Times New Roman" w:cs="Times New Roman"/>
                <w:spacing w:val="9"/>
                <w:sz w:val="20"/>
                <w:szCs w:val="20"/>
              </w:rPr>
              <w:t xml:space="preserve">2023 </w:t>
            </w:r>
            <w:r>
              <w:rPr>
                <w:spacing w:val="9"/>
                <w:sz w:val="20"/>
                <w:szCs w:val="20"/>
              </w:rPr>
              <w:t>年开始收集、处置宣汉县、开江县城乡范围内的</w:t>
            </w:r>
            <w:r>
              <w:rPr>
                <w:spacing w:val="16"/>
                <w:sz w:val="20"/>
                <w:szCs w:val="20"/>
              </w:rPr>
              <w:t xml:space="preserve"> </w:t>
            </w:r>
            <w:r>
              <w:rPr>
                <w:spacing w:val="10"/>
                <w:sz w:val="20"/>
                <w:szCs w:val="20"/>
              </w:rPr>
              <w:t>部分厨余垃圾。公司现有设施设计日处理能力</w:t>
            </w:r>
            <w:r>
              <w:rPr>
                <w:spacing w:val="-32"/>
                <w:sz w:val="20"/>
                <w:szCs w:val="20"/>
              </w:rPr>
              <w:t xml:space="preserve"> </w:t>
            </w:r>
            <w:r>
              <w:rPr>
                <w:rFonts w:ascii="Times New Roman" w:hAnsi="Times New Roman" w:eastAsia="Times New Roman" w:cs="Times New Roman"/>
                <w:spacing w:val="10"/>
                <w:sz w:val="20"/>
                <w:szCs w:val="20"/>
              </w:rPr>
              <w:t>8</w:t>
            </w:r>
            <w:r>
              <w:rPr>
                <w:rFonts w:ascii="Times New Roman" w:hAnsi="Times New Roman" w:eastAsia="Times New Roman" w:cs="Times New Roman"/>
                <w:spacing w:val="25"/>
                <w:sz w:val="20"/>
                <w:szCs w:val="20"/>
              </w:rPr>
              <w:t xml:space="preserve"> </w:t>
            </w:r>
            <w:r>
              <w:rPr>
                <w:spacing w:val="10"/>
                <w:sz w:val="20"/>
                <w:szCs w:val="20"/>
              </w:rPr>
              <w:t>吨；主要生产工艺为：收集的餐</w:t>
            </w:r>
            <w:r>
              <w:rPr>
                <w:spacing w:val="9"/>
                <w:sz w:val="20"/>
                <w:szCs w:val="20"/>
              </w:rPr>
              <w:t>厨垃圾密</w:t>
            </w:r>
            <w:r>
              <w:rPr>
                <w:sz w:val="20"/>
                <w:szCs w:val="20"/>
              </w:rPr>
              <w:t xml:space="preserve"> </w:t>
            </w:r>
            <w:r>
              <w:rPr>
                <w:spacing w:val="12"/>
                <w:sz w:val="20"/>
                <w:szCs w:val="20"/>
              </w:rPr>
              <w:t>闭运输</w:t>
            </w:r>
            <w:r>
              <w:rPr>
                <w:spacing w:val="-76"/>
                <w:sz w:val="20"/>
                <w:szCs w:val="20"/>
              </w:rPr>
              <w:t xml:space="preserve"> </w:t>
            </w:r>
            <w:r>
              <w:rPr>
                <w:spacing w:val="12"/>
                <w:sz w:val="20"/>
                <w:szCs w:val="20"/>
              </w:rPr>
              <w:t>→进厂卸料</w:t>
            </w:r>
            <w:r>
              <w:rPr>
                <w:spacing w:val="-74"/>
                <w:sz w:val="20"/>
                <w:szCs w:val="20"/>
              </w:rPr>
              <w:t xml:space="preserve"> </w:t>
            </w:r>
            <w:r>
              <w:rPr>
                <w:spacing w:val="12"/>
                <w:sz w:val="20"/>
                <w:szCs w:val="20"/>
              </w:rPr>
              <w:t>→分拣</w:t>
            </w:r>
            <w:r>
              <w:rPr>
                <w:spacing w:val="-73"/>
                <w:sz w:val="20"/>
                <w:szCs w:val="20"/>
              </w:rPr>
              <w:t xml:space="preserve"> </w:t>
            </w:r>
            <w:r>
              <w:rPr>
                <w:spacing w:val="12"/>
                <w:sz w:val="20"/>
                <w:szCs w:val="20"/>
              </w:rPr>
              <w:t>→破碎</w:t>
            </w:r>
            <w:r>
              <w:rPr>
                <w:spacing w:val="-74"/>
                <w:sz w:val="20"/>
                <w:szCs w:val="20"/>
              </w:rPr>
              <w:t xml:space="preserve"> </w:t>
            </w:r>
            <w:r>
              <w:rPr>
                <w:spacing w:val="12"/>
                <w:sz w:val="20"/>
                <w:szCs w:val="20"/>
              </w:rPr>
              <w:t>→高温消毒</w:t>
            </w:r>
            <w:r>
              <w:rPr>
                <w:spacing w:val="-73"/>
                <w:sz w:val="20"/>
                <w:szCs w:val="20"/>
              </w:rPr>
              <w:t xml:space="preserve"> </w:t>
            </w:r>
            <w:r>
              <w:rPr>
                <w:spacing w:val="12"/>
                <w:sz w:val="20"/>
                <w:szCs w:val="20"/>
              </w:rPr>
              <w:t>→干湿分离</w:t>
            </w:r>
            <w:r>
              <w:rPr>
                <w:spacing w:val="-74"/>
                <w:sz w:val="20"/>
                <w:szCs w:val="20"/>
              </w:rPr>
              <w:t xml:space="preserve"> </w:t>
            </w:r>
            <w:r>
              <w:rPr>
                <w:spacing w:val="12"/>
                <w:sz w:val="20"/>
                <w:szCs w:val="20"/>
              </w:rPr>
              <w:t>→高温加热</w:t>
            </w:r>
            <w:r>
              <w:rPr>
                <w:spacing w:val="-75"/>
                <w:sz w:val="20"/>
                <w:szCs w:val="20"/>
              </w:rPr>
              <w:t xml:space="preserve"> </w:t>
            </w:r>
            <w:r>
              <w:rPr>
                <w:spacing w:val="12"/>
                <w:sz w:val="20"/>
                <w:szCs w:val="20"/>
              </w:rPr>
              <w:t>→</w:t>
            </w:r>
            <w:r>
              <w:rPr>
                <w:spacing w:val="11"/>
                <w:sz w:val="20"/>
                <w:szCs w:val="20"/>
              </w:rPr>
              <w:t>三相分离等工艺处</w:t>
            </w:r>
            <w:r>
              <w:rPr>
                <w:sz w:val="20"/>
                <w:szCs w:val="20"/>
              </w:rPr>
              <w:t xml:space="preserve"> </w:t>
            </w:r>
            <w:r>
              <w:rPr>
                <w:spacing w:val="11"/>
                <w:sz w:val="20"/>
                <w:szCs w:val="20"/>
              </w:rPr>
              <w:t>理，分离出的油脂出售至生物柴油厂家；产生的废水经收集沉淀后，通过专用车辆拉至葛</w:t>
            </w:r>
            <w:r>
              <w:rPr>
                <w:spacing w:val="2"/>
                <w:sz w:val="20"/>
                <w:szCs w:val="20"/>
              </w:rPr>
              <w:t xml:space="preserve"> </w:t>
            </w:r>
            <w:r>
              <w:rPr>
                <w:spacing w:val="11"/>
                <w:sz w:val="20"/>
                <w:szCs w:val="20"/>
              </w:rPr>
              <w:t>洲坝水务（达州）有限公司进行处置，产生的废渣委托达州市通川区志成垃圾清运有限公</w:t>
            </w:r>
            <w:r>
              <w:rPr>
                <w:spacing w:val="2"/>
                <w:sz w:val="20"/>
                <w:szCs w:val="20"/>
              </w:rPr>
              <w:t xml:space="preserve"> </w:t>
            </w:r>
            <w:r>
              <w:rPr>
                <w:spacing w:val="8"/>
                <w:sz w:val="20"/>
                <w:szCs w:val="20"/>
              </w:rPr>
              <w:t>司运输交至达州上实环保有限公司规范处置。</w:t>
            </w:r>
          </w:p>
        </w:tc>
      </w:tr>
    </w:tbl>
    <w:p>
      <w:pPr>
        <w:rPr>
          <w:rFonts w:ascii="Arial"/>
          <w:sz w:val="21"/>
        </w:rPr>
      </w:pPr>
    </w:p>
    <w:p>
      <w:pPr>
        <w:rPr>
          <w:rFonts w:ascii="Arial" w:hAnsi="Arial" w:eastAsia="Arial" w:cs="Arial"/>
          <w:sz w:val="21"/>
          <w:szCs w:val="21"/>
        </w:rPr>
        <w:sectPr>
          <w:footerReference r:id="rId47" w:type="default"/>
          <w:pgSz w:w="11906" w:h="16839"/>
          <w:pgMar w:top="400" w:right="1480" w:bottom="1017"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8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3" w:hRule="atLeast"/>
        </w:trPr>
        <w:tc>
          <w:tcPr>
            <w:tcW w:w="580" w:type="dxa"/>
            <w:tcBorders>
              <w:left w:val="single" w:color="00000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48" w:lineRule="auto"/>
              <w:ind w:left="77" w:right="80" w:firstLine="4"/>
              <w:jc w:val="both"/>
              <w:rPr>
                <w:sz w:val="20"/>
                <w:szCs w:val="20"/>
              </w:rPr>
            </w:pPr>
            <w:r>
              <w:rPr>
                <w:b/>
                <w:bCs/>
                <w:spacing w:val="1"/>
                <w:sz w:val="20"/>
                <w:szCs w:val="20"/>
              </w:rPr>
              <w:t>与项</w:t>
            </w:r>
            <w:r>
              <w:rPr>
                <w:sz w:val="20"/>
                <w:szCs w:val="20"/>
              </w:rPr>
              <w:t xml:space="preserve"> </w:t>
            </w:r>
            <w:r>
              <w:rPr>
                <w:b/>
                <w:bCs/>
                <w:spacing w:val="3"/>
                <w:sz w:val="20"/>
                <w:szCs w:val="20"/>
              </w:rPr>
              <w:t>目有</w:t>
            </w:r>
            <w:r>
              <w:rPr>
                <w:sz w:val="20"/>
                <w:szCs w:val="20"/>
              </w:rPr>
              <w:t xml:space="preserve"> </w:t>
            </w:r>
            <w:r>
              <w:rPr>
                <w:b/>
                <w:bCs/>
                <w:spacing w:val="3"/>
                <w:sz w:val="20"/>
                <w:szCs w:val="20"/>
              </w:rPr>
              <w:t>关的</w:t>
            </w:r>
            <w:r>
              <w:rPr>
                <w:sz w:val="20"/>
                <w:szCs w:val="20"/>
              </w:rPr>
              <w:t xml:space="preserve"> </w:t>
            </w:r>
            <w:r>
              <w:rPr>
                <w:b/>
                <w:bCs/>
                <w:spacing w:val="3"/>
                <w:sz w:val="20"/>
                <w:szCs w:val="20"/>
              </w:rPr>
              <w:t>原有</w:t>
            </w:r>
            <w:r>
              <w:rPr>
                <w:sz w:val="20"/>
                <w:szCs w:val="20"/>
              </w:rPr>
              <w:t xml:space="preserve"> </w:t>
            </w:r>
            <w:r>
              <w:rPr>
                <w:b/>
                <w:bCs/>
                <w:spacing w:val="3"/>
                <w:sz w:val="20"/>
                <w:szCs w:val="20"/>
              </w:rPr>
              <w:t>环境</w:t>
            </w:r>
            <w:r>
              <w:rPr>
                <w:sz w:val="20"/>
                <w:szCs w:val="20"/>
              </w:rPr>
              <w:t xml:space="preserve"> </w:t>
            </w:r>
            <w:r>
              <w:rPr>
                <w:b/>
                <w:bCs/>
                <w:spacing w:val="3"/>
                <w:sz w:val="20"/>
                <w:szCs w:val="20"/>
              </w:rPr>
              <w:t>污染</w:t>
            </w:r>
            <w:r>
              <w:rPr>
                <w:sz w:val="20"/>
                <w:szCs w:val="20"/>
              </w:rPr>
              <w:t xml:space="preserve"> </w:t>
            </w:r>
            <w:r>
              <w:rPr>
                <w:b/>
                <w:bCs/>
                <w:spacing w:val="3"/>
                <w:sz w:val="20"/>
                <w:szCs w:val="20"/>
              </w:rPr>
              <w:t>问题</w:t>
            </w:r>
          </w:p>
        </w:tc>
        <w:tc>
          <w:tcPr>
            <w:tcW w:w="8350" w:type="dxa"/>
            <w:tcBorders>
              <w:right w:val="single" w:color="000000" w:sz="6" w:space="0"/>
            </w:tcBorders>
            <w:vAlign w:val="top"/>
          </w:tcPr>
          <w:p>
            <w:pPr>
              <w:pStyle w:val="6"/>
              <w:spacing w:before="146" w:line="353" w:lineRule="auto"/>
              <w:ind w:left="55" w:right="92" w:firstLine="419"/>
              <w:rPr>
                <w:sz w:val="20"/>
                <w:szCs w:val="20"/>
              </w:rPr>
            </w:pPr>
            <w:r>
              <w:rPr>
                <w:spacing w:val="7"/>
                <w:sz w:val="20"/>
                <w:szCs w:val="20"/>
              </w:rPr>
              <w:t>根据调查及查阅建设单位的运行记录，</w:t>
            </w:r>
            <w:r>
              <w:rPr>
                <w:spacing w:val="-46"/>
                <w:sz w:val="20"/>
                <w:szCs w:val="20"/>
              </w:rPr>
              <w:t xml:space="preserve"> </w:t>
            </w:r>
            <w:r>
              <w:rPr>
                <w:spacing w:val="7"/>
                <w:sz w:val="20"/>
                <w:szCs w:val="20"/>
              </w:rPr>
              <w:t>目前公司实际运行时间约</w:t>
            </w:r>
            <w:r>
              <w:rPr>
                <w:spacing w:val="-42"/>
                <w:sz w:val="20"/>
                <w:szCs w:val="20"/>
              </w:rPr>
              <w:t xml:space="preserve">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3h/d</w:t>
            </w:r>
            <w:r>
              <w:rPr>
                <w:rFonts w:ascii="Times New Roman" w:hAnsi="Times New Roman" w:eastAsia="Times New Roman" w:cs="Times New Roman"/>
                <w:spacing w:val="-24"/>
                <w:sz w:val="20"/>
                <w:szCs w:val="20"/>
              </w:rPr>
              <w:t xml:space="preserve"> </w:t>
            </w:r>
            <w:r>
              <w:rPr>
                <w:spacing w:val="6"/>
                <w:sz w:val="20"/>
                <w:szCs w:val="20"/>
              </w:rPr>
              <w:t>，处理餐厨垃</w:t>
            </w:r>
            <w:r>
              <w:rPr>
                <w:sz w:val="20"/>
                <w:szCs w:val="20"/>
              </w:rPr>
              <w:t xml:space="preserve"> </w:t>
            </w:r>
            <w:r>
              <w:rPr>
                <w:spacing w:val="1"/>
                <w:sz w:val="20"/>
                <w:szCs w:val="20"/>
              </w:rPr>
              <w:t>圾量约</w:t>
            </w:r>
            <w:r>
              <w:rPr>
                <w:spacing w:val="-34"/>
                <w:sz w:val="20"/>
                <w:szCs w:val="20"/>
              </w:rPr>
              <w:t xml:space="preserve"> </w:t>
            </w:r>
            <w:r>
              <w:rPr>
                <w:rFonts w:ascii="Times New Roman" w:hAnsi="Times New Roman" w:eastAsia="Times New Roman" w:cs="Times New Roman"/>
                <w:spacing w:val="1"/>
                <w:sz w:val="20"/>
                <w:szCs w:val="20"/>
              </w:rPr>
              <w:t>9~</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10t/d</w:t>
            </w:r>
            <w:r>
              <w:rPr>
                <w:spacing w:val="1"/>
                <w:sz w:val="20"/>
                <w:szCs w:val="20"/>
              </w:rPr>
              <w:t>。</w:t>
            </w:r>
          </w:p>
          <w:p>
            <w:pPr>
              <w:pStyle w:val="6"/>
              <w:spacing w:before="33" w:line="221" w:lineRule="auto"/>
              <w:ind w:left="527"/>
              <w:rPr>
                <w:sz w:val="20"/>
                <w:szCs w:val="20"/>
              </w:rPr>
            </w:pPr>
            <w:r>
              <w:rPr>
                <w:rFonts w:ascii="Times New Roman" w:hAnsi="Times New Roman" w:eastAsia="Times New Roman" w:cs="Times New Roman"/>
                <w:b/>
                <w:bCs/>
                <w:spacing w:val="5"/>
                <w:sz w:val="20"/>
                <w:szCs w:val="20"/>
              </w:rPr>
              <w:t>(2)</w:t>
            </w:r>
            <w:r>
              <w:rPr>
                <w:b/>
                <w:bCs/>
                <w:spacing w:val="5"/>
                <w:sz w:val="20"/>
                <w:szCs w:val="20"/>
              </w:rPr>
              <w:t>环评情况</w:t>
            </w:r>
          </w:p>
          <w:p>
            <w:pPr>
              <w:pStyle w:val="6"/>
              <w:spacing w:before="160" w:line="363" w:lineRule="auto"/>
              <w:ind w:left="106" w:right="104" w:firstLine="440"/>
              <w:jc w:val="both"/>
              <w:rPr>
                <w:sz w:val="20"/>
                <w:szCs w:val="20"/>
              </w:rPr>
            </w:pPr>
            <w:r>
              <w:rPr>
                <w:spacing w:val="8"/>
                <w:sz w:val="20"/>
                <w:szCs w:val="20"/>
              </w:rPr>
              <w:t>四川仁通环境治理有限公司</w:t>
            </w:r>
            <w:r>
              <w:rPr>
                <w:rFonts w:ascii="Times New Roman" w:hAnsi="Times New Roman" w:eastAsia="Times New Roman" w:cs="Times New Roman"/>
                <w:spacing w:val="8"/>
                <w:sz w:val="20"/>
                <w:szCs w:val="20"/>
              </w:rPr>
              <w:t>“</w:t>
            </w:r>
            <w:r>
              <w:rPr>
                <w:spacing w:val="8"/>
                <w:sz w:val="20"/>
                <w:szCs w:val="20"/>
              </w:rPr>
              <w:t>餐厨垃圾处理项目</w:t>
            </w:r>
            <w:r>
              <w:rPr>
                <w:rFonts w:ascii="Times New Roman" w:hAnsi="Times New Roman" w:eastAsia="Times New Roman" w:cs="Times New Roman"/>
                <w:spacing w:val="8"/>
                <w:sz w:val="20"/>
                <w:szCs w:val="20"/>
              </w:rPr>
              <w:t>”</w:t>
            </w:r>
            <w:r>
              <w:rPr>
                <w:spacing w:val="8"/>
                <w:sz w:val="20"/>
                <w:szCs w:val="20"/>
              </w:rPr>
              <w:t>于</w:t>
            </w:r>
            <w:r>
              <w:rPr>
                <w:rFonts w:ascii="Times New Roman" w:hAnsi="Times New Roman" w:eastAsia="Times New Roman" w:cs="Times New Roman"/>
                <w:spacing w:val="8"/>
                <w:sz w:val="20"/>
                <w:szCs w:val="20"/>
              </w:rPr>
              <w:t>2022</w:t>
            </w:r>
            <w:r>
              <w:rPr>
                <w:spacing w:val="8"/>
                <w:sz w:val="20"/>
                <w:szCs w:val="20"/>
              </w:rPr>
              <w:t>年</w:t>
            </w:r>
            <w:r>
              <w:rPr>
                <w:rFonts w:ascii="Times New Roman" w:hAnsi="Times New Roman" w:eastAsia="Times New Roman" w:cs="Times New Roman"/>
                <w:spacing w:val="8"/>
                <w:sz w:val="20"/>
                <w:szCs w:val="20"/>
              </w:rPr>
              <w:t>9</w:t>
            </w:r>
            <w:r>
              <w:rPr>
                <w:spacing w:val="8"/>
                <w:sz w:val="20"/>
                <w:szCs w:val="20"/>
              </w:rPr>
              <w:t>月，按照《建设项目环境</w:t>
            </w:r>
            <w:r>
              <w:rPr>
                <w:spacing w:val="12"/>
                <w:sz w:val="20"/>
                <w:szCs w:val="20"/>
              </w:rPr>
              <w:t xml:space="preserve"> </w:t>
            </w:r>
            <w:r>
              <w:rPr>
                <w:spacing w:val="8"/>
                <w:sz w:val="20"/>
                <w:szCs w:val="20"/>
              </w:rPr>
              <w:t>影响评价分类管理名录（</w:t>
            </w:r>
            <w:r>
              <w:rPr>
                <w:rFonts w:ascii="Times New Roman" w:hAnsi="Times New Roman" w:eastAsia="Times New Roman" w:cs="Times New Roman"/>
                <w:spacing w:val="8"/>
                <w:sz w:val="20"/>
                <w:szCs w:val="20"/>
              </w:rPr>
              <w:t>2021</w:t>
            </w:r>
            <w:r>
              <w:rPr>
                <w:spacing w:val="8"/>
                <w:sz w:val="20"/>
                <w:szCs w:val="20"/>
              </w:rPr>
              <w:t>年版）》填报了环境影响登记表，并报送至达州市通川生态</w:t>
            </w:r>
            <w:r>
              <w:rPr>
                <w:sz w:val="20"/>
                <w:szCs w:val="20"/>
              </w:rPr>
              <w:t xml:space="preserve"> </w:t>
            </w:r>
            <w:r>
              <w:rPr>
                <w:spacing w:val="10"/>
                <w:sz w:val="20"/>
                <w:szCs w:val="20"/>
              </w:rPr>
              <w:t>环境局备案。备案的生产规模：建设日处理</w:t>
            </w:r>
            <w:r>
              <w:rPr>
                <w:rFonts w:ascii="Times New Roman" w:hAnsi="Times New Roman" w:eastAsia="Times New Roman" w:cs="Times New Roman"/>
                <w:spacing w:val="10"/>
                <w:sz w:val="20"/>
                <w:szCs w:val="20"/>
              </w:rPr>
              <w:t>8</w:t>
            </w:r>
            <w:r>
              <w:rPr>
                <w:spacing w:val="10"/>
                <w:sz w:val="20"/>
                <w:szCs w:val="20"/>
              </w:rPr>
              <w:t>吨生活</w:t>
            </w:r>
            <w:r>
              <w:rPr>
                <w:spacing w:val="9"/>
                <w:sz w:val="20"/>
                <w:szCs w:val="20"/>
              </w:rPr>
              <w:t>餐厨垃圾处理生产线一条，其中：建</w:t>
            </w:r>
            <w:r>
              <w:rPr>
                <w:sz w:val="20"/>
                <w:szCs w:val="20"/>
              </w:rPr>
              <w:t xml:space="preserve"> </w:t>
            </w:r>
            <w:r>
              <w:rPr>
                <w:spacing w:val="9"/>
                <w:sz w:val="20"/>
                <w:szCs w:val="20"/>
              </w:rPr>
              <w:t>设</w:t>
            </w:r>
            <w:r>
              <w:rPr>
                <w:rFonts w:ascii="Times New Roman" w:hAnsi="Times New Roman" w:eastAsia="Times New Roman" w:cs="Times New Roman"/>
                <w:spacing w:val="9"/>
                <w:sz w:val="20"/>
                <w:szCs w:val="20"/>
              </w:rPr>
              <w:t>800</w:t>
            </w:r>
            <w:r>
              <w:rPr>
                <w:spacing w:val="9"/>
                <w:sz w:val="20"/>
                <w:szCs w:val="20"/>
              </w:rPr>
              <w:t>平方米厂房一间，安装除渣机</w:t>
            </w:r>
            <w:r>
              <w:rPr>
                <w:rFonts w:ascii="Times New Roman" w:hAnsi="Times New Roman" w:eastAsia="Times New Roman" w:cs="Times New Roman"/>
                <w:spacing w:val="9"/>
                <w:sz w:val="20"/>
                <w:szCs w:val="20"/>
              </w:rPr>
              <w:t>1</w:t>
            </w:r>
            <w:r>
              <w:rPr>
                <w:spacing w:val="9"/>
                <w:sz w:val="20"/>
                <w:szCs w:val="20"/>
              </w:rPr>
              <w:t>台、离心机</w:t>
            </w:r>
            <w:r>
              <w:rPr>
                <w:rFonts w:ascii="Times New Roman" w:hAnsi="Times New Roman" w:eastAsia="Times New Roman" w:cs="Times New Roman"/>
                <w:spacing w:val="9"/>
                <w:sz w:val="20"/>
                <w:szCs w:val="20"/>
              </w:rPr>
              <w:t>1</w:t>
            </w:r>
            <w:r>
              <w:rPr>
                <w:spacing w:val="9"/>
                <w:sz w:val="20"/>
                <w:szCs w:val="20"/>
              </w:rPr>
              <w:t>台、撕裂机</w:t>
            </w:r>
            <w:r>
              <w:rPr>
                <w:rFonts w:ascii="Times New Roman" w:hAnsi="Times New Roman" w:eastAsia="Times New Roman" w:cs="Times New Roman"/>
                <w:spacing w:val="9"/>
                <w:sz w:val="20"/>
                <w:szCs w:val="20"/>
              </w:rPr>
              <w:t>1</w:t>
            </w:r>
            <w:r>
              <w:rPr>
                <w:spacing w:val="9"/>
                <w:sz w:val="20"/>
                <w:szCs w:val="20"/>
              </w:rPr>
              <w:t>台、生物质锅</w:t>
            </w:r>
            <w:r>
              <w:rPr>
                <w:spacing w:val="8"/>
                <w:sz w:val="20"/>
                <w:szCs w:val="20"/>
              </w:rPr>
              <w:t>炉</w:t>
            </w:r>
            <w:r>
              <w:rPr>
                <w:rFonts w:ascii="Times New Roman" w:hAnsi="Times New Roman" w:eastAsia="Times New Roman" w:cs="Times New Roman"/>
                <w:spacing w:val="8"/>
                <w:sz w:val="20"/>
                <w:szCs w:val="20"/>
              </w:rPr>
              <w:t>1</w:t>
            </w:r>
            <w:r>
              <w:rPr>
                <w:spacing w:val="8"/>
                <w:sz w:val="20"/>
                <w:szCs w:val="20"/>
              </w:rPr>
              <w:t>台、光氧</w:t>
            </w:r>
            <w:r>
              <w:rPr>
                <w:sz w:val="20"/>
                <w:szCs w:val="20"/>
              </w:rPr>
              <w:t xml:space="preserve"> </w:t>
            </w:r>
            <w:r>
              <w:rPr>
                <w:spacing w:val="6"/>
                <w:sz w:val="20"/>
                <w:szCs w:val="20"/>
              </w:rPr>
              <w:t>机</w:t>
            </w:r>
            <w:r>
              <w:rPr>
                <w:rFonts w:ascii="Times New Roman" w:hAnsi="Times New Roman" w:eastAsia="Times New Roman" w:cs="Times New Roman"/>
                <w:spacing w:val="6"/>
                <w:sz w:val="20"/>
                <w:szCs w:val="20"/>
              </w:rPr>
              <w:t>1</w:t>
            </w:r>
            <w:r>
              <w:rPr>
                <w:spacing w:val="6"/>
                <w:sz w:val="20"/>
                <w:szCs w:val="20"/>
              </w:rPr>
              <w:t>台、</w:t>
            </w:r>
            <w:r>
              <w:rPr>
                <w:rFonts w:ascii="Times New Roman" w:hAnsi="Times New Roman" w:eastAsia="Times New Roman" w:cs="Times New Roman"/>
                <w:spacing w:val="6"/>
                <w:sz w:val="20"/>
                <w:szCs w:val="20"/>
              </w:rPr>
              <w:t>2</w:t>
            </w:r>
            <w:r>
              <w:rPr>
                <w:spacing w:val="6"/>
                <w:sz w:val="20"/>
                <w:szCs w:val="20"/>
              </w:rPr>
              <w:t>口约</w:t>
            </w:r>
            <w:r>
              <w:rPr>
                <w:rFonts w:ascii="Times New Roman" w:hAnsi="Times New Roman" w:eastAsia="Times New Roman" w:cs="Times New Roman"/>
                <w:spacing w:val="6"/>
                <w:sz w:val="20"/>
                <w:szCs w:val="20"/>
              </w:rPr>
              <w:t>60m</w:t>
            </w:r>
            <w:r>
              <w:rPr>
                <w:spacing w:val="6"/>
                <w:sz w:val="20"/>
                <w:szCs w:val="20"/>
              </w:rPr>
              <w:t>³沉淀池。</w:t>
            </w:r>
          </w:p>
          <w:p>
            <w:pPr>
              <w:pStyle w:val="6"/>
              <w:spacing w:before="33" w:line="221" w:lineRule="auto"/>
              <w:ind w:left="527"/>
              <w:rPr>
                <w:sz w:val="20"/>
                <w:szCs w:val="20"/>
              </w:rPr>
            </w:pPr>
            <w:r>
              <w:rPr>
                <w:rFonts w:ascii="Times New Roman" w:hAnsi="Times New Roman" w:eastAsia="Times New Roman" w:cs="Times New Roman"/>
                <w:b/>
                <w:bCs/>
                <w:spacing w:val="5"/>
                <w:sz w:val="20"/>
                <w:szCs w:val="20"/>
              </w:rPr>
              <w:t>(3)</w:t>
            </w:r>
            <w:r>
              <w:rPr>
                <w:b/>
                <w:bCs/>
                <w:spacing w:val="5"/>
                <w:sz w:val="20"/>
                <w:szCs w:val="20"/>
              </w:rPr>
              <w:t>验收情况</w:t>
            </w:r>
          </w:p>
          <w:p>
            <w:pPr>
              <w:pStyle w:val="6"/>
              <w:spacing w:before="154" w:line="228" w:lineRule="auto"/>
              <w:ind w:left="476"/>
              <w:rPr>
                <w:sz w:val="20"/>
                <w:szCs w:val="20"/>
              </w:rPr>
            </w:pPr>
            <w:r>
              <w:rPr>
                <w:spacing w:val="9"/>
                <w:sz w:val="20"/>
                <w:szCs w:val="20"/>
              </w:rPr>
              <w:t>现有工程填报的是环境影响登记表，不需要开展竣工环境保护自主验收。</w:t>
            </w:r>
          </w:p>
          <w:p>
            <w:pPr>
              <w:pStyle w:val="6"/>
              <w:spacing w:before="151" w:line="221" w:lineRule="auto"/>
              <w:ind w:left="527"/>
              <w:rPr>
                <w:sz w:val="20"/>
                <w:szCs w:val="20"/>
              </w:rPr>
            </w:pPr>
            <w:r>
              <w:rPr>
                <w:rFonts w:ascii="Times New Roman" w:hAnsi="Times New Roman" w:eastAsia="Times New Roman" w:cs="Times New Roman"/>
                <w:b/>
                <w:bCs/>
                <w:spacing w:val="6"/>
                <w:sz w:val="20"/>
                <w:szCs w:val="20"/>
              </w:rPr>
              <w:t>(4)</w:t>
            </w:r>
            <w:r>
              <w:rPr>
                <w:b/>
                <w:bCs/>
                <w:spacing w:val="6"/>
                <w:sz w:val="20"/>
                <w:szCs w:val="20"/>
              </w:rPr>
              <w:t>排污许可手续办理情况</w:t>
            </w:r>
          </w:p>
          <w:p>
            <w:pPr>
              <w:pStyle w:val="6"/>
              <w:spacing w:before="162" w:line="352" w:lineRule="auto"/>
              <w:ind w:left="73" w:right="73" w:firstLine="439"/>
              <w:rPr>
                <w:sz w:val="20"/>
                <w:szCs w:val="20"/>
              </w:rPr>
            </w:pPr>
            <w:r>
              <w:rPr>
                <w:spacing w:val="6"/>
                <w:sz w:val="20"/>
                <w:szCs w:val="20"/>
              </w:rPr>
              <w:t>四川仁通环境治理有限公司于</w:t>
            </w:r>
            <w:r>
              <w:rPr>
                <w:rFonts w:ascii="Times New Roman" w:hAnsi="Times New Roman" w:eastAsia="Times New Roman" w:cs="Times New Roman"/>
                <w:spacing w:val="6"/>
                <w:sz w:val="20"/>
                <w:szCs w:val="20"/>
              </w:rPr>
              <w:t>2022</w:t>
            </w:r>
            <w:r>
              <w:rPr>
                <w:spacing w:val="6"/>
                <w:sz w:val="20"/>
                <w:szCs w:val="20"/>
              </w:rPr>
              <w:t>年</w:t>
            </w:r>
            <w:r>
              <w:rPr>
                <w:rFonts w:ascii="Times New Roman" w:hAnsi="Times New Roman" w:eastAsia="Times New Roman" w:cs="Times New Roman"/>
                <w:spacing w:val="6"/>
                <w:sz w:val="20"/>
                <w:szCs w:val="20"/>
              </w:rPr>
              <w:t>6</w:t>
            </w:r>
            <w:r>
              <w:rPr>
                <w:spacing w:val="6"/>
                <w:sz w:val="20"/>
                <w:szCs w:val="20"/>
              </w:rPr>
              <w:t>月</w:t>
            </w:r>
            <w:r>
              <w:rPr>
                <w:rFonts w:ascii="Times New Roman" w:hAnsi="Times New Roman" w:eastAsia="Times New Roman" w:cs="Times New Roman"/>
                <w:spacing w:val="6"/>
                <w:sz w:val="20"/>
                <w:szCs w:val="20"/>
              </w:rPr>
              <w:t>22</w:t>
            </w:r>
            <w:r>
              <w:rPr>
                <w:spacing w:val="6"/>
                <w:sz w:val="20"/>
                <w:szCs w:val="20"/>
              </w:rPr>
              <w:t xml:space="preserve">取得了达州市生态环境局颁发的《排污许可 </w:t>
            </w:r>
            <w:r>
              <w:rPr>
                <w:spacing w:val="7"/>
                <w:sz w:val="20"/>
                <w:szCs w:val="20"/>
              </w:rPr>
              <w:t>证》，证书编号为：</w:t>
            </w:r>
            <w:r>
              <w:rPr>
                <w:rFonts w:ascii="Times New Roman" w:hAnsi="Times New Roman" w:eastAsia="Times New Roman" w:cs="Times New Roman"/>
                <w:spacing w:val="7"/>
                <w:sz w:val="20"/>
                <w:szCs w:val="20"/>
              </w:rPr>
              <w:t>91511702</w:t>
            </w:r>
            <w:r>
              <w:rPr>
                <w:rFonts w:ascii="Times New Roman" w:hAnsi="Times New Roman" w:eastAsia="Times New Roman" w:cs="Times New Roman"/>
                <w:sz w:val="20"/>
                <w:szCs w:val="20"/>
              </w:rPr>
              <w:t>MA</w:t>
            </w:r>
            <w:r>
              <w:rPr>
                <w:rFonts w:ascii="Times New Roman" w:hAnsi="Times New Roman" w:eastAsia="Times New Roman" w:cs="Times New Roman"/>
                <w:spacing w:val="7"/>
                <w:sz w:val="20"/>
                <w:szCs w:val="20"/>
              </w:rPr>
              <w:t>62R</w:t>
            </w:r>
            <w:r>
              <w:rPr>
                <w:rFonts w:ascii="Times New Roman" w:hAnsi="Times New Roman" w:eastAsia="Times New Roman" w:cs="Times New Roman"/>
                <w:spacing w:val="6"/>
                <w:sz w:val="20"/>
                <w:szCs w:val="20"/>
              </w:rPr>
              <w:t>48F1J001Q</w:t>
            </w:r>
            <w:r>
              <w:rPr>
                <w:spacing w:val="6"/>
                <w:sz w:val="20"/>
                <w:szCs w:val="20"/>
              </w:rPr>
              <w:t>。</w:t>
            </w:r>
          </w:p>
          <w:p>
            <w:pPr>
              <w:pStyle w:val="6"/>
              <w:spacing w:before="36" w:line="221" w:lineRule="auto"/>
              <w:ind w:left="527"/>
              <w:rPr>
                <w:sz w:val="20"/>
                <w:szCs w:val="20"/>
              </w:rPr>
            </w:pPr>
            <w:r>
              <w:rPr>
                <w:rFonts w:ascii="Times New Roman" w:hAnsi="Times New Roman" w:eastAsia="Times New Roman" w:cs="Times New Roman"/>
                <w:b/>
                <w:bCs/>
                <w:spacing w:val="6"/>
                <w:sz w:val="20"/>
                <w:szCs w:val="20"/>
              </w:rPr>
              <w:t>(5)</w:t>
            </w:r>
            <w:r>
              <w:rPr>
                <w:b/>
                <w:bCs/>
                <w:spacing w:val="6"/>
                <w:sz w:val="20"/>
                <w:szCs w:val="20"/>
              </w:rPr>
              <w:t>应急预案办理情况</w:t>
            </w:r>
          </w:p>
          <w:p>
            <w:pPr>
              <w:pStyle w:val="6"/>
              <w:spacing w:before="161" w:line="353" w:lineRule="auto"/>
              <w:ind w:left="112" w:right="65" w:firstLine="434"/>
              <w:rPr>
                <w:sz w:val="20"/>
                <w:szCs w:val="20"/>
              </w:rPr>
            </w:pPr>
            <w:r>
              <w:rPr>
                <w:spacing w:val="8"/>
                <w:sz w:val="20"/>
                <w:szCs w:val="20"/>
              </w:rPr>
              <w:t>四川仁通环境治理有限公司于</w:t>
            </w:r>
            <w:r>
              <w:rPr>
                <w:rFonts w:ascii="Times New Roman" w:hAnsi="Times New Roman" w:eastAsia="Times New Roman" w:cs="Times New Roman"/>
                <w:spacing w:val="8"/>
                <w:sz w:val="20"/>
                <w:szCs w:val="20"/>
              </w:rPr>
              <w:t>2023</w:t>
            </w:r>
            <w:r>
              <w:rPr>
                <w:spacing w:val="8"/>
                <w:sz w:val="20"/>
                <w:szCs w:val="20"/>
              </w:rPr>
              <w:t>年</w:t>
            </w:r>
            <w:r>
              <w:rPr>
                <w:rFonts w:ascii="Times New Roman" w:hAnsi="Times New Roman" w:eastAsia="Times New Roman" w:cs="Times New Roman"/>
                <w:spacing w:val="8"/>
                <w:sz w:val="20"/>
                <w:szCs w:val="20"/>
              </w:rPr>
              <w:t>6</w:t>
            </w:r>
            <w:r>
              <w:rPr>
                <w:spacing w:val="8"/>
                <w:sz w:val="20"/>
                <w:szCs w:val="20"/>
              </w:rPr>
              <w:t>月</w:t>
            </w:r>
            <w:r>
              <w:rPr>
                <w:rFonts w:ascii="Times New Roman" w:hAnsi="Times New Roman" w:eastAsia="Times New Roman" w:cs="Times New Roman"/>
                <w:spacing w:val="8"/>
                <w:sz w:val="20"/>
                <w:szCs w:val="20"/>
              </w:rPr>
              <w:t>2</w:t>
            </w:r>
            <w:r>
              <w:rPr>
                <w:spacing w:val="8"/>
                <w:sz w:val="20"/>
                <w:szCs w:val="20"/>
              </w:rPr>
              <w:t>日签署发布了《突发环境事件应急预案》，</w:t>
            </w:r>
            <w:r>
              <w:rPr>
                <w:spacing w:val="6"/>
                <w:sz w:val="20"/>
                <w:szCs w:val="20"/>
              </w:rPr>
              <w:t xml:space="preserve"> </w:t>
            </w:r>
            <w:r>
              <w:rPr>
                <w:spacing w:val="7"/>
                <w:sz w:val="20"/>
                <w:szCs w:val="20"/>
              </w:rPr>
              <w:t>并于</w:t>
            </w:r>
            <w:r>
              <w:rPr>
                <w:rFonts w:ascii="Times New Roman" w:hAnsi="Times New Roman" w:eastAsia="Times New Roman" w:cs="Times New Roman"/>
                <w:spacing w:val="7"/>
                <w:sz w:val="20"/>
                <w:szCs w:val="20"/>
              </w:rPr>
              <w:t>2023</w:t>
            </w:r>
            <w:r>
              <w:rPr>
                <w:spacing w:val="7"/>
                <w:sz w:val="20"/>
                <w:szCs w:val="20"/>
              </w:rPr>
              <w:t>年</w:t>
            </w:r>
            <w:r>
              <w:rPr>
                <w:rFonts w:ascii="Times New Roman" w:hAnsi="Times New Roman" w:eastAsia="Times New Roman" w:cs="Times New Roman"/>
                <w:spacing w:val="7"/>
                <w:sz w:val="20"/>
                <w:szCs w:val="20"/>
              </w:rPr>
              <w:t>6</w:t>
            </w:r>
            <w:r>
              <w:rPr>
                <w:spacing w:val="7"/>
                <w:sz w:val="20"/>
                <w:szCs w:val="20"/>
              </w:rPr>
              <w:t>月</w:t>
            </w:r>
            <w:r>
              <w:rPr>
                <w:rFonts w:ascii="Times New Roman" w:hAnsi="Times New Roman" w:eastAsia="Times New Roman" w:cs="Times New Roman"/>
                <w:spacing w:val="7"/>
                <w:sz w:val="20"/>
                <w:szCs w:val="20"/>
              </w:rPr>
              <w:t>8</w:t>
            </w:r>
            <w:r>
              <w:rPr>
                <w:spacing w:val="7"/>
                <w:sz w:val="20"/>
                <w:szCs w:val="20"/>
              </w:rPr>
              <w:t>日在达州市通川生态环境局完成了备案，备案编号：</w:t>
            </w:r>
            <w:r>
              <w:rPr>
                <w:rFonts w:ascii="Times New Roman" w:hAnsi="Times New Roman" w:eastAsia="Times New Roman" w:cs="Times New Roman"/>
                <w:spacing w:val="7"/>
                <w:sz w:val="20"/>
                <w:szCs w:val="20"/>
              </w:rPr>
              <w:t>511702</w:t>
            </w:r>
            <w:r>
              <w:rPr>
                <w:rFonts w:ascii="Times New Roman" w:hAnsi="Times New Roman" w:eastAsia="Times New Roman" w:cs="Times New Roman"/>
                <w:spacing w:val="6"/>
                <w:sz w:val="20"/>
                <w:szCs w:val="20"/>
              </w:rPr>
              <w:t>202200035L</w:t>
            </w:r>
            <w:r>
              <w:rPr>
                <w:spacing w:val="6"/>
                <w:sz w:val="20"/>
                <w:szCs w:val="20"/>
              </w:rPr>
              <w:t>。</w:t>
            </w:r>
          </w:p>
          <w:p>
            <w:pPr>
              <w:spacing w:before="28" w:line="222" w:lineRule="auto"/>
              <w:ind w:left="109"/>
              <w:rPr>
                <w:rFonts w:ascii="黑体" w:hAnsi="黑体" w:eastAsia="黑体" w:cs="黑体"/>
                <w:sz w:val="22"/>
                <w:szCs w:val="22"/>
              </w:rPr>
            </w:pPr>
            <w:r>
              <w:rPr>
                <w:rFonts w:ascii="Times New Roman" w:hAnsi="Times New Roman" w:eastAsia="Times New Roman" w:cs="Times New Roman"/>
                <w:spacing w:val="-3"/>
                <w:sz w:val="22"/>
                <w:szCs w:val="22"/>
              </w:rPr>
              <w:t>5</w:t>
            </w:r>
            <w:r>
              <w:rPr>
                <w:rFonts w:ascii="Times New Roman" w:hAnsi="Times New Roman" w:eastAsia="Times New Roman" w:cs="Times New Roman"/>
                <w:spacing w:val="-13"/>
                <w:sz w:val="22"/>
                <w:szCs w:val="22"/>
              </w:rPr>
              <w:t xml:space="preserve"> </w:t>
            </w:r>
            <w:r>
              <w:rPr>
                <w:rFonts w:ascii="黑体" w:hAnsi="黑体" w:eastAsia="黑体" w:cs="黑体"/>
                <w:spacing w:val="-3"/>
                <w:sz w:val="22"/>
                <w:szCs w:val="22"/>
              </w:rPr>
              <w:t>、现有工程污染物产排情况及治理措施</w:t>
            </w:r>
          </w:p>
          <w:p>
            <w:pPr>
              <w:pStyle w:val="6"/>
              <w:spacing w:before="144" w:line="353" w:lineRule="auto"/>
              <w:ind w:left="110" w:right="104" w:firstLine="417"/>
              <w:rPr>
                <w:sz w:val="20"/>
                <w:szCs w:val="20"/>
              </w:rPr>
            </w:pPr>
            <w:r>
              <w:rPr>
                <w:spacing w:val="8"/>
                <w:sz w:val="20"/>
                <w:szCs w:val="20"/>
              </w:rPr>
              <w:t>本次评价主要根据现场调查、环评资料及排污监测资料的数据说明现有工程营运期污</w:t>
            </w:r>
            <w:r>
              <w:rPr>
                <w:spacing w:val="10"/>
                <w:sz w:val="20"/>
                <w:szCs w:val="20"/>
              </w:rPr>
              <w:t xml:space="preserve"> </w:t>
            </w:r>
            <w:r>
              <w:rPr>
                <w:spacing w:val="7"/>
                <w:sz w:val="20"/>
                <w:szCs w:val="20"/>
              </w:rPr>
              <w:t>染物的产排情况。</w:t>
            </w:r>
          </w:p>
          <w:p>
            <w:pPr>
              <w:pStyle w:val="6"/>
              <w:spacing w:before="34" w:line="228" w:lineRule="auto"/>
              <w:ind w:left="537"/>
              <w:rPr>
                <w:sz w:val="20"/>
                <w:szCs w:val="20"/>
              </w:rPr>
            </w:pPr>
            <w:r>
              <w:rPr>
                <w:b/>
                <w:bCs/>
                <w:spacing w:val="3"/>
                <w:sz w:val="20"/>
                <w:szCs w:val="20"/>
              </w:rPr>
              <w:t>（</w:t>
            </w:r>
            <w:r>
              <w:rPr>
                <w:rFonts w:ascii="Times New Roman" w:hAnsi="Times New Roman" w:eastAsia="Times New Roman" w:cs="Times New Roman"/>
                <w:b/>
                <w:bCs/>
                <w:spacing w:val="3"/>
                <w:sz w:val="20"/>
                <w:szCs w:val="20"/>
              </w:rPr>
              <w:t>1</w:t>
            </w:r>
            <w:r>
              <w:rPr>
                <w:b/>
                <w:bCs/>
                <w:spacing w:val="3"/>
                <w:sz w:val="20"/>
                <w:szCs w:val="20"/>
              </w:rPr>
              <w:t>）废气</w:t>
            </w:r>
          </w:p>
          <w:p>
            <w:pPr>
              <w:pStyle w:val="6"/>
              <w:spacing w:before="153" w:line="353" w:lineRule="auto"/>
              <w:ind w:left="106" w:right="104" w:firstLine="422"/>
              <w:rPr>
                <w:sz w:val="20"/>
                <w:szCs w:val="20"/>
              </w:rPr>
            </w:pPr>
            <w:r>
              <w:rPr>
                <w:spacing w:val="8"/>
                <w:sz w:val="20"/>
                <w:szCs w:val="20"/>
              </w:rPr>
              <w:t>现有项目生产过程废气主要为餐厨垃圾处理车间臭气（含废水收集池臭气）、锅炉燃</w:t>
            </w:r>
            <w:r>
              <w:rPr>
                <w:spacing w:val="9"/>
                <w:sz w:val="20"/>
                <w:szCs w:val="20"/>
              </w:rPr>
              <w:t xml:space="preserve"> </w:t>
            </w:r>
            <w:r>
              <w:rPr>
                <w:spacing w:val="6"/>
                <w:sz w:val="20"/>
                <w:szCs w:val="20"/>
              </w:rPr>
              <w:t>烧烟气（</w:t>
            </w:r>
            <w:r>
              <w:rPr>
                <w:rFonts w:ascii="Times New Roman" w:hAnsi="Times New Roman" w:eastAsia="Times New Roman" w:cs="Times New Roman"/>
                <w:spacing w:val="6"/>
                <w:sz w:val="20"/>
                <w:szCs w:val="20"/>
              </w:rPr>
              <w:t>G2</w:t>
            </w:r>
            <w:r>
              <w:rPr>
                <w:spacing w:val="6"/>
                <w:sz w:val="20"/>
                <w:szCs w:val="20"/>
              </w:rPr>
              <w:t>）等。</w:t>
            </w:r>
          </w:p>
          <w:p>
            <w:pPr>
              <w:pStyle w:val="6"/>
              <w:tabs>
                <w:tab w:val="left" w:pos="599"/>
              </w:tabs>
              <w:spacing w:before="35" w:line="228" w:lineRule="auto"/>
              <w:ind w:left="518"/>
              <w:rPr>
                <w:sz w:val="20"/>
                <w:szCs w:val="20"/>
              </w:rPr>
            </w:pPr>
            <w:r>
              <w:tab/>
            </w:r>
            <w:r>
              <w:rPr>
                <w:spacing w:val="2"/>
              </w:rPr>
              <w:t xml:space="preserve">1   </w:t>
            </w:r>
            <w:r>
              <w:rPr>
                <w:spacing w:val="2"/>
                <w:sz w:val="20"/>
                <w:szCs w:val="20"/>
              </w:rPr>
              <w:t>车间臭气</w:t>
            </w:r>
          </w:p>
          <w:p>
            <w:pPr>
              <w:pStyle w:val="6"/>
              <w:spacing w:before="153" w:line="362" w:lineRule="auto"/>
              <w:ind w:left="107" w:firstLine="416"/>
              <w:rPr>
                <w:sz w:val="20"/>
                <w:szCs w:val="20"/>
              </w:rPr>
            </w:pPr>
            <w:r>
              <w:rPr>
                <w:spacing w:val="8"/>
                <w:sz w:val="20"/>
                <w:szCs w:val="20"/>
              </w:rPr>
              <w:t>现有工程所有生产设施、废水收集池等全部设置在</w:t>
            </w:r>
            <w:r>
              <w:rPr>
                <w:rFonts w:ascii="Times New Roman" w:hAnsi="Times New Roman" w:eastAsia="Times New Roman" w:cs="Times New Roman"/>
                <w:spacing w:val="8"/>
                <w:sz w:val="20"/>
                <w:szCs w:val="20"/>
              </w:rPr>
              <w:t>1</w:t>
            </w:r>
            <w:r>
              <w:rPr>
                <w:spacing w:val="8"/>
                <w:sz w:val="20"/>
                <w:szCs w:val="20"/>
              </w:rPr>
              <w:t>个封闭的车间内，车间内各恶臭</w:t>
            </w:r>
            <w:r>
              <w:rPr>
                <w:spacing w:val="6"/>
                <w:sz w:val="20"/>
                <w:szCs w:val="20"/>
              </w:rPr>
              <w:t xml:space="preserve">   </w:t>
            </w:r>
            <w:r>
              <w:rPr>
                <w:spacing w:val="4"/>
                <w:sz w:val="20"/>
                <w:szCs w:val="20"/>
              </w:rPr>
              <w:t>产生点上方均安装了集气罩，将车间内的臭气收集引至一套“碱喷淋塔</w:t>
            </w:r>
            <w:r>
              <w:rPr>
                <w:rFonts w:ascii="Times New Roman" w:hAnsi="Times New Roman" w:eastAsia="Times New Roman" w:cs="Times New Roman"/>
                <w:spacing w:val="4"/>
                <w:sz w:val="20"/>
                <w:szCs w:val="20"/>
              </w:rPr>
              <w:t>+</w:t>
            </w:r>
            <w:r>
              <w:rPr>
                <w:spacing w:val="4"/>
                <w:sz w:val="20"/>
                <w:szCs w:val="20"/>
              </w:rPr>
              <w:t>活性炭</w:t>
            </w:r>
            <w:r>
              <w:rPr>
                <w:rFonts w:ascii="Times New Roman" w:hAnsi="Times New Roman" w:eastAsia="Times New Roman" w:cs="Times New Roman"/>
                <w:spacing w:val="4"/>
                <w:sz w:val="20"/>
                <w:szCs w:val="20"/>
              </w:rPr>
              <w:t>+</w:t>
            </w:r>
            <w:r>
              <w:rPr>
                <w:spacing w:val="4"/>
                <w:sz w:val="20"/>
                <w:szCs w:val="20"/>
              </w:rPr>
              <w:t>光氧催化</w:t>
            </w:r>
            <w:r>
              <w:rPr>
                <w:spacing w:val="-58"/>
                <w:sz w:val="20"/>
                <w:szCs w:val="20"/>
              </w:rPr>
              <w:t xml:space="preserve"> </w:t>
            </w:r>
            <w:r>
              <w:rPr>
                <w:spacing w:val="4"/>
                <w:sz w:val="20"/>
                <w:szCs w:val="20"/>
              </w:rPr>
              <w:t>”</w:t>
            </w:r>
            <w:r>
              <w:rPr>
                <w:sz w:val="20"/>
                <w:szCs w:val="20"/>
              </w:rPr>
              <w:t xml:space="preserve"> </w:t>
            </w:r>
            <w:r>
              <w:rPr>
                <w:spacing w:val="8"/>
                <w:sz w:val="20"/>
                <w:szCs w:val="20"/>
              </w:rPr>
              <w:t>处理系统处理后，通过</w:t>
            </w:r>
            <w:r>
              <w:rPr>
                <w:rFonts w:ascii="Times New Roman" w:hAnsi="Times New Roman" w:eastAsia="Times New Roman" w:cs="Times New Roman"/>
                <w:spacing w:val="8"/>
                <w:sz w:val="20"/>
                <w:szCs w:val="20"/>
              </w:rPr>
              <w:t>1</w:t>
            </w:r>
            <w:r>
              <w:rPr>
                <w:spacing w:val="8"/>
                <w:sz w:val="20"/>
                <w:szCs w:val="20"/>
              </w:rPr>
              <w:t>根</w:t>
            </w:r>
            <w:r>
              <w:rPr>
                <w:rFonts w:ascii="Times New Roman" w:hAnsi="Times New Roman" w:eastAsia="Times New Roman" w:cs="Times New Roman"/>
                <w:spacing w:val="8"/>
                <w:sz w:val="20"/>
                <w:szCs w:val="20"/>
              </w:rPr>
              <w:t>5.3m</w:t>
            </w:r>
            <w:r>
              <w:rPr>
                <w:spacing w:val="8"/>
                <w:sz w:val="20"/>
                <w:szCs w:val="20"/>
              </w:rPr>
              <w:t>排气筒排放。由于该排气筒高度不足</w:t>
            </w:r>
            <w:r>
              <w:rPr>
                <w:rFonts w:ascii="Times New Roman" w:hAnsi="Times New Roman" w:eastAsia="Times New Roman" w:cs="Times New Roman"/>
                <w:spacing w:val="8"/>
                <w:sz w:val="20"/>
                <w:szCs w:val="20"/>
              </w:rPr>
              <w:t>15m</w:t>
            </w:r>
            <w:r>
              <w:rPr>
                <w:rFonts w:ascii="Times New Roman" w:hAnsi="Times New Roman" w:eastAsia="Times New Roman" w:cs="Times New Roman"/>
                <w:spacing w:val="-17"/>
                <w:sz w:val="20"/>
                <w:szCs w:val="20"/>
              </w:rPr>
              <w:t xml:space="preserve"> </w:t>
            </w:r>
            <w:r>
              <w:rPr>
                <w:spacing w:val="8"/>
                <w:sz w:val="20"/>
                <w:szCs w:val="20"/>
              </w:rPr>
              <w:t>，建设单位在日</w:t>
            </w:r>
            <w:r>
              <w:rPr>
                <w:sz w:val="20"/>
                <w:szCs w:val="20"/>
              </w:rPr>
              <w:t xml:space="preserve">   </w:t>
            </w:r>
            <w:r>
              <w:rPr>
                <w:spacing w:val="6"/>
                <w:sz w:val="20"/>
                <w:szCs w:val="20"/>
              </w:rPr>
              <w:t>常排污监测中未对该排气筒进行采样检测。</w:t>
            </w:r>
          </w:p>
          <w:p>
            <w:pPr>
              <w:pStyle w:val="6"/>
              <w:spacing w:before="31" w:line="227" w:lineRule="auto"/>
              <w:ind w:left="528"/>
              <w:rPr>
                <w:sz w:val="20"/>
                <w:szCs w:val="20"/>
              </w:rPr>
            </w:pPr>
            <w:r>
              <w:rPr>
                <w:spacing w:val="9"/>
                <w:sz w:val="20"/>
                <w:szCs w:val="20"/>
              </w:rPr>
              <w:t>本次环评对该排气筒进行了采样检测，监测结果如下。</w:t>
            </w:r>
          </w:p>
          <w:p>
            <w:pPr>
              <w:spacing w:before="132" w:line="230" w:lineRule="auto"/>
              <w:ind w:left="1278"/>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21    </w:t>
            </w:r>
            <w:r>
              <w:rPr>
                <w:rFonts w:ascii="黑体" w:hAnsi="黑体" w:eastAsia="黑体" w:cs="黑体"/>
                <w:spacing w:val="8"/>
                <w:sz w:val="19"/>
                <w:szCs w:val="19"/>
              </w:rPr>
              <w:t>公司正常生产期间有组织排放废气（车间废气）检测结果表</w:t>
            </w:r>
          </w:p>
          <w:p>
            <w:pPr>
              <w:spacing w:line="65" w:lineRule="auto"/>
              <w:rPr>
                <w:rFonts w:ascii="Arial"/>
                <w:sz w:val="2"/>
              </w:rPr>
            </w:pPr>
          </w:p>
          <w:tbl>
            <w:tblPr>
              <w:tblStyle w:val="5"/>
              <w:tblW w:w="8153"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409"/>
              <w:gridCol w:w="772"/>
              <w:gridCol w:w="959"/>
              <w:gridCol w:w="1576"/>
              <w:gridCol w:w="769"/>
              <w:gridCol w:w="784"/>
              <w:gridCol w:w="774"/>
              <w:gridCol w:w="784"/>
              <w:gridCol w:w="8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66" w:type="dxa"/>
                  <w:vMerge w:val="restart"/>
                  <w:tcBorders>
                    <w:bottom w:val="nil"/>
                  </w:tcBorders>
                  <w:vAlign w:val="top"/>
                </w:tcPr>
                <w:p>
                  <w:pPr>
                    <w:pStyle w:val="6"/>
                    <w:spacing w:before="138" w:line="272" w:lineRule="auto"/>
                    <w:ind w:left="57" w:right="50"/>
                  </w:pPr>
                  <w:r>
                    <w:rPr>
                      <w:b/>
                      <w:bCs/>
                      <w:spacing w:val="-6"/>
                    </w:rPr>
                    <w:t>检测</w:t>
                  </w:r>
                  <w:r>
                    <w:t xml:space="preserve"> </w:t>
                  </w:r>
                  <w:r>
                    <w:rPr>
                      <w:b/>
                      <w:bCs/>
                      <w:spacing w:val="-6"/>
                    </w:rPr>
                    <w:t>类别</w:t>
                  </w:r>
                </w:p>
              </w:tc>
              <w:tc>
                <w:tcPr>
                  <w:tcW w:w="409" w:type="dxa"/>
                  <w:vMerge w:val="restart"/>
                  <w:tcBorders>
                    <w:bottom w:val="nil"/>
                  </w:tcBorders>
                  <w:vAlign w:val="top"/>
                </w:tcPr>
                <w:p>
                  <w:pPr>
                    <w:pStyle w:val="6"/>
                    <w:spacing w:before="138" w:line="273" w:lineRule="auto"/>
                    <w:ind w:left="34" w:right="25" w:hanging="9"/>
                  </w:pPr>
                  <w:r>
                    <w:rPr>
                      <w:b/>
                      <w:bCs/>
                      <w:spacing w:val="-6"/>
                    </w:rPr>
                    <w:t>检测</w:t>
                  </w:r>
                  <w:r>
                    <w:t xml:space="preserve"> </w:t>
                  </w:r>
                  <w:r>
                    <w:rPr>
                      <w:b/>
                      <w:bCs/>
                      <w:spacing w:val="-10"/>
                    </w:rPr>
                    <w:t>点位</w:t>
                  </w:r>
                </w:p>
              </w:tc>
              <w:tc>
                <w:tcPr>
                  <w:tcW w:w="772" w:type="dxa"/>
                  <w:vMerge w:val="restart"/>
                  <w:tcBorders>
                    <w:bottom w:val="nil"/>
                  </w:tcBorders>
                  <w:vAlign w:val="top"/>
                </w:tcPr>
                <w:p>
                  <w:pPr>
                    <w:pStyle w:val="6"/>
                    <w:spacing w:before="277" w:line="219" w:lineRule="auto"/>
                    <w:ind w:left="26"/>
                  </w:pPr>
                  <w:r>
                    <w:rPr>
                      <w:b/>
                      <w:bCs/>
                      <w:spacing w:val="-3"/>
                    </w:rPr>
                    <w:t>采样日期</w:t>
                  </w:r>
                </w:p>
              </w:tc>
              <w:tc>
                <w:tcPr>
                  <w:tcW w:w="2535" w:type="dxa"/>
                  <w:gridSpan w:val="2"/>
                  <w:vMerge w:val="restart"/>
                  <w:tcBorders>
                    <w:bottom w:val="nil"/>
                  </w:tcBorders>
                  <w:vAlign w:val="top"/>
                </w:tcPr>
                <w:p>
                  <w:pPr>
                    <w:pStyle w:val="6"/>
                    <w:spacing w:before="277" w:line="219" w:lineRule="auto"/>
                    <w:ind w:left="908"/>
                  </w:pPr>
                  <w:r>
                    <w:rPr>
                      <w:b/>
                      <w:bCs/>
                      <w:spacing w:val="-4"/>
                    </w:rPr>
                    <w:t>检测项目</w:t>
                  </w:r>
                </w:p>
              </w:tc>
              <w:tc>
                <w:tcPr>
                  <w:tcW w:w="2327" w:type="dxa"/>
                  <w:gridSpan w:val="3"/>
                  <w:vAlign w:val="top"/>
                </w:tcPr>
                <w:p>
                  <w:pPr>
                    <w:pStyle w:val="6"/>
                    <w:spacing w:before="93" w:line="219" w:lineRule="auto"/>
                    <w:ind w:left="807"/>
                  </w:pPr>
                  <w:r>
                    <w:rPr>
                      <w:b/>
                      <w:bCs/>
                      <w:spacing w:val="-4"/>
                    </w:rPr>
                    <w:t>检测结果</w:t>
                  </w:r>
                </w:p>
              </w:tc>
              <w:tc>
                <w:tcPr>
                  <w:tcW w:w="784" w:type="dxa"/>
                  <w:vMerge w:val="restart"/>
                  <w:tcBorders>
                    <w:bottom w:val="nil"/>
                  </w:tcBorders>
                  <w:vAlign w:val="top"/>
                </w:tcPr>
                <w:p>
                  <w:pPr>
                    <w:pStyle w:val="6"/>
                    <w:spacing w:before="277" w:line="219" w:lineRule="auto"/>
                    <w:ind w:left="128"/>
                  </w:pPr>
                  <w:r>
                    <w:rPr>
                      <w:b/>
                      <w:bCs/>
                      <w:spacing w:val="-5"/>
                    </w:rPr>
                    <w:t>最大值</w:t>
                  </w:r>
                </w:p>
              </w:tc>
              <w:tc>
                <w:tcPr>
                  <w:tcW w:w="860" w:type="dxa"/>
                  <w:vMerge w:val="restart"/>
                  <w:tcBorders>
                    <w:bottom w:val="nil"/>
                  </w:tcBorders>
                  <w:vAlign w:val="top"/>
                </w:tcPr>
                <w:p>
                  <w:pPr>
                    <w:pStyle w:val="6"/>
                    <w:spacing w:before="138" w:line="278" w:lineRule="auto"/>
                    <w:ind w:left="97" w:right="67" w:hanging="25"/>
                  </w:pPr>
                  <w:r>
                    <w:rPr>
                      <w:b/>
                      <w:bCs/>
                      <w:spacing w:val="-4"/>
                    </w:rPr>
                    <w:t>标准限值</w:t>
                  </w:r>
                  <w:r>
                    <w:rPr>
                      <w:spacing w:val="2"/>
                    </w:rPr>
                    <w:t xml:space="preserve"> </w:t>
                  </w:r>
                  <w:r>
                    <w:rPr>
                      <w:b/>
                      <w:bCs/>
                      <w:spacing w:val="-5"/>
                    </w:rPr>
                    <w:t>（</w:t>
                  </w:r>
                  <w:r>
                    <w:rPr>
                      <w:rFonts w:ascii="Times New Roman" w:hAnsi="Times New Roman" w:eastAsia="Times New Roman" w:cs="Times New Roman"/>
                      <w:b/>
                      <w:bCs/>
                      <w:spacing w:val="-5"/>
                    </w:rPr>
                    <w:t>15m</w:t>
                  </w:r>
                  <w:r>
                    <w:rPr>
                      <w:b/>
                      <w:bCs/>
                      <w:spacing w:val="-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466" w:type="dxa"/>
                  <w:vMerge w:val="continue"/>
                  <w:tcBorders>
                    <w:top w:val="nil"/>
                  </w:tcBorders>
                  <w:vAlign w:val="top"/>
                </w:tcPr>
                <w:p>
                  <w:pPr>
                    <w:rPr>
                      <w:rFonts w:ascii="Arial"/>
                      <w:sz w:val="21"/>
                    </w:rPr>
                  </w:pPr>
                </w:p>
              </w:tc>
              <w:tc>
                <w:tcPr>
                  <w:tcW w:w="409" w:type="dxa"/>
                  <w:vMerge w:val="continue"/>
                  <w:tcBorders>
                    <w:top w:val="nil"/>
                  </w:tcBorders>
                  <w:vAlign w:val="top"/>
                </w:tcPr>
                <w:p>
                  <w:pPr>
                    <w:rPr>
                      <w:rFonts w:ascii="Arial"/>
                      <w:sz w:val="21"/>
                    </w:rPr>
                  </w:pPr>
                </w:p>
              </w:tc>
              <w:tc>
                <w:tcPr>
                  <w:tcW w:w="772" w:type="dxa"/>
                  <w:vMerge w:val="continue"/>
                  <w:tcBorders>
                    <w:top w:val="nil"/>
                  </w:tcBorders>
                  <w:vAlign w:val="top"/>
                </w:tcPr>
                <w:p>
                  <w:pPr>
                    <w:rPr>
                      <w:rFonts w:ascii="Arial"/>
                      <w:sz w:val="21"/>
                    </w:rPr>
                  </w:pPr>
                </w:p>
              </w:tc>
              <w:tc>
                <w:tcPr>
                  <w:tcW w:w="2535" w:type="dxa"/>
                  <w:gridSpan w:val="2"/>
                  <w:vMerge w:val="continue"/>
                  <w:tcBorders>
                    <w:top w:val="nil"/>
                  </w:tcBorders>
                  <w:vAlign w:val="top"/>
                </w:tcPr>
                <w:p>
                  <w:pPr>
                    <w:rPr>
                      <w:rFonts w:ascii="Arial"/>
                      <w:sz w:val="21"/>
                    </w:rPr>
                  </w:pPr>
                </w:p>
              </w:tc>
              <w:tc>
                <w:tcPr>
                  <w:tcW w:w="769" w:type="dxa"/>
                  <w:vAlign w:val="top"/>
                </w:tcPr>
                <w:p>
                  <w:pPr>
                    <w:pStyle w:val="6"/>
                    <w:spacing w:before="112" w:line="219" w:lineRule="auto"/>
                    <w:ind w:left="118"/>
                  </w:pPr>
                  <w:r>
                    <w:rPr>
                      <w:b/>
                      <w:bCs/>
                      <w:spacing w:val="-4"/>
                    </w:rPr>
                    <w:t>第一次</w:t>
                  </w:r>
                </w:p>
              </w:tc>
              <w:tc>
                <w:tcPr>
                  <w:tcW w:w="784" w:type="dxa"/>
                  <w:vAlign w:val="top"/>
                </w:tcPr>
                <w:p>
                  <w:pPr>
                    <w:pStyle w:val="6"/>
                    <w:spacing w:before="112" w:line="219" w:lineRule="auto"/>
                    <w:ind w:left="124"/>
                  </w:pPr>
                  <w:r>
                    <w:rPr>
                      <w:b/>
                      <w:bCs/>
                      <w:spacing w:val="-4"/>
                    </w:rPr>
                    <w:t>第二次</w:t>
                  </w:r>
                </w:p>
              </w:tc>
              <w:tc>
                <w:tcPr>
                  <w:tcW w:w="774" w:type="dxa"/>
                  <w:vAlign w:val="top"/>
                </w:tcPr>
                <w:p>
                  <w:pPr>
                    <w:pStyle w:val="6"/>
                    <w:spacing w:before="112" w:line="219" w:lineRule="auto"/>
                    <w:ind w:left="120"/>
                  </w:pPr>
                  <w:r>
                    <w:rPr>
                      <w:b/>
                      <w:bCs/>
                      <w:spacing w:val="-4"/>
                    </w:rPr>
                    <w:t>第三次</w:t>
                  </w:r>
                </w:p>
              </w:tc>
              <w:tc>
                <w:tcPr>
                  <w:tcW w:w="784" w:type="dxa"/>
                  <w:vMerge w:val="continue"/>
                  <w:tcBorders>
                    <w:top w:val="nil"/>
                  </w:tcBorders>
                  <w:vAlign w:val="top"/>
                </w:tcPr>
                <w:p>
                  <w:pPr>
                    <w:rPr>
                      <w:rFonts w:ascii="Arial"/>
                      <w:sz w:val="21"/>
                    </w:rPr>
                  </w:pPr>
                </w:p>
              </w:tc>
              <w:tc>
                <w:tcPr>
                  <w:tcW w:w="86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6" w:type="dxa"/>
                  <w:vMerge w:val="restart"/>
                  <w:tcBorders>
                    <w:bottom w:val="nil"/>
                  </w:tcBorders>
                  <w:textDirection w:val="tbRlV"/>
                  <w:vAlign w:val="top"/>
                </w:tcPr>
                <w:p>
                  <w:pPr>
                    <w:pStyle w:val="6"/>
                    <w:spacing w:before="141" w:line="208" w:lineRule="auto"/>
                    <w:ind w:left="138"/>
                  </w:pPr>
                  <w:r>
                    <w:rPr>
                      <w:b/>
                      <w:bCs/>
                      <w:spacing w:val="-3"/>
                    </w:rPr>
                    <w:t>有</w:t>
                  </w:r>
                  <w:r>
                    <w:rPr>
                      <w:spacing w:val="10"/>
                    </w:rPr>
                    <w:t xml:space="preserve"> </w:t>
                  </w:r>
                  <w:r>
                    <w:rPr>
                      <w:b/>
                      <w:bCs/>
                      <w:spacing w:val="-3"/>
                    </w:rPr>
                    <w:t>组</w:t>
                  </w:r>
                  <w:r>
                    <w:rPr>
                      <w:spacing w:val="11"/>
                    </w:rPr>
                    <w:t xml:space="preserve"> </w:t>
                  </w:r>
                  <w:r>
                    <w:rPr>
                      <w:b/>
                      <w:bCs/>
                      <w:spacing w:val="-3"/>
                    </w:rPr>
                    <w:t>织</w:t>
                  </w:r>
                </w:p>
              </w:tc>
              <w:tc>
                <w:tcPr>
                  <w:tcW w:w="409" w:type="dxa"/>
                  <w:vMerge w:val="restart"/>
                  <w:tcBorders>
                    <w:bottom w:val="nil"/>
                  </w:tcBorders>
                  <w:textDirection w:val="tbRlV"/>
                  <w:vAlign w:val="top"/>
                </w:tcPr>
                <w:p>
                  <w:pPr>
                    <w:pStyle w:val="6"/>
                    <w:spacing w:before="114" w:line="196" w:lineRule="auto"/>
                    <w:ind w:left="138"/>
                  </w:pPr>
                  <w:r>
                    <w:rPr>
                      <w:spacing w:val="-1"/>
                    </w:rPr>
                    <w:t>项</w:t>
                  </w:r>
                  <w:r>
                    <w:rPr>
                      <w:spacing w:val="10"/>
                    </w:rPr>
                    <w:t xml:space="preserve"> </w:t>
                  </w:r>
                  <w:r>
                    <w:rPr>
                      <w:spacing w:val="-1"/>
                      <w:position w:val="1"/>
                    </w:rPr>
                    <w:t>目</w:t>
                  </w:r>
                  <w:r>
                    <w:rPr>
                      <w:spacing w:val="11"/>
                      <w:position w:val="1"/>
                    </w:rPr>
                    <w:t xml:space="preserve"> </w:t>
                  </w:r>
                  <w:r>
                    <w:rPr>
                      <w:spacing w:val="-1"/>
                    </w:rPr>
                    <w:t>车</w:t>
                  </w:r>
                </w:p>
              </w:tc>
              <w:tc>
                <w:tcPr>
                  <w:tcW w:w="772" w:type="dxa"/>
                  <w:vMerge w:val="restart"/>
                  <w:tcBorders>
                    <w:bottom w:val="nil"/>
                  </w:tcBorders>
                  <w:vAlign w:val="top"/>
                </w:tcPr>
                <w:p>
                  <w:pPr>
                    <w:spacing w:line="393" w:lineRule="auto"/>
                    <w:rPr>
                      <w:rFonts w:ascii="Arial"/>
                      <w:sz w:val="21"/>
                    </w:rPr>
                  </w:pPr>
                </w:p>
                <w:p>
                  <w:pPr>
                    <w:spacing w:before="52" w:line="188" w:lineRule="auto"/>
                    <w:ind w:left="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2024.4.8</w:t>
                  </w:r>
                </w:p>
              </w:tc>
              <w:tc>
                <w:tcPr>
                  <w:tcW w:w="2535" w:type="dxa"/>
                  <w:gridSpan w:val="2"/>
                  <w:vAlign w:val="top"/>
                </w:tcPr>
                <w:p>
                  <w:pPr>
                    <w:pStyle w:val="6"/>
                    <w:spacing w:before="90" w:line="212" w:lineRule="auto"/>
                    <w:ind w:left="681"/>
                    <w:rPr>
                      <w:rFonts w:ascii="Times New Roman" w:hAnsi="Times New Roman" w:eastAsia="Times New Roman" w:cs="Times New Roman"/>
                    </w:rPr>
                  </w:pPr>
                  <w:r>
                    <w:rPr>
                      <w:spacing w:val="-1"/>
                    </w:rPr>
                    <w:t>标干流量</w:t>
                  </w:r>
                  <w:r>
                    <w:rPr>
                      <w:rFonts w:ascii="Times New Roman" w:hAnsi="Times New Roman" w:eastAsia="Times New Roman" w:cs="Times New Roman"/>
                      <w:spacing w:val="-1"/>
                    </w:rPr>
                    <w:t>(m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/h)</w:t>
                  </w:r>
                </w:p>
              </w:tc>
              <w:tc>
                <w:tcPr>
                  <w:tcW w:w="769" w:type="dxa"/>
                  <w:vAlign w:val="top"/>
                </w:tcPr>
                <w:p>
                  <w:pPr>
                    <w:spacing w:before="102"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14111</w:t>
                  </w:r>
                </w:p>
              </w:tc>
              <w:tc>
                <w:tcPr>
                  <w:tcW w:w="784" w:type="dxa"/>
                  <w:vAlign w:val="top"/>
                </w:tcPr>
                <w:p>
                  <w:pPr>
                    <w:spacing w:before="102"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14043</w:t>
                  </w:r>
                </w:p>
              </w:tc>
              <w:tc>
                <w:tcPr>
                  <w:tcW w:w="774" w:type="dxa"/>
                  <w:vAlign w:val="top"/>
                </w:tcPr>
                <w:p>
                  <w:pPr>
                    <w:spacing w:before="102" w:line="188" w:lineRule="auto"/>
                    <w:ind w:left="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13291</w:t>
                  </w:r>
                </w:p>
              </w:tc>
              <w:tc>
                <w:tcPr>
                  <w:tcW w:w="784" w:type="dxa"/>
                  <w:vAlign w:val="top"/>
                </w:tcPr>
                <w:p>
                  <w:pPr>
                    <w:spacing w:before="102" w:line="188" w:lineRule="auto"/>
                    <w:ind w:left="19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14111</w:t>
                  </w:r>
                </w:p>
              </w:tc>
              <w:tc>
                <w:tcPr>
                  <w:tcW w:w="860" w:type="dxa"/>
                  <w:vAlign w:val="top"/>
                </w:tcPr>
                <w:p>
                  <w:pPr>
                    <w:spacing w:before="99" w:line="192" w:lineRule="auto"/>
                    <w:ind w:left="4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959" w:type="dxa"/>
                  <w:vMerge w:val="restart"/>
                  <w:tcBorders>
                    <w:bottom w:val="nil"/>
                  </w:tcBorders>
                  <w:vAlign w:val="top"/>
                </w:tcPr>
                <w:p>
                  <w:pPr>
                    <w:pStyle w:val="6"/>
                    <w:spacing w:before="255" w:line="220" w:lineRule="auto"/>
                    <w:ind w:left="392"/>
                  </w:pPr>
                  <w:r>
                    <w:t>氨</w:t>
                  </w:r>
                </w:p>
              </w:tc>
              <w:tc>
                <w:tcPr>
                  <w:tcW w:w="1576" w:type="dxa"/>
                  <w:vAlign w:val="top"/>
                </w:tcPr>
                <w:p>
                  <w:pPr>
                    <w:pStyle w:val="6"/>
                    <w:spacing w:before="91" w:line="212" w:lineRule="auto"/>
                    <w:ind w:left="136"/>
                    <w:rPr>
                      <w:rFonts w:ascii="Times New Roman" w:hAnsi="Times New Roman" w:eastAsia="Times New Roman" w:cs="Times New Roman"/>
                    </w:rPr>
                  </w:pPr>
                  <w:r>
                    <w:rPr>
                      <w:spacing w:val="-1"/>
                    </w:rPr>
                    <w:t>实测浓度</w:t>
                  </w:r>
                  <w:r>
                    <w:rPr>
                      <w:rFonts w:ascii="Times New Roman" w:hAnsi="Times New Roman" w:eastAsia="Times New Roman" w:cs="Times New Roman"/>
                      <w:spacing w:val="-1"/>
                    </w:rPr>
                    <w:t>(mg/m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w:t>
                  </w:r>
                </w:p>
              </w:tc>
              <w:tc>
                <w:tcPr>
                  <w:tcW w:w="769" w:type="dxa"/>
                  <w:vAlign w:val="top"/>
                </w:tcPr>
                <w:p>
                  <w:pPr>
                    <w:spacing w:before="103" w:line="188" w:lineRule="auto"/>
                    <w:ind w:left="2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2.22</w:t>
                  </w:r>
                </w:p>
              </w:tc>
              <w:tc>
                <w:tcPr>
                  <w:tcW w:w="784" w:type="dxa"/>
                  <w:vAlign w:val="top"/>
                </w:tcPr>
                <w:p>
                  <w:pPr>
                    <w:spacing w:before="103" w:line="188" w:lineRule="auto"/>
                    <w:ind w:left="2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2.10</w:t>
                  </w:r>
                </w:p>
              </w:tc>
              <w:tc>
                <w:tcPr>
                  <w:tcW w:w="774" w:type="dxa"/>
                  <w:vAlign w:val="top"/>
                </w:tcPr>
                <w:p>
                  <w:pPr>
                    <w:spacing w:before="103" w:line="188" w:lineRule="auto"/>
                    <w:ind w:left="2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2.23</w:t>
                  </w:r>
                </w:p>
              </w:tc>
              <w:tc>
                <w:tcPr>
                  <w:tcW w:w="784" w:type="dxa"/>
                  <w:vAlign w:val="top"/>
                </w:tcPr>
                <w:p>
                  <w:pPr>
                    <w:spacing w:before="103" w:line="188"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2.23</w:t>
                  </w:r>
                </w:p>
              </w:tc>
              <w:tc>
                <w:tcPr>
                  <w:tcW w:w="860" w:type="dxa"/>
                  <w:vAlign w:val="top"/>
                </w:tcPr>
                <w:p>
                  <w:pPr>
                    <w:spacing w:before="100" w:line="192" w:lineRule="auto"/>
                    <w:ind w:left="4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66" w:type="dxa"/>
                  <w:vMerge w:val="continue"/>
                  <w:tcBorders>
                    <w:top w:val="nil"/>
                  </w:tcBorders>
                  <w:textDirection w:val="tbRlV"/>
                  <w:vAlign w:val="top"/>
                </w:tcPr>
                <w:p>
                  <w:pPr>
                    <w:rPr>
                      <w:rFonts w:ascii="Arial"/>
                      <w:sz w:val="21"/>
                    </w:rPr>
                  </w:pPr>
                </w:p>
              </w:tc>
              <w:tc>
                <w:tcPr>
                  <w:tcW w:w="409" w:type="dxa"/>
                  <w:vMerge w:val="continue"/>
                  <w:tcBorders>
                    <w:top w:val="nil"/>
                  </w:tcBorders>
                  <w:textDirection w:val="tbRlV"/>
                  <w:vAlign w:val="top"/>
                </w:tcPr>
                <w:p>
                  <w:pPr>
                    <w:rPr>
                      <w:rFonts w:ascii="Arial"/>
                      <w:sz w:val="21"/>
                    </w:rPr>
                  </w:pPr>
                </w:p>
              </w:tc>
              <w:tc>
                <w:tcPr>
                  <w:tcW w:w="772" w:type="dxa"/>
                  <w:vMerge w:val="continue"/>
                  <w:tcBorders>
                    <w:top w:val="nil"/>
                  </w:tcBorders>
                  <w:vAlign w:val="top"/>
                </w:tcPr>
                <w:p>
                  <w:pPr>
                    <w:rPr>
                      <w:rFonts w:ascii="Arial"/>
                      <w:sz w:val="21"/>
                    </w:rPr>
                  </w:pPr>
                </w:p>
              </w:tc>
              <w:tc>
                <w:tcPr>
                  <w:tcW w:w="959" w:type="dxa"/>
                  <w:vMerge w:val="continue"/>
                  <w:tcBorders>
                    <w:top w:val="nil"/>
                  </w:tcBorders>
                  <w:vAlign w:val="top"/>
                </w:tcPr>
                <w:p>
                  <w:pPr>
                    <w:rPr>
                      <w:rFonts w:ascii="Arial"/>
                      <w:sz w:val="21"/>
                    </w:rPr>
                  </w:pPr>
                </w:p>
              </w:tc>
              <w:tc>
                <w:tcPr>
                  <w:tcW w:w="1576" w:type="dxa"/>
                  <w:vAlign w:val="top"/>
                </w:tcPr>
                <w:p>
                  <w:pPr>
                    <w:pStyle w:val="6"/>
                    <w:spacing w:before="93" w:line="212" w:lineRule="auto"/>
                    <w:ind w:left="302"/>
                    <w:rPr>
                      <w:rFonts w:ascii="Times New Roman" w:hAnsi="Times New Roman" w:eastAsia="Times New Roman" w:cs="Times New Roman"/>
                    </w:rPr>
                  </w:pPr>
                  <w:r>
                    <w:rPr>
                      <w:spacing w:val="-1"/>
                    </w:rPr>
                    <w:t>排放量</w:t>
                  </w:r>
                  <w:r>
                    <w:rPr>
                      <w:rFonts w:ascii="Times New Roman" w:hAnsi="Times New Roman" w:eastAsia="Times New Roman" w:cs="Times New Roman"/>
                      <w:spacing w:val="-1"/>
                    </w:rPr>
                    <w:t>(kg/h)</w:t>
                  </w:r>
                </w:p>
              </w:tc>
              <w:tc>
                <w:tcPr>
                  <w:tcW w:w="769" w:type="dxa"/>
                  <w:vAlign w:val="top"/>
                </w:tcPr>
                <w:p>
                  <w:pPr>
                    <w:spacing w:before="89" w:line="206" w:lineRule="auto"/>
                    <w:ind w:left="87"/>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3.</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pacing w:val="-4"/>
                      <w:sz w:val="18"/>
                      <w:szCs w:val="18"/>
                    </w:rPr>
                    <w:t>1×10</w:t>
                  </w:r>
                  <w:r>
                    <w:rPr>
                      <w:rFonts w:ascii="Times New Roman" w:hAnsi="Times New Roman" w:eastAsia="Times New Roman" w:cs="Times New Roman"/>
                      <w:spacing w:val="-4"/>
                      <w:position w:val="5"/>
                      <w:sz w:val="11"/>
                      <w:szCs w:val="11"/>
                    </w:rPr>
                    <w:t>-2</w:t>
                  </w:r>
                </w:p>
              </w:tc>
              <w:tc>
                <w:tcPr>
                  <w:tcW w:w="784" w:type="dxa"/>
                  <w:vAlign w:val="top"/>
                </w:tcPr>
                <w:p>
                  <w:pPr>
                    <w:spacing w:before="89" w:line="206" w:lineRule="auto"/>
                    <w:ind w:left="92"/>
                    <w:rPr>
                      <w:rFonts w:ascii="Times New Roman" w:hAnsi="Times New Roman" w:eastAsia="Times New Roman" w:cs="Times New Roman"/>
                      <w:sz w:val="11"/>
                      <w:szCs w:val="11"/>
                    </w:rPr>
                  </w:pPr>
                  <w:r>
                    <w:rPr>
                      <w:rFonts w:ascii="Times New Roman" w:hAnsi="Times New Roman" w:eastAsia="Times New Roman" w:cs="Times New Roman"/>
                      <w:sz w:val="18"/>
                      <w:szCs w:val="18"/>
                    </w:rPr>
                    <w:t>2.9×10</w:t>
                  </w:r>
                  <w:r>
                    <w:rPr>
                      <w:rFonts w:ascii="Times New Roman" w:hAnsi="Times New Roman" w:eastAsia="Times New Roman" w:cs="Times New Roman"/>
                      <w:position w:val="5"/>
                      <w:sz w:val="11"/>
                      <w:szCs w:val="11"/>
                    </w:rPr>
                    <w:t>-2</w:t>
                  </w:r>
                </w:p>
              </w:tc>
              <w:tc>
                <w:tcPr>
                  <w:tcW w:w="774" w:type="dxa"/>
                  <w:vAlign w:val="top"/>
                </w:tcPr>
                <w:p>
                  <w:pPr>
                    <w:spacing w:before="89" w:line="206" w:lineRule="auto"/>
                    <w:ind w:left="92"/>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3.0×10</w:t>
                  </w:r>
                  <w:r>
                    <w:rPr>
                      <w:rFonts w:ascii="Times New Roman" w:hAnsi="Times New Roman" w:eastAsia="Times New Roman" w:cs="Times New Roman"/>
                      <w:spacing w:val="-1"/>
                      <w:position w:val="5"/>
                      <w:sz w:val="11"/>
                      <w:szCs w:val="11"/>
                    </w:rPr>
                    <w:t>-2</w:t>
                  </w:r>
                </w:p>
              </w:tc>
              <w:tc>
                <w:tcPr>
                  <w:tcW w:w="784" w:type="dxa"/>
                  <w:vAlign w:val="top"/>
                </w:tcPr>
                <w:p>
                  <w:pPr>
                    <w:spacing w:before="89" w:line="206" w:lineRule="auto"/>
                    <w:ind w:left="98"/>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3.</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1×10</w:t>
                  </w:r>
                  <w:r>
                    <w:rPr>
                      <w:rFonts w:ascii="Times New Roman" w:hAnsi="Times New Roman" w:eastAsia="Times New Roman" w:cs="Times New Roman"/>
                      <w:spacing w:val="-4"/>
                      <w:position w:val="5"/>
                      <w:sz w:val="11"/>
                      <w:szCs w:val="11"/>
                    </w:rPr>
                    <w:t>-2</w:t>
                  </w:r>
                </w:p>
              </w:tc>
              <w:tc>
                <w:tcPr>
                  <w:tcW w:w="860" w:type="dxa"/>
                  <w:vAlign w:val="top"/>
                </w:tcPr>
                <w:p>
                  <w:pPr>
                    <w:spacing w:before="105"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tc>
            </w:tr>
          </w:tbl>
          <w:p>
            <w:pPr>
              <w:spacing w:line="26" w:lineRule="exact"/>
              <w:rPr>
                <w:rFonts w:ascii="Arial"/>
                <w:sz w:val="2"/>
              </w:rPr>
            </w:pPr>
          </w:p>
        </w:tc>
      </w:tr>
    </w:tbl>
    <w:p>
      <w:pPr>
        <w:rPr>
          <w:rFonts w:ascii="Arial"/>
          <w:sz w:val="21"/>
        </w:rPr>
      </w:pPr>
    </w:p>
    <w:p>
      <w:pPr>
        <w:rPr>
          <w:rFonts w:ascii="Arial" w:hAnsi="Arial" w:eastAsia="Arial" w:cs="Arial"/>
          <w:sz w:val="21"/>
          <w:szCs w:val="21"/>
        </w:rPr>
        <w:sectPr>
          <w:footerReference r:id="rId48"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8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3" w:hRule="atLeast"/>
        </w:trPr>
        <w:tc>
          <w:tcPr>
            <w:tcW w:w="580" w:type="dxa"/>
            <w:tcBorders>
              <w:left w:val="single" w:color="00000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48" w:lineRule="auto"/>
              <w:ind w:left="77" w:right="80" w:firstLine="4"/>
              <w:jc w:val="both"/>
              <w:rPr>
                <w:sz w:val="20"/>
                <w:szCs w:val="20"/>
              </w:rPr>
            </w:pPr>
            <w:r>
              <w:rPr>
                <w:b/>
                <w:bCs/>
                <w:spacing w:val="1"/>
                <w:sz w:val="20"/>
                <w:szCs w:val="20"/>
              </w:rPr>
              <w:t>与项</w:t>
            </w:r>
            <w:r>
              <w:rPr>
                <w:sz w:val="20"/>
                <w:szCs w:val="20"/>
              </w:rPr>
              <w:t xml:space="preserve"> </w:t>
            </w:r>
            <w:r>
              <w:rPr>
                <w:b/>
                <w:bCs/>
                <w:spacing w:val="3"/>
                <w:sz w:val="20"/>
                <w:szCs w:val="20"/>
              </w:rPr>
              <w:t>目有</w:t>
            </w:r>
            <w:r>
              <w:rPr>
                <w:sz w:val="20"/>
                <w:szCs w:val="20"/>
              </w:rPr>
              <w:t xml:space="preserve"> </w:t>
            </w:r>
            <w:r>
              <w:rPr>
                <w:b/>
                <w:bCs/>
                <w:spacing w:val="3"/>
                <w:sz w:val="20"/>
                <w:szCs w:val="20"/>
              </w:rPr>
              <w:t>关的</w:t>
            </w:r>
            <w:r>
              <w:rPr>
                <w:sz w:val="20"/>
                <w:szCs w:val="20"/>
              </w:rPr>
              <w:t xml:space="preserve"> </w:t>
            </w:r>
            <w:r>
              <w:rPr>
                <w:b/>
                <w:bCs/>
                <w:spacing w:val="3"/>
                <w:sz w:val="20"/>
                <w:szCs w:val="20"/>
              </w:rPr>
              <w:t>原有</w:t>
            </w:r>
            <w:r>
              <w:rPr>
                <w:sz w:val="20"/>
                <w:szCs w:val="20"/>
              </w:rPr>
              <w:t xml:space="preserve"> </w:t>
            </w:r>
            <w:r>
              <w:rPr>
                <w:b/>
                <w:bCs/>
                <w:spacing w:val="3"/>
                <w:sz w:val="20"/>
                <w:szCs w:val="20"/>
              </w:rPr>
              <w:t>环境</w:t>
            </w:r>
            <w:r>
              <w:rPr>
                <w:sz w:val="20"/>
                <w:szCs w:val="20"/>
              </w:rPr>
              <w:t xml:space="preserve"> </w:t>
            </w:r>
            <w:r>
              <w:rPr>
                <w:b/>
                <w:bCs/>
                <w:spacing w:val="3"/>
                <w:sz w:val="20"/>
                <w:szCs w:val="20"/>
              </w:rPr>
              <w:t>污染</w:t>
            </w:r>
            <w:r>
              <w:rPr>
                <w:sz w:val="20"/>
                <w:szCs w:val="20"/>
              </w:rPr>
              <w:t xml:space="preserve"> </w:t>
            </w:r>
            <w:r>
              <w:rPr>
                <w:b/>
                <w:bCs/>
                <w:spacing w:val="3"/>
                <w:sz w:val="20"/>
                <w:szCs w:val="20"/>
              </w:rPr>
              <w:t>问题</w:t>
            </w:r>
          </w:p>
        </w:tc>
        <w:tc>
          <w:tcPr>
            <w:tcW w:w="8350" w:type="dxa"/>
            <w:tcBorders>
              <w:right w:val="single" w:color="000000" w:sz="6" w:space="0"/>
            </w:tcBorders>
            <w:vAlign w:val="top"/>
          </w:tcPr>
          <w:p>
            <w:pPr>
              <w:spacing w:line="52" w:lineRule="auto"/>
              <w:rPr>
                <w:rFonts w:ascii="Arial"/>
                <w:sz w:val="2"/>
              </w:rPr>
            </w:pPr>
          </w:p>
          <w:tbl>
            <w:tblPr>
              <w:tblStyle w:val="5"/>
              <w:tblW w:w="8163"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409"/>
              <w:gridCol w:w="772"/>
              <w:gridCol w:w="395"/>
              <w:gridCol w:w="565"/>
              <w:gridCol w:w="898"/>
              <w:gridCol w:w="451"/>
              <w:gridCol w:w="227"/>
              <w:gridCol w:w="769"/>
              <w:gridCol w:w="784"/>
              <w:gridCol w:w="773"/>
              <w:gridCol w:w="784"/>
              <w:gridCol w:w="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66" w:type="dxa"/>
                  <w:vMerge w:val="restart"/>
                  <w:tcBorders>
                    <w:top w:val="nil"/>
                    <w:bottom w:val="nil"/>
                  </w:tcBorders>
                  <w:textDirection w:val="tbRlV"/>
                  <w:vAlign w:val="top"/>
                </w:tcPr>
                <w:p>
                  <w:pPr>
                    <w:pStyle w:val="6"/>
                    <w:spacing w:before="142" w:line="209" w:lineRule="auto"/>
                    <w:ind w:left="79"/>
                  </w:pPr>
                  <w:r>
                    <w:rPr>
                      <w:b/>
                      <w:bCs/>
                      <w:spacing w:val="-2"/>
                    </w:rPr>
                    <w:t>废</w:t>
                  </w:r>
                  <w:r>
                    <w:rPr>
                      <w:spacing w:val="10"/>
                    </w:rPr>
                    <w:t xml:space="preserve"> </w:t>
                  </w:r>
                  <w:r>
                    <w:rPr>
                      <w:b/>
                      <w:bCs/>
                      <w:spacing w:val="-2"/>
                    </w:rPr>
                    <w:t>气</w:t>
                  </w:r>
                </w:p>
              </w:tc>
              <w:tc>
                <w:tcPr>
                  <w:tcW w:w="409" w:type="dxa"/>
                  <w:vMerge w:val="restart"/>
                  <w:tcBorders>
                    <w:top w:val="nil"/>
                    <w:bottom w:val="nil"/>
                  </w:tcBorders>
                  <w:textDirection w:val="tbRlV"/>
                  <w:vAlign w:val="top"/>
                </w:tcPr>
                <w:p>
                  <w:pPr>
                    <w:pStyle w:val="6"/>
                    <w:spacing w:before="113" w:line="209" w:lineRule="auto"/>
                    <w:ind w:left="79"/>
                  </w:pPr>
                  <w:r>
                    <w:t>间 废</w:t>
                  </w:r>
                  <w:r>
                    <w:rPr>
                      <w:spacing w:val="19"/>
                    </w:rPr>
                    <w:t xml:space="preserve"> </w:t>
                  </w:r>
                  <w:r>
                    <w:t>气</w:t>
                  </w:r>
                  <w:r>
                    <w:rPr>
                      <w:spacing w:val="8"/>
                    </w:rPr>
                    <w:t xml:space="preserve"> </w:t>
                  </w:r>
                  <w:r>
                    <w:t>处</w:t>
                  </w:r>
                  <w:r>
                    <w:rPr>
                      <w:spacing w:val="11"/>
                    </w:rPr>
                    <w:t xml:space="preserve"> </w:t>
                  </w:r>
                  <w:r>
                    <w:t>理</w:t>
                  </w:r>
                  <w:r>
                    <w:rPr>
                      <w:spacing w:val="11"/>
                    </w:rPr>
                    <w:t xml:space="preserve"> </w:t>
                  </w:r>
                  <w:r>
                    <w:t>系</w:t>
                  </w:r>
                  <w:r>
                    <w:rPr>
                      <w:spacing w:val="9"/>
                    </w:rPr>
                    <w:t xml:space="preserve"> </w:t>
                  </w:r>
                  <w:r>
                    <w:t>统</w:t>
                  </w:r>
                  <w:r>
                    <w:rPr>
                      <w:spacing w:val="11"/>
                    </w:rPr>
                    <w:t xml:space="preserve"> </w:t>
                  </w:r>
                  <w:r>
                    <w:t>排</w:t>
                  </w:r>
                  <w:r>
                    <w:rPr>
                      <w:spacing w:val="11"/>
                    </w:rPr>
                    <w:t xml:space="preserve"> </w:t>
                  </w:r>
                  <w:r>
                    <w:t>气</w:t>
                  </w:r>
                  <w:r>
                    <w:rPr>
                      <w:spacing w:val="8"/>
                    </w:rPr>
                    <w:t xml:space="preserve"> </w:t>
                  </w:r>
                  <w:r>
                    <w:t>筒</w:t>
                  </w:r>
                </w:p>
              </w:tc>
              <w:tc>
                <w:tcPr>
                  <w:tcW w:w="772" w:type="dxa"/>
                  <w:vMerge w:val="restart"/>
                  <w:tcBorders>
                    <w:top w:val="nil"/>
                    <w:bottom w:val="nil"/>
                  </w:tcBorders>
                  <w:vAlign w:val="top"/>
                </w:tcPr>
                <w:p>
                  <w:pPr>
                    <w:rPr>
                      <w:rFonts w:ascii="Arial"/>
                      <w:sz w:val="21"/>
                    </w:rPr>
                  </w:pPr>
                </w:p>
              </w:tc>
              <w:tc>
                <w:tcPr>
                  <w:tcW w:w="960" w:type="dxa"/>
                  <w:gridSpan w:val="2"/>
                  <w:vMerge w:val="restart"/>
                  <w:tcBorders>
                    <w:top w:val="nil"/>
                    <w:bottom w:val="nil"/>
                  </w:tcBorders>
                  <w:vAlign w:val="top"/>
                </w:tcPr>
                <w:p>
                  <w:pPr>
                    <w:pStyle w:val="6"/>
                    <w:spacing w:before="261" w:line="221" w:lineRule="auto"/>
                    <w:ind w:left="211"/>
                  </w:pPr>
                  <w:r>
                    <w:rPr>
                      <w:spacing w:val="-3"/>
                    </w:rPr>
                    <w:t>硫化氢</w:t>
                  </w:r>
                </w:p>
              </w:tc>
              <w:tc>
                <w:tcPr>
                  <w:tcW w:w="1576" w:type="dxa"/>
                  <w:gridSpan w:val="3"/>
                  <w:tcBorders>
                    <w:top w:val="nil"/>
                  </w:tcBorders>
                  <w:vAlign w:val="top"/>
                </w:tcPr>
                <w:p>
                  <w:pPr>
                    <w:pStyle w:val="6"/>
                    <w:spacing w:before="98" w:line="210" w:lineRule="auto"/>
                    <w:ind w:left="135"/>
                    <w:rPr>
                      <w:rFonts w:ascii="Times New Roman" w:hAnsi="Times New Roman" w:eastAsia="Times New Roman" w:cs="Times New Roman"/>
                    </w:rPr>
                  </w:pPr>
                  <w:r>
                    <w:rPr>
                      <w:spacing w:val="-1"/>
                    </w:rPr>
                    <w:t>实测浓度</w:t>
                  </w:r>
                  <w:r>
                    <w:rPr>
                      <w:rFonts w:ascii="Times New Roman" w:hAnsi="Times New Roman" w:eastAsia="Times New Roman" w:cs="Times New Roman"/>
                      <w:spacing w:val="-1"/>
                    </w:rPr>
                    <w:t>(mg/m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w:t>
                  </w:r>
                </w:p>
              </w:tc>
              <w:tc>
                <w:tcPr>
                  <w:tcW w:w="769" w:type="dxa"/>
                  <w:tcBorders>
                    <w:top w:val="nil"/>
                  </w:tcBorders>
                  <w:vAlign w:val="top"/>
                </w:tcPr>
                <w:p>
                  <w:pPr>
                    <w:spacing w:before="110" w:line="188" w:lineRule="auto"/>
                    <w:ind w:left="24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1.62</w:t>
                  </w:r>
                </w:p>
              </w:tc>
              <w:tc>
                <w:tcPr>
                  <w:tcW w:w="784" w:type="dxa"/>
                  <w:tcBorders>
                    <w:top w:val="nil"/>
                  </w:tcBorders>
                  <w:vAlign w:val="top"/>
                </w:tcPr>
                <w:p>
                  <w:pPr>
                    <w:spacing w:before="110"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1.38</w:t>
                  </w:r>
                </w:p>
              </w:tc>
              <w:tc>
                <w:tcPr>
                  <w:tcW w:w="773" w:type="dxa"/>
                  <w:tcBorders>
                    <w:top w:val="nil"/>
                  </w:tcBorders>
                  <w:vAlign w:val="top"/>
                </w:tcPr>
                <w:p>
                  <w:pPr>
                    <w:spacing w:before="110"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1.75</w:t>
                  </w:r>
                </w:p>
              </w:tc>
              <w:tc>
                <w:tcPr>
                  <w:tcW w:w="784" w:type="dxa"/>
                  <w:tcBorders>
                    <w:top w:val="nil"/>
                  </w:tcBorders>
                  <w:vAlign w:val="top"/>
                </w:tcPr>
                <w:p>
                  <w:pPr>
                    <w:spacing w:before="110" w:line="188"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1.75</w:t>
                  </w:r>
                </w:p>
              </w:tc>
              <w:tc>
                <w:tcPr>
                  <w:tcW w:w="870" w:type="dxa"/>
                  <w:tcBorders>
                    <w:top w:val="nil"/>
                  </w:tcBorders>
                  <w:vAlign w:val="top"/>
                </w:tcPr>
                <w:p>
                  <w:pPr>
                    <w:spacing w:before="107" w:line="192" w:lineRule="auto"/>
                    <w:ind w:left="4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960" w:type="dxa"/>
                  <w:gridSpan w:val="2"/>
                  <w:vMerge w:val="continue"/>
                  <w:tcBorders>
                    <w:top w:val="nil"/>
                  </w:tcBorders>
                  <w:vAlign w:val="top"/>
                </w:tcPr>
                <w:p>
                  <w:pPr>
                    <w:rPr>
                      <w:rFonts w:ascii="Arial"/>
                      <w:sz w:val="21"/>
                    </w:rPr>
                  </w:pPr>
                </w:p>
              </w:tc>
              <w:tc>
                <w:tcPr>
                  <w:tcW w:w="1576" w:type="dxa"/>
                  <w:gridSpan w:val="3"/>
                  <w:vAlign w:val="top"/>
                </w:tcPr>
                <w:p>
                  <w:pPr>
                    <w:pStyle w:val="6"/>
                    <w:spacing w:before="89" w:line="210" w:lineRule="auto"/>
                    <w:ind w:left="301"/>
                    <w:rPr>
                      <w:rFonts w:ascii="Times New Roman" w:hAnsi="Times New Roman" w:eastAsia="Times New Roman" w:cs="Times New Roman"/>
                    </w:rPr>
                  </w:pPr>
                  <w:r>
                    <w:rPr>
                      <w:spacing w:val="-1"/>
                    </w:rPr>
                    <w:t>排放量</w:t>
                  </w:r>
                  <w:r>
                    <w:rPr>
                      <w:rFonts w:ascii="Times New Roman" w:hAnsi="Times New Roman" w:eastAsia="Times New Roman" w:cs="Times New Roman"/>
                      <w:spacing w:val="-1"/>
                    </w:rPr>
                    <w:t>(kg/h)</w:t>
                  </w:r>
                </w:p>
              </w:tc>
              <w:tc>
                <w:tcPr>
                  <w:tcW w:w="769" w:type="dxa"/>
                  <w:vAlign w:val="top"/>
                </w:tcPr>
                <w:p>
                  <w:pPr>
                    <w:spacing w:before="84" w:line="206" w:lineRule="auto"/>
                    <w:ind w:left="82"/>
                    <w:rPr>
                      <w:rFonts w:ascii="Times New Roman" w:hAnsi="Times New Roman" w:eastAsia="Times New Roman" w:cs="Times New Roman"/>
                      <w:sz w:val="11"/>
                      <w:szCs w:val="11"/>
                    </w:rPr>
                  </w:pPr>
                  <w:r>
                    <w:rPr>
                      <w:rFonts w:ascii="Times New Roman" w:hAnsi="Times New Roman" w:eastAsia="Times New Roman" w:cs="Times New Roman"/>
                      <w:sz w:val="18"/>
                      <w:szCs w:val="18"/>
                    </w:rPr>
                    <w:t>2.3×10</w:t>
                  </w:r>
                  <w:r>
                    <w:rPr>
                      <w:rFonts w:ascii="Times New Roman" w:hAnsi="Times New Roman" w:eastAsia="Times New Roman" w:cs="Times New Roman"/>
                      <w:position w:val="5"/>
                      <w:sz w:val="11"/>
                      <w:szCs w:val="11"/>
                    </w:rPr>
                    <w:t>-2</w:t>
                  </w:r>
                </w:p>
              </w:tc>
              <w:tc>
                <w:tcPr>
                  <w:tcW w:w="784" w:type="dxa"/>
                  <w:vAlign w:val="top"/>
                </w:tcPr>
                <w:p>
                  <w:pPr>
                    <w:spacing w:before="84" w:line="206" w:lineRule="auto"/>
                    <w:ind w:left="108"/>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1.9×10</w:t>
                  </w:r>
                  <w:r>
                    <w:rPr>
                      <w:rFonts w:ascii="Times New Roman" w:hAnsi="Times New Roman" w:eastAsia="Times New Roman" w:cs="Times New Roman"/>
                      <w:spacing w:val="-3"/>
                      <w:position w:val="5"/>
                      <w:sz w:val="11"/>
                      <w:szCs w:val="11"/>
                    </w:rPr>
                    <w:t>-2</w:t>
                  </w:r>
                </w:p>
              </w:tc>
              <w:tc>
                <w:tcPr>
                  <w:tcW w:w="773" w:type="dxa"/>
                  <w:vAlign w:val="top"/>
                </w:tcPr>
                <w:p>
                  <w:pPr>
                    <w:spacing w:before="84" w:line="206" w:lineRule="auto"/>
                    <w:ind w:left="87"/>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2.3×10</w:t>
                  </w:r>
                  <w:r>
                    <w:rPr>
                      <w:rFonts w:ascii="Times New Roman" w:hAnsi="Times New Roman" w:eastAsia="Times New Roman" w:cs="Times New Roman"/>
                      <w:spacing w:val="-1"/>
                      <w:position w:val="5"/>
                      <w:sz w:val="11"/>
                      <w:szCs w:val="11"/>
                    </w:rPr>
                    <w:t>-2</w:t>
                  </w:r>
                </w:p>
              </w:tc>
              <w:tc>
                <w:tcPr>
                  <w:tcW w:w="784" w:type="dxa"/>
                  <w:vAlign w:val="top"/>
                </w:tcPr>
                <w:p>
                  <w:pPr>
                    <w:spacing w:before="84" w:line="206" w:lineRule="auto"/>
                    <w:ind w:left="94"/>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2.3×10</w:t>
                  </w:r>
                  <w:r>
                    <w:rPr>
                      <w:rFonts w:ascii="Times New Roman" w:hAnsi="Times New Roman" w:eastAsia="Times New Roman" w:cs="Times New Roman"/>
                      <w:spacing w:val="-1"/>
                      <w:position w:val="5"/>
                      <w:sz w:val="11"/>
                      <w:szCs w:val="11"/>
                    </w:rPr>
                    <w:t>-2</w:t>
                  </w:r>
                </w:p>
              </w:tc>
              <w:tc>
                <w:tcPr>
                  <w:tcW w:w="870" w:type="dxa"/>
                  <w:vAlign w:val="top"/>
                </w:tcPr>
                <w:p>
                  <w:pPr>
                    <w:spacing w:before="99" w:line="188" w:lineRule="auto"/>
                    <w:ind w:left="2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2536" w:type="dxa"/>
                  <w:gridSpan w:val="5"/>
                  <w:vAlign w:val="top"/>
                </w:tcPr>
                <w:p>
                  <w:pPr>
                    <w:pStyle w:val="6"/>
                    <w:spacing w:before="90" w:line="219" w:lineRule="auto"/>
                    <w:ind w:left="459"/>
                  </w:pPr>
                  <w:r>
                    <w:rPr>
                      <w:spacing w:val="-1"/>
                    </w:rPr>
                    <w:t>臭气浓度（无量纲）</w:t>
                  </w:r>
                </w:p>
              </w:tc>
              <w:tc>
                <w:tcPr>
                  <w:tcW w:w="769" w:type="dxa"/>
                  <w:vAlign w:val="top"/>
                </w:tcPr>
                <w:p>
                  <w:pPr>
                    <w:spacing w:before="100"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354</w:t>
                  </w:r>
                </w:p>
              </w:tc>
              <w:tc>
                <w:tcPr>
                  <w:tcW w:w="784" w:type="dxa"/>
                  <w:vAlign w:val="top"/>
                </w:tcPr>
                <w:p>
                  <w:pPr>
                    <w:spacing w:before="100" w:line="188" w:lineRule="auto"/>
                    <w:ind w:left="2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416</w:t>
                  </w:r>
                </w:p>
              </w:tc>
              <w:tc>
                <w:tcPr>
                  <w:tcW w:w="773" w:type="dxa"/>
                  <w:vAlign w:val="top"/>
                </w:tcPr>
                <w:p>
                  <w:pPr>
                    <w:spacing w:before="100" w:line="188" w:lineRule="auto"/>
                    <w:ind w:left="25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309</w:t>
                  </w:r>
                </w:p>
              </w:tc>
              <w:tc>
                <w:tcPr>
                  <w:tcW w:w="784" w:type="dxa"/>
                  <w:vAlign w:val="top"/>
                </w:tcPr>
                <w:p>
                  <w:pPr>
                    <w:spacing w:before="100" w:line="188"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416</w:t>
                  </w:r>
                </w:p>
              </w:tc>
              <w:tc>
                <w:tcPr>
                  <w:tcW w:w="870" w:type="dxa"/>
                  <w:vAlign w:val="top"/>
                </w:tcPr>
                <w:p>
                  <w:pPr>
                    <w:spacing w:before="100" w:line="188"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2536" w:type="dxa"/>
                  <w:gridSpan w:val="5"/>
                  <w:vMerge w:val="restart"/>
                  <w:tcBorders>
                    <w:bottom w:val="nil"/>
                  </w:tcBorders>
                  <w:vAlign w:val="top"/>
                </w:tcPr>
                <w:p>
                  <w:pPr>
                    <w:pStyle w:val="6"/>
                    <w:spacing w:before="251" w:line="219" w:lineRule="auto"/>
                    <w:ind w:left="908"/>
                  </w:pPr>
                  <w:r>
                    <w:rPr>
                      <w:b/>
                      <w:bCs/>
                      <w:spacing w:val="-4"/>
                    </w:rPr>
                    <w:t>检测项目</w:t>
                  </w:r>
                </w:p>
              </w:tc>
              <w:tc>
                <w:tcPr>
                  <w:tcW w:w="2326" w:type="dxa"/>
                  <w:gridSpan w:val="3"/>
                  <w:vAlign w:val="top"/>
                </w:tcPr>
                <w:p>
                  <w:pPr>
                    <w:pStyle w:val="6"/>
                    <w:spacing w:before="88" w:line="219" w:lineRule="auto"/>
                    <w:ind w:left="806"/>
                  </w:pPr>
                  <w:r>
                    <w:rPr>
                      <w:b/>
                      <w:bCs/>
                      <w:spacing w:val="-4"/>
                    </w:rPr>
                    <w:t>检测结果</w:t>
                  </w:r>
                </w:p>
              </w:tc>
              <w:tc>
                <w:tcPr>
                  <w:tcW w:w="784" w:type="dxa"/>
                  <w:vMerge w:val="restart"/>
                  <w:tcBorders>
                    <w:bottom w:val="nil"/>
                  </w:tcBorders>
                  <w:vAlign w:val="top"/>
                </w:tcPr>
                <w:p>
                  <w:pPr>
                    <w:pStyle w:val="6"/>
                    <w:spacing w:before="232" w:line="219" w:lineRule="auto"/>
                    <w:ind w:left="218"/>
                  </w:pPr>
                  <w:r>
                    <w:rPr>
                      <w:b/>
                      <w:bCs/>
                      <w:spacing w:val="-6"/>
                    </w:rPr>
                    <w:t>均值</w:t>
                  </w:r>
                </w:p>
              </w:tc>
              <w:tc>
                <w:tcPr>
                  <w:tcW w:w="8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2536" w:type="dxa"/>
                  <w:gridSpan w:val="5"/>
                  <w:vMerge w:val="continue"/>
                  <w:tcBorders>
                    <w:top w:val="nil"/>
                  </w:tcBorders>
                  <w:vAlign w:val="top"/>
                </w:tcPr>
                <w:p>
                  <w:pPr>
                    <w:rPr>
                      <w:rFonts w:ascii="Arial"/>
                      <w:sz w:val="21"/>
                    </w:rPr>
                  </w:pPr>
                </w:p>
              </w:tc>
              <w:tc>
                <w:tcPr>
                  <w:tcW w:w="769" w:type="dxa"/>
                  <w:vAlign w:val="top"/>
                </w:tcPr>
                <w:p>
                  <w:pPr>
                    <w:pStyle w:val="6"/>
                    <w:spacing w:before="89" w:line="219" w:lineRule="auto"/>
                    <w:ind w:left="117"/>
                  </w:pPr>
                  <w:r>
                    <w:rPr>
                      <w:b/>
                      <w:bCs/>
                      <w:spacing w:val="-4"/>
                    </w:rPr>
                    <w:t>第一次</w:t>
                  </w:r>
                </w:p>
              </w:tc>
              <w:tc>
                <w:tcPr>
                  <w:tcW w:w="784" w:type="dxa"/>
                  <w:vAlign w:val="top"/>
                </w:tcPr>
                <w:p>
                  <w:pPr>
                    <w:pStyle w:val="6"/>
                    <w:spacing w:before="89" w:line="219" w:lineRule="auto"/>
                    <w:ind w:left="123"/>
                  </w:pPr>
                  <w:r>
                    <w:rPr>
                      <w:b/>
                      <w:bCs/>
                      <w:spacing w:val="-4"/>
                    </w:rPr>
                    <w:t>第二次</w:t>
                  </w:r>
                </w:p>
              </w:tc>
              <w:tc>
                <w:tcPr>
                  <w:tcW w:w="773" w:type="dxa"/>
                  <w:vAlign w:val="top"/>
                </w:tcPr>
                <w:p>
                  <w:pPr>
                    <w:pStyle w:val="6"/>
                    <w:spacing w:before="89" w:line="219" w:lineRule="auto"/>
                    <w:ind w:left="119"/>
                  </w:pPr>
                  <w:r>
                    <w:rPr>
                      <w:b/>
                      <w:bCs/>
                      <w:spacing w:val="-4"/>
                    </w:rPr>
                    <w:t>第三次</w:t>
                  </w:r>
                </w:p>
              </w:tc>
              <w:tc>
                <w:tcPr>
                  <w:tcW w:w="784" w:type="dxa"/>
                  <w:vMerge w:val="continue"/>
                  <w:tcBorders>
                    <w:top w:val="nil"/>
                  </w:tcBorders>
                  <w:vAlign w:val="top"/>
                </w:tcPr>
                <w:p>
                  <w:pPr>
                    <w:rPr>
                      <w:rFonts w:ascii="Arial"/>
                      <w:sz w:val="21"/>
                    </w:rPr>
                  </w:pPr>
                </w:p>
              </w:tc>
              <w:tc>
                <w:tcPr>
                  <w:tcW w:w="8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960" w:type="dxa"/>
                  <w:gridSpan w:val="2"/>
                  <w:vMerge w:val="restart"/>
                  <w:tcBorders>
                    <w:bottom w:val="nil"/>
                  </w:tcBorders>
                  <w:vAlign w:val="top"/>
                </w:tcPr>
                <w:p>
                  <w:pPr>
                    <w:spacing w:before="165"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VOCs</w:t>
                  </w:r>
                </w:p>
                <w:p>
                  <w:pPr>
                    <w:pStyle w:val="6"/>
                    <w:spacing w:before="86" w:line="263" w:lineRule="auto"/>
                    <w:ind w:left="96" w:right="89" w:hanging="4"/>
                    <w:rPr>
                      <w:rFonts w:ascii="Times New Roman" w:hAnsi="Times New Roman" w:eastAsia="Times New Roman" w:cs="Times New Roman"/>
                    </w:rPr>
                  </w:pPr>
                  <w:r>
                    <w:rPr>
                      <w:rFonts w:ascii="Times New Roman" w:hAnsi="Times New Roman" w:eastAsia="Times New Roman" w:cs="Times New Roman"/>
                      <w:spacing w:val="-2"/>
                    </w:rPr>
                    <w:t>(</w:t>
                  </w:r>
                  <w:r>
                    <w:rPr>
                      <w:spacing w:val="-2"/>
                    </w:rPr>
                    <w:t>以非甲烷</w:t>
                  </w:r>
                  <w:r>
                    <w:rPr>
                      <w:spacing w:val="1"/>
                    </w:rPr>
                    <w:t xml:space="preserve"> </w:t>
                  </w:r>
                  <w:r>
                    <w:rPr>
                      <w:spacing w:val="-3"/>
                    </w:rPr>
                    <w:t>总烃表征</w:t>
                  </w:r>
                  <w:r>
                    <w:rPr>
                      <w:rFonts w:ascii="Times New Roman" w:hAnsi="Times New Roman" w:eastAsia="Times New Roman" w:cs="Times New Roman"/>
                      <w:spacing w:val="-3"/>
                    </w:rPr>
                    <w:t>)</w:t>
                  </w:r>
                </w:p>
              </w:tc>
              <w:tc>
                <w:tcPr>
                  <w:tcW w:w="1576" w:type="dxa"/>
                  <w:gridSpan w:val="3"/>
                  <w:vAlign w:val="top"/>
                </w:tcPr>
                <w:p>
                  <w:pPr>
                    <w:pStyle w:val="6"/>
                    <w:spacing w:before="89" w:line="212" w:lineRule="auto"/>
                    <w:ind w:left="201"/>
                    <w:rPr>
                      <w:rFonts w:ascii="Times New Roman" w:hAnsi="Times New Roman" w:eastAsia="Times New Roman" w:cs="Times New Roman"/>
                    </w:rPr>
                  </w:pPr>
                  <w:r>
                    <w:rPr>
                      <w:spacing w:val="-1"/>
                    </w:rPr>
                    <w:t>标干流量</w:t>
                  </w:r>
                  <w:r>
                    <w:rPr>
                      <w:rFonts w:ascii="Times New Roman" w:hAnsi="Times New Roman" w:eastAsia="Times New Roman" w:cs="Times New Roman"/>
                      <w:spacing w:val="-1"/>
                    </w:rPr>
                    <w:t>(m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/h)</w:t>
                  </w:r>
                </w:p>
              </w:tc>
              <w:tc>
                <w:tcPr>
                  <w:tcW w:w="769" w:type="dxa"/>
                  <w:vAlign w:val="top"/>
                </w:tcPr>
                <w:p>
                  <w:pPr>
                    <w:spacing w:before="101" w:line="188" w:lineRule="auto"/>
                    <w:ind w:left="18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14111</w:t>
                  </w:r>
                </w:p>
              </w:tc>
              <w:tc>
                <w:tcPr>
                  <w:tcW w:w="784" w:type="dxa"/>
                  <w:vAlign w:val="top"/>
                </w:tcPr>
                <w:p>
                  <w:pPr>
                    <w:spacing w:before="101"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14043</w:t>
                  </w:r>
                </w:p>
              </w:tc>
              <w:tc>
                <w:tcPr>
                  <w:tcW w:w="773" w:type="dxa"/>
                  <w:vAlign w:val="top"/>
                </w:tcPr>
                <w:p>
                  <w:pPr>
                    <w:spacing w:before="101" w:line="188" w:lineRule="auto"/>
                    <w:ind w:left="1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13291</w:t>
                  </w:r>
                </w:p>
              </w:tc>
              <w:tc>
                <w:tcPr>
                  <w:tcW w:w="784" w:type="dxa"/>
                  <w:vAlign w:val="top"/>
                </w:tcPr>
                <w:p>
                  <w:pPr>
                    <w:spacing w:before="101"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13815</w:t>
                  </w:r>
                </w:p>
              </w:tc>
              <w:tc>
                <w:tcPr>
                  <w:tcW w:w="870" w:type="dxa"/>
                  <w:vAlign w:val="top"/>
                </w:tcPr>
                <w:p>
                  <w:pPr>
                    <w:spacing w:before="97" w:line="192" w:lineRule="auto"/>
                    <w:ind w:left="4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960" w:type="dxa"/>
                  <w:gridSpan w:val="2"/>
                  <w:vMerge w:val="continue"/>
                  <w:tcBorders>
                    <w:top w:val="nil"/>
                    <w:bottom w:val="nil"/>
                  </w:tcBorders>
                  <w:vAlign w:val="top"/>
                </w:tcPr>
                <w:p>
                  <w:pPr>
                    <w:rPr>
                      <w:rFonts w:ascii="Arial"/>
                      <w:sz w:val="21"/>
                    </w:rPr>
                  </w:pPr>
                </w:p>
              </w:tc>
              <w:tc>
                <w:tcPr>
                  <w:tcW w:w="1576" w:type="dxa"/>
                  <w:gridSpan w:val="3"/>
                  <w:vAlign w:val="top"/>
                </w:tcPr>
                <w:p>
                  <w:pPr>
                    <w:pStyle w:val="6"/>
                    <w:spacing w:before="90" w:line="210" w:lineRule="auto"/>
                    <w:ind w:left="135"/>
                    <w:rPr>
                      <w:rFonts w:ascii="Times New Roman" w:hAnsi="Times New Roman" w:eastAsia="Times New Roman" w:cs="Times New Roman"/>
                    </w:rPr>
                  </w:pPr>
                  <w:r>
                    <w:rPr>
                      <w:spacing w:val="-1"/>
                    </w:rPr>
                    <w:t>实测浓度</w:t>
                  </w:r>
                  <w:r>
                    <w:rPr>
                      <w:rFonts w:ascii="Times New Roman" w:hAnsi="Times New Roman" w:eastAsia="Times New Roman" w:cs="Times New Roman"/>
                      <w:spacing w:val="-1"/>
                    </w:rPr>
                    <w:t>(mg/m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w:t>
                  </w:r>
                </w:p>
              </w:tc>
              <w:tc>
                <w:tcPr>
                  <w:tcW w:w="769" w:type="dxa"/>
                  <w:vAlign w:val="top"/>
                </w:tcPr>
                <w:p>
                  <w:pPr>
                    <w:spacing w:before="102" w:line="188" w:lineRule="auto"/>
                    <w:ind w:left="2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5.61</w:t>
                  </w:r>
                </w:p>
              </w:tc>
              <w:tc>
                <w:tcPr>
                  <w:tcW w:w="784" w:type="dxa"/>
                  <w:vAlign w:val="top"/>
                </w:tcPr>
                <w:p>
                  <w:pPr>
                    <w:spacing w:before="102" w:line="188"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5.06</w:t>
                  </w:r>
                </w:p>
              </w:tc>
              <w:tc>
                <w:tcPr>
                  <w:tcW w:w="773" w:type="dxa"/>
                  <w:vAlign w:val="top"/>
                </w:tcPr>
                <w:p>
                  <w:pPr>
                    <w:spacing w:before="102" w:line="188" w:lineRule="auto"/>
                    <w:ind w:left="2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4.98</w:t>
                  </w:r>
                </w:p>
              </w:tc>
              <w:tc>
                <w:tcPr>
                  <w:tcW w:w="784" w:type="dxa"/>
                  <w:vAlign w:val="top"/>
                </w:tcPr>
                <w:p>
                  <w:pPr>
                    <w:spacing w:before="102" w:line="188"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5.22</w:t>
                  </w:r>
                </w:p>
              </w:tc>
              <w:tc>
                <w:tcPr>
                  <w:tcW w:w="870" w:type="dxa"/>
                  <w:vAlign w:val="top"/>
                </w:tcPr>
                <w:p>
                  <w:pPr>
                    <w:spacing w:before="102" w:line="188" w:lineRule="auto"/>
                    <w:ind w:left="31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tcBorders>
                  <w:vAlign w:val="top"/>
                </w:tcPr>
                <w:p>
                  <w:pPr>
                    <w:rPr>
                      <w:rFonts w:ascii="Arial"/>
                      <w:sz w:val="21"/>
                    </w:rPr>
                  </w:pPr>
                </w:p>
              </w:tc>
              <w:tc>
                <w:tcPr>
                  <w:tcW w:w="960" w:type="dxa"/>
                  <w:gridSpan w:val="2"/>
                  <w:vMerge w:val="continue"/>
                  <w:tcBorders>
                    <w:top w:val="nil"/>
                  </w:tcBorders>
                  <w:vAlign w:val="top"/>
                </w:tcPr>
                <w:p>
                  <w:pPr>
                    <w:rPr>
                      <w:rFonts w:ascii="Arial"/>
                      <w:sz w:val="21"/>
                    </w:rPr>
                  </w:pPr>
                </w:p>
              </w:tc>
              <w:tc>
                <w:tcPr>
                  <w:tcW w:w="1576" w:type="dxa"/>
                  <w:gridSpan w:val="3"/>
                  <w:vAlign w:val="top"/>
                </w:tcPr>
                <w:p>
                  <w:pPr>
                    <w:pStyle w:val="6"/>
                    <w:spacing w:before="90" w:line="210" w:lineRule="auto"/>
                    <w:ind w:left="210"/>
                    <w:rPr>
                      <w:rFonts w:ascii="Times New Roman" w:hAnsi="Times New Roman" w:eastAsia="Times New Roman" w:cs="Times New Roman"/>
                    </w:rPr>
                  </w:pPr>
                  <w:r>
                    <w:rPr>
                      <w:spacing w:val="-1"/>
                    </w:rPr>
                    <w:t>排放速率</w:t>
                  </w:r>
                  <w:r>
                    <w:rPr>
                      <w:rFonts w:ascii="Times New Roman" w:hAnsi="Times New Roman" w:eastAsia="Times New Roman" w:cs="Times New Roman"/>
                      <w:spacing w:val="-1"/>
                    </w:rPr>
                    <w:t>(kg/h)</w:t>
                  </w:r>
                </w:p>
              </w:tc>
              <w:tc>
                <w:tcPr>
                  <w:tcW w:w="769" w:type="dxa"/>
                  <w:vAlign w:val="top"/>
                </w:tcPr>
                <w:p>
                  <w:pPr>
                    <w:spacing w:before="85" w:line="206" w:lineRule="auto"/>
                    <w:ind w:left="85"/>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7.9×10</w:t>
                  </w:r>
                  <w:r>
                    <w:rPr>
                      <w:rFonts w:ascii="Times New Roman" w:hAnsi="Times New Roman" w:eastAsia="Times New Roman" w:cs="Times New Roman"/>
                      <w:spacing w:val="-1"/>
                      <w:position w:val="5"/>
                      <w:sz w:val="11"/>
                      <w:szCs w:val="11"/>
                    </w:rPr>
                    <w:t>-2</w:t>
                  </w:r>
                </w:p>
              </w:tc>
              <w:tc>
                <w:tcPr>
                  <w:tcW w:w="784" w:type="dxa"/>
                  <w:vAlign w:val="top"/>
                </w:tcPr>
                <w:p>
                  <w:pPr>
                    <w:spacing w:before="85" w:line="206" w:lineRule="auto"/>
                    <w:ind w:left="94"/>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7.</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pacing w:val="-4"/>
                      <w:sz w:val="18"/>
                      <w:szCs w:val="18"/>
                    </w:rPr>
                    <w:t>1×10</w:t>
                  </w:r>
                  <w:r>
                    <w:rPr>
                      <w:rFonts w:ascii="Times New Roman" w:hAnsi="Times New Roman" w:eastAsia="Times New Roman" w:cs="Times New Roman"/>
                      <w:spacing w:val="-4"/>
                      <w:position w:val="5"/>
                      <w:sz w:val="11"/>
                      <w:szCs w:val="11"/>
                    </w:rPr>
                    <w:t>-2</w:t>
                  </w:r>
                </w:p>
              </w:tc>
              <w:tc>
                <w:tcPr>
                  <w:tcW w:w="773" w:type="dxa"/>
                  <w:vAlign w:val="top"/>
                </w:tcPr>
                <w:p>
                  <w:pPr>
                    <w:spacing w:before="85" w:line="206" w:lineRule="auto"/>
                    <w:ind w:left="91"/>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6.6×10</w:t>
                  </w:r>
                  <w:r>
                    <w:rPr>
                      <w:rFonts w:ascii="Times New Roman" w:hAnsi="Times New Roman" w:eastAsia="Times New Roman" w:cs="Times New Roman"/>
                      <w:spacing w:val="-1"/>
                      <w:position w:val="5"/>
                      <w:sz w:val="11"/>
                      <w:szCs w:val="11"/>
                    </w:rPr>
                    <w:t>-2</w:t>
                  </w:r>
                </w:p>
              </w:tc>
              <w:tc>
                <w:tcPr>
                  <w:tcW w:w="784" w:type="dxa"/>
                  <w:vAlign w:val="top"/>
                </w:tcPr>
                <w:p>
                  <w:pPr>
                    <w:spacing w:before="85" w:line="206" w:lineRule="auto"/>
                    <w:ind w:left="97"/>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7.2×10</w:t>
                  </w:r>
                  <w:r>
                    <w:rPr>
                      <w:rFonts w:ascii="Times New Roman" w:hAnsi="Times New Roman" w:eastAsia="Times New Roman" w:cs="Times New Roman"/>
                      <w:spacing w:val="-1"/>
                      <w:position w:val="5"/>
                      <w:sz w:val="11"/>
                      <w:szCs w:val="11"/>
                    </w:rPr>
                    <w:t>-2</w:t>
                  </w:r>
                </w:p>
              </w:tc>
              <w:tc>
                <w:tcPr>
                  <w:tcW w:w="870" w:type="dxa"/>
                  <w:vAlign w:val="top"/>
                </w:tcPr>
                <w:p>
                  <w:pPr>
                    <w:spacing w:before="100" w:line="188" w:lineRule="auto"/>
                    <w:ind w:left="3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1" w:line="188" w:lineRule="auto"/>
                    <w:ind w:left="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2024.4.9</w:t>
                  </w:r>
                </w:p>
              </w:tc>
              <w:tc>
                <w:tcPr>
                  <w:tcW w:w="2536" w:type="dxa"/>
                  <w:gridSpan w:val="5"/>
                  <w:vMerge w:val="restart"/>
                  <w:tcBorders>
                    <w:bottom w:val="nil"/>
                  </w:tcBorders>
                  <w:vAlign w:val="top"/>
                </w:tcPr>
                <w:p>
                  <w:pPr>
                    <w:pStyle w:val="6"/>
                    <w:spacing w:before="252" w:line="219" w:lineRule="auto"/>
                    <w:ind w:left="908"/>
                  </w:pPr>
                  <w:r>
                    <w:rPr>
                      <w:b/>
                      <w:bCs/>
                      <w:spacing w:val="-4"/>
                    </w:rPr>
                    <w:t>检测项目</w:t>
                  </w:r>
                </w:p>
              </w:tc>
              <w:tc>
                <w:tcPr>
                  <w:tcW w:w="2326" w:type="dxa"/>
                  <w:gridSpan w:val="3"/>
                  <w:vAlign w:val="top"/>
                </w:tcPr>
                <w:p>
                  <w:pPr>
                    <w:pStyle w:val="6"/>
                    <w:spacing w:before="91" w:line="219" w:lineRule="auto"/>
                    <w:ind w:left="806"/>
                  </w:pPr>
                  <w:r>
                    <w:rPr>
                      <w:b/>
                      <w:bCs/>
                      <w:spacing w:val="-4"/>
                    </w:rPr>
                    <w:t>检测结果</w:t>
                  </w:r>
                </w:p>
              </w:tc>
              <w:tc>
                <w:tcPr>
                  <w:tcW w:w="784" w:type="dxa"/>
                  <w:vMerge w:val="restart"/>
                  <w:tcBorders>
                    <w:bottom w:val="nil"/>
                  </w:tcBorders>
                  <w:vAlign w:val="top"/>
                </w:tcPr>
                <w:p>
                  <w:pPr>
                    <w:pStyle w:val="6"/>
                    <w:spacing w:before="235" w:line="219" w:lineRule="auto"/>
                    <w:ind w:left="128"/>
                  </w:pPr>
                  <w:r>
                    <w:rPr>
                      <w:b/>
                      <w:bCs/>
                      <w:spacing w:val="-5"/>
                    </w:rPr>
                    <w:t>最大值</w:t>
                  </w:r>
                </w:p>
              </w:tc>
              <w:tc>
                <w:tcPr>
                  <w:tcW w:w="8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2536" w:type="dxa"/>
                  <w:gridSpan w:val="5"/>
                  <w:vMerge w:val="continue"/>
                  <w:tcBorders>
                    <w:top w:val="nil"/>
                  </w:tcBorders>
                  <w:vAlign w:val="top"/>
                </w:tcPr>
                <w:p>
                  <w:pPr>
                    <w:rPr>
                      <w:rFonts w:ascii="Arial"/>
                      <w:sz w:val="21"/>
                    </w:rPr>
                  </w:pPr>
                </w:p>
              </w:tc>
              <w:tc>
                <w:tcPr>
                  <w:tcW w:w="769" w:type="dxa"/>
                  <w:vAlign w:val="top"/>
                </w:tcPr>
                <w:p>
                  <w:pPr>
                    <w:pStyle w:val="6"/>
                    <w:spacing w:before="89" w:line="219" w:lineRule="auto"/>
                    <w:ind w:left="117"/>
                  </w:pPr>
                  <w:r>
                    <w:rPr>
                      <w:b/>
                      <w:bCs/>
                      <w:spacing w:val="-4"/>
                    </w:rPr>
                    <w:t>第一次</w:t>
                  </w:r>
                </w:p>
              </w:tc>
              <w:tc>
                <w:tcPr>
                  <w:tcW w:w="784" w:type="dxa"/>
                  <w:vAlign w:val="top"/>
                </w:tcPr>
                <w:p>
                  <w:pPr>
                    <w:pStyle w:val="6"/>
                    <w:spacing w:before="89" w:line="219" w:lineRule="auto"/>
                    <w:ind w:left="123"/>
                  </w:pPr>
                  <w:r>
                    <w:rPr>
                      <w:b/>
                      <w:bCs/>
                      <w:spacing w:val="-4"/>
                    </w:rPr>
                    <w:t>第二次</w:t>
                  </w:r>
                </w:p>
              </w:tc>
              <w:tc>
                <w:tcPr>
                  <w:tcW w:w="773" w:type="dxa"/>
                  <w:vAlign w:val="top"/>
                </w:tcPr>
                <w:p>
                  <w:pPr>
                    <w:pStyle w:val="6"/>
                    <w:spacing w:before="89" w:line="219" w:lineRule="auto"/>
                    <w:ind w:left="119"/>
                  </w:pPr>
                  <w:r>
                    <w:rPr>
                      <w:b/>
                      <w:bCs/>
                      <w:spacing w:val="-4"/>
                    </w:rPr>
                    <w:t>第三次</w:t>
                  </w:r>
                </w:p>
              </w:tc>
              <w:tc>
                <w:tcPr>
                  <w:tcW w:w="784" w:type="dxa"/>
                  <w:vMerge w:val="continue"/>
                  <w:tcBorders>
                    <w:top w:val="nil"/>
                  </w:tcBorders>
                  <w:vAlign w:val="top"/>
                </w:tcPr>
                <w:p>
                  <w:pPr>
                    <w:rPr>
                      <w:rFonts w:ascii="Arial"/>
                      <w:sz w:val="21"/>
                    </w:rPr>
                  </w:pPr>
                </w:p>
              </w:tc>
              <w:tc>
                <w:tcPr>
                  <w:tcW w:w="8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2536" w:type="dxa"/>
                  <w:gridSpan w:val="5"/>
                  <w:vAlign w:val="top"/>
                </w:tcPr>
                <w:p>
                  <w:pPr>
                    <w:pStyle w:val="6"/>
                    <w:spacing w:before="89" w:line="212" w:lineRule="auto"/>
                    <w:ind w:left="681"/>
                    <w:rPr>
                      <w:rFonts w:ascii="Times New Roman" w:hAnsi="Times New Roman" w:eastAsia="Times New Roman" w:cs="Times New Roman"/>
                    </w:rPr>
                  </w:pPr>
                  <w:r>
                    <w:rPr>
                      <w:spacing w:val="-1"/>
                    </w:rPr>
                    <w:t>标干流量</w:t>
                  </w:r>
                  <w:r>
                    <w:rPr>
                      <w:rFonts w:ascii="Times New Roman" w:hAnsi="Times New Roman" w:eastAsia="Times New Roman" w:cs="Times New Roman"/>
                      <w:spacing w:val="-1"/>
                    </w:rPr>
                    <w:t>(m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/h)</w:t>
                  </w:r>
                </w:p>
              </w:tc>
              <w:tc>
                <w:tcPr>
                  <w:tcW w:w="769" w:type="dxa"/>
                  <w:vAlign w:val="top"/>
                </w:tcPr>
                <w:p>
                  <w:pPr>
                    <w:spacing w:before="101"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12519</w:t>
                  </w:r>
                </w:p>
              </w:tc>
              <w:tc>
                <w:tcPr>
                  <w:tcW w:w="784" w:type="dxa"/>
                  <w:vAlign w:val="top"/>
                </w:tcPr>
                <w:p>
                  <w:pPr>
                    <w:spacing w:before="101"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12540</w:t>
                  </w:r>
                </w:p>
              </w:tc>
              <w:tc>
                <w:tcPr>
                  <w:tcW w:w="773" w:type="dxa"/>
                  <w:vAlign w:val="top"/>
                </w:tcPr>
                <w:p>
                  <w:pPr>
                    <w:spacing w:before="101" w:line="188" w:lineRule="auto"/>
                    <w:ind w:left="1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12521</w:t>
                  </w:r>
                </w:p>
              </w:tc>
              <w:tc>
                <w:tcPr>
                  <w:tcW w:w="784" w:type="dxa"/>
                  <w:vAlign w:val="top"/>
                </w:tcPr>
                <w:p>
                  <w:pPr>
                    <w:spacing w:before="101"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12540</w:t>
                  </w:r>
                </w:p>
              </w:tc>
              <w:tc>
                <w:tcPr>
                  <w:tcW w:w="870" w:type="dxa"/>
                  <w:vAlign w:val="top"/>
                </w:tcPr>
                <w:p>
                  <w:pPr>
                    <w:spacing w:before="98" w:line="192" w:lineRule="auto"/>
                    <w:ind w:left="4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960" w:type="dxa"/>
                  <w:gridSpan w:val="2"/>
                  <w:vMerge w:val="restart"/>
                  <w:tcBorders>
                    <w:bottom w:val="nil"/>
                  </w:tcBorders>
                  <w:vAlign w:val="top"/>
                </w:tcPr>
                <w:p>
                  <w:pPr>
                    <w:pStyle w:val="6"/>
                    <w:spacing w:before="254" w:line="220" w:lineRule="auto"/>
                    <w:ind w:left="392"/>
                  </w:pPr>
                  <w:r>
                    <w:t>氨</w:t>
                  </w:r>
                </w:p>
              </w:tc>
              <w:tc>
                <w:tcPr>
                  <w:tcW w:w="1576" w:type="dxa"/>
                  <w:gridSpan w:val="3"/>
                  <w:vAlign w:val="top"/>
                </w:tcPr>
                <w:p>
                  <w:pPr>
                    <w:pStyle w:val="6"/>
                    <w:spacing w:before="91" w:line="212" w:lineRule="auto"/>
                    <w:ind w:left="135"/>
                    <w:rPr>
                      <w:rFonts w:ascii="Times New Roman" w:hAnsi="Times New Roman" w:eastAsia="Times New Roman" w:cs="Times New Roman"/>
                    </w:rPr>
                  </w:pPr>
                  <w:r>
                    <w:rPr>
                      <w:spacing w:val="-1"/>
                    </w:rPr>
                    <w:t>实测浓度</w:t>
                  </w:r>
                  <w:r>
                    <w:rPr>
                      <w:rFonts w:ascii="Times New Roman" w:hAnsi="Times New Roman" w:eastAsia="Times New Roman" w:cs="Times New Roman"/>
                      <w:spacing w:val="-1"/>
                    </w:rPr>
                    <w:t>(mg/m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w:t>
                  </w:r>
                </w:p>
              </w:tc>
              <w:tc>
                <w:tcPr>
                  <w:tcW w:w="769" w:type="dxa"/>
                  <w:vAlign w:val="top"/>
                </w:tcPr>
                <w:p>
                  <w:pPr>
                    <w:spacing w:before="103" w:line="188" w:lineRule="auto"/>
                    <w:ind w:left="24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1.51</w:t>
                  </w:r>
                </w:p>
              </w:tc>
              <w:tc>
                <w:tcPr>
                  <w:tcW w:w="784" w:type="dxa"/>
                  <w:vAlign w:val="top"/>
                </w:tcPr>
                <w:p>
                  <w:pPr>
                    <w:spacing w:before="103"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1.86</w:t>
                  </w:r>
                </w:p>
              </w:tc>
              <w:tc>
                <w:tcPr>
                  <w:tcW w:w="773" w:type="dxa"/>
                  <w:vAlign w:val="top"/>
                </w:tcPr>
                <w:p>
                  <w:pPr>
                    <w:spacing w:before="103"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1.67</w:t>
                  </w:r>
                </w:p>
              </w:tc>
              <w:tc>
                <w:tcPr>
                  <w:tcW w:w="784" w:type="dxa"/>
                  <w:vAlign w:val="top"/>
                </w:tcPr>
                <w:p>
                  <w:pPr>
                    <w:spacing w:before="103" w:line="188"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1.86</w:t>
                  </w:r>
                </w:p>
              </w:tc>
              <w:tc>
                <w:tcPr>
                  <w:tcW w:w="870" w:type="dxa"/>
                  <w:vAlign w:val="top"/>
                </w:tcPr>
                <w:p>
                  <w:pPr>
                    <w:spacing w:before="99" w:line="192" w:lineRule="auto"/>
                    <w:ind w:left="4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960" w:type="dxa"/>
                  <w:gridSpan w:val="2"/>
                  <w:vMerge w:val="continue"/>
                  <w:tcBorders>
                    <w:top w:val="nil"/>
                  </w:tcBorders>
                  <w:vAlign w:val="top"/>
                </w:tcPr>
                <w:p>
                  <w:pPr>
                    <w:rPr>
                      <w:rFonts w:ascii="Arial"/>
                      <w:sz w:val="21"/>
                    </w:rPr>
                  </w:pPr>
                </w:p>
              </w:tc>
              <w:tc>
                <w:tcPr>
                  <w:tcW w:w="1576" w:type="dxa"/>
                  <w:gridSpan w:val="3"/>
                  <w:vAlign w:val="top"/>
                </w:tcPr>
                <w:p>
                  <w:pPr>
                    <w:pStyle w:val="6"/>
                    <w:spacing w:before="91" w:line="210" w:lineRule="auto"/>
                    <w:ind w:left="301"/>
                    <w:rPr>
                      <w:rFonts w:ascii="Times New Roman" w:hAnsi="Times New Roman" w:eastAsia="Times New Roman" w:cs="Times New Roman"/>
                    </w:rPr>
                  </w:pPr>
                  <w:r>
                    <w:rPr>
                      <w:spacing w:val="-1"/>
                    </w:rPr>
                    <w:t>排放量</w:t>
                  </w:r>
                  <w:r>
                    <w:rPr>
                      <w:rFonts w:ascii="Times New Roman" w:hAnsi="Times New Roman" w:eastAsia="Times New Roman" w:cs="Times New Roman"/>
                      <w:spacing w:val="-1"/>
                    </w:rPr>
                    <w:t>(kg/h)</w:t>
                  </w:r>
                </w:p>
              </w:tc>
              <w:tc>
                <w:tcPr>
                  <w:tcW w:w="769" w:type="dxa"/>
                  <w:vAlign w:val="top"/>
                </w:tcPr>
                <w:p>
                  <w:pPr>
                    <w:spacing w:before="88" w:line="206" w:lineRule="auto"/>
                    <w:ind w:left="100"/>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1.9×10</w:t>
                  </w:r>
                  <w:r>
                    <w:rPr>
                      <w:rFonts w:ascii="Times New Roman" w:hAnsi="Times New Roman" w:eastAsia="Times New Roman" w:cs="Times New Roman"/>
                      <w:spacing w:val="-3"/>
                      <w:position w:val="5"/>
                      <w:sz w:val="11"/>
                      <w:szCs w:val="11"/>
                    </w:rPr>
                    <w:t>-2</w:t>
                  </w:r>
                </w:p>
              </w:tc>
              <w:tc>
                <w:tcPr>
                  <w:tcW w:w="784" w:type="dxa"/>
                  <w:vAlign w:val="top"/>
                </w:tcPr>
                <w:p>
                  <w:pPr>
                    <w:spacing w:before="88" w:line="206" w:lineRule="auto"/>
                    <w:ind w:left="91"/>
                    <w:rPr>
                      <w:rFonts w:ascii="Times New Roman" w:hAnsi="Times New Roman" w:eastAsia="Times New Roman" w:cs="Times New Roman"/>
                      <w:sz w:val="11"/>
                      <w:szCs w:val="11"/>
                    </w:rPr>
                  </w:pPr>
                  <w:r>
                    <w:rPr>
                      <w:rFonts w:ascii="Times New Roman" w:hAnsi="Times New Roman" w:eastAsia="Times New Roman" w:cs="Times New Roman"/>
                      <w:sz w:val="18"/>
                      <w:szCs w:val="18"/>
                    </w:rPr>
                    <w:t>2.3×10</w:t>
                  </w:r>
                  <w:r>
                    <w:rPr>
                      <w:rFonts w:ascii="Times New Roman" w:hAnsi="Times New Roman" w:eastAsia="Times New Roman" w:cs="Times New Roman"/>
                      <w:position w:val="5"/>
                      <w:sz w:val="11"/>
                      <w:szCs w:val="11"/>
                    </w:rPr>
                    <w:t>-2</w:t>
                  </w:r>
                </w:p>
              </w:tc>
              <w:tc>
                <w:tcPr>
                  <w:tcW w:w="773" w:type="dxa"/>
                  <w:vAlign w:val="top"/>
                </w:tcPr>
                <w:p>
                  <w:pPr>
                    <w:spacing w:before="88" w:line="206" w:lineRule="auto"/>
                    <w:ind w:left="87"/>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25"/>
                      <w:sz w:val="18"/>
                      <w:szCs w:val="18"/>
                    </w:rPr>
                    <w:t xml:space="preserve"> </w:t>
                  </w:r>
                  <w:r>
                    <w:rPr>
                      <w:rFonts w:ascii="Times New Roman" w:hAnsi="Times New Roman" w:eastAsia="Times New Roman" w:cs="Times New Roman"/>
                      <w:spacing w:val="-3"/>
                      <w:sz w:val="18"/>
                      <w:szCs w:val="18"/>
                    </w:rPr>
                    <w:t>1×10</w:t>
                  </w:r>
                  <w:r>
                    <w:rPr>
                      <w:rFonts w:ascii="Times New Roman" w:hAnsi="Times New Roman" w:eastAsia="Times New Roman" w:cs="Times New Roman"/>
                      <w:spacing w:val="-3"/>
                      <w:position w:val="5"/>
                      <w:sz w:val="11"/>
                      <w:szCs w:val="11"/>
                    </w:rPr>
                    <w:t>-2</w:t>
                  </w:r>
                </w:p>
              </w:tc>
              <w:tc>
                <w:tcPr>
                  <w:tcW w:w="784" w:type="dxa"/>
                  <w:vAlign w:val="top"/>
                </w:tcPr>
                <w:p>
                  <w:pPr>
                    <w:spacing w:before="88" w:line="206" w:lineRule="auto"/>
                    <w:ind w:left="94"/>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2.3×10</w:t>
                  </w:r>
                  <w:r>
                    <w:rPr>
                      <w:rFonts w:ascii="Times New Roman" w:hAnsi="Times New Roman" w:eastAsia="Times New Roman" w:cs="Times New Roman"/>
                      <w:spacing w:val="-1"/>
                      <w:position w:val="5"/>
                      <w:sz w:val="11"/>
                      <w:szCs w:val="11"/>
                    </w:rPr>
                    <w:t>-2</w:t>
                  </w:r>
                </w:p>
              </w:tc>
              <w:tc>
                <w:tcPr>
                  <w:tcW w:w="870" w:type="dxa"/>
                  <w:vAlign w:val="top"/>
                </w:tcPr>
                <w:p>
                  <w:pPr>
                    <w:spacing w:before="103"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960" w:type="dxa"/>
                  <w:gridSpan w:val="2"/>
                  <w:vMerge w:val="restart"/>
                  <w:tcBorders>
                    <w:bottom w:val="nil"/>
                  </w:tcBorders>
                  <w:vAlign w:val="top"/>
                </w:tcPr>
                <w:p>
                  <w:pPr>
                    <w:pStyle w:val="6"/>
                    <w:spacing w:before="254" w:line="221" w:lineRule="auto"/>
                    <w:ind w:left="211"/>
                  </w:pPr>
                  <w:r>
                    <w:rPr>
                      <w:spacing w:val="-3"/>
                    </w:rPr>
                    <w:t>硫化氢</w:t>
                  </w:r>
                </w:p>
              </w:tc>
              <w:tc>
                <w:tcPr>
                  <w:tcW w:w="1576" w:type="dxa"/>
                  <w:gridSpan w:val="3"/>
                  <w:vAlign w:val="top"/>
                </w:tcPr>
                <w:p>
                  <w:pPr>
                    <w:pStyle w:val="6"/>
                    <w:spacing w:before="91" w:line="210" w:lineRule="auto"/>
                    <w:ind w:left="135"/>
                    <w:rPr>
                      <w:rFonts w:ascii="Times New Roman" w:hAnsi="Times New Roman" w:eastAsia="Times New Roman" w:cs="Times New Roman"/>
                    </w:rPr>
                  </w:pPr>
                  <w:r>
                    <w:rPr>
                      <w:spacing w:val="-1"/>
                    </w:rPr>
                    <w:t>实测浓度</w:t>
                  </w:r>
                  <w:r>
                    <w:rPr>
                      <w:rFonts w:ascii="Times New Roman" w:hAnsi="Times New Roman" w:eastAsia="Times New Roman" w:cs="Times New Roman"/>
                      <w:spacing w:val="-1"/>
                    </w:rPr>
                    <w:t>(mg/m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w:t>
                  </w:r>
                </w:p>
              </w:tc>
              <w:tc>
                <w:tcPr>
                  <w:tcW w:w="769" w:type="dxa"/>
                  <w:vAlign w:val="top"/>
                </w:tcPr>
                <w:p>
                  <w:pPr>
                    <w:spacing w:before="101" w:line="188" w:lineRule="auto"/>
                    <w:ind w:left="24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1.69</w:t>
                  </w:r>
                </w:p>
              </w:tc>
              <w:tc>
                <w:tcPr>
                  <w:tcW w:w="784" w:type="dxa"/>
                  <w:vAlign w:val="top"/>
                </w:tcPr>
                <w:p>
                  <w:pPr>
                    <w:spacing w:before="101"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1.76</w:t>
                  </w:r>
                </w:p>
              </w:tc>
              <w:tc>
                <w:tcPr>
                  <w:tcW w:w="773" w:type="dxa"/>
                  <w:vAlign w:val="top"/>
                </w:tcPr>
                <w:p>
                  <w:pPr>
                    <w:spacing w:before="101"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1.57</w:t>
                  </w:r>
                </w:p>
              </w:tc>
              <w:tc>
                <w:tcPr>
                  <w:tcW w:w="784" w:type="dxa"/>
                  <w:vAlign w:val="top"/>
                </w:tcPr>
                <w:p>
                  <w:pPr>
                    <w:spacing w:before="101" w:line="188"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1.76</w:t>
                  </w:r>
                </w:p>
              </w:tc>
              <w:tc>
                <w:tcPr>
                  <w:tcW w:w="870" w:type="dxa"/>
                  <w:vAlign w:val="top"/>
                </w:tcPr>
                <w:p>
                  <w:pPr>
                    <w:spacing w:before="98" w:line="192" w:lineRule="auto"/>
                    <w:ind w:left="4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960" w:type="dxa"/>
                  <w:gridSpan w:val="2"/>
                  <w:vMerge w:val="continue"/>
                  <w:tcBorders>
                    <w:top w:val="nil"/>
                  </w:tcBorders>
                  <w:vAlign w:val="top"/>
                </w:tcPr>
                <w:p>
                  <w:pPr>
                    <w:rPr>
                      <w:rFonts w:ascii="Arial"/>
                      <w:sz w:val="21"/>
                    </w:rPr>
                  </w:pPr>
                </w:p>
              </w:tc>
              <w:tc>
                <w:tcPr>
                  <w:tcW w:w="1576" w:type="dxa"/>
                  <w:gridSpan w:val="3"/>
                  <w:vAlign w:val="top"/>
                </w:tcPr>
                <w:p>
                  <w:pPr>
                    <w:pStyle w:val="6"/>
                    <w:spacing w:before="92" w:line="210" w:lineRule="auto"/>
                    <w:ind w:left="301"/>
                    <w:rPr>
                      <w:rFonts w:ascii="Times New Roman" w:hAnsi="Times New Roman" w:eastAsia="Times New Roman" w:cs="Times New Roman"/>
                    </w:rPr>
                  </w:pPr>
                  <w:r>
                    <w:rPr>
                      <w:spacing w:val="-1"/>
                    </w:rPr>
                    <w:t>排放量</w:t>
                  </w:r>
                  <w:r>
                    <w:rPr>
                      <w:rFonts w:ascii="Times New Roman" w:hAnsi="Times New Roman" w:eastAsia="Times New Roman" w:cs="Times New Roman"/>
                      <w:spacing w:val="-1"/>
                    </w:rPr>
                    <w:t>(kg/h)</w:t>
                  </w:r>
                </w:p>
              </w:tc>
              <w:tc>
                <w:tcPr>
                  <w:tcW w:w="769" w:type="dxa"/>
                  <w:vAlign w:val="top"/>
                </w:tcPr>
                <w:p>
                  <w:pPr>
                    <w:spacing w:before="86" w:line="206" w:lineRule="auto"/>
                    <w:ind w:left="82"/>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3"/>
                      <w:sz w:val="18"/>
                      <w:szCs w:val="18"/>
                    </w:rPr>
                    <w:t>1×10</w:t>
                  </w:r>
                  <w:r>
                    <w:rPr>
                      <w:rFonts w:ascii="Times New Roman" w:hAnsi="Times New Roman" w:eastAsia="Times New Roman" w:cs="Times New Roman"/>
                      <w:spacing w:val="-3"/>
                      <w:position w:val="5"/>
                      <w:sz w:val="11"/>
                      <w:szCs w:val="11"/>
                    </w:rPr>
                    <w:t>-2</w:t>
                  </w:r>
                </w:p>
              </w:tc>
              <w:tc>
                <w:tcPr>
                  <w:tcW w:w="784" w:type="dxa"/>
                  <w:vAlign w:val="top"/>
                </w:tcPr>
                <w:p>
                  <w:pPr>
                    <w:spacing w:before="86" w:line="206" w:lineRule="auto"/>
                    <w:ind w:left="91"/>
                    <w:rPr>
                      <w:rFonts w:ascii="Times New Roman" w:hAnsi="Times New Roman" w:eastAsia="Times New Roman" w:cs="Times New Roman"/>
                      <w:sz w:val="11"/>
                      <w:szCs w:val="11"/>
                    </w:rPr>
                  </w:pPr>
                  <w:r>
                    <w:rPr>
                      <w:rFonts w:ascii="Times New Roman" w:hAnsi="Times New Roman" w:eastAsia="Times New Roman" w:cs="Times New Roman"/>
                      <w:sz w:val="18"/>
                      <w:szCs w:val="18"/>
                    </w:rPr>
                    <w:t>2.2×10</w:t>
                  </w:r>
                  <w:r>
                    <w:rPr>
                      <w:rFonts w:ascii="Times New Roman" w:hAnsi="Times New Roman" w:eastAsia="Times New Roman" w:cs="Times New Roman"/>
                      <w:position w:val="5"/>
                      <w:sz w:val="11"/>
                      <w:szCs w:val="11"/>
                    </w:rPr>
                    <w:t>-2</w:t>
                  </w:r>
                </w:p>
              </w:tc>
              <w:tc>
                <w:tcPr>
                  <w:tcW w:w="773" w:type="dxa"/>
                  <w:vAlign w:val="top"/>
                </w:tcPr>
                <w:p>
                  <w:pPr>
                    <w:spacing w:before="86" w:line="206" w:lineRule="auto"/>
                    <w:ind w:left="87"/>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2.0×10</w:t>
                  </w:r>
                  <w:r>
                    <w:rPr>
                      <w:rFonts w:ascii="Times New Roman" w:hAnsi="Times New Roman" w:eastAsia="Times New Roman" w:cs="Times New Roman"/>
                      <w:spacing w:val="-1"/>
                      <w:position w:val="5"/>
                      <w:sz w:val="11"/>
                      <w:szCs w:val="11"/>
                    </w:rPr>
                    <w:t>-2</w:t>
                  </w:r>
                </w:p>
              </w:tc>
              <w:tc>
                <w:tcPr>
                  <w:tcW w:w="784" w:type="dxa"/>
                  <w:vAlign w:val="top"/>
                </w:tcPr>
                <w:p>
                  <w:pPr>
                    <w:spacing w:before="86" w:line="206" w:lineRule="auto"/>
                    <w:ind w:left="94"/>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2.2×10</w:t>
                  </w:r>
                  <w:r>
                    <w:rPr>
                      <w:rFonts w:ascii="Times New Roman" w:hAnsi="Times New Roman" w:eastAsia="Times New Roman" w:cs="Times New Roman"/>
                      <w:spacing w:val="-1"/>
                      <w:position w:val="5"/>
                      <w:sz w:val="11"/>
                      <w:szCs w:val="11"/>
                    </w:rPr>
                    <w:t>-2</w:t>
                  </w:r>
                </w:p>
              </w:tc>
              <w:tc>
                <w:tcPr>
                  <w:tcW w:w="870" w:type="dxa"/>
                  <w:vAlign w:val="top"/>
                </w:tcPr>
                <w:p>
                  <w:pPr>
                    <w:spacing w:before="102" w:line="188" w:lineRule="auto"/>
                    <w:ind w:left="2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2536" w:type="dxa"/>
                  <w:gridSpan w:val="5"/>
                  <w:vAlign w:val="top"/>
                </w:tcPr>
                <w:p>
                  <w:pPr>
                    <w:pStyle w:val="6"/>
                    <w:spacing w:before="90" w:line="219" w:lineRule="auto"/>
                    <w:ind w:left="459"/>
                  </w:pPr>
                  <w:r>
                    <w:rPr>
                      <w:spacing w:val="-1"/>
                    </w:rPr>
                    <w:t>臭气浓度（无量纲）</w:t>
                  </w:r>
                </w:p>
              </w:tc>
              <w:tc>
                <w:tcPr>
                  <w:tcW w:w="769" w:type="dxa"/>
                  <w:vAlign w:val="top"/>
                </w:tcPr>
                <w:p>
                  <w:pPr>
                    <w:spacing w:before="102"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309</w:t>
                  </w:r>
                </w:p>
              </w:tc>
              <w:tc>
                <w:tcPr>
                  <w:tcW w:w="784" w:type="dxa"/>
                  <w:vAlign w:val="top"/>
                </w:tcPr>
                <w:p>
                  <w:pPr>
                    <w:spacing w:before="102" w:line="188" w:lineRule="auto"/>
                    <w:ind w:left="26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309</w:t>
                  </w:r>
                </w:p>
              </w:tc>
              <w:tc>
                <w:tcPr>
                  <w:tcW w:w="773" w:type="dxa"/>
                  <w:vAlign w:val="top"/>
                </w:tcPr>
                <w:p>
                  <w:pPr>
                    <w:spacing w:before="102" w:line="188" w:lineRule="auto"/>
                    <w:ind w:left="25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354</w:t>
                  </w:r>
                </w:p>
              </w:tc>
              <w:tc>
                <w:tcPr>
                  <w:tcW w:w="784" w:type="dxa"/>
                  <w:vAlign w:val="top"/>
                </w:tcPr>
                <w:p>
                  <w:pPr>
                    <w:spacing w:before="102" w:line="188" w:lineRule="auto"/>
                    <w:ind w:left="2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354</w:t>
                  </w:r>
                </w:p>
              </w:tc>
              <w:tc>
                <w:tcPr>
                  <w:tcW w:w="870" w:type="dxa"/>
                  <w:vAlign w:val="top"/>
                </w:tcPr>
                <w:p>
                  <w:pPr>
                    <w:spacing w:before="102" w:line="188"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2536" w:type="dxa"/>
                  <w:gridSpan w:val="5"/>
                  <w:vMerge w:val="restart"/>
                  <w:tcBorders>
                    <w:bottom w:val="nil"/>
                  </w:tcBorders>
                  <w:vAlign w:val="top"/>
                </w:tcPr>
                <w:p>
                  <w:pPr>
                    <w:pStyle w:val="6"/>
                    <w:spacing w:before="254" w:line="219" w:lineRule="auto"/>
                    <w:ind w:left="908"/>
                  </w:pPr>
                  <w:r>
                    <w:rPr>
                      <w:b/>
                      <w:bCs/>
                      <w:spacing w:val="-4"/>
                    </w:rPr>
                    <w:t>检测项目</w:t>
                  </w:r>
                </w:p>
              </w:tc>
              <w:tc>
                <w:tcPr>
                  <w:tcW w:w="2326" w:type="dxa"/>
                  <w:gridSpan w:val="3"/>
                  <w:vAlign w:val="top"/>
                </w:tcPr>
                <w:p>
                  <w:pPr>
                    <w:pStyle w:val="6"/>
                    <w:spacing w:before="71" w:line="219" w:lineRule="auto"/>
                    <w:ind w:left="806"/>
                  </w:pPr>
                  <w:r>
                    <w:rPr>
                      <w:b/>
                      <w:bCs/>
                      <w:spacing w:val="-4"/>
                    </w:rPr>
                    <w:t>检测结果</w:t>
                  </w:r>
                </w:p>
              </w:tc>
              <w:tc>
                <w:tcPr>
                  <w:tcW w:w="784" w:type="dxa"/>
                  <w:vMerge w:val="restart"/>
                  <w:tcBorders>
                    <w:bottom w:val="nil"/>
                  </w:tcBorders>
                  <w:vAlign w:val="top"/>
                </w:tcPr>
                <w:p>
                  <w:pPr>
                    <w:pStyle w:val="6"/>
                    <w:spacing w:before="235" w:line="219" w:lineRule="auto"/>
                    <w:ind w:left="218"/>
                  </w:pPr>
                  <w:r>
                    <w:rPr>
                      <w:b/>
                      <w:bCs/>
                      <w:spacing w:val="-6"/>
                    </w:rPr>
                    <w:t>均值</w:t>
                  </w:r>
                </w:p>
              </w:tc>
              <w:tc>
                <w:tcPr>
                  <w:tcW w:w="8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2536" w:type="dxa"/>
                  <w:gridSpan w:val="5"/>
                  <w:vMerge w:val="continue"/>
                  <w:tcBorders>
                    <w:top w:val="nil"/>
                  </w:tcBorders>
                  <w:vAlign w:val="top"/>
                </w:tcPr>
                <w:p>
                  <w:pPr>
                    <w:rPr>
                      <w:rFonts w:ascii="Arial"/>
                      <w:sz w:val="21"/>
                    </w:rPr>
                  </w:pPr>
                </w:p>
              </w:tc>
              <w:tc>
                <w:tcPr>
                  <w:tcW w:w="769" w:type="dxa"/>
                  <w:vAlign w:val="top"/>
                </w:tcPr>
                <w:p>
                  <w:pPr>
                    <w:pStyle w:val="6"/>
                    <w:spacing w:before="91" w:line="219" w:lineRule="auto"/>
                    <w:ind w:left="117"/>
                  </w:pPr>
                  <w:r>
                    <w:rPr>
                      <w:b/>
                      <w:bCs/>
                      <w:spacing w:val="-4"/>
                    </w:rPr>
                    <w:t>第一次</w:t>
                  </w:r>
                </w:p>
              </w:tc>
              <w:tc>
                <w:tcPr>
                  <w:tcW w:w="784" w:type="dxa"/>
                  <w:vAlign w:val="top"/>
                </w:tcPr>
                <w:p>
                  <w:pPr>
                    <w:pStyle w:val="6"/>
                    <w:spacing w:before="91" w:line="219" w:lineRule="auto"/>
                    <w:ind w:left="123"/>
                  </w:pPr>
                  <w:r>
                    <w:rPr>
                      <w:b/>
                      <w:bCs/>
                      <w:spacing w:val="-4"/>
                    </w:rPr>
                    <w:t>第二次</w:t>
                  </w:r>
                </w:p>
              </w:tc>
              <w:tc>
                <w:tcPr>
                  <w:tcW w:w="773" w:type="dxa"/>
                  <w:vAlign w:val="top"/>
                </w:tcPr>
                <w:p>
                  <w:pPr>
                    <w:pStyle w:val="6"/>
                    <w:spacing w:before="91" w:line="219" w:lineRule="auto"/>
                    <w:ind w:left="119"/>
                  </w:pPr>
                  <w:r>
                    <w:rPr>
                      <w:b/>
                      <w:bCs/>
                      <w:spacing w:val="-4"/>
                    </w:rPr>
                    <w:t>第三次</w:t>
                  </w:r>
                </w:p>
              </w:tc>
              <w:tc>
                <w:tcPr>
                  <w:tcW w:w="784" w:type="dxa"/>
                  <w:vMerge w:val="continue"/>
                  <w:tcBorders>
                    <w:top w:val="nil"/>
                  </w:tcBorders>
                  <w:vAlign w:val="top"/>
                </w:tcPr>
                <w:p>
                  <w:pPr>
                    <w:rPr>
                      <w:rFonts w:ascii="Arial"/>
                      <w:sz w:val="21"/>
                    </w:rPr>
                  </w:pPr>
                </w:p>
              </w:tc>
              <w:tc>
                <w:tcPr>
                  <w:tcW w:w="8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960" w:type="dxa"/>
                  <w:gridSpan w:val="2"/>
                  <w:vMerge w:val="restart"/>
                  <w:tcBorders>
                    <w:bottom w:val="nil"/>
                  </w:tcBorders>
                  <w:vAlign w:val="top"/>
                </w:tcPr>
                <w:p>
                  <w:pPr>
                    <w:spacing w:before="168"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VOCs</w:t>
                  </w:r>
                </w:p>
                <w:p>
                  <w:pPr>
                    <w:pStyle w:val="6"/>
                    <w:spacing w:before="87" w:line="261" w:lineRule="auto"/>
                    <w:ind w:left="96" w:right="89" w:hanging="4"/>
                    <w:rPr>
                      <w:rFonts w:ascii="Times New Roman" w:hAnsi="Times New Roman" w:eastAsia="Times New Roman" w:cs="Times New Roman"/>
                    </w:rPr>
                  </w:pPr>
                  <w:r>
                    <w:rPr>
                      <w:rFonts w:ascii="Times New Roman" w:hAnsi="Times New Roman" w:eastAsia="Times New Roman" w:cs="Times New Roman"/>
                      <w:spacing w:val="-2"/>
                    </w:rPr>
                    <w:t>(</w:t>
                  </w:r>
                  <w:r>
                    <w:rPr>
                      <w:spacing w:val="-2"/>
                    </w:rPr>
                    <w:t>以非甲烷</w:t>
                  </w:r>
                  <w:r>
                    <w:rPr>
                      <w:spacing w:val="1"/>
                    </w:rPr>
                    <w:t xml:space="preserve"> </w:t>
                  </w:r>
                  <w:r>
                    <w:rPr>
                      <w:spacing w:val="-3"/>
                    </w:rPr>
                    <w:t>总烃表征</w:t>
                  </w:r>
                  <w:r>
                    <w:rPr>
                      <w:rFonts w:ascii="Times New Roman" w:hAnsi="Times New Roman" w:eastAsia="Times New Roman" w:cs="Times New Roman"/>
                      <w:spacing w:val="-3"/>
                    </w:rPr>
                    <w:t>)</w:t>
                  </w:r>
                </w:p>
              </w:tc>
              <w:tc>
                <w:tcPr>
                  <w:tcW w:w="1576" w:type="dxa"/>
                  <w:gridSpan w:val="3"/>
                  <w:vAlign w:val="top"/>
                </w:tcPr>
                <w:p>
                  <w:pPr>
                    <w:pStyle w:val="6"/>
                    <w:spacing w:before="91" w:line="210" w:lineRule="auto"/>
                    <w:ind w:left="210"/>
                    <w:rPr>
                      <w:rFonts w:ascii="Times New Roman" w:hAnsi="Times New Roman" w:eastAsia="Times New Roman" w:cs="Times New Roman"/>
                    </w:rPr>
                  </w:pPr>
                  <w:r>
                    <w:rPr>
                      <w:spacing w:val="-1"/>
                    </w:rPr>
                    <w:t>标干流量</w:t>
                  </w:r>
                  <w:r>
                    <w:rPr>
                      <w:spacing w:val="-42"/>
                    </w:rPr>
                    <w:t xml:space="preserve"> </w:t>
                  </w:r>
                  <w:r>
                    <w:rPr>
                      <w:rFonts w:ascii="Times New Roman" w:hAnsi="Times New Roman" w:eastAsia="Times New Roman" w:cs="Times New Roman"/>
                      <w:spacing w:val="-1"/>
                    </w:rPr>
                    <w:t>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/h)</w:t>
                  </w:r>
                </w:p>
              </w:tc>
              <w:tc>
                <w:tcPr>
                  <w:tcW w:w="769" w:type="dxa"/>
                  <w:vAlign w:val="top"/>
                </w:tcPr>
                <w:p>
                  <w:pPr>
                    <w:spacing w:before="103"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12519</w:t>
                  </w:r>
                </w:p>
              </w:tc>
              <w:tc>
                <w:tcPr>
                  <w:tcW w:w="784" w:type="dxa"/>
                  <w:vAlign w:val="top"/>
                </w:tcPr>
                <w:p>
                  <w:pPr>
                    <w:spacing w:before="103"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12540</w:t>
                  </w:r>
                </w:p>
              </w:tc>
              <w:tc>
                <w:tcPr>
                  <w:tcW w:w="773" w:type="dxa"/>
                  <w:vAlign w:val="top"/>
                </w:tcPr>
                <w:p>
                  <w:pPr>
                    <w:spacing w:before="103" w:line="188" w:lineRule="auto"/>
                    <w:ind w:left="1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12521</w:t>
                  </w:r>
                </w:p>
              </w:tc>
              <w:tc>
                <w:tcPr>
                  <w:tcW w:w="784" w:type="dxa"/>
                  <w:vAlign w:val="top"/>
                </w:tcPr>
                <w:p>
                  <w:pPr>
                    <w:spacing w:before="103"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12527</w:t>
                  </w:r>
                </w:p>
              </w:tc>
              <w:tc>
                <w:tcPr>
                  <w:tcW w:w="870" w:type="dxa"/>
                  <w:vAlign w:val="top"/>
                </w:tcPr>
                <w:p>
                  <w:pPr>
                    <w:spacing w:before="100" w:line="192" w:lineRule="auto"/>
                    <w:ind w:left="4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bottom w:val="nil"/>
                  </w:tcBorders>
                  <w:vAlign w:val="top"/>
                </w:tcPr>
                <w:p>
                  <w:pPr>
                    <w:rPr>
                      <w:rFonts w:ascii="Arial"/>
                      <w:sz w:val="21"/>
                    </w:rPr>
                  </w:pPr>
                </w:p>
              </w:tc>
              <w:tc>
                <w:tcPr>
                  <w:tcW w:w="960" w:type="dxa"/>
                  <w:gridSpan w:val="2"/>
                  <w:vMerge w:val="continue"/>
                  <w:tcBorders>
                    <w:top w:val="nil"/>
                    <w:bottom w:val="nil"/>
                  </w:tcBorders>
                  <w:vAlign w:val="top"/>
                </w:tcPr>
                <w:p>
                  <w:pPr>
                    <w:rPr>
                      <w:rFonts w:ascii="Arial"/>
                      <w:sz w:val="21"/>
                    </w:rPr>
                  </w:pPr>
                </w:p>
              </w:tc>
              <w:tc>
                <w:tcPr>
                  <w:tcW w:w="1576" w:type="dxa"/>
                  <w:gridSpan w:val="3"/>
                  <w:vAlign w:val="top"/>
                </w:tcPr>
                <w:p>
                  <w:pPr>
                    <w:pStyle w:val="6"/>
                    <w:spacing w:before="91" w:line="210" w:lineRule="auto"/>
                    <w:ind w:left="135"/>
                    <w:rPr>
                      <w:rFonts w:ascii="Times New Roman" w:hAnsi="Times New Roman" w:eastAsia="Times New Roman" w:cs="Times New Roman"/>
                    </w:rPr>
                  </w:pPr>
                  <w:r>
                    <w:rPr>
                      <w:spacing w:val="-1"/>
                    </w:rPr>
                    <w:t>实测浓度</w:t>
                  </w:r>
                  <w:r>
                    <w:rPr>
                      <w:rFonts w:ascii="Times New Roman" w:hAnsi="Times New Roman" w:eastAsia="Times New Roman" w:cs="Times New Roman"/>
                      <w:spacing w:val="-1"/>
                    </w:rPr>
                    <w:t>(mg/m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w:t>
                  </w:r>
                </w:p>
              </w:tc>
              <w:tc>
                <w:tcPr>
                  <w:tcW w:w="769" w:type="dxa"/>
                  <w:vAlign w:val="top"/>
                </w:tcPr>
                <w:p>
                  <w:pPr>
                    <w:spacing w:before="101" w:line="188" w:lineRule="auto"/>
                    <w:ind w:left="2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6.40</w:t>
                  </w:r>
                </w:p>
              </w:tc>
              <w:tc>
                <w:tcPr>
                  <w:tcW w:w="784" w:type="dxa"/>
                  <w:vAlign w:val="top"/>
                </w:tcPr>
                <w:p>
                  <w:pPr>
                    <w:spacing w:before="101" w:line="188"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4.86</w:t>
                  </w:r>
                </w:p>
              </w:tc>
              <w:tc>
                <w:tcPr>
                  <w:tcW w:w="773" w:type="dxa"/>
                  <w:vAlign w:val="top"/>
                </w:tcPr>
                <w:p>
                  <w:pPr>
                    <w:spacing w:before="101" w:line="188" w:lineRule="auto"/>
                    <w:ind w:left="2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4.79</w:t>
                  </w:r>
                </w:p>
              </w:tc>
              <w:tc>
                <w:tcPr>
                  <w:tcW w:w="784" w:type="dxa"/>
                  <w:vAlign w:val="top"/>
                </w:tcPr>
                <w:p>
                  <w:pPr>
                    <w:spacing w:before="101" w:line="188"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5.35</w:t>
                  </w:r>
                </w:p>
              </w:tc>
              <w:tc>
                <w:tcPr>
                  <w:tcW w:w="870" w:type="dxa"/>
                  <w:vAlign w:val="top"/>
                </w:tcPr>
                <w:p>
                  <w:pPr>
                    <w:spacing w:before="101" w:line="188" w:lineRule="auto"/>
                    <w:ind w:left="31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72" w:type="dxa"/>
                  <w:vMerge w:val="continue"/>
                  <w:tcBorders>
                    <w:top w:val="nil"/>
                  </w:tcBorders>
                  <w:vAlign w:val="top"/>
                </w:tcPr>
                <w:p>
                  <w:pPr>
                    <w:rPr>
                      <w:rFonts w:ascii="Arial"/>
                      <w:sz w:val="21"/>
                    </w:rPr>
                  </w:pPr>
                </w:p>
              </w:tc>
              <w:tc>
                <w:tcPr>
                  <w:tcW w:w="960" w:type="dxa"/>
                  <w:gridSpan w:val="2"/>
                  <w:vMerge w:val="continue"/>
                  <w:tcBorders>
                    <w:top w:val="nil"/>
                  </w:tcBorders>
                  <w:vAlign w:val="top"/>
                </w:tcPr>
                <w:p>
                  <w:pPr>
                    <w:rPr>
                      <w:rFonts w:ascii="Arial"/>
                      <w:sz w:val="21"/>
                    </w:rPr>
                  </w:pPr>
                </w:p>
              </w:tc>
              <w:tc>
                <w:tcPr>
                  <w:tcW w:w="1576" w:type="dxa"/>
                  <w:gridSpan w:val="3"/>
                  <w:vAlign w:val="top"/>
                </w:tcPr>
                <w:p>
                  <w:pPr>
                    <w:pStyle w:val="6"/>
                    <w:spacing w:before="92" w:line="210" w:lineRule="auto"/>
                    <w:ind w:left="210"/>
                    <w:rPr>
                      <w:rFonts w:ascii="Times New Roman" w:hAnsi="Times New Roman" w:eastAsia="Times New Roman" w:cs="Times New Roman"/>
                    </w:rPr>
                  </w:pPr>
                  <w:r>
                    <w:rPr>
                      <w:spacing w:val="-1"/>
                    </w:rPr>
                    <w:t>排放速率</w:t>
                  </w:r>
                  <w:r>
                    <w:rPr>
                      <w:rFonts w:ascii="Times New Roman" w:hAnsi="Times New Roman" w:eastAsia="Times New Roman" w:cs="Times New Roman"/>
                      <w:spacing w:val="-1"/>
                    </w:rPr>
                    <w:t>(kg/h)</w:t>
                  </w:r>
                </w:p>
              </w:tc>
              <w:tc>
                <w:tcPr>
                  <w:tcW w:w="769" w:type="dxa"/>
                  <w:vAlign w:val="top"/>
                </w:tcPr>
                <w:p>
                  <w:pPr>
                    <w:spacing w:before="86" w:line="206" w:lineRule="auto"/>
                    <w:ind w:left="90"/>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8.0×10</w:t>
                  </w:r>
                  <w:r>
                    <w:rPr>
                      <w:rFonts w:ascii="Times New Roman" w:hAnsi="Times New Roman" w:eastAsia="Times New Roman" w:cs="Times New Roman"/>
                      <w:spacing w:val="-1"/>
                      <w:position w:val="5"/>
                      <w:sz w:val="11"/>
                      <w:szCs w:val="11"/>
                    </w:rPr>
                    <w:t>-2</w:t>
                  </w:r>
                </w:p>
              </w:tc>
              <w:tc>
                <w:tcPr>
                  <w:tcW w:w="784" w:type="dxa"/>
                  <w:vAlign w:val="top"/>
                </w:tcPr>
                <w:p>
                  <w:pPr>
                    <w:spacing w:before="86" w:line="206" w:lineRule="auto"/>
                    <w:ind w:left="95"/>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6.</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pacing w:val="-4"/>
                      <w:sz w:val="18"/>
                      <w:szCs w:val="18"/>
                    </w:rPr>
                    <w:t>1×10</w:t>
                  </w:r>
                  <w:r>
                    <w:rPr>
                      <w:rFonts w:ascii="Times New Roman" w:hAnsi="Times New Roman" w:eastAsia="Times New Roman" w:cs="Times New Roman"/>
                      <w:spacing w:val="-4"/>
                      <w:position w:val="5"/>
                      <w:sz w:val="11"/>
                      <w:szCs w:val="11"/>
                    </w:rPr>
                    <w:t>-2</w:t>
                  </w:r>
                </w:p>
              </w:tc>
              <w:tc>
                <w:tcPr>
                  <w:tcW w:w="773" w:type="dxa"/>
                  <w:vAlign w:val="top"/>
                </w:tcPr>
                <w:p>
                  <w:pPr>
                    <w:spacing w:before="86" w:line="206" w:lineRule="auto"/>
                    <w:ind w:left="91"/>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6.0×10</w:t>
                  </w:r>
                  <w:r>
                    <w:rPr>
                      <w:rFonts w:ascii="Times New Roman" w:hAnsi="Times New Roman" w:eastAsia="Times New Roman" w:cs="Times New Roman"/>
                      <w:spacing w:val="-1"/>
                      <w:position w:val="5"/>
                      <w:sz w:val="11"/>
                      <w:szCs w:val="11"/>
                    </w:rPr>
                    <w:t>-2</w:t>
                  </w:r>
                </w:p>
              </w:tc>
              <w:tc>
                <w:tcPr>
                  <w:tcW w:w="784" w:type="dxa"/>
                  <w:vAlign w:val="top"/>
                </w:tcPr>
                <w:p>
                  <w:pPr>
                    <w:spacing w:before="86" w:line="206" w:lineRule="auto"/>
                    <w:ind w:left="98"/>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6.7×10</w:t>
                  </w:r>
                  <w:r>
                    <w:rPr>
                      <w:rFonts w:ascii="Times New Roman" w:hAnsi="Times New Roman" w:eastAsia="Times New Roman" w:cs="Times New Roman"/>
                      <w:spacing w:val="-1"/>
                      <w:position w:val="5"/>
                      <w:sz w:val="11"/>
                      <w:szCs w:val="11"/>
                    </w:rPr>
                    <w:t>-2</w:t>
                  </w:r>
                </w:p>
              </w:tc>
              <w:tc>
                <w:tcPr>
                  <w:tcW w:w="870" w:type="dxa"/>
                  <w:vAlign w:val="top"/>
                </w:tcPr>
                <w:p>
                  <w:pPr>
                    <w:spacing w:before="102" w:line="188" w:lineRule="auto"/>
                    <w:ind w:left="3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7288" w:type="dxa"/>
                  <w:gridSpan w:val="11"/>
                  <w:vAlign w:val="top"/>
                </w:tcPr>
                <w:p>
                  <w:pPr>
                    <w:pStyle w:val="6"/>
                    <w:spacing w:before="90" w:line="219" w:lineRule="auto"/>
                    <w:ind w:left="3012"/>
                  </w:pPr>
                  <w:r>
                    <w:rPr>
                      <w:b/>
                      <w:bCs/>
                      <w:spacing w:val="-3"/>
                    </w:rPr>
                    <w:t>排气筒基本情况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1167" w:type="dxa"/>
                  <w:gridSpan w:val="2"/>
                  <w:vAlign w:val="top"/>
                </w:tcPr>
                <w:p>
                  <w:pPr>
                    <w:pStyle w:val="6"/>
                    <w:spacing w:before="237" w:line="220" w:lineRule="auto"/>
                    <w:ind w:left="228"/>
                  </w:pPr>
                  <w:r>
                    <w:rPr>
                      <w:spacing w:val="-3"/>
                    </w:rPr>
                    <w:t>净化设备</w:t>
                  </w:r>
                </w:p>
              </w:tc>
              <w:tc>
                <w:tcPr>
                  <w:tcW w:w="1463" w:type="dxa"/>
                  <w:gridSpan w:val="2"/>
                  <w:vAlign w:val="top"/>
                </w:tcPr>
                <w:p>
                  <w:pPr>
                    <w:pStyle w:val="6"/>
                    <w:spacing w:before="97" w:line="260" w:lineRule="auto"/>
                    <w:ind w:left="375" w:right="89" w:hanging="275"/>
                  </w:pPr>
                  <w:r>
                    <w:rPr>
                      <w:spacing w:val="-2"/>
                    </w:rPr>
                    <w:t>喷淋塔</w:t>
                  </w:r>
                  <w:r>
                    <w:rPr>
                      <w:rFonts w:ascii="Times New Roman" w:hAnsi="Times New Roman" w:eastAsia="Times New Roman" w:cs="Times New Roman"/>
                      <w:spacing w:val="-2"/>
                    </w:rPr>
                    <w:t>+</w:t>
                  </w:r>
                  <w:r>
                    <w:rPr>
                      <w:spacing w:val="-2"/>
                    </w:rPr>
                    <w:t>活性炭</w:t>
                  </w:r>
                  <w:r>
                    <w:rPr>
                      <w:rFonts w:ascii="Times New Roman" w:hAnsi="Times New Roman" w:eastAsia="Times New Roman" w:cs="Times New Roman"/>
                      <w:spacing w:val="-2"/>
                    </w:rPr>
                    <w:t>+</w:t>
                  </w:r>
                  <w:r>
                    <w:rPr>
                      <w:rFonts w:ascii="Times New Roman" w:hAnsi="Times New Roman" w:eastAsia="Times New Roman" w:cs="Times New Roman"/>
                    </w:rPr>
                    <w:t xml:space="preserve"> </w:t>
                  </w:r>
                  <w:r>
                    <w:rPr>
                      <w:spacing w:val="-3"/>
                    </w:rPr>
                    <w:t>光氧催化</w:t>
                  </w:r>
                </w:p>
              </w:tc>
              <w:tc>
                <w:tcPr>
                  <w:tcW w:w="451" w:type="dxa"/>
                  <w:vMerge w:val="restart"/>
                  <w:tcBorders>
                    <w:bottom w:val="nil"/>
                  </w:tcBorders>
                  <w:vAlign w:val="top"/>
                </w:tcPr>
                <w:p>
                  <w:pPr>
                    <w:spacing w:line="461" w:lineRule="auto"/>
                    <w:rPr>
                      <w:rFonts w:ascii="Arial"/>
                      <w:sz w:val="21"/>
                    </w:rPr>
                  </w:pPr>
                </w:p>
                <w:p>
                  <w:pPr>
                    <w:pStyle w:val="6"/>
                    <w:spacing w:before="58" w:line="219" w:lineRule="auto"/>
                    <w:ind w:left="48"/>
                  </w:pPr>
                  <w:r>
                    <w:rPr>
                      <w:spacing w:val="-4"/>
                    </w:rPr>
                    <w:t>采样</w:t>
                  </w:r>
                </w:p>
                <w:p>
                  <w:pPr>
                    <w:pStyle w:val="6"/>
                    <w:spacing w:before="67" w:line="219" w:lineRule="auto"/>
                    <w:ind w:left="49"/>
                  </w:pPr>
                  <w:r>
                    <w:rPr>
                      <w:spacing w:val="-4"/>
                    </w:rPr>
                    <w:t>布点</w:t>
                  </w:r>
                </w:p>
                <w:p>
                  <w:pPr>
                    <w:pStyle w:val="6"/>
                    <w:spacing w:before="67" w:line="221" w:lineRule="auto"/>
                    <w:ind w:left="49"/>
                  </w:pPr>
                  <w:r>
                    <w:rPr>
                      <w:spacing w:val="-4"/>
                    </w:rPr>
                    <w:t>示意</w:t>
                  </w:r>
                </w:p>
                <w:p>
                  <w:pPr>
                    <w:pStyle w:val="6"/>
                    <w:spacing w:before="62" w:line="221" w:lineRule="auto"/>
                    <w:ind w:left="155"/>
                  </w:pPr>
                  <w:r>
                    <w:t>图</w:t>
                  </w:r>
                </w:p>
              </w:tc>
              <w:tc>
                <w:tcPr>
                  <w:tcW w:w="4207" w:type="dxa"/>
                  <w:gridSpan w:val="6"/>
                  <w:vMerge w:val="restart"/>
                  <w:tcBorders>
                    <w:bottom w:val="nil"/>
                  </w:tcBorders>
                  <w:vAlign w:val="top"/>
                </w:tcPr>
                <w:p>
                  <w:pPr>
                    <w:spacing w:before="97" w:line="121" w:lineRule="exact"/>
                    <w:ind w:left="1073"/>
                  </w:pPr>
                  <w:r>
                    <w:pict>
                      <v:shape id="_x0000_s1103" o:spid="_x0000_s1103" o:spt="202" type="#_x0000_t202" style="position:absolute;left:0pt;margin-left:4.8pt;margin-top:7.1pt;height:10.95pt;width:43.2pt;z-index:251764736;mso-width-relative:page;mso-height-relative:page;" filled="f" stroked="f" coordsize="21600,21600">
                        <v:path/>
                        <v:fill on="f" focussize="0,0"/>
                        <v:stroke on="f"/>
                        <v:imagedata o:title=""/>
                        <o:lock v:ext="edit" aspectratio="f"/>
                        <v:textbox inset="0mm,0mm,0mm,0mm">
                          <w:txbxContent>
                            <w:p>
                              <w:pPr>
                                <w:spacing w:before="20" w:line="178" w:lineRule="auto"/>
                                <w:jc w:val="right"/>
                                <w:rPr>
                                  <w:rFonts w:ascii="微软雅黑" w:hAnsi="微软雅黑" w:eastAsia="微软雅黑" w:cs="微软雅黑"/>
                                  <w:sz w:val="14"/>
                                  <w:szCs w:val="14"/>
                                </w:rPr>
                              </w:pPr>
                              <w:r>
                                <w:rPr>
                                  <w:rFonts w:ascii="微软雅黑" w:hAnsi="微软雅黑" w:eastAsia="微软雅黑" w:cs="微软雅黑"/>
                                  <w:spacing w:val="-3"/>
                                  <w:sz w:val="14"/>
                                  <w:szCs w:val="14"/>
                                </w:rPr>
                                <w:t>烟测点示亡图</w:t>
                              </w:r>
                            </w:p>
                          </w:txbxContent>
                        </v:textbox>
                      </v:shape>
                    </w:pict>
                  </w:r>
                  <w:r>
                    <w:drawing>
                      <wp:anchor distT="0" distB="0" distL="0" distR="0" simplePos="0" relativeHeight="251759616" behindDoc="0" locked="0" layoutInCell="1" allowOverlap="1">
                        <wp:simplePos x="0" y="0"/>
                        <wp:positionH relativeFrom="rightMargin">
                          <wp:posOffset>-2516505</wp:posOffset>
                        </wp:positionH>
                        <wp:positionV relativeFrom="topMargin">
                          <wp:posOffset>220980</wp:posOffset>
                        </wp:positionV>
                        <wp:extent cx="389890" cy="10160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52"/>
                                <a:stretch>
                                  <a:fillRect/>
                                </a:stretch>
                              </pic:blipFill>
                              <pic:spPr>
                                <a:xfrm>
                                  <a:off x="0" y="0"/>
                                  <a:ext cx="390156" cy="101917"/>
                                </a:xfrm>
                                <a:prstGeom prst="rect">
                                  <a:avLst/>
                                </a:prstGeom>
                              </pic:spPr>
                            </pic:pic>
                          </a:graphicData>
                        </a:graphic>
                      </wp:anchor>
                    </w:drawing>
                  </w:r>
                  <w:r>
                    <w:drawing>
                      <wp:anchor distT="0" distB="0" distL="0" distR="0" simplePos="0" relativeHeight="251760640" behindDoc="0" locked="0" layoutInCell="1" allowOverlap="1">
                        <wp:simplePos x="0" y="0"/>
                        <wp:positionH relativeFrom="rightMargin">
                          <wp:posOffset>-2345690</wp:posOffset>
                        </wp:positionH>
                        <wp:positionV relativeFrom="topMargin">
                          <wp:posOffset>587375</wp:posOffset>
                        </wp:positionV>
                        <wp:extent cx="43180" cy="3238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53"/>
                                <a:stretch>
                                  <a:fillRect/>
                                </a:stretch>
                              </pic:blipFill>
                              <pic:spPr>
                                <a:xfrm>
                                  <a:off x="0" y="0"/>
                                  <a:ext cx="43205" cy="32410"/>
                                </a:xfrm>
                                <a:prstGeom prst="rect">
                                  <a:avLst/>
                                </a:prstGeom>
                              </pic:spPr>
                            </pic:pic>
                          </a:graphicData>
                        </a:graphic>
                      </wp:anchor>
                    </w:drawing>
                  </w:r>
                  <w:r>
                    <w:drawing>
                      <wp:anchor distT="0" distB="0" distL="0" distR="0" simplePos="0" relativeHeight="251756544" behindDoc="1" locked="0" layoutInCell="1" allowOverlap="1">
                        <wp:simplePos x="0" y="0"/>
                        <wp:positionH relativeFrom="rightMargin">
                          <wp:posOffset>-2010410</wp:posOffset>
                        </wp:positionH>
                        <wp:positionV relativeFrom="topMargin">
                          <wp:posOffset>277495</wp:posOffset>
                        </wp:positionV>
                        <wp:extent cx="464185" cy="7747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54"/>
                                <a:stretch>
                                  <a:fillRect/>
                                </a:stretch>
                              </pic:blipFill>
                              <pic:spPr>
                                <a:xfrm>
                                  <a:off x="0" y="0"/>
                                  <a:ext cx="464184" cy="77470"/>
                                </a:xfrm>
                                <a:prstGeom prst="rect">
                                  <a:avLst/>
                                </a:prstGeom>
                              </pic:spPr>
                            </pic:pic>
                          </a:graphicData>
                        </a:graphic>
                      </wp:anchor>
                    </w:drawing>
                  </w:r>
                  <w:r>
                    <w:rPr>
                      <w:position w:val="-2"/>
                    </w:rPr>
                    <w:drawing>
                      <wp:inline distT="0" distB="0" distL="0" distR="0">
                        <wp:extent cx="441325" cy="7683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55"/>
                                <a:stretch>
                                  <a:fillRect/>
                                </a:stretch>
                              </pic:blipFill>
                              <pic:spPr>
                                <a:xfrm>
                                  <a:off x="0" y="0"/>
                                  <a:ext cx="441655" cy="76974"/>
                                </a:xfrm>
                                <a:prstGeom prst="rect">
                                  <a:avLst/>
                                </a:prstGeom>
                              </pic:spPr>
                            </pic:pic>
                          </a:graphicData>
                        </a:graphic>
                      </wp:inline>
                    </w:drawing>
                  </w:r>
                </w:p>
                <w:p>
                  <w:pPr>
                    <w:spacing w:before="2" w:line="120" w:lineRule="exact"/>
                    <w:ind w:left="1131"/>
                  </w:pPr>
                  <w:r>
                    <w:rPr>
                      <w:position w:val="-2"/>
                    </w:rPr>
                    <w:drawing>
                      <wp:inline distT="0" distB="0" distL="0" distR="0">
                        <wp:extent cx="361315" cy="7620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56"/>
                                <a:stretch>
                                  <a:fillRect/>
                                </a:stretch>
                              </pic:blipFill>
                              <pic:spPr>
                                <a:xfrm>
                                  <a:off x="0" y="0"/>
                                  <a:ext cx="361429" cy="76212"/>
                                </a:xfrm>
                                <a:prstGeom prst="rect">
                                  <a:avLst/>
                                </a:prstGeom>
                              </pic:spPr>
                            </pic:pic>
                          </a:graphicData>
                        </a:graphic>
                      </wp:inline>
                    </w:drawing>
                  </w:r>
                </w:p>
                <w:p>
                  <w:pPr>
                    <w:spacing w:before="110"/>
                    <w:ind w:left="1157"/>
                    <w:rPr>
                      <w:sz w:val="21"/>
                      <w:szCs w:val="21"/>
                    </w:rPr>
                  </w:pPr>
                  <w:r>
                    <w:pict>
                      <v:shape id="_x0000_s1104" o:spid="_x0000_s1104" o:spt="202" type="#_x0000_t202" style="position:absolute;left:0pt;margin-left:55.7pt;margin-top:-0.8pt;height:11.6pt;width:136.5pt;z-index:251767808;mso-width-relative:page;mso-height-relative:page;" filled="f" stroked="f" coordsize="21600,21600">
                        <v:path/>
                        <v:fill on="f" focussize="0,0"/>
                        <v:stroke on="f"/>
                        <v:imagedata o:title=""/>
                        <o:lock v:ext="edit" aspectratio="f"/>
                        <v:textbox inset="0mm,0mm,0mm,0mm">
                          <w:txbxContent>
                            <w:p>
                              <w:pPr>
                                <w:spacing w:before="20" w:line="191" w:lineRule="exact"/>
                                <w:ind w:left="20"/>
                                <w:rPr>
                                  <w:rFonts w:ascii="微软雅黑" w:hAnsi="微软雅黑" w:eastAsia="微软雅黑" w:cs="微软雅黑"/>
                                  <w:sz w:val="19"/>
                                  <w:szCs w:val="19"/>
                                </w:rPr>
                              </w:pPr>
                              <w:r>
                                <w:rPr>
                                  <w:rFonts w:ascii="Arial" w:hAnsi="Arial" w:eastAsia="Arial" w:cs="Arial"/>
                                  <w:spacing w:val="1"/>
                                  <w:position w:val="-1"/>
                                  <w:sz w:val="19"/>
                                  <w:szCs w:val="19"/>
                                </w:rPr>
                                <w:t xml:space="preserve">D700m                     </w:t>
                              </w:r>
                              <w:r>
                                <w:rPr>
                                  <w:rFonts w:ascii="微软雅黑" w:hAnsi="微软雅黑" w:eastAsia="微软雅黑" w:cs="微软雅黑"/>
                                  <w:strike/>
                                  <w:spacing w:val="65"/>
                                  <w:position w:val="-1"/>
                                  <w:sz w:val="19"/>
                                  <w:szCs w:val="19"/>
                                </w:rPr>
                                <w:t xml:space="preserve"> </w:t>
                              </w:r>
                              <w:r>
                                <w:rPr>
                                  <w:rFonts w:ascii="微软雅黑" w:hAnsi="微软雅黑" w:eastAsia="微软雅黑" w:cs="微软雅黑"/>
                                  <w:strike/>
                                  <w:spacing w:val="1"/>
                                  <w:position w:val="-1"/>
                                  <w:sz w:val="19"/>
                                  <w:szCs w:val="19"/>
                                </w:rPr>
                                <w:t xml:space="preserve">二           </w:t>
                              </w:r>
                            </w:p>
                          </w:txbxContent>
                        </v:textbox>
                      </v:shape>
                    </w:pict>
                  </w:r>
                  <w:r>
                    <w:pict>
                      <v:shape id="_x0000_s1105" o:spid="_x0000_s1105" style="position:absolute;left:0pt;margin-left:146.45pt;margin-top:3.3pt;height:6pt;width:13.85pt;z-index:251766784;mso-width-relative:page;mso-height-relative:page;" fillcolor="#FFFFFF" filled="t" stroked="f" coordsize="277,120" path="m275,59c276,26,214,0,138,0c61,0,0,26,0,60c0,93,61,120,138,120c214,120,276,93,275,59e">
                        <v:path/>
                        <v:fill on="t" focussize="0,0"/>
                        <v:stroke on="f"/>
                        <v:imagedata o:title=""/>
                        <o:lock v:ext="edit"/>
                      </v:shape>
                    </w:pict>
                  </w:r>
                  <w:r>
                    <w:drawing>
                      <wp:anchor distT="0" distB="0" distL="0" distR="0" simplePos="0" relativeHeight="251757568" behindDoc="1" locked="0" layoutInCell="1" allowOverlap="1">
                        <wp:simplePos x="0" y="0"/>
                        <wp:positionH relativeFrom="column">
                          <wp:posOffset>53340</wp:posOffset>
                        </wp:positionH>
                        <wp:positionV relativeFrom="paragraph">
                          <wp:posOffset>67310</wp:posOffset>
                        </wp:positionV>
                        <wp:extent cx="1098550" cy="51371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57"/>
                                <a:stretch>
                                  <a:fillRect/>
                                </a:stretch>
                              </pic:blipFill>
                              <pic:spPr>
                                <a:xfrm>
                                  <a:off x="0" y="0"/>
                                  <a:ext cx="1098550" cy="514032"/>
                                </a:xfrm>
                                <a:prstGeom prst="rect">
                                  <a:avLst/>
                                </a:prstGeom>
                              </pic:spPr>
                            </pic:pic>
                          </a:graphicData>
                        </a:graphic>
                      </wp:anchor>
                    </w:drawing>
                  </w:r>
                  <w:r>
                    <w:pict>
                      <v:shape id="_x0000_s1106" o:spid="_x0000_s1106" style="position:absolute;left:0pt;margin-left:144.15pt;margin-top:51.7pt;height:22.3pt;width:18.25pt;z-index:-251557888;mso-width-relative:page;mso-height-relative:page;" filled="f" stroked="t" coordsize="365,445" path="m0,0l0,445,364,445,364,0,0,0e">
                        <v:fill on="f" focussize="0,0"/>
                        <v:stroke color="#000000" miterlimit="0" joinstyle="miter"/>
                        <v:imagedata o:title=""/>
                        <o:lock v:ext="edit"/>
                      </v:shape>
                    </w:pict>
                  </w:r>
                  <w:r>
                    <w:rPr>
                      <w:position w:val="-1"/>
                    </w:rPr>
                    <w:drawing>
                      <wp:inline distT="0" distB="0" distL="0" distR="0">
                        <wp:extent cx="45085" cy="3683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58"/>
                                <a:stretch>
                                  <a:fillRect/>
                                </a:stretch>
                              </pic:blipFill>
                              <pic:spPr>
                                <a:xfrm>
                                  <a:off x="0" y="0"/>
                                  <a:ext cx="45098" cy="36842"/>
                                </a:xfrm>
                                <a:prstGeom prst="rect">
                                  <a:avLst/>
                                </a:prstGeom>
                              </pic:spPr>
                            </pic:pic>
                          </a:graphicData>
                        </a:graphic>
                      </wp:inline>
                    </w:drawing>
                  </w:r>
                  <w:r>
                    <w:rPr>
                      <w:rFonts w:ascii="Arial" w:hAnsi="Arial" w:eastAsia="Arial" w:cs="Arial"/>
                      <w:spacing w:val="-25"/>
                      <w:position w:val="-1"/>
                      <w:sz w:val="21"/>
                      <w:szCs w:val="21"/>
                    </w:rPr>
                    <w:t xml:space="preserve"> </w:t>
                  </w:r>
                  <w:r>
                    <w:rPr>
                      <w:position w:val="-1"/>
                      <w:sz w:val="21"/>
                      <w:szCs w:val="21"/>
                    </w:rPr>
                    <w:drawing>
                      <wp:inline distT="0" distB="0" distL="0" distR="0">
                        <wp:extent cx="45085" cy="3683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59"/>
                                <a:stretch>
                                  <a:fillRect/>
                                </a:stretch>
                              </pic:blipFill>
                              <pic:spPr>
                                <a:xfrm>
                                  <a:off x="0" y="0"/>
                                  <a:ext cx="45097" cy="36842"/>
                                </a:xfrm>
                                <a:prstGeom prst="rect">
                                  <a:avLst/>
                                </a:prstGeom>
                              </pic:spPr>
                            </pic:pic>
                          </a:graphicData>
                        </a:graphic>
                      </wp:inline>
                    </w:drawing>
                  </w:r>
                  <w:r>
                    <w:rPr>
                      <w:rFonts w:ascii="Arial" w:hAnsi="Arial" w:eastAsia="Arial" w:cs="Arial"/>
                      <w:spacing w:val="-13"/>
                      <w:position w:val="-1"/>
                      <w:sz w:val="21"/>
                      <w:szCs w:val="21"/>
                    </w:rPr>
                    <w:t xml:space="preserve"> </w:t>
                  </w:r>
                  <w:r>
                    <w:rPr>
                      <w:position w:val="-1"/>
                      <w:sz w:val="21"/>
                      <w:szCs w:val="21"/>
                    </w:rPr>
                    <w:drawing>
                      <wp:inline distT="0" distB="0" distL="0" distR="0">
                        <wp:extent cx="45085" cy="3683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60"/>
                                <a:stretch>
                                  <a:fillRect/>
                                </a:stretch>
                              </pic:blipFill>
                              <pic:spPr>
                                <a:xfrm>
                                  <a:off x="0" y="0"/>
                                  <a:ext cx="45110" cy="36842"/>
                                </a:xfrm>
                                <a:prstGeom prst="rect">
                                  <a:avLst/>
                                </a:prstGeom>
                              </pic:spPr>
                            </pic:pic>
                          </a:graphicData>
                        </a:graphic>
                      </wp:inline>
                    </w:drawing>
                  </w:r>
                  <w:r>
                    <w:rPr>
                      <w:rFonts w:ascii="Arial" w:hAnsi="Arial" w:eastAsia="Arial" w:cs="Arial"/>
                      <w:spacing w:val="-25"/>
                      <w:position w:val="-1"/>
                      <w:sz w:val="21"/>
                      <w:szCs w:val="21"/>
                    </w:rPr>
                    <w:t xml:space="preserve"> </w:t>
                  </w:r>
                  <w:r>
                    <w:rPr>
                      <w:position w:val="-1"/>
                      <w:sz w:val="21"/>
                      <w:szCs w:val="21"/>
                    </w:rPr>
                    <w:drawing>
                      <wp:inline distT="0" distB="0" distL="0" distR="0">
                        <wp:extent cx="45085" cy="3683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61"/>
                                <a:stretch>
                                  <a:fillRect/>
                                </a:stretch>
                              </pic:blipFill>
                              <pic:spPr>
                                <a:xfrm>
                                  <a:off x="0" y="0"/>
                                  <a:ext cx="45110" cy="36842"/>
                                </a:xfrm>
                                <a:prstGeom prst="rect">
                                  <a:avLst/>
                                </a:prstGeom>
                              </pic:spPr>
                            </pic:pic>
                          </a:graphicData>
                        </a:graphic>
                      </wp:inline>
                    </w:drawing>
                  </w:r>
                  <w:r>
                    <w:rPr>
                      <w:rFonts w:ascii="Arial" w:hAnsi="Arial" w:eastAsia="Arial" w:cs="Arial"/>
                      <w:spacing w:val="-36"/>
                      <w:position w:val="-1"/>
                      <w:sz w:val="21"/>
                      <w:szCs w:val="21"/>
                    </w:rPr>
                    <w:t xml:space="preserve"> </w:t>
                  </w:r>
                  <w:r>
                    <w:rPr>
                      <w:position w:val="-1"/>
                      <w:sz w:val="21"/>
                      <w:szCs w:val="21"/>
                    </w:rPr>
                    <w:drawing>
                      <wp:inline distT="0" distB="0" distL="0" distR="0">
                        <wp:extent cx="45085" cy="3683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58"/>
                                <a:stretch>
                                  <a:fillRect/>
                                </a:stretch>
                              </pic:blipFill>
                              <pic:spPr>
                                <a:xfrm>
                                  <a:off x="0" y="0"/>
                                  <a:ext cx="45098" cy="36842"/>
                                </a:xfrm>
                                <a:prstGeom prst="rect">
                                  <a:avLst/>
                                </a:prstGeom>
                              </pic:spPr>
                            </pic:pic>
                          </a:graphicData>
                        </a:graphic>
                      </wp:inline>
                    </w:drawing>
                  </w:r>
                  <w:r>
                    <w:rPr>
                      <w:rFonts w:ascii="Arial" w:hAnsi="Arial" w:eastAsia="Arial" w:cs="Arial"/>
                      <w:spacing w:val="-24"/>
                      <w:position w:val="-1"/>
                      <w:sz w:val="21"/>
                      <w:szCs w:val="21"/>
                    </w:rPr>
                    <w:t xml:space="preserve"> </w:t>
                  </w:r>
                  <w:r>
                    <w:rPr>
                      <w:position w:val="-1"/>
                      <w:sz w:val="21"/>
                      <w:szCs w:val="21"/>
                    </w:rPr>
                    <w:drawing>
                      <wp:inline distT="0" distB="0" distL="0" distR="0">
                        <wp:extent cx="45085" cy="3683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59"/>
                                <a:stretch>
                                  <a:fillRect/>
                                </a:stretch>
                              </pic:blipFill>
                              <pic:spPr>
                                <a:xfrm>
                                  <a:off x="0" y="0"/>
                                  <a:ext cx="45097" cy="36842"/>
                                </a:xfrm>
                                <a:prstGeom prst="rect">
                                  <a:avLst/>
                                </a:prstGeom>
                              </pic:spPr>
                            </pic:pic>
                          </a:graphicData>
                        </a:graphic>
                      </wp:inline>
                    </w:drawing>
                  </w:r>
                  <w:r>
                    <w:rPr>
                      <w:rFonts w:ascii="Arial" w:hAnsi="Arial" w:eastAsia="Arial" w:cs="Arial"/>
                      <w:spacing w:val="3"/>
                      <w:position w:val="-47"/>
                      <w:sz w:val="21"/>
                      <w:szCs w:val="21"/>
                    </w:rPr>
                    <w:t xml:space="preserve">                   </w:t>
                  </w:r>
                  <w:r>
                    <w:rPr>
                      <w:position w:val="-47"/>
                      <w:sz w:val="21"/>
                      <w:szCs w:val="21"/>
                    </w:rPr>
                    <w:drawing>
                      <wp:inline distT="0" distB="0" distL="0" distR="0">
                        <wp:extent cx="501015" cy="60134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62"/>
                                <a:stretch>
                                  <a:fillRect/>
                                </a:stretch>
                              </pic:blipFill>
                              <pic:spPr>
                                <a:xfrm>
                                  <a:off x="0" y="0"/>
                                  <a:ext cx="501256" cy="601345"/>
                                </a:xfrm>
                                <a:prstGeom prst="rect">
                                  <a:avLst/>
                                </a:prstGeom>
                              </pic:spPr>
                            </pic:pic>
                          </a:graphicData>
                        </a:graphic>
                      </wp:inline>
                    </w:drawing>
                  </w:r>
                </w:p>
                <w:p>
                  <w:pPr>
                    <w:spacing w:before="120"/>
                    <w:jc w:val="right"/>
                    <w:rPr>
                      <w:sz w:val="21"/>
                      <w:szCs w:val="21"/>
                    </w:rPr>
                  </w:pPr>
                  <w:r>
                    <w:drawing>
                      <wp:anchor distT="0" distB="0" distL="0" distR="0" simplePos="0" relativeHeight="251768832" behindDoc="0" locked="0" layoutInCell="1" allowOverlap="1">
                        <wp:simplePos x="0" y="0"/>
                        <wp:positionH relativeFrom="column">
                          <wp:posOffset>2372995</wp:posOffset>
                        </wp:positionH>
                        <wp:positionV relativeFrom="paragraph">
                          <wp:posOffset>-638175</wp:posOffset>
                        </wp:positionV>
                        <wp:extent cx="281305" cy="90551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63"/>
                                <a:stretch>
                                  <a:fillRect/>
                                </a:stretch>
                              </pic:blipFill>
                              <pic:spPr>
                                <a:xfrm>
                                  <a:off x="0" y="0"/>
                                  <a:ext cx="281267" cy="905510"/>
                                </a:xfrm>
                                <a:prstGeom prst="rect">
                                  <a:avLst/>
                                </a:prstGeom>
                              </pic:spPr>
                            </pic:pic>
                          </a:graphicData>
                        </a:graphic>
                      </wp:anchor>
                    </w:drawing>
                  </w:r>
                  <w:r>
                    <w:drawing>
                      <wp:anchor distT="0" distB="0" distL="0" distR="0" simplePos="0" relativeHeight="251765760" behindDoc="0" locked="0" layoutInCell="1" allowOverlap="1">
                        <wp:simplePos x="0" y="0"/>
                        <wp:positionH relativeFrom="column">
                          <wp:posOffset>2090420</wp:posOffset>
                        </wp:positionH>
                        <wp:positionV relativeFrom="paragraph">
                          <wp:posOffset>-241300</wp:posOffset>
                        </wp:positionV>
                        <wp:extent cx="76835" cy="49911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64"/>
                                <a:stretch>
                                  <a:fillRect/>
                                </a:stretch>
                              </pic:blipFill>
                              <pic:spPr>
                                <a:xfrm>
                                  <a:off x="0" y="0"/>
                                  <a:ext cx="76632" cy="499110"/>
                                </a:xfrm>
                                <a:prstGeom prst="rect">
                                  <a:avLst/>
                                </a:prstGeom>
                              </pic:spPr>
                            </pic:pic>
                          </a:graphicData>
                        </a:graphic>
                      </wp:anchor>
                    </w:drawing>
                  </w:r>
                  <w:r>
                    <w:pict>
                      <v:shape id="_x0000_s1107" o:spid="_x0000_s1107" style="position:absolute;left:0pt;margin-left:65.65pt;margin-top:-1.7pt;height:22.3pt;width:20.35pt;z-index:251762688;mso-width-relative:page;mso-height-relative:page;" filled="f" stroked="t" coordsize="407,445" path="m0,0l0,445,406,445,406,0,0,0e">
                        <v:fill on="f" focussize="0,0"/>
                        <v:stroke color="#000000" miterlimit="0" joinstyle="miter"/>
                        <v:imagedata o:title=""/>
                        <o:lock v:ext="edit"/>
                      </v:shape>
                    </w:pict>
                  </w:r>
                  <w:r>
                    <w:pict>
                      <v:shape id="_x0000_s1108" o:spid="_x0000_s1108" style="position:absolute;left:0pt;margin-left:99.9pt;margin-top:-1.3pt;height:20.85pt;width:30.2pt;z-index:251761664;mso-width-relative:page;mso-height-relative:page;" filled="f" stroked="t" coordsize="604,417" path="m0,0l0,416,603,416,603,0,0,0e">
                        <v:fill on="f" focussize="0,0"/>
                        <v:stroke color="#000000" miterlimit="0" joinstyle="miter"/>
                        <v:imagedata o:title=""/>
                        <o:lock v:ext="edit"/>
                      </v:shape>
                    </w:pict>
                  </w:r>
                  <w:r>
                    <w:drawing>
                      <wp:anchor distT="0" distB="0" distL="0" distR="0" simplePos="0" relativeHeight="251763712" behindDoc="0" locked="0" layoutInCell="1" allowOverlap="1">
                        <wp:simplePos x="0" y="0"/>
                        <wp:positionH relativeFrom="column">
                          <wp:posOffset>847725</wp:posOffset>
                        </wp:positionH>
                        <wp:positionV relativeFrom="paragraph">
                          <wp:posOffset>-3810</wp:posOffset>
                        </wp:positionV>
                        <wp:extent cx="1504315" cy="19431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65"/>
                                <a:stretch>
                                  <a:fillRect/>
                                </a:stretch>
                              </pic:blipFill>
                              <pic:spPr>
                                <a:xfrm>
                                  <a:off x="0" y="0"/>
                                  <a:ext cx="1504606" cy="194093"/>
                                </a:xfrm>
                                <a:prstGeom prst="rect">
                                  <a:avLst/>
                                </a:prstGeom>
                              </pic:spPr>
                            </pic:pic>
                          </a:graphicData>
                        </a:graphic>
                      </wp:anchor>
                    </w:drawing>
                  </w:r>
                  <w:r>
                    <w:rPr>
                      <w:position w:val="-5"/>
                    </w:rPr>
                    <w:drawing>
                      <wp:inline distT="0" distB="0" distL="0" distR="0">
                        <wp:extent cx="194945" cy="11874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66"/>
                                <a:stretch>
                                  <a:fillRect/>
                                </a:stretch>
                              </pic:blipFill>
                              <pic:spPr>
                                <a:xfrm>
                                  <a:off x="0" y="0"/>
                                  <a:ext cx="195467" cy="118745"/>
                                </a:xfrm>
                                <a:prstGeom prst="rect">
                                  <a:avLst/>
                                </a:prstGeom>
                              </pic:spPr>
                            </pic:pic>
                          </a:graphicData>
                        </a:graphic>
                      </wp:inline>
                    </w:drawing>
                  </w:r>
                  <w:r>
                    <w:rPr>
                      <w:rFonts w:ascii="Arial" w:hAnsi="Arial" w:eastAsia="Arial" w:cs="Arial"/>
                      <w:spacing w:val="1"/>
                      <w:position w:val="-10"/>
                      <w:sz w:val="21"/>
                      <w:szCs w:val="21"/>
                    </w:rPr>
                    <w:t xml:space="preserve"> </w:t>
                  </w:r>
                  <w:r>
                    <w:rPr>
                      <w:position w:val="-10"/>
                      <w:sz w:val="21"/>
                      <w:szCs w:val="21"/>
                    </w:rPr>
                    <w:drawing>
                      <wp:inline distT="0" distB="0" distL="0" distR="0">
                        <wp:extent cx="267970" cy="11811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67"/>
                                <a:stretch>
                                  <a:fillRect/>
                                </a:stretch>
                              </pic:blipFill>
                              <pic:spPr>
                                <a:xfrm>
                                  <a:off x="0" y="0"/>
                                  <a:ext cx="268297" cy="118579"/>
                                </a:xfrm>
                                <a:prstGeom prst="rect">
                                  <a:avLst/>
                                </a:prstGeom>
                              </pic:spPr>
                            </pic:pic>
                          </a:graphicData>
                        </a:graphic>
                      </wp:inline>
                    </w:drawing>
                  </w:r>
                  <w:r>
                    <w:rPr>
                      <w:rFonts w:ascii="Arial" w:hAnsi="Arial" w:eastAsia="Arial" w:cs="Arial"/>
                      <w:spacing w:val="35"/>
                      <w:position w:val="-14"/>
                      <w:sz w:val="21"/>
                      <w:szCs w:val="21"/>
                    </w:rPr>
                    <w:t xml:space="preserve"> </w:t>
                  </w:r>
                  <w:r>
                    <w:rPr>
                      <w:position w:val="-14"/>
                      <w:sz w:val="21"/>
                      <w:szCs w:val="21"/>
                    </w:rPr>
                    <w:drawing>
                      <wp:inline distT="0" distB="0" distL="0" distR="0">
                        <wp:extent cx="1023620" cy="19050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68"/>
                                <a:stretch>
                                  <a:fillRect/>
                                </a:stretch>
                              </pic:blipFill>
                              <pic:spPr>
                                <a:xfrm>
                                  <a:off x="0" y="0"/>
                                  <a:ext cx="1023754" cy="19050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466" w:type="dxa"/>
                  <w:vMerge w:val="continue"/>
                  <w:tcBorders>
                    <w:top w:val="nil"/>
                    <w:bottom w:val="nil"/>
                  </w:tcBorders>
                  <w:textDirection w:val="tbRlV"/>
                  <w:vAlign w:val="top"/>
                </w:tcPr>
                <w:p>
                  <w:pPr>
                    <w:rPr>
                      <w:rFonts w:ascii="Arial"/>
                      <w:sz w:val="21"/>
                    </w:rPr>
                  </w:pPr>
                </w:p>
              </w:tc>
              <w:tc>
                <w:tcPr>
                  <w:tcW w:w="409" w:type="dxa"/>
                  <w:vMerge w:val="continue"/>
                  <w:tcBorders>
                    <w:top w:val="nil"/>
                    <w:bottom w:val="nil"/>
                  </w:tcBorders>
                  <w:textDirection w:val="tbRlV"/>
                  <w:vAlign w:val="top"/>
                </w:tcPr>
                <w:p>
                  <w:pPr>
                    <w:rPr>
                      <w:rFonts w:ascii="Arial"/>
                      <w:sz w:val="21"/>
                    </w:rPr>
                  </w:pPr>
                </w:p>
              </w:tc>
              <w:tc>
                <w:tcPr>
                  <w:tcW w:w="1167" w:type="dxa"/>
                  <w:gridSpan w:val="2"/>
                  <w:vAlign w:val="top"/>
                </w:tcPr>
                <w:p>
                  <w:pPr>
                    <w:pStyle w:val="6"/>
                    <w:spacing w:before="155" w:line="219" w:lineRule="auto"/>
                    <w:ind w:left="46"/>
                  </w:pPr>
                  <w:r>
                    <w:rPr>
                      <w:spacing w:val="-2"/>
                    </w:rPr>
                    <w:t>检测断面直径</w:t>
                  </w:r>
                </w:p>
              </w:tc>
              <w:tc>
                <w:tcPr>
                  <w:tcW w:w="1463" w:type="dxa"/>
                  <w:gridSpan w:val="2"/>
                  <w:vAlign w:val="top"/>
                </w:tcPr>
                <w:p>
                  <w:pPr>
                    <w:spacing w:before="186" w:line="188" w:lineRule="auto"/>
                    <w:ind w:left="4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700mm</w:t>
                  </w:r>
                </w:p>
              </w:tc>
              <w:tc>
                <w:tcPr>
                  <w:tcW w:w="451" w:type="dxa"/>
                  <w:vMerge w:val="continue"/>
                  <w:tcBorders>
                    <w:top w:val="nil"/>
                    <w:bottom w:val="nil"/>
                  </w:tcBorders>
                  <w:vAlign w:val="top"/>
                </w:tcPr>
                <w:p>
                  <w:pPr>
                    <w:rPr>
                      <w:rFonts w:ascii="Arial"/>
                      <w:sz w:val="21"/>
                    </w:rPr>
                  </w:pPr>
                </w:p>
              </w:tc>
              <w:tc>
                <w:tcPr>
                  <w:tcW w:w="4207" w:type="dxa"/>
                  <w:gridSpan w:val="6"/>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466" w:type="dxa"/>
                  <w:vMerge w:val="continue"/>
                  <w:tcBorders>
                    <w:top w:val="nil"/>
                  </w:tcBorders>
                  <w:textDirection w:val="tbRlV"/>
                  <w:vAlign w:val="top"/>
                </w:tcPr>
                <w:p>
                  <w:pPr>
                    <w:rPr>
                      <w:rFonts w:ascii="Arial"/>
                      <w:sz w:val="21"/>
                    </w:rPr>
                  </w:pPr>
                </w:p>
              </w:tc>
              <w:tc>
                <w:tcPr>
                  <w:tcW w:w="409" w:type="dxa"/>
                  <w:vMerge w:val="continue"/>
                  <w:tcBorders>
                    <w:top w:val="nil"/>
                  </w:tcBorders>
                  <w:textDirection w:val="tbRlV"/>
                  <w:vAlign w:val="top"/>
                </w:tcPr>
                <w:p>
                  <w:pPr>
                    <w:rPr>
                      <w:rFonts w:ascii="Arial"/>
                      <w:sz w:val="21"/>
                    </w:rPr>
                  </w:pPr>
                </w:p>
              </w:tc>
              <w:tc>
                <w:tcPr>
                  <w:tcW w:w="1167" w:type="dxa"/>
                  <w:gridSpan w:val="2"/>
                  <w:vAlign w:val="top"/>
                </w:tcPr>
                <w:p>
                  <w:pPr>
                    <w:spacing w:line="348" w:lineRule="auto"/>
                    <w:rPr>
                      <w:rFonts w:ascii="Arial"/>
                      <w:sz w:val="21"/>
                    </w:rPr>
                  </w:pPr>
                </w:p>
                <w:p>
                  <w:pPr>
                    <w:pStyle w:val="6"/>
                    <w:spacing w:before="58" w:line="219" w:lineRule="auto"/>
                    <w:ind w:left="135"/>
                  </w:pPr>
                  <w:r>
                    <w:rPr>
                      <w:spacing w:val="-2"/>
                    </w:rPr>
                    <w:t>排气筒高度</w:t>
                  </w:r>
                </w:p>
              </w:tc>
              <w:tc>
                <w:tcPr>
                  <w:tcW w:w="1463" w:type="dxa"/>
                  <w:gridSpan w:val="2"/>
                  <w:vAlign w:val="top"/>
                </w:tcPr>
                <w:p>
                  <w:pPr>
                    <w:spacing w:line="385" w:lineRule="auto"/>
                    <w:rPr>
                      <w:rFonts w:ascii="Arial"/>
                      <w:sz w:val="21"/>
                    </w:rPr>
                  </w:pPr>
                </w:p>
                <w:p>
                  <w:pPr>
                    <w:spacing w:before="52" w:line="188" w:lineRule="auto"/>
                    <w:ind w:left="5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5.3m</w:t>
                  </w:r>
                </w:p>
              </w:tc>
              <w:tc>
                <w:tcPr>
                  <w:tcW w:w="451" w:type="dxa"/>
                  <w:vMerge w:val="continue"/>
                  <w:tcBorders>
                    <w:top w:val="nil"/>
                  </w:tcBorders>
                  <w:vAlign w:val="top"/>
                </w:tcPr>
                <w:p>
                  <w:pPr>
                    <w:rPr>
                      <w:rFonts w:ascii="Arial"/>
                      <w:sz w:val="21"/>
                    </w:rPr>
                  </w:pPr>
                </w:p>
              </w:tc>
              <w:tc>
                <w:tcPr>
                  <w:tcW w:w="4207" w:type="dxa"/>
                  <w:gridSpan w:val="6"/>
                  <w:vMerge w:val="continue"/>
                  <w:tcBorders>
                    <w:top w:val="nil"/>
                  </w:tcBorders>
                  <w:vAlign w:val="top"/>
                </w:tcPr>
                <w:p>
                  <w:pPr>
                    <w:rPr>
                      <w:rFonts w:ascii="Arial"/>
                      <w:sz w:val="21"/>
                    </w:rPr>
                  </w:pPr>
                </w:p>
              </w:tc>
            </w:tr>
          </w:tbl>
          <w:p>
            <w:pPr>
              <w:pStyle w:val="6"/>
              <w:spacing w:before="141" w:line="362" w:lineRule="auto"/>
              <w:ind w:left="108" w:right="104" w:firstLine="444"/>
              <w:rPr>
                <w:sz w:val="20"/>
                <w:szCs w:val="20"/>
              </w:rPr>
            </w:pPr>
            <w:r>
              <w:rPr>
                <w:spacing w:val="8"/>
                <w:sz w:val="20"/>
                <w:szCs w:val="20"/>
              </w:rPr>
              <w:t>由上表监测结果及现场踏勘情况，现有工程车间废</w:t>
            </w:r>
            <w:r>
              <w:rPr>
                <w:spacing w:val="7"/>
                <w:sz w:val="20"/>
                <w:szCs w:val="20"/>
              </w:rPr>
              <w:t>气（硫化氢、氨、臭气浓度）排气</w:t>
            </w:r>
            <w:r>
              <w:rPr>
                <w:sz w:val="20"/>
                <w:szCs w:val="20"/>
              </w:rPr>
              <w:t xml:space="preserve"> </w:t>
            </w:r>
            <w:r>
              <w:rPr>
                <w:spacing w:val="7"/>
                <w:sz w:val="20"/>
                <w:szCs w:val="20"/>
              </w:rPr>
              <w:t>筒高度不满足《恶臭污染物排放标准》（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33"/>
                <w:sz w:val="20"/>
                <w:szCs w:val="20"/>
              </w:rPr>
              <w:t xml:space="preserve"> </w:t>
            </w:r>
            <w:r>
              <w:rPr>
                <w:rFonts w:ascii="Times New Roman" w:hAnsi="Times New Roman" w:eastAsia="Times New Roman" w:cs="Times New Roman"/>
                <w:spacing w:val="7"/>
                <w:sz w:val="20"/>
                <w:szCs w:val="20"/>
              </w:rPr>
              <w:t>14554</w:t>
            </w:r>
            <w:r>
              <w:rPr>
                <w:spacing w:val="7"/>
                <w:sz w:val="20"/>
                <w:szCs w:val="20"/>
              </w:rPr>
              <w:t>—</w:t>
            </w:r>
            <w:r>
              <w:rPr>
                <w:rFonts w:ascii="Times New Roman" w:hAnsi="Times New Roman" w:eastAsia="Times New Roman" w:cs="Times New Roman"/>
                <w:spacing w:val="7"/>
                <w:sz w:val="20"/>
                <w:szCs w:val="20"/>
              </w:rPr>
              <w:t>93</w:t>
            </w:r>
            <w:r>
              <w:rPr>
                <w:spacing w:val="7"/>
                <w:sz w:val="20"/>
                <w:szCs w:val="20"/>
              </w:rPr>
              <w:t>）中“</w:t>
            </w:r>
            <w:r>
              <w:rPr>
                <w:rFonts w:ascii="Times New Roman" w:hAnsi="Times New Roman" w:eastAsia="Times New Roman" w:cs="Times New Roman"/>
                <w:spacing w:val="7"/>
                <w:sz w:val="20"/>
                <w:szCs w:val="20"/>
              </w:rPr>
              <w:t>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排气筒的最低高度不</w:t>
            </w:r>
            <w:r>
              <w:rPr>
                <w:sz w:val="20"/>
                <w:szCs w:val="20"/>
              </w:rPr>
              <w:t xml:space="preserve"> </w:t>
            </w:r>
            <w:r>
              <w:rPr>
                <w:spacing w:val="-2"/>
                <w:sz w:val="20"/>
                <w:szCs w:val="20"/>
              </w:rPr>
              <w:t>得</w:t>
            </w:r>
            <w:r>
              <w:rPr>
                <w:spacing w:val="-59"/>
                <w:sz w:val="20"/>
                <w:szCs w:val="20"/>
              </w:rPr>
              <w:t xml:space="preserve"> </w:t>
            </w:r>
            <w:r>
              <w:rPr>
                <w:spacing w:val="-2"/>
                <w:sz w:val="20"/>
                <w:szCs w:val="20"/>
              </w:rPr>
              <w:t>低</w:t>
            </w:r>
            <w:r>
              <w:rPr>
                <w:spacing w:val="-55"/>
                <w:sz w:val="20"/>
                <w:szCs w:val="20"/>
              </w:rPr>
              <w:t xml:space="preserve"> </w:t>
            </w:r>
            <w:r>
              <w:rPr>
                <w:spacing w:val="-2"/>
                <w:sz w:val="20"/>
                <w:szCs w:val="20"/>
              </w:rPr>
              <w:t>于</w:t>
            </w:r>
            <w:r>
              <w:rPr>
                <w:spacing w:val="-43"/>
                <w:sz w:val="20"/>
                <w:szCs w:val="20"/>
              </w:rPr>
              <w:t xml:space="preserve"> </w:t>
            </w:r>
            <w:r>
              <w:rPr>
                <w:rFonts w:ascii="Times New Roman" w:hAnsi="Times New Roman" w:eastAsia="Times New Roman" w:cs="Times New Roman"/>
                <w:spacing w:val="-2"/>
                <w:sz w:val="20"/>
                <w:szCs w:val="20"/>
              </w:rPr>
              <w:t xml:space="preserve">15m </w:t>
            </w:r>
            <w:r>
              <w:rPr>
                <w:spacing w:val="-2"/>
                <w:sz w:val="20"/>
                <w:szCs w:val="20"/>
              </w:rPr>
              <w:t>”</w:t>
            </w:r>
            <w:r>
              <w:rPr>
                <w:spacing w:val="-60"/>
                <w:sz w:val="20"/>
                <w:szCs w:val="20"/>
              </w:rPr>
              <w:t xml:space="preserve"> </w:t>
            </w:r>
            <w:r>
              <w:rPr>
                <w:spacing w:val="-2"/>
                <w:sz w:val="20"/>
                <w:szCs w:val="20"/>
              </w:rPr>
              <w:t>的</w:t>
            </w:r>
            <w:r>
              <w:rPr>
                <w:spacing w:val="-57"/>
                <w:sz w:val="20"/>
                <w:szCs w:val="20"/>
              </w:rPr>
              <w:t xml:space="preserve"> </w:t>
            </w:r>
            <w:r>
              <w:rPr>
                <w:spacing w:val="-2"/>
                <w:sz w:val="20"/>
                <w:szCs w:val="20"/>
              </w:rPr>
              <w:t>要</w:t>
            </w:r>
            <w:r>
              <w:rPr>
                <w:spacing w:val="-57"/>
                <w:sz w:val="20"/>
                <w:szCs w:val="20"/>
              </w:rPr>
              <w:t xml:space="preserve"> </w:t>
            </w:r>
            <w:r>
              <w:rPr>
                <w:spacing w:val="-2"/>
                <w:sz w:val="20"/>
                <w:szCs w:val="20"/>
              </w:rPr>
              <w:t>求</w:t>
            </w:r>
            <w:r>
              <w:rPr>
                <w:spacing w:val="-38"/>
                <w:sz w:val="20"/>
                <w:szCs w:val="20"/>
              </w:rPr>
              <w:t xml:space="preserve"> </w:t>
            </w:r>
            <w:r>
              <w:rPr>
                <w:spacing w:val="-2"/>
                <w:sz w:val="20"/>
                <w:szCs w:val="20"/>
              </w:rPr>
              <w:t>。</w:t>
            </w:r>
            <w:r>
              <w:rPr>
                <w:spacing w:val="-49"/>
                <w:sz w:val="20"/>
                <w:szCs w:val="20"/>
              </w:rPr>
              <w:t xml:space="preserve"> </w:t>
            </w:r>
            <w:r>
              <w:rPr>
                <w:spacing w:val="-2"/>
                <w:sz w:val="20"/>
                <w:szCs w:val="20"/>
              </w:rPr>
              <w:t>非</w:t>
            </w:r>
            <w:r>
              <w:rPr>
                <w:spacing w:val="-29"/>
                <w:sz w:val="20"/>
                <w:szCs w:val="20"/>
              </w:rPr>
              <w:t xml:space="preserve"> </w:t>
            </w:r>
            <w:r>
              <w:rPr>
                <w:spacing w:val="-2"/>
                <w:sz w:val="20"/>
                <w:szCs w:val="20"/>
              </w:rPr>
              <w:t>甲</w:t>
            </w:r>
            <w:r>
              <w:rPr>
                <w:spacing w:val="-58"/>
                <w:sz w:val="20"/>
                <w:szCs w:val="20"/>
              </w:rPr>
              <w:t xml:space="preserve"> </w:t>
            </w:r>
            <w:r>
              <w:rPr>
                <w:spacing w:val="-2"/>
                <w:sz w:val="20"/>
                <w:szCs w:val="20"/>
              </w:rPr>
              <w:t>烷</w:t>
            </w:r>
            <w:r>
              <w:rPr>
                <w:spacing w:val="-53"/>
                <w:sz w:val="20"/>
                <w:szCs w:val="20"/>
              </w:rPr>
              <w:t xml:space="preserve"> </w:t>
            </w:r>
            <w:r>
              <w:rPr>
                <w:spacing w:val="-2"/>
                <w:sz w:val="20"/>
                <w:szCs w:val="20"/>
              </w:rPr>
              <w:t>总</w:t>
            </w:r>
            <w:r>
              <w:rPr>
                <w:spacing w:val="-57"/>
                <w:sz w:val="20"/>
                <w:szCs w:val="20"/>
              </w:rPr>
              <w:t xml:space="preserve"> </w:t>
            </w:r>
            <w:r>
              <w:rPr>
                <w:spacing w:val="-2"/>
                <w:sz w:val="20"/>
                <w:szCs w:val="20"/>
              </w:rPr>
              <w:t>烃</w:t>
            </w:r>
            <w:r>
              <w:rPr>
                <w:spacing w:val="-59"/>
                <w:sz w:val="20"/>
                <w:szCs w:val="20"/>
              </w:rPr>
              <w:t xml:space="preserve"> </w:t>
            </w:r>
            <w:r>
              <w:rPr>
                <w:spacing w:val="-2"/>
                <w:sz w:val="20"/>
                <w:szCs w:val="20"/>
              </w:rPr>
              <w:t>排</w:t>
            </w:r>
            <w:r>
              <w:rPr>
                <w:spacing w:val="-58"/>
                <w:sz w:val="20"/>
                <w:szCs w:val="20"/>
              </w:rPr>
              <w:t xml:space="preserve"> </w:t>
            </w:r>
            <w:r>
              <w:rPr>
                <w:spacing w:val="-2"/>
                <w:sz w:val="20"/>
                <w:szCs w:val="20"/>
              </w:rPr>
              <w:t>放</w:t>
            </w:r>
            <w:r>
              <w:rPr>
                <w:spacing w:val="-55"/>
                <w:sz w:val="20"/>
                <w:szCs w:val="20"/>
              </w:rPr>
              <w:t xml:space="preserve"> </w:t>
            </w:r>
            <w:r>
              <w:rPr>
                <w:spacing w:val="-2"/>
                <w:sz w:val="20"/>
                <w:szCs w:val="20"/>
              </w:rPr>
              <w:t>也</w:t>
            </w:r>
            <w:r>
              <w:rPr>
                <w:spacing w:val="-55"/>
                <w:sz w:val="20"/>
                <w:szCs w:val="20"/>
              </w:rPr>
              <w:t xml:space="preserve"> </w:t>
            </w:r>
            <w:r>
              <w:rPr>
                <w:spacing w:val="-2"/>
                <w:sz w:val="20"/>
                <w:szCs w:val="20"/>
              </w:rPr>
              <w:t>不</w:t>
            </w:r>
            <w:r>
              <w:rPr>
                <w:spacing w:val="-56"/>
                <w:sz w:val="20"/>
                <w:szCs w:val="20"/>
              </w:rPr>
              <w:t xml:space="preserve"> </w:t>
            </w:r>
            <w:r>
              <w:rPr>
                <w:spacing w:val="-2"/>
                <w:sz w:val="20"/>
                <w:szCs w:val="20"/>
              </w:rPr>
              <w:t>满</w:t>
            </w:r>
            <w:r>
              <w:rPr>
                <w:spacing w:val="-55"/>
                <w:sz w:val="20"/>
                <w:szCs w:val="20"/>
              </w:rPr>
              <w:t xml:space="preserve"> </w:t>
            </w:r>
            <w:r>
              <w:rPr>
                <w:spacing w:val="-2"/>
                <w:sz w:val="20"/>
                <w:szCs w:val="20"/>
              </w:rPr>
              <w:t>足《</w:t>
            </w:r>
            <w:r>
              <w:rPr>
                <w:spacing w:val="-35"/>
                <w:sz w:val="20"/>
                <w:szCs w:val="20"/>
              </w:rPr>
              <w:t xml:space="preserve"> </w:t>
            </w:r>
            <w:r>
              <w:rPr>
                <w:spacing w:val="-2"/>
                <w:sz w:val="20"/>
                <w:szCs w:val="20"/>
              </w:rPr>
              <w:t>大</w:t>
            </w:r>
            <w:r>
              <w:rPr>
                <w:spacing w:val="-58"/>
                <w:sz w:val="20"/>
                <w:szCs w:val="20"/>
              </w:rPr>
              <w:t xml:space="preserve"> </w:t>
            </w:r>
            <w:r>
              <w:rPr>
                <w:spacing w:val="-2"/>
                <w:sz w:val="20"/>
                <w:szCs w:val="20"/>
              </w:rPr>
              <w:t>气</w:t>
            </w:r>
            <w:r>
              <w:rPr>
                <w:spacing w:val="-57"/>
                <w:sz w:val="20"/>
                <w:szCs w:val="20"/>
              </w:rPr>
              <w:t xml:space="preserve"> </w:t>
            </w:r>
            <w:r>
              <w:rPr>
                <w:spacing w:val="-2"/>
                <w:sz w:val="20"/>
                <w:szCs w:val="20"/>
              </w:rPr>
              <w:t>污</w:t>
            </w:r>
            <w:r>
              <w:rPr>
                <w:spacing w:val="-55"/>
                <w:sz w:val="20"/>
                <w:szCs w:val="20"/>
              </w:rPr>
              <w:t xml:space="preserve"> </w:t>
            </w:r>
            <w:r>
              <w:rPr>
                <w:spacing w:val="-2"/>
                <w:sz w:val="20"/>
                <w:szCs w:val="20"/>
              </w:rPr>
              <w:t>染</w:t>
            </w:r>
            <w:r>
              <w:rPr>
                <w:spacing w:val="-58"/>
                <w:sz w:val="20"/>
                <w:szCs w:val="20"/>
              </w:rPr>
              <w:t xml:space="preserve"> </w:t>
            </w:r>
            <w:r>
              <w:rPr>
                <w:spacing w:val="-2"/>
                <w:sz w:val="20"/>
                <w:szCs w:val="20"/>
              </w:rPr>
              <w:t>物</w:t>
            </w:r>
            <w:r>
              <w:rPr>
                <w:spacing w:val="-54"/>
                <w:sz w:val="20"/>
                <w:szCs w:val="20"/>
              </w:rPr>
              <w:t xml:space="preserve"> </w:t>
            </w:r>
            <w:r>
              <w:rPr>
                <w:spacing w:val="-2"/>
                <w:sz w:val="20"/>
                <w:szCs w:val="20"/>
              </w:rPr>
              <w:t>综</w:t>
            </w:r>
            <w:r>
              <w:rPr>
                <w:spacing w:val="-58"/>
                <w:sz w:val="20"/>
                <w:szCs w:val="20"/>
              </w:rPr>
              <w:t xml:space="preserve"> </w:t>
            </w:r>
            <w:r>
              <w:rPr>
                <w:spacing w:val="-2"/>
                <w:sz w:val="20"/>
                <w:szCs w:val="20"/>
              </w:rPr>
              <w:t>合</w:t>
            </w:r>
            <w:r>
              <w:rPr>
                <w:spacing w:val="-58"/>
                <w:sz w:val="20"/>
                <w:szCs w:val="20"/>
              </w:rPr>
              <w:t xml:space="preserve"> </w:t>
            </w:r>
            <w:r>
              <w:rPr>
                <w:spacing w:val="-2"/>
                <w:sz w:val="20"/>
                <w:szCs w:val="20"/>
              </w:rPr>
              <w:t>排</w:t>
            </w:r>
            <w:r>
              <w:rPr>
                <w:spacing w:val="-58"/>
                <w:sz w:val="20"/>
                <w:szCs w:val="20"/>
              </w:rPr>
              <w:t xml:space="preserve"> </w:t>
            </w:r>
            <w:r>
              <w:rPr>
                <w:spacing w:val="-2"/>
                <w:sz w:val="20"/>
                <w:szCs w:val="20"/>
              </w:rPr>
              <w:t>放</w:t>
            </w:r>
            <w:r>
              <w:rPr>
                <w:spacing w:val="-58"/>
                <w:sz w:val="20"/>
                <w:szCs w:val="20"/>
              </w:rPr>
              <w:t xml:space="preserve"> </w:t>
            </w:r>
            <w:r>
              <w:rPr>
                <w:spacing w:val="-2"/>
                <w:sz w:val="20"/>
                <w:szCs w:val="20"/>
              </w:rPr>
              <w:t>标</w:t>
            </w:r>
            <w:r>
              <w:rPr>
                <w:spacing w:val="-57"/>
                <w:sz w:val="20"/>
                <w:szCs w:val="20"/>
              </w:rPr>
              <w:t xml:space="preserve"> </w:t>
            </w:r>
            <w:r>
              <w:rPr>
                <w:spacing w:val="-3"/>
                <w:sz w:val="20"/>
                <w:szCs w:val="20"/>
              </w:rPr>
              <w:t>准</w:t>
            </w:r>
            <w:r>
              <w:rPr>
                <w:spacing w:val="-47"/>
                <w:sz w:val="20"/>
                <w:szCs w:val="20"/>
              </w:rPr>
              <w:t xml:space="preserve"> </w:t>
            </w:r>
            <w:r>
              <w:rPr>
                <w:spacing w:val="-3"/>
                <w:sz w:val="20"/>
                <w:szCs w:val="20"/>
              </w:rPr>
              <w:t>》</w:t>
            </w:r>
            <w:r>
              <w:rPr>
                <w:sz w:val="20"/>
                <w:szCs w:val="20"/>
              </w:rPr>
              <w:t xml:space="preserve"> </w:t>
            </w: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16297-1996</w:t>
            </w:r>
            <w:r>
              <w:rPr>
                <w:spacing w:val="7"/>
                <w:sz w:val="20"/>
                <w:szCs w:val="20"/>
              </w:rPr>
              <w:t>）中“</w:t>
            </w:r>
            <w:r>
              <w:rPr>
                <w:rFonts w:ascii="Times New Roman" w:hAnsi="Times New Roman" w:eastAsia="Times New Roman" w:cs="Times New Roman"/>
                <w:spacing w:val="7"/>
                <w:sz w:val="20"/>
                <w:szCs w:val="20"/>
              </w:rPr>
              <w:t xml:space="preserve">7.4  </w:t>
            </w:r>
            <w:r>
              <w:rPr>
                <w:spacing w:val="7"/>
                <w:sz w:val="20"/>
                <w:szCs w:val="20"/>
              </w:rPr>
              <w:t>新污染源的排气筒一般不</w:t>
            </w:r>
            <w:r>
              <w:rPr>
                <w:spacing w:val="6"/>
                <w:sz w:val="20"/>
                <w:szCs w:val="20"/>
              </w:rPr>
              <w:t>应低于</w:t>
            </w:r>
            <w:r>
              <w:rPr>
                <w:rFonts w:ascii="Times New Roman" w:hAnsi="Times New Roman" w:eastAsia="Times New Roman" w:cs="Times New Roman"/>
                <w:spacing w:val="6"/>
                <w:sz w:val="20"/>
                <w:szCs w:val="20"/>
              </w:rPr>
              <w:t>15m</w:t>
            </w:r>
            <w:r>
              <w:rPr>
                <w:rFonts w:ascii="Times New Roman" w:hAnsi="Times New Roman" w:eastAsia="Times New Roman" w:cs="Times New Roman"/>
                <w:spacing w:val="-22"/>
                <w:sz w:val="20"/>
                <w:szCs w:val="20"/>
              </w:rPr>
              <w:t xml:space="preserve"> </w:t>
            </w:r>
            <w:r>
              <w:rPr>
                <w:spacing w:val="6"/>
                <w:sz w:val="20"/>
                <w:szCs w:val="20"/>
              </w:rPr>
              <w:t>”的要求。</w:t>
            </w:r>
          </w:p>
          <w:p>
            <w:pPr>
              <w:pStyle w:val="6"/>
              <w:spacing w:before="30" w:line="227" w:lineRule="auto"/>
              <w:ind w:left="588"/>
              <w:rPr>
                <w:sz w:val="20"/>
                <w:szCs w:val="20"/>
              </w:rPr>
            </w:pPr>
            <w:r>
              <w:rPr>
                <w:spacing w:val="5"/>
              </w:rPr>
              <w:t xml:space="preserve">2   </w:t>
            </w:r>
            <w:r>
              <w:rPr>
                <w:spacing w:val="5"/>
                <w:sz w:val="20"/>
                <w:szCs w:val="20"/>
              </w:rPr>
              <w:t>蒸汽发生器燃烧废气</w:t>
            </w:r>
          </w:p>
          <w:p>
            <w:pPr>
              <w:pStyle w:val="6"/>
              <w:spacing w:before="155" w:line="355" w:lineRule="auto"/>
              <w:ind w:left="119" w:right="104" w:firstLine="409"/>
              <w:rPr>
                <w:sz w:val="20"/>
                <w:szCs w:val="20"/>
              </w:rPr>
            </w:pPr>
            <w:r>
              <w:rPr>
                <w:spacing w:val="11"/>
                <w:sz w:val="20"/>
                <w:szCs w:val="20"/>
              </w:rPr>
              <w:t>现有工程设蒸汽发生器</w:t>
            </w:r>
            <w:r>
              <w:rPr>
                <w:rFonts w:ascii="Times New Roman" w:hAnsi="Times New Roman" w:eastAsia="Times New Roman" w:cs="Times New Roman"/>
                <w:spacing w:val="11"/>
                <w:sz w:val="20"/>
                <w:szCs w:val="20"/>
              </w:rPr>
              <w:t>1</w:t>
            </w:r>
            <w:r>
              <w:rPr>
                <w:spacing w:val="11"/>
                <w:sz w:val="20"/>
                <w:szCs w:val="20"/>
              </w:rPr>
              <w:t>台，采用成型生物质颗粒为燃料，燃烧废气通过配套的</w:t>
            </w:r>
            <w:r>
              <w:rPr>
                <w:spacing w:val="10"/>
                <w:sz w:val="20"/>
                <w:szCs w:val="20"/>
              </w:rPr>
              <w:t>布袋</w:t>
            </w:r>
            <w:r>
              <w:rPr>
                <w:sz w:val="20"/>
                <w:szCs w:val="20"/>
              </w:rPr>
              <w:t xml:space="preserve"> </w:t>
            </w:r>
            <w:r>
              <w:rPr>
                <w:spacing w:val="7"/>
                <w:sz w:val="20"/>
                <w:szCs w:val="20"/>
              </w:rPr>
              <w:t>除尘后由</w:t>
            </w:r>
            <w:r>
              <w:rPr>
                <w:rFonts w:ascii="Times New Roman" w:hAnsi="Times New Roman" w:eastAsia="Times New Roman" w:cs="Times New Roman"/>
                <w:spacing w:val="7"/>
                <w:sz w:val="20"/>
                <w:szCs w:val="20"/>
              </w:rPr>
              <w:t>1</w:t>
            </w:r>
            <w:r>
              <w:rPr>
                <w:spacing w:val="7"/>
                <w:sz w:val="20"/>
                <w:szCs w:val="20"/>
              </w:rPr>
              <w:t>根</w:t>
            </w:r>
            <w:r>
              <w:rPr>
                <w:rFonts w:ascii="Times New Roman" w:hAnsi="Times New Roman" w:eastAsia="Times New Roman" w:cs="Times New Roman"/>
                <w:spacing w:val="7"/>
                <w:sz w:val="20"/>
                <w:szCs w:val="20"/>
              </w:rPr>
              <w:t>7.8m</w:t>
            </w:r>
            <w:r>
              <w:rPr>
                <w:spacing w:val="7"/>
                <w:sz w:val="20"/>
                <w:szCs w:val="20"/>
              </w:rPr>
              <w:t>高排气筒排放。现有工程年运行时间约</w:t>
            </w:r>
            <w:r>
              <w:rPr>
                <w:rFonts w:ascii="Times New Roman" w:hAnsi="Times New Roman" w:eastAsia="Times New Roman" w:cs="Times New Roman"/>
                <w:spacing w:val="7"/>
                <w:sz w:val="20"/>
                <w:szCs w:val="20"/>
              </w:rPr>
              <w:t>900h</w:t>
            </w:r>
            <w:r>
              <w:rPr>
                <w:color w:val="943734"/>
                <w:spacing w:val="7"/>
                <w:sz w:val="20"/>
                <w:szCs w:val="20"/>
              </w:rPr>
              <w:t>。</w:t>
            </w:r>
          </w:p>
          <w:p>
            <w:pPr>
              <w:pStyle w:val="6"/>
              <w:spacing w:before="29" w:line="355" w:lineRule="auto"/>
              <w:ind w:left="108" w:right="104" w:firstLine="419"/>
              <w:rPr>
                <w:sz w:val="20"/>
                <w:szCs w:val="20"/>
              </w:rPr>
            </w:pPr>
            <w:r>
              <w:rPr>
                <w:spacing w:val="8"/>
                <w:sz w:val="20"/>
                <w:szCs w:val="20"/>
              </w:rPr>
              <w:t>根据建设单位提供的排污监测报告，公司正常生产期间，蒸汽发生器燃烧器废气排放</w:t>
            </w:r>
            <w:r>
              <w:rPr>
                <w:spacing w:val="11"/>
                <w:sz w:val="20"/>
                <w:szCs w:val="20"/>
              </w:rPr>
              <w:t xml:space="preserve"> </w:t>
            </w:r>
            <w:r>
              <w:rPr>
                <w:spacing w:val="6"/>
                <w:sz w:val="20"/>
                <w:szCs w:val="20"/>
              </w:rPr>
              <w:t>情况见下表。</w:t>
            </w:r>
          </w:p>
        </w:tc>
      </w:tr>
    </w:tbl>
    <w:p>
      <w:pPr>
        <w:rPr>
          <w:rFonts w:ascii="Arial"/>
          <w:sz w:val="21"/>
        </w:rPr>
      </w:pPr>
    </w:p>
    <w:p>
      <w:pPr>
        <w:rPr>
          <w:rFonts w:ascii="Arial" w:hAnsi="Arial" w:eastAsia="Arial" w:cs="Arial"/>
          <w:sz w:val="21"/>
          <w:szCs w:val="21"/>
        </w:rPr>
        <w:sectPr>
          <w:footerReference r:id="rId49"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8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341" w:hRule="atLeast"/>
        </w:trPr>
        <w:tc>
          <w:tcPr>
            <w:tcW w:w="580" w:type="dxa"/>
            <w:tcBorders>
              <w:left w:val="single" w:color="00000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48" w:lineRule="auto"/>
              <w:ind w:left="77" w:right="80" w:firstLine="4"/>
              <w:jc w:val="both"/>
              <w:rPr>
                <w:sz w:val="20"/>
                <w:szCs w:val="20"/>
              </w:rPr>
            </w:pPr>
            <w:r>
              <w:rPr>
                <w:b/>
                <w:bCs/>
                <w:spacing w:val="1"/>
                <w:sz w:val="20"/>
                <w:szCs w:val="20"/>
              </w:rPr>
              <w:t>与项</w:t>
            </w:r>
            <w:r>
              <w:rPr>
                <w:sz w:val="20"/>
                <w:szCs w:val="20"/>
              </w:rPr>
              <w:t xml:space="preserve"> </w:t>
            </w:r>
            <w:r>
              <w:rPr>
                <w:b/>
                <w:bCs/>
                <w:spacing w:val="3"/>
                <w:sz w:val="20"/>
                <w:szCs w:val="20"/>
              </w:rPr>
              <w:t>目有</w:t>
            </w:r>
            <w:r>
              <w:rPr>
                <w:sz w:val="20"/>
                <w:szCs w:val="20"/>
              </w:rPr>
              <w:t xml:space="preserve"> </w:t>
            </w:r>
            <w:r>
              <w:rPr>
                <w:b/>
                <w:bCs/>
                <w:spacing w:val="3"/>
                <w:sz w:val="20"/>
                <w:szCs w:val="20"/>
              </w:rPr>
              <w:t>关的</w:t>
            </w:r>
            <w:r>
              <w:rPr>
                <w:sz w:val="20"/>
                <w:szCs w:val="20"/>
              </w:rPr>
              <w:t xml:space="preserve"> </w:t>
            </w:r>
            <w:r>
              <w:rPr>
                <w:b/>
                <w:bCs/>
                <w:spacing w:val="3"/>
                <w:sz w:val="20"/>
                <w:szCs w:val="20"/>
              </w:rPr>
              <w:t>原有</w:t>
            </w:r>
            <w:r>
              <w:rPr>
                <w:sz w:val="20"/>
                <w:szCs w:val="20"/>
              </w:rPr>
              <w:t xml:space="preserve"> </w:t>
            </w:r>
            <w:r>
              <w:rPr>
                <w:b/>
                <w:bCs/>
                <w:spacing w:val="3"/>
                <w:sz w:val="20"/>
                <w:szCs w:val="20"/>
              </w:rPr>
              <w:t>环境</w:t>
            </w:r>
            <w:r>
              <w:rPr>
                <w:sz w:val="20"/>
                <w:szCs w:val="20"/>
              </w:rPr>
              <w:t xml:space="preserve"> </w:t>
            </w:r>
            <w:r>
              <w:rPr>
                <w:b/>
                <w:bCs/>
                <w:spacing w:val="3"/>
                <w:sz w:val="20"/>
                <w:szCs w:val="20"/>
              </w:rPr>
              <w:t>污染</w:t>
            </w:r>
            <w:r>
              <w:rPr>
                <w:sz w:val="20"/>
                <w:szCs w:val="20"/>
              </w:rPr>
              <w:t xml:space="preserve"> </w:t>
            </w:r>
            <w:r>
              <w:rPr>
                <w:b/>
                <w:bCs/>
                <w:spacing w:val="3"/>
                <w:sz w:val="20"/>
                <w:szCs w:val="20"/>
              </w:rPr>
              <w:t>问题</w:t>
            </w:r>
          </w:p>
        </w:tc>
        <w:tc>
          <w:tcPr>
            <w:tcW w:w="8350" w:type="dxa"/>
            <w:tcBorders>
              <w:right w:val="single" w:color="000000" w:sz="6" w:space="0"/>
            </w:tcBorders>
            <w:vAlign w:val="top"/>
          </w:tcPr>
          <w:p>
            <w:pPr>
              <w:spacing w:before="123" w:line="229" w:lineRule="auto"/>
              <w:ind w:left="1278"/>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22    </w:t>
            </w:r>
            <w:r>
              <w:rPr>
                <w:rFonts w:ascii="黑体" w:hAnsi="黑体" w:eastAsia="黑体" w:cs="黑体"/>
                <w:spacing w:val="8"/>
                <w:sz w:val="19"/>
                <w:szCs w:val="19"/>
              </w:rPr>
              <w:t>公司正常生产期间有组织排放废气（燃烧废气）检测结果表</w:t>
            </w:r>
          </w:p>
          <w:p>
            <w:pPr>
              <w:spacing w:line="63" w:lineRule="auto"/>
              <w:rPr>
                <w:rFonts w:ascii="Arial"/>
                <w:sz w:val="2"/>
              </w:rPr>
            </w:pPr>
          </w:p>
          <w:tbl>
            <w:tblPr>
              <w:tblStyle w:val="5"/>
              <w:tblW w:w="8082" w:type="dxa"/>
              <w:tblInd w:w="1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3"/>
              <w:gridCol w:w="371"/>
              <w:gridCol w:w="701"/>
              <w:gridCol w:w="478"/>
              <w:gridCol w:w="462"/>
              <w:gridCol w:w="594"/>
              <w:gridCol w:w="662"/>
              <w:gridCol w:w="218"/>
              <w:gridCol w:w="908"/>
              <w:gridCol w:w="908"/>
              <w:gridCol w:w="911"/>
              <w:gridCol w:w="645"/>
              <w:gridCol w:w="8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423" w:type="dxa"/>
                  <w:vMerge w:val="restart"/>
                  <w:tcBorders>
                    <w:bottom w:val="nil"/>
                  </w:tcBorders>
                  <w:vAlign w:val="top"/>
                </w:tcPr>
                <w:p>
                  <w:pPr>
                    <w:pStyle w:val="6"/>
                    <w:spacing w:before="79" w:line="251" w:lineRule="auto"/>
                    <w:ind w:left="35" w:right="30"/>
                  </w:pPr>
                  <w:r>
                    <w:rPr>
                      <w:b/>
                      <w:bCs/>
                      <w:spacing w:val="-6"/>
                    </w:rPr>
                    <w:t>检测</w:t>
                  </w:r>
                  <w:r>
                    <w:t xml:space="preserve"> </w:t>
                  </w:r>
                  <w:r>
                    <w:rPr>
                      <w:b/>
                      <w:bCs/>
                      <w:spacing w:val="-6"/>
                    </w:rPr>
                    <w:t>类别</w:t>
                  </w:r>
                </w:p>
              </w:tc>
              <w:tc>
                <w:tcPr>
                  <w:tcW w:w="371" w:type="dxa"/>
                  <w:vMerge w:val="restart"/>
                  <w:tcBorders>
                    <w:bottom w:val="nil"/>
                  </w:tcBorders>
                  <w:vAlign w:val="top"/>
                </w:tcPr>
                <w:p>
                  <w:pPr>
                    <w:pStyle w:val="6"/>
                    <w:spacing w:before="79" w:line="251" w:lineRule="auto"/>
                    <w:ind w:left="17" w:right="5" w:hanging="9"/>
                  </w:pPr>
                  <w:r>
                    <w:rPr>
                      <w:b/>
                      <w:bCs/>
                      <w:spacing w:val="-6"/>
                    </w:rPr>
                    <w:t>检测</w:t>
                  </w:r>
                  <w:r>
                    <w:t xml:space="preserve"> </w:t>
                  </w:r>
                  <w:r>
                    <w:rPr>
                      <w:b/>
                      <w:bCs/>
                      <w:spacing w:val="-10"/>
                    </w:rPr>
                    <w:t>点位</w:t>
                  </w:r>
                </w:p>
              </w:tc>
              <w:tc>
                <w:tcPr>
                  <w:tcW w:w="701" w:type="dxa"/>
                  <w:vMerge w:val="restart"/>
                  <w:tcBorders>
                    <w:bottom w:val="nil"/>
                  </w:tcBorders>
                  <w:vAlign w:val="top"/>
                </w:tcPr>
                <w:p>
                  <w:pPr>
                    <w:pStyle w:val="6"/>
                    <w:spacing w:before="79" w:line="251" w:lineRule="auto"/>
                    <w:ind w:left="264" w:right="77" w:hanging="182"/>
                  </w:pPr>
                  <w:r>
                    <w:rPr>
                      <w:b/>
                      <w:bCs/>
                      <w:spacing w:val="-4"/>
                    </w:rPr>
                    <w:t>采样日</w:t>
                  </w:r>
                  <w:r>
                    <w:rPr>
                      <w:spacing w:val="1"/>
                    </w:rPr>
                    <w:t xml:space="preserve"> </w:t>
                  </w:r>
                  <w:r>
                    <w:rPr>
                      <w:b/>
                      <w:bCs/>
                      <w:spacing w:val="-2"/>
                    </w:rPr>
                    <w:t>期</w:t>
                  </w:r>
                </w:p>
              </w:tc>
              <w:tc>
                <w:tcPr>
                  <w:tcW w:w="2414" w:type="dxa"/>
                  <w:gridSpan w:val="5"/>
                  <w:vMerge w:val="restart"/>
                  <w:tcBorders>
                    <w:bottom w:val="nil"/>
                  </w:tcBorders>
                  <w:vAlign w:val="top"/>
                </w:tcPr>
                <w:p>
                  <w:pPr>
                    <w:pStyle w:val="6"/>
                    <w:spacing w:before="221" w:line="219" w:lineRule="auto"/>
                    <w:ind w:left="848"/>
                  </w:pPr>
                  <w:r>
                    <w:rPr>
                      <w:b/>
                      <w:bCs/>
                      <w:spacing w:val="-4"/>
                    </w:rPr>
                    <w:t>检测项目</w:t>
                  </w:r>
                </w:p>
              </w:tc>
              <w:tc>
                <w:tcPr>
                  <w:tcW w:w="2727" w:type="dxa"/>
                  <w:gridSpan w:val="3"/>
                  <w:vAlign w:val="top"/>
                </w:tcPr>
                <w:p>
                  <w:pPr>
                    <w:pStyle w:val="6"/>
                    <w:spacing w:before="74" w:line="210" w:lineRule="auto"/>
                    <w:ind w:left="1007"/>
                  </w:pPr>
                  <w:r>
                    <w:rPr>
                      <w:b/>
                      <w:bCs/>
                      <w:spacing w:val="-4"/>
                    </w:rPr>
                    <w:t>检测结果</w:t>
                  </w:r>
                </w:p>
              </w:tc>
              <w:tc>
                <w:tcPr>
                  <w:tcW w:w="645" w:type="dxa"/>
                  <w:vMerge w:val="restart"/>
                  <w:tcBorders>
                    <w:bottom w:val="nil"/>
                  </w:tcBorders>
                  <w:vAlign w:val="top"/>
                </w:tcPr>
                <w:p>
                  <w:pPr>
                    <w:pStyle w:val="6"/>
                    <w:spacing w:before="221" w:line="219" w:lineRule="auto"/>
                    <w:ind w:left="148"/>
                  </w:pPr>
                  <w:r>
                    <w:rPr>
                      <w:b/>
                      <w:bCs/>
                      <w:spacing w:val="-6"/>
                    </w:rPr>
                    <w:t>均值</w:t>
                  </w:r>
                </w:p>
              </w:tc>
              <w:tc>
                <w:tcPr>
                  <w:tcW w:w="801" w:type="dxa"/>
                  <w:vMerge w:val="restart"/>
                  <w:tcBorders>
                    <w:bottom w:val="nil"/>
                  </w:tcBorders>
                  <w:vAlign w:val="top"/>
                </w:tcPr>
                <w:p>
                  <w:pPr>
                    <w:pStyle w:val="6"/>
                    <w:spacing w:before="79" w:line="251" w:lineRule="auto"/>
                    <w:ind w:left="68" w:right="37" w:hanging="25"/>
                  </w:pPr>
                  <w:r>
                    <w:rPr>
                      <w:b/>
                      <w:bCs/>
                      <w:spacing w:val="-4"/>
                    </w:rPr>
                    <w:t>标准限值</w:t>
                  </w:r>
                  <w:r>
                    <w:rPr>
                      <w:spacing w:val="2"/>
                    </w:rPr>
                    <w:t xml:space="preserve"> </w:t>
                  </w:r>
                  <w:r>
                    <w:rPr>
                      <w:b/>
                      <w:bCs/>
                      <w:spacing w:val="-5"/>
                    </w:rPr>
                    <w:t>（</w:t>
                  </w:r>
                  <w:r>
                    <w:rPr>
                      <w:rFonts w:ascii="Times New Roman" w:hAnsi="Times New Roman" w:eastAsia="Times New Roman" w:cs="Times New Roman"/>
                      <w:b/>
                      <w:bCs/>
                      <w:spacing w:val="-5"/>
                    </w:rPr>
                    <w:t>15m</w:t>
                  </w:r>
                  <w:r>
                    <w:rPr>
                      <w:b/>
                      <w:bCs/>
                      <w:spacing w:val="-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23" w:type="dxa"/>
                  <w:vMerge w:val="continue"/>
                  <w:tcBorders>
                    <w:top w:val="nil"/>
                  </w:tcBorders>
                  <w:vAlign w:val="top"/>
                </w:tcPr>
                <w:p>
                  <w:pPr>
                    <w:rPr>
                      <w:rFonts w:ascii="Arial"/>
                      <w:sz w:val="21"/>
                    </w:rPr>
                  </w:pPr>
                </w:p>
              </w:tc>
              <w:tc>
                <w:tcPr>
                  <w:tcW w:w="371" w:type="dxa"/>
                  <w:vMerge w:val="continue"/>
                  <w:tcBorders>
                    <w:top w:val="nil"/>
                  </w:tcBorders>
                  <w:vAlign w:val="top"/>
                </w:tcPr>
                <w:p>
                  <w:pPr>
                    <w:rPr>
                      <w:rFonts w:ascii="Arial"/>
                      <w:sz w:val="21"/>
                    </w:rPr>
                  </w:pPr>
                </w:p>
              </w:tc>
              <w:tc>
                <w:tcPr>
                  <w:tcW w:w="701" w:type="dxa"/>
                  <w:vMerge w:val="continue"/>
                  <w:tcBorders>
                    <w:top w:val="nil"/>
                  </w:tcBorders>
                  <w:vAlign w:val="top"/>
                </w:tcPr>
                <w:p>
                  <w:pPr>
                    <w:rPr>
                      <w:rFonts w:ascii="Arial"/>
                      <w:sz w:val="21"/>
                    </w:rPr>
                  </w:pPr>
                </w:p>
              </w:tc>
              <w:tc>
                <w:tcPr>
                  <w:tcW w:w="2414" w:type="dxa"/>
                  <w:gridSpan w:val="5"/>
                  <w:vMerge w:val="continue"/>
                  <w:tcBorders>
                    <w:top w:val="nil"/>
                  </w:tcBorders>
                  <w:vAlign w:val="top"/>
                </w:tcPr>
                <w:p>
                  <w:pPr>
                    <w:rPr>
                      <w:rFonts w:ascii="Arial"/>
                      <w:sz w:val="21"/>
                    </w:rPr>
                  </w:pPr>
                </w:p>
              </w:tc>
              <w:tc>
                <w:tcPr>
                  <w:tcW w:w="908" w:type="dxa"/>
                  <w:vAlign w:val="top"/>
                </w:tcPr>
                <w:p>
                  <w:pPr>
                    <w:pStyle w:val="6"/>
                    <w:spacing w:before="71" w:line="209" w:lineRule="auto"/>
                    <w:ind w:left="186"/>
                  </w:pPr>
                  <w:r>
                    <w:rPr>
                      <w:b/>
                      <w:bCs/>
                      <w:spacing w:val="-4"/>
                    </w:rPr>
                    <w:t>第一次</w:t>
                  </w:r>
                </w:p>
              </w:tc>
              <w:tc>
                <w:tcPr>
                  <w:tcW w:w="908" w:type="dxa"/>
                  <w:vAlign w:val="top"/>
                </w:tcPr>
                <w:p>
                  <w:pPr>
                    <w:pStyle w:val="6"/>
                    <w:spacing w:before="71" w:line="209" w:lineRule="auto"/>
                    <w:ind w:left="188"/>
                  </w:pPr>
                  <w:r>
                    <w:rPr>
                      <w:b/>
                      <w:bCs/>
                      <w:spacing w:val="-4"/>
                    </w:rPr>
                    <w:t>第二次</w:t>
                  </w:r>
                </w:p>
              </w:tc>
              <w:tc>
                <w:tcPr>
                  <w:tcW w:w="911" w:type="dxa"/>
                  <w:vAlign w:val="top"/>
                </w:tcPr>
                <w:p>
                  <w:pPr>
                    <w:pStyle w:val="6"/>
                    <w:spacing w:before="71" w:line="209" w:lineRule="auto"/>
                    <w:ind w:left="190"/>
                  </w:pPr>
                  <w:r>
                    <w:rPr>
                      <w:b/>
                      <w:bCs/>
                      <w:spacing w:val="-4"/>
                    </w:rPr>
                    <w:t>第三次</w:t>
                  </w:r>
                </w:p>
              </w:tc>
              <w:tc>
                <w:tcPr>
                  <w:tcW w:w="645" w:type="dxa"/>
                  <w:vMerge w:val="continue"/>
                  <w:tcBorders>
                    <w:top w:val="nil"/>
                  </w:tcBorders>
                  <w:vAlign w:val="top"/>
                </w:tcPr>
                <w:p>
                  <w:pPr>
                    <w:rPr>
                      <w:rFonts w:ascii="Arial"/>
                      <w:sz w:val="21"/>
                    </w:rPr>
                  </w:pPr>
                </w:p>
              </w:tc>
              <w:tc>
                <w:tcPr>
                  <w:tcW w:w="80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423" w:type="dxa"/>
                  <w:vMerge w:val="restart"/>
                  <w:tcBorders>
                    <w:bottom w:val="nil"/>
                  </w:tcBorders>
                  <w:textDirection w:val="tbRlV"/>
                  <w:vAlign w:val="top"/>
                </w:tcPr>
                <w:p>
                  <w:pPr>
                    <w:pStyle w:val="6"/>
                    <w:spacing w:before="119" w:line="209" w:lineRule="auto"/>
                    <w:ind w:left="1619"/>
                  </w:pPr>
                  <w:r>
                    <w:rPr>
                      <w:b/>
                      <w:bCs/>
                      <w:spacing w:val="-1"/>
                    </w:rPr>
                    <w:t>有</w:t>
                  </w:r>
                  <w:r>
                    <w:rPr>
                      <w:spacing w:val="14"/>
                    </w:rPr>
                    <w:t xml:space="preserve"> </w:t>
                  </w:r>
                  <w:r>
                    <w:rPr>
                      <w:b/>
                      <w:bCs/>
                      <w:spacing w:val="-1"/>
                    </w:rPr>
                    <w:t>组</w:t>
                  </w:r>
                  <w:r>
                    <w:rPr>
                      <w:spacing w:val="-1"/>
                    </w:rPr>
                    <w:t xml:space="preserve"> </w:t>
                  </w:r>
                  <w:r>
                    <w:rPr>
                      <w:b/>
                      <w:bCs/>
                      <w:spacing w:val="-1"/>
                    </w:rPr>
                    <w:t>织</w:t>
                  </w:r>
                  <w:r>
                    <w:rPr>
                      <w:spacing w:val="11"/>
                    </w:rPr>
                    <w:t xml:space="preserve"> </w:t>
                  </w:r>
                  <w:r>
                    <w:rPr>
                      <w:b/>
                      <w:bCs/>
                      <w:spacing w:val="-1"/>
                    </w:rPr>
                    <w:t>废</w:t>
                  </w:r>
                  <w:r>
                    <w:rPr>
                      <w:spacing w:val="11"/>
                    </w:rPr>
                    <w:t xml:space="preserve"> </w:t>
                  </w:r>
                  <w:r>
                    <w:rPr>
                      <w:b/>
                      <w:bCs/>
                      <w:spacing w:val="-1"/>
                    </w:rPr>
                    <w:t>气</w:t>
                  </w:r>
                </w:p>
              </w:tc>
              <w:tc>
                <w:tcPr>
                  <w:tcW w:w="371" w:type="dxa"/>
                  <w:vMerge w:val="restart"/>
                  <w:tcBorders>
                    <w:bottom w:val="nil"/>
                  </w:tcBorders>
                  <w:textDirection w:val="tbRlV"/>
                  <w:vAlign w:val="top"/>
                </w:tcPr>
                <w:p>
                  <w:pPr>
                    <w:pStyle w:val="6"/>
                    <w:spacing w:before="81" w:line="198" w:lineRule="auto"/>
                    <w:ind w:left="779"/>
                  </w:pPr>
                  <w:r>
                    <w:t>蒸 汽</w:t>
                  </w:r>
                  <w:r>
                    <w:rPr>
                      <w:spacing w:val="16"/>
                    </w:rPr>
                    <w:t xml:space="preserve"> </w:t>
                  </w:r>
                  <w:r>
                    <w:t>发</w:t>
                  </w:r>
                  <w:r>
                    <w:rPr>
                      <w:spacing w:val="11"/>
                    </w:rPr>
                    <w:t xml:space="preserve"> </w:t>
                  </w:r>
                  <w:r>
                    <w:t>生</w:t>
                  </w:r>
                  <w:r>
                    <w:rPr>
                      <w:spacing w:val="11"/>
                    </w:rPr>
                    <w:t xml:space="preserve"> </w:t>
                  </w:r>
                  <w:r>
                    <w:t>器</w:t>
                  </w:r>
                  <w:r>
                    <w:rPr>
                      <w:spacing w:val="9"/>
                    </w:rPr>
                    <w:t xml:space="preserve"> </w:t>
                  </w:r>
                  <w:r>
                    <w:t>燃</w:t>
                  </w:r>
                  <w:r>
                    <w:rPr>
                      <w:spacing w:val="11"/>
                    </w:rPr>
                    <w:t xml:space="preserve"> </w:t>
                  </w:r>
                  <w:r>
                    <w:t>烧</w:t>
                  </w:r>
                  <w:r>
                    <w:rPr>
                      <w:spacing w:val="11"/>
                    </w:rPr>
                    <w:t xml:space="preserve"> </w:t>
                  </w:r>
                  <w:r>
                    <w:t>器</w:t>
                  </w:r>
                  <w:r>
                    <w:rPr>
                      <w:spacing w:val="8"/>
                    </w:rPr>
                    <w:t xml:space="preserve"> </w:t>
                  </w:r>
                  <w:r>
                    <w:t>排</w:t>
                  </w:r>
                  <w:r>
                    <w:rPr>
                      <w:spacing w:val="11"/>
                    </w:rPr>
                    <w:t xml:space="preserve"> </w:t>
                  </w:r>
                  <w:r>
                    <w:t>放</w:t>
                  </w:r>
                  <w:r>
                    <w:rPr>
                      <w:spacing w:val="11"/>
                    </w:rPr>
                    <w:t xml:space="preserve"> </w:t>
                  </w:r>
                  <w:r>
                    <w:rPr>
                      <w:position w:val="1"/>
                    </w:rPr>
                    <w:t>口</w:t>
                  </w:r>
                </w:p>
              </w:tc>
              <w:tc>
                <w:tcPr>
                  <w:tcW w:w="701"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2" w:line="319" w:lineRule="auto"/>
                    <w:ind w:left="276" w:right="34" w:hanging="2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2023.</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pacing w:val="-4"/>
                      <w:sz w:val="18"/>
                      <w:szCs w:val="18"/>
                    </w:rPr>
                    <w:t>12.</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10"/>
                      <w:sz w:val="18"/>
                      <w:szCs w:val="18"/>
                    </w:rPr>
                    <w:t>15</w:t>
                  </w:r>
                </w:p>
              </w:tc>
              <w:tc>
                <w:tcPr>
                  <w:tcW w:w="2414" w:type="dxa"/>
                  <w:gridSpan w:val="5"/>
                  <w:vAlign w:val="top"/>
                </w:tcPr>
                <w:p>
                  <w:pPr>
                    <w:pStyle w:val="6"/>
                    <w:spacing w:before="71" w:line="208" w:lineRule="auto"/>
                    <w:ind w:left="621"/>
                    <w:rPr>
                      <w:rFonts w:ascii="Times New Roman" w:hAnsi="Times New Roman" w:eastAsia="Times New Roman" w:cs="Times New Roman"/>
                    </w:rPr>
                  </w:pPr>
                  <w:r>
                    <w:rPr>
                      <w:spacing w:val="-1"/>
                    </w:rPr>
                    <w:t>标干流量</w:t>
                  </w:r>
                  <w:r>
                    <w:rPr>
                      <w:rFonts w:ascii="Times New Roman" w:hAnsi="Times New Roman" w:eastAsia="Times New Roman" w:cs="Times New Roman"/>
                      <w:spacing w:val="-1"/>
                    </w:rPr>
                    <w:t>(m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/h)</w:t>
                  </w:r>
                </w:p>
              </w:tc>
              <w:tc>
                <w:tcPr>
                  <w:tcW w:w="908" w:type="dxa"/>
                  <w:vAlign w:val="top"/>
                </w:tcPr>
                <w:p>
                  <w:pPr>
                    <w:spacing w:before="83" w:line="188" w:lineRule="auto"/>
                    <w:ind w:left="29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1407</w:t>
                  </w:r>
                </w:p>
              </w:tc>
              <w:tc>
                <w:tcPr>
                  <w:tcW w:w="908" w:type="dxa"/>
                  <w:vAlign w:val="top"/>
                </w:tcPr>
                <w:p>
                  <w:pPr>
                    <w:spacing w:before="83" w:line="188" w:lineRule="auto"/>
                    <w:ind w:left="29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1477</w:t>
                  </w:r>
                </w:p>
              </w:tc>
              <w:tc>
                <w:tcPr>
                  <w:tcW w:w="911" w:type="dxa"/>
                  <w:vAlign w:val="top"/>
                </w:tcPr>
                <w:p>
                  <w:pPr>
                    <w:spacing w:before="83" w:line="188" w:lineRule="auto"/>
                    <w:ind w:left="29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1515</w:t>
                  </w:r>
                </w:p>
              </w:tc>
              <w:tc>
                <w:tcPr>
                  <w:tcW w:w="645" w:type="dxa"/>
                  <w:vAlign w:val="top"/>
                </w:tcPr>
                <w:p>
                  <w:pPr>
                    <w:spacing w:before="83"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1466</w:t>
                  </w:r>
                </w:p>
              </w:tc>
              <w:tc>
                <w:tcPr>
                  <w:tcW w:w="801" w:type="dxa"/>
                  <w:vAlign w:val="top"/>
                </w:tcPr>
                <w:p>
                  <w:pPr>
                    <w:spacing w:before="79" w:line="192" w:lineRule="auto"/>
                    <w:ind w:left="37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423" w:type="dxa"/>
                  <w:vMerge w:val="continue"/>
                  <w:tcBorders>
                    <w:top w:val="nil"/>
                    <w:bottom w:val="nil"/>
                  </w:tcBorders>
                  <w:textDirection w:val="tbRlV"/>
                  <w:vAlign w:val="top"/>
                </w:tcPr>
                <w:p>
                  <w:pPr>
                    <w:rPr>
                      <w:rFonts w:ascii="Arial"/>
                      <w:sz w:val="21"/>
                    </w:rPr>
                  </w:pPr>
                </w:p>
              </w:tc>
              <w:tc>
                <w:tcPr>
                  <w:tcW w:w="371" w:type="dxa"/>
                  <w:vMerge w:val="continue"/>
                  <w:tcBorders>
                    <w:top w:val="nil"/>
                    <w:bottom w:val="nil"/>
                  </w:tcBorders>
                  <w:textDirection w:val="tbRlV"/>
                  <w:vAlign w:val="top"/>
                </w:tcPr>
                <w:p>
                  <w:pPr>
                    <w:rPr>
                      <w:rFonts w:ascii="Arial"/>
                      <w:sz w:val="21"/>
                    </w:rPr>
                  </w:pPr>
                </w:p>
              </w:tc>
              <w:tc>
                <w:tcPr>
                  <w:tcW w:w="701" w:type="dxa"/>
                  <w:vMerge w:val="continue"/>
                  <w:tcBorders>
                    <w:top w:val="nil"/>
                    <w:bottom w:val="nil"/>
                  </w:tcBorders>
                  <w:vAlign w:val="top"/>
                </w:tcPr>
                <w:p>
                  <w:pPr>
                    <w:rPr>
                      <w:rFonts w:ascii="Arial"/>
                      <w:sz w:val="21"/>
                    </w:rPr>
                  </w:pPr>
                </w:p>
              </w:tc>
              <w:tc>
                <w:tcPr>
                  <w:tcW w:w="2414" w:type="dxa"/>
                  <w:gridSpan w:val="5"/>
                  <w:vAlign w:val="top"/>
                </w:tcPr>
                <w:p>
                  <w:pPr>
                    <w:pStyle w:val="6"/>
                    <w:spacing w:before="72" w:line="207" w:lineRule="auto"/>
                    <w:ind w:left="686"/>
                  </w:pPr>
                  <w:r>
                    <w:rPr>
                      <w:spacing w:val="-2"/>
                    </w:rPr>
                    <w:t>氧含量（</w:t>
                  </w:r>
                  <w:r>
                    <w:rPr>
                      <w:rFonts w:ascii="Times New Roman" w:hAnsi="Times New Roman" w:eastAsia="Times New Roman" w:cs="Times New Roman"/>
                      <w:spacing w:val="-2"/>
                    </w:rPr>
                    <w:t>%</w:t>
                  </w:r>
                  <w:r>
                    <w:rPr>
                      <w:spacing w:val="-2"/>
                    </w:rPr>
                    <w:t>）</w:t>
                  </w:r>
                </w:p>
              </w:tc>
              <w:tc>
                <w:tcPr>
                  <w:tcW w:w="908" w:type="dxa"/>
                  <w:vAlign w:val="top"/>
                </w:tcPr>
                <w:p>
                  <w:pPr>
                    <w:spacing w:before="84" w:line="188" w:lineRule="auto"/>
                    <w:ind w:left="3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14.4</w:t>
                  </w:r>
                </w:p>
              </w:tc>
              <w:tc>
                <w:tcPr>
                  <w:tcW w:w="908" w:type="dxa"/>
                  <w:vAlign w:val="top"/>
                </w:tcPr>
                <w:p>
                  <w:pPr>
                    <w:spacing w:before="84" w:line="188" w:lineRule="auto"/>
                    <w:ind w:left="3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14.5</w:t>
                  </w:r>
                </w:p>
              </w:tc>
              <w:tc>
                <w:tcPr>
                  <w:tcW w:w="911" w:type="dxa"/>
                  <w:vAlign w:val="top"/>
                </w:tcPr>
                <w:p>
                  <w:pPr>
                    <w:spacing w:before="84" w:line="188" w:lineRule="auto"/>
                    <w:ind w:left="31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14.4</w:t>
                  </w:r>
                </w:p>
              </w:tc>
              <w:tc>
                <w:tcPr>
                  <w:tcW w:w="645" w:type="dxa"/>
                  <w:vAlign w:val="top"/>
                </w:tcPr>
                <w:p>
                  <w:pPr>
                    <w:spacing w:before="84"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14.4</w:t>
                  </w:r>
                </w:p>
              </w:tc>
              <w:tc>
                <w:tcPr>
                  <w:tcW w:w="801" w:type="dxa"/>
                  <w:vAlign w:val="top"/>
                </w:tcPr>
                <w:p>
                  <w:pPr>
                    <w:spacing w:before="81" w:line="192" w:lineRule="auto"/>
                    <w:ind w:left="37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23" w:type="dxa"/>
                  <w:vMerge w:val="continue"/>
                  <w:tcBorders>
                    <w:top w:val="nil"/>
                    <w:bottom w:val="nil"/>
                  </w:tcBorders>
                  <w:textDirection w:val="tbRlV"/>
                  <w:vAlign w:val="top"/>
                </w:tcPr>
                <w:p>
                  <w:pPr>
                    <w:rPr>
                      <w:rFonts w:ascii="Arial"/>
                      <w:sz w:val="21"/>
                    </w:rPr>
                  </w:pPr>
                </w:p>
              </w:tc>
              <w:tc>
                <w:tcPr>
                  <w:tcW w:w="371" w:type="dxa"/>
                  <w:vMerge w:val="continue"/>
                  <w:tcBorders>
                    <w:top w:val="nil"/>
                    <w:bottom w:val="nil"/>
                  </w:tcBorders>
                  <w:textDirection w:val="tbRlV"/>
                  <w:vAlign w:val="top"/>
                </w:tcPr>
                <w:p>
                  <w:pPr>
                    <w:rPr>
                      <w:rFonts w:ascii="Arial"/>
                      <w:sz w:val="21"/>
                    </w:rPr>
                  </w:pPr>
                </w:p>
              </w:tc>
              <w:tc>
                <w:tcPr>
                  <w:tcW w:w="701" w:type="dxa"/>
                  <w:vMerge w:val="continue"/>
                  <w:tcBorders>
                    <w:top w:val="nil"/>
                    <w:bottom w:val="nil"/>
                  </w:tcBorders>
                  <w:vAlign w:val="top"/>
                </w:tcPr>
                <w:p>
                  <w:pPr>
                    <w:rPr>
                      <w:rFonts w:ascii="Arial"/>
                      <w:sz w:val="21"/>
                    </w:rPr>
                  </w:pPr>
                </w:p>
              </w:tc>
              <w:tc>
                <w:tcPr>
                  <w:tcW w:w="2414" w:type="dxa"/>
                  <w:gridSpan w:val="5"/>
                  <w:vAlign w:val="top"/>
                </w:tcPr>
                <w:p>
                  <w:pPr>
                    <w:pStyle w:val="6"/>
                    <w:spacing w:before="74" w:line="206" w:lineRule="auto"/>
                    <w:ind w:left="505"/>
                  </w:pPr>
                  <w:r>
                    <w:rPr>
                      <w:spacing w:val="-1"/>
                    </w:rPr>
                    <w:t>基准氧含量（</w:t>
                  </w:r>
                  <w:r>
                    <w:rPr>
                      <w:rFonts w:ascii="Times New Roman" w:hAnsi="Times New Roman" w:eastAsia="Times New Roman" w:cs="Times New Roman"/>
                      <w:spacing w:val="-1"/>
                    </w:rPr>
                    <w:t>%</w:t>
                  </w:r>
                  <w:r>
                    <w:rPr>
                      <w:spacing w:val="-1"/>
                    </w:rPr>
                    <w:t>）</w:t>
                  </w:r>
                </w:p>
              </w:tc>
              <w:tc>
                <w:tcPr>
                  <w:tcW w:w="3372" w:type="dxa"/>
                  <w:gridSpan w:val="4"/>
                  <w:vAlign w:val="top"/>
                </w:tcPr>
                <w:p>
                  <w:pPr>
                    <w:spacing w:before="83" w:line="188" w:lineRule="auto"/>
                    <w:ind w:left="1646"/>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801" w:type="dxa"/>
                  <w:vAlign w:val="top"/>
                </w:tcPr>
                <w:p>
                  <w:pPr>
                    <w:spacing w:before="80" w:line="192" w:lineRule="auto"/>
                    <w:ind w:left="37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23" w:type="dxa"/>
                  <w:vMerge w:val="continue"/>
                  <w:tcBorders>
                    <w:top w:val="nil"/>
                    <w:bottom w:val="nil"/>
                  </w:tcBorders>
                  <w:textDirection w:val="tbRlV"/>
                  <w:vAlign w:val="top"/>
                </w:tcPr>
                <w:p>
                  <w:pPr>
                    <w:rPr>
                      <w:rFonts w:ascii="Arial"/>
                      <w:sz w:val="21"/>
                    </w:rPr>
                  </w:pPr>
                </w:p>
              </w:tc>
              <w:tc>
                <w:tcPr>
                  <w:tcW w:w="371" w:type="dxa"/>
                  <w:vMerge w:val="continue"/>
                  <w:tcBorders>
                    <w:top w:val="nil"/>
                    <w:bottom w:val="nil"/>
                  </w:tcBorders>
                  <w:textDirection w:val="tbRlV"/>
                  <w:vAlign w:val="top"/>
                </w:tcPr>
                <w:p>
                  <w:pPr>
                    <w:rPr>
                      <w:rFonts w:ascii="Arial"/>
                      <w:sz w:val="21"/>
                    </w:rPr>
                  </w:pPr>
                </w:p>
              </w:tc>
              <w:tc>
                <w:tcPr>
                  <w:tcW w:w="701" w:type="dxa"/>
                  <w:vMerge w:val="continue"/>
                  <w:tcBorders>
                    <w:top w:val="nil"/>
                    <w:bottom w:val="nil"/>
                  </w:tcBorders>
                  <w:vAlign w:val="top"/>
                </w:tcPr>
                <w:p>
                  <w:pPr>
                    <w:rPr>
                      <w:rFonts w:ascii="Arial"/>
                      <w:sz w:val="21"/>
                    </w:rPr>
                  </w:pPr>
                </w:p>
              </w:tc>
              <w:tc>
                <w:tcPr>
                  <w:tcW w:w="940" w:type="dxa"/>
                  <w:gridSpan w:val="2"/>
                  <w:vMerge w:val="restart"/>
                  <w:tcBorders>
                    <w:bottom w:val="nil"/>
                  </w:tcBorders>
                  <w:vAlign w:val="top"/>
                </w:tcPr>
                <w:p>
                  <w:pPr>
                    <w:pStyle w:val="6"/>
                    <w:spacing w:before="218" w:line="219" w:lineRule="auto"/>
                    <w:ind w:left="112"/>
                  </w:pPr>
                  <w:r>
                    <w:rPr>
                      <w:spacing w:val="-2"/>
                    </w:rPr>
                    <w:t>氮氧化物</w:t>
                  </w:r>
                </w:p>
              </w:tc>
              <w:tc>
                <w:tcPr>
                  <w:tcW w:w="1474" w:type="dxa"/>
                  <w:gridSpan w:val="3"/>
                  <w:vAlign w:val="top"/>
                </w:tcPr>
                <w:p>
                  <w:pPr>
                    <w:pStyle w:val="6"/>
                    <w:spacing w:before="74" w:line="206" w:lineRule="auto"/>
                    <w:ind w:left="177"/>
                    <w:rPr>
                      <w:rFonts w:ascii="Times New Roman" w:hAnsi="Times New Roman" w:eastAsia="Times New Roman" w:cs="Times New Roman"/>
                    </w:rPr>
                  </w:pPr>
                  <w:r>
                    <w:rPr>
                      <w:spacing w:val="-2"/>
                    </w:rPr>
                    <w:t>实测值</w:t>
                  </w:r>
                  <w:r>
                    <w:rPr>
                      <w:rFonts w:ascii="Times New Roman" w:hAnsi="Times New Roman" w:eastAsia="Times New Roman" w:cs="Times New Roman"/>
                      <w:spacing w:val="-2"/>
                    </w:rPr>
                    <w:t>(mg/m</w:t>
                  </w:r>
                  <w:r>
                    <w:rPr>
                      <w:rFonts w:ascii="Times New Roman" w:hAnsi="Times New Roman" w:eastAsia="Times New Roman" w:cs="Times New Roman"/>
                      <w:spacing w:val="-2"/>
                      <w:position w:val="5"/>
                      <w:sz w:val="11"/>
                      <w:szCs w:val="11"/>
                    </w:rPr>
                    <w:t>3</w:t>
                  </w:r>
                  <w:r>
                    <w:rPr>
                      <w:rFonts w:ascii="Times New Roman" w:hAnsi="Times New Roman" w:eastAsia="Times New Roman" w:cs="Times New Roman"/>
                      <w:spacing w:val="-2"/>
                    </w:rPr>
                    <w:t>)</w:t>
                  </w:r>
                </w:p>
              </w:tc>
              <w:tc>
                <w:tcPr>
                  <w:tcW w:w="908" w:type="dxa"/>
                  <w:vAlign w:val="top"/>
                </w:tcPr>
                <w:p>
                  <w:pPr>
                    <w:spacing w:before="84" w:line="188" w:lineRule="auto"/>
                    <w:ind w:left="36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tc>
              <w:tc>
                <w:tcPr>
                  <w:tcW w:w="908" w:type="dxa"/>
                  <w:vAlign w:val="top"/>
                </w:tcPr>
                <w:p>
                  <w:pPr>
                    <w:spacing w:before="84" w:line="188" w:lineRule="auto"/>
                    <w:ind w:left="3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tc>
              <w:tc>
                <w:tcPr>
                  <w:tcW w:w="911" w:type="dxa"/>
                  <w:vAlign w:val="top"/>
                </w:tcPr>
                <w:p>
                  <w:pPr>
                    <w:spacing w:before="84" w:line="188"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c>
                <w:tcPr>
                  <w:tcW w:w="645" w:type="dxa"/>
                  <w:vAlign w:val="top"/>
                </w:tcPr>
                <w:p>
                  <w:pPr>
                    <w:spacing w:before="84" w:line="188" w:lineRule="auto"/>
                    <w:ind w:left="23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tc>
              <w:tc>
                <w:tcPr>
                  <w:tcW w:w="801" w:type="dxa"/>
                  <w:vMerge w:val="restart"/>
                  <w:tcBorders>
                    <w:bottom w:val="nil"/>
                  </w:tcBorders>
                  <w:vAlign w:val="top"/>
                </w:tcPr>
                <w:p>
                  <w:pPr>
                    <w:spacing w:before="230" w:line="188"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23" w:type="dxa"/>
                  <w:vMerge w:val="continue"/>
                  <w:tcBorders>
                    <w:top w:val="nil"/>
                    <w:bottom w:val="nil"/>
                  </w:tcBorders>
                  <w:textDirection w:val="tbRlV"/>
                  <w:vAlign w:val="top"/>
                </w:tcPr>
                <w:p>
                  <w:pPr>
                    <w:rPr>
                      <w:rFonts w:ascii="Arial"/>
                      <w:sz w:val="21"/>
                    </w:rPr>
                  </w:pPr>
                </w:p>
              </w:tc>
              <w:tc>
                <w:tcPr>
                  <w:tcW w:w="371" w:type="dxa"/>
                  <w:vMerge w:val="continue"/>
                  <w:tcBorders>
                    <w:top w:val="nil"/>
                    <w:bottom w:val="nil"/>
                  </w:tcBorders>
                  <w:textDirection w:val="tbRlV"/>
                  <w:vAlign w:val="top"/>
                </w:tcPr>
                <w:p>
                  <w:pPr>
                    <w:rPr>
                      <w:rFonts w:ascii="Arial"/>
                      <w:sz w:val="21"/>
                    </w:rPr>
                  </w:pPr>
                </w:p>
              </w:tc>
              <w:tc>
                <w:tcPr>
                  <w:tcW w:w="701" w:type="dxa"/>
                  <w:vMerge w:val="continue"/>
                  <w:tcBorders>
                    <w:top w:val="nil"/>
                    <w:bottom w:val="nil"/>
                  </w:tcBorders>
                  <w:vAlign w:val="top"/>
                </w:tcPr>
                <w:p>
                  <w:pPr>
                    <w:rPr>
                      <w:rFonts w:ascii="Arial"/>
                      <w:sz w:val="21"/>
                    </w:rPr>
                  </w:pPr>
                </w:p>
              </w:tc>
              <w:tc>
                <w:tcPr>
                  <w:tcW w:w="940" w:type="dxa"/>
                  <w:gridSpan w:val="2"/>
                  <w:vMerge w:val="continue"/>
                  <w:tcBorders>
                    <w:top w:val="nil"/>
                  </w:tcBorders>
                  <w:vAlign w:val="top"/>
                </w:tcPr>
                <w:p>
                  <w:pPr>
                    <w:rPr>
                      <w:rFonts w:ascii="Arial"/>
                      <w:sz w:val="21"/>
                    </w:rPr>
                  </w:pPr>
                </w:p>
              </w:tc>
              <w:tc>
                <w:tcPr>
                  <w:tcW w:w="1474" w:type="dxa"/>
                  <w:gridSpan w:val="3"/>
                  <w:vAlign w:val="top"/>
                </w:tcPr>
                <w:p>
                  <w:pPr>
                    <w:pStyle w:val="6"/>
                    <w:spacing w:before="72" w:line="208" w:lineRule="auto"/>
                    <w:ind w:left="174"/>
                    <w:rPr>
                      <w:rFonts w:ascii="Times New Roman" w:hAnsi="Times New Roman" w:eastAsia="Times New Roman" w:cs="Times New Roman"/>
                    </w:rPr>
                  </w:pPr>
                  <w:r>
                    <w:rPr>
                      <w:spacing w:val="-1"/>
                    </w:rPr>
                    <w:t>折算值</w:t>
                  </w:r>
                  <w:r>
                    <w:rPr>
                      <w:rFonts w:ascii="Times New Roman" w:hAnsi="Times New Roman" w:eastAsia="Times New Roman" w:cs="Times New Roman"/>
                      <w:spacing w:val="-1"/>
                    </w:rPr>
                    <w:t>(mg/m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w:t>
                  </w:r>
                </w:p>
              </w:tc>
              <w:tc>
                <w:tcPr>
                  <w:tcW w:w="908" w:type="dxa"/>
                  <w:vAlign w:val="top"/>
                </w:tcPr>
                <w:p>
                  <w:pPr>
                    <w:spacing w:before="84" w:line="188" w:lineRule="auto"/>
                    <w:ind w:left="36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tc>
              <w:tc>
                <w:tcPr>
                  <w:tcW w:w="908" w:type="dxa"/>
                  <w:vAlign w:val="top"/>
                </w:tcPr>
                <w:p>
                  <w:pPr>
                    <w:spacing w:before="84" w:line="188" w:lineRule="auto"/>
                    <w:ind w:left="3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tc>
              <w:tc>
                <w:tcPr>
                  <w:tcW w:w="911" w:type="dxa"/>
                  <w:vAlign w:val="top"/>
                </w:tcPr>
                <w:p>
                  <w:pPr>
                    <w:spacing w:before="87" w:line="185" w:lineRule="auto"/>
                    <w:ind w:left="3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tc>
              <w:tc>
                <w:tcPr>
                  <w:tcW w:w="645" w:type="dxa"/>
                  <w:vAlign w:val="top"/>
                </w:tcPr>
                <w:p>
                  <w:pPr>
                    <w:spacing w:before="84" w:line="188"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tc>
              <w:tc>
                <w:tcPr>
                  <w:tcW w:w="80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23" w:type="dxa"/>
                  <w:vMerge w:val="continue"/>
                  <w:tcBorders>
                    <w:top w:val="nil"/>
                    <w:bottom w:val="nil"/>
                  </w:tcBorders>
                  <w:textDirection w:val="tbRlV"/>
                  <w:vAlign w:val="top"/>
                </w:tcPr>
                <w:p>
                  <w:pPr>
                    <w:rPr>
                      <w:rFonts w:ascii="Arial"/>
                      <w:sz w:val="21"/>
                    </w:rPr>
                  </w:pPr>
                </w:p>
              </w:tc>
              <w:tc>
                <w:tcPr>
                  <w:tcW w:w="371" w:type="dxa"/>
                  <w:vMerge w:val="continue"/>
                  <w:tcBorders>
                    <w:top w:val="nil"/>
                    <w:bottom w:val="nil"/>
                  </w:tcBorders>
                  <w:textDirection w:val="tbRlV"/>
                  <w:vAlign w:val="top"/>
                </w:tcPr>
                <w:p>
                  <w:pPr>
                    <w:rPr>
                      <w:rFonts w:ascii="Arial"/>
                      <w:sz w:val="21"/>
                    </w:rPr>
                  </w:pPr>
                </w:p>
              </w:tc>
              <w:tc>
                <w:tcPr>
                  <w:tcW w:w="701" w:type="dxa"/>
                  <w:vMerge w:val="continue"/>
                  <w:tcBorders>
                    <w:top w:val="nil"/>
                    <w:bottom w:val="nil"/>
                  </w:tcBorders>
                  <w:vAlign w:val="top"/>
                </w:tcPr>
                <w:p>
                  <w:pPr>
                    <w:rPr>
                      <w:rFonts w:ascii="Arial"/>
                      <w:sz w:val="21"/>
                    </w:rPr>
                  </w:pPr>
                </w:p>
              </w:tc>
              <w:tc>
                <w:tcPr>
                  <w:tcW w:w="940" w:type="dxa"/>
                  <w:gridSpan w:val="2"/>
                  <w:vMerge w:val="restart"/>
                  <w:tcBorders>
                    <w:bottom w:val="nil"/>
                  </w:tcBorders>
                  <w:vAlign w:val="top"/>
                </w:tcPr>
                <w:p>
                  <w:pPr>
                    <w:pStyle w:val="6"/>
                    <w:spacing w:before="219" w:line="220" w:lineRule="auto"/>
                    <w:ind w:left="202"/>
                  </w:pPr>
                  <w:r>
                    <w:rPr>
                      <w:spacing w:val="-3"/>
                    </w:rPr>
                    <w:t>颗粒物</w:t>
                  </w:r>
                </w:p>
              </w:tc>
              <w:tc>
                <w:tcPr>
                  <w:tcW w:w="1474" w:type="dxa"/>
                  <w:gridSpan w:val="3"/>
                  <w:vAlign w:val="top"/>
                </w:tcPr>
                <w:p>
                  <w:pPr>
                    <w:pStyle w:val="6"/>
                    <w:spacing w:before="73" w:line="207" w:lineRule="auto"/>
                    <w:ind w:left="177"/>
                    <w:rPr>
                      <w:rFonts w:ascii="Times New Roman" w:hAnsi="Times New Roman" w:eastAsia="Times New Roman" w:cs="Times New Roman"/>
                    </w:rPr>
                  </w:pPr>
                  <w:r>
                    <w:rPr>
                      <w:spacing w:val="-2"/>
                    </w:rPr>
                    <w:t>实测值</w:t>
                  </w:r>
                  <w:r>
                    <w:rPr>
                      <w:rFonts w:ascii="Times New Roman" w:hAnsi="Times New Roman" w:eastAsia="Times New Roman" w:cs="Times New Roman"/>
                      <w:spacing w:val="-2"/>
                    </w:rPr>
                    <w:t>(mg/m</w:t>
                  </w:r>
                  <w:r>
                    <w:rPr>
                      <w:rFonts w:ascii="Times New Roman" w:hAnsi="Times New Roman" w:eastAsia="Times New Roman" w:cs="Times New Roman"/>
                      <w:spacing w:val="-2"/>
                      <w:position w:val="5"/>
                      <w:sz w:val="11"/>
                      <w:szCs w:val="11"/>
                    </w:rPr>
                    <w:t>3</w:t>
                  </w:r>
                  <w:r>
                    <w:rPr>
                      <w:rFonts w:ascii="Times New Roman" w:hAnsi="Times New Roman" w:eastAsia="Times New Roman" w:cs="Times New Roman"/>
                      <w:spacing w:val="-2"/>
                    </w:rPr>
                    <w:t>)</w:t>
                  </w:r>
                </w:p>
              </w:tc>
              <w:tc>
                <w:tcPr>
                  <w:tcW w:w="908" w:type="dxa"/>
                  <w:vAlign w:val="top"/>
                </w:tcPr>
                <w:p>
                  <w:pPr>
                    <w:spacing w:before="84" w:line="188"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w:t>
                  </w:r>
                </w:p>
              </w:tc>
              <w:tc>
                <w:tcPr>
                  <w:tcW w:w="908" w:type="dxa"/>
                  <w:vAlign w:val="top"/>
                </w:tcPr>
                <w:p>
                  <w:pPr>
                    <w:spacing w:before="84" w:line="188" w:lineRule="auto"/>
                    <w:ind w:left="3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911" w:type="dxa"/>
                  <w:vAlign w:val="top"/>
                </w:tcPr>
                <w:p>
                  <w:pPr>
                    <w:spacing w:before="84" w:line="188" w:lineRule="auto"/>
                    <w:ind w:left="3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c>
              <w:tc>
                <w:tcPr>
                  <w:tcW w:w="645" w:type="dxa"/>
                  <w:vAlign w:val="top"/>
                </w:tcPr>
                <w:p>
                  <w:pPr>
                    <w:spacing w:before="84" w:line="188" w:lineRule="auto"/>
                    <w:ind w:left="2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w:t>
                  </w:r>
                </w:p>
              </w:tc>
              <w:tc>
                <w:tcPr>
                  <w:tcW w:w="801" w:type="dxa"/>
                  <w:vMerge w:val="restart"/>
                  <w:tcBorders>
                    <w:bottom w:val="nil"/>
                  </w:tcBorders>
                  <w:vAlign w:val="top"/>
                </w:tcPr>
                <w:p>
                  <w:pPr>
                    <w:spacing w:before="228" w:line="188" w:lineRule="auto"/>
                    <w:ind w:left="3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23" w:type="dxa"/>
                  <w:vMerge w:val="continue"/>
                  <w:tcBorders>
                    <w:top w:val="nil"/>
                    <w:bottom w:val="nil"/>
                  </w:tcBorders>
                  <w:textDirection w:val="tbRlV"/>
                  <w:vAlign w:val="top"/>
                </w:tcPr>
                <w:p>
                  <w:pPr>
                    <w:rPr>
                      <w:rFonts w:ascii="Arial"/>
                      <w:sz w:val="21"/>
                    </w:rPr>
                  </w:pPr>
                </w:p>
              </w:tc>
              <w:tc>
                <w:tcPr>
                  <w:tcW w:w="371" w:type="dxa"/>
                  <w:vMerge w:val="continue"/>
                  <w:tcBorders>
                    <w:top w:val="nil"/>
                    <w:bottom w:val="nil"/>
                  </w:tcBorders>
                  <w:textDirection w:val="tbRlV"/>
                  <w:vAlign w:val="top"/>
                </w:tcPr>
                <w:p>
                  <w:pPr>
                    <w:rPr>
                      <w:rFonts w:ascii="Arial"/>
                      <w:sz w:val="21"/>
                    </w:rPr>
                  </w:pPr>
                </w:p>
              </w:tc>
              <w:tc>
                <w:tcPr>
                  <w:tcW w:w="701" w:type="dxa"/>
                  <w:vMerge w:val="continue"/>
                  <w:tcBorders>
                    <w:top w:val="nil"/>
                    <w:bottom w:val="nil"/>
                  </w:tcBorders>
                  <w:vAlign w:val="top"/>
                </w:tcPr>
                <w:p>
                  <w:pPr>
                    <w:rPr>
                      <w:rFonts w:ascii="Arial"/>
                      <w:sz w:val="21"/>
                    </w:rPr>
                  </w:pPr>
                </w:p>
              </w:tc>
              <w:tc>
                <w:tcPr>
                  <w:tcW w:w="940" w:type="dxa"/>
                  <w:gridSpan w:val="2"/>
                  <w:vMerge w:val="continue"/>
                  <w:tcBorders>
                    <w:top w:val="nil"/>
                  </w:tcBorders>
                  <w:vAlign w:val="top"/>
                </w:tcPr>
                <w:p>
                  <w:pPr>
                    <w:rPr>
                      <w:rFonts w:ascii="Arial"/>
                      <w:sz w:val="21"/>
                    </w:rPr>
                  </w:pPr>
                </w:p>
              </w:tc>
              <w:tc>
                <w:tcPr>
                  <w:tcW w:w="1474" w:type="dxa"/>
                  <w:gridSpan w:val="3"/>
                  <w:vAlign w:val="top"/>
                </w:tcPr>
                <w:p>
                  <w:pPr>
                    <w:pStyle w:val="6"/>
                    <w:spacing w:before="73" w:line="207" w:lineRule="auto"/>
                    <w:ind w:left="174"/>
                    <w:rPr>
                      <w:rFonts w:ascii="Times New Roman" w:hAnsi="Times New Roman" w:eastAsia="Times New Roman" w:cs="Times New Roman"/>
                    </w:rPr>
                  </w:pPr>
                  <w:r>
                    <w:rPr>
                      <w:spacing w:val="-1"/>
                    </w:rPr>
                    <w:t>折算值</w:t>
                  </w:r>
                  <w:r>
                    <w:rPr>
                      <w:rFonts w:ascii="Times New Roman" w:hAnsi="Times New Roman" w:eastAsia="Times New Roman" w:cs="Times New Roman"/>
                      <w:spacing w:val="-1"/>
                    </w:rPr>
                    <w:t>(mg/m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w:t>
                  </w:r>
                </w:p>
              </w:tc>
              <w:tc>
                <w:tcPr>
                  <w:tcW w:w="908" w:type="dxa"/>
                  <w:vAlign w:val="top"/>
                </w:tcPr>
                <w:p>
                  <w:pPr>
                    <w:spacing w:before="85" w:line="188"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tc>
              <w:tc>
                <w:tcPr>
                  <w:tcW w:w="908" w:type="dxa"/>
                  <w:vAlign w:val="top"/>
                </w:tcPr>
                <w:p>
                  <w:pPr>
                    <w:spacing w:before="85" w:line="188"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tc>
              <w:tc>
                <w:tcPr>
                  <w:tcW w:w="911" w:type="dxa"/>
                  <w:vAlign w:val="top"/>
                </w:tcPr>
                <w:p>
                  <w:pPr>
                    <w:spacing w:before="85" w:line="188" w:lineRule="auto"/>
                    <w:ind w:left="35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3"/>
                      <w:sz w:val="18"/>
                      <w:szCs w:val="18"/>
                    </w:rPr>
                    <w:t>1</w:t>
                  </w:r>
                </w:p>
              </w:tc>
              <w:tc>
                <w:tcPr>
                  <w:tcW w:w="645" w:type="dxa"/>
                  <w:vAlign w:val="top"/>
                </w:tcPr>
                <w:p>
                  <w:pPr>
                    <w:spacing w:before="85"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tc>
              <w:tc>
                <w:tcPr>
                  <w:tcW w:w="80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23" w:type="dxa"/>
                  <w:vMerge w:val="continue"/>
                  <w:tcBorders>
                    <w:top w:val="nil"/>
                    <w:bottom w:val="nil"/>
                  </w:tcBorders>
                  <w:textDirection w:val="tbRlV"/>
                  <w:vAlign w:val="top"/>
                </w:tcPr>
                <w:p>
                  <w:pPr>
                    <w:rPr>
                      <w:rFonts w:ascii="Arial"/>
                      <w:sz w:val="21"/>
                    </w:rPr>
                  </w:pPr>
                </w:p>
              </w:tc>
              <w:tc>
                <w:tcPr>
                  <w:tcW w:w="371" w:type="dxa"/>
                  <w:vMerge w:val="continue"/>
                  <w:tcBorders>
                    <w:top w:val="nil"/>
                    <w:bottom w:val="nil"/>
                  </w:tcBorders>
                  <w:textDirection w:val="tbRlV"/>
                  <w:vAlign w:val="top"/>
                </w:tcPr>
                <w:p>
                  <w:pPr>
                    <w:rPr>
                      <w:rFonts w:ascii="Arial"/>
                      <w:sz w:val="21"/>
                    </w:rPr>
                  </w:pPr>
                </w:p>
              </w:tc>
              <w:tc>
                <w:tcPr>
                  <w:tcW w:w="701" w:type="dxa"/>
                  <w:vMerge w:val="continue"/>
                  <w:tcBorders>
                    <w:top w:val="nil"/>
                    <w:bottom w:val="nil"/>
                  </w:tcBorders>
                  <w:vAlign w:val="top"/>
                </w:tcPr>
                <w:p>
                  <w:pPr>
                    <w:rPr>
                      <w:rFonts w:ascii="Arial"/>
                      <w:sz w:val="21"/>
                    </w:rPr>
                  </w:pPr>
                </w:p>
              </w:tc>
              <w:tc>
                <w:tcPr>
                  <w:tcW w:w="940" w:type="dxa"/>
                  <w:gridSpan w:val="2"/>
                  <w:vMerge w:val="restart"/>
                  <w:tcBorders>
                    <w:bottom w:val="nil"/>
                  </w:tcBorders>
                  <w:vAlign w:val="top"/>
                </w:tcPr>
                <w:p>
                  <w:pPr>
                    <w:pStyle w:val="6"/>
                    <w:spacing w:before="217" w:line="219" w:lineRule="auto"/>
                    <w:ind w:left="117"/>
                  </w:pPr>
                  <w:r>
                    <w:rPr>
                      <w:spacing w:val="-3"/>
                    </w:rPr>
                    <w:t>二氧化硫</w:t>
                  </w:r>
                </w:p>
              </w:tc>
              <w:tc>
                <w:tcPr>
                  <w:tcW w:w="1474" w:type="dxa"/>
                  <w:gridSpan w:val="3"/>
                  <w:vAlign w:val="top"/>
                </w:tcPr>
                <w:p>
                  <w:pPr>
                    <w:pStyle w:val="6"/>
                    <w:spacing w:before="73" w:line="207" w:lineRule="auto"/>
                    <w:ind w:left="177"/>
                    <w:rPr>
                      <w:rFonts w:ascii="Times New Roman" w:hAnsi="Times New Roman" w:eastAsia="Times New Roman" w:cs="Times New Roman"/>
                    </w:rPr>
                  </w:pPr>
                  <w:r>
                    <w:rPr>
                      <w:spacing w:val="-2"/>
                    </w:rPr>
                    <w:t>实测值</w:t>
                  </w:r>
                  <w:r>
                    <w:rPr>
                      <w:rFonts w:ascii="Times New Roman" w:hAnsi="Times New Roman" w:eastAsia="Times New Roman" w:cs="Times New Roman"/>
                      <w:spacing w:val="-2"/>
                    </w:rPr>
                    <w:t>(mg/m</w:t>
                  </w:r>
                  <w:r>
                    <w:rPr>
                      <w:rFonts w:ascii="Times New Roman" w:hAnsi="Times New Roman" w:eastAsia="Times New Roman" w:cs="Times New Roman"/>
                      <w:spacing w:val="-2"/>
                      <w:position w:val="5"/>
                      <w:sz w:val="11"/>
                      <w:szCs w:val="11"/>
                    </w:rPr>
                    <w:t>3</w:t>
                  </w:r>
                  <w:r>
                    <w:rPr>
                      <w:rFonts w:ascii="Times New Roman" w:hAnsi="Times New Roman" w:eastAsia="Times New Roman" w:cs="Times New Roman"/>
                      <w:spacing w:val="-2"/>
                    </w:rPr>
                    <w:t>)</w:t>
                  </w:r>
                </w:p>
              </w:tc>
              <w:tc>
                <w:tcPr>
                  <w:tcW w:w="908" w:type="dxa"/>
                  <w:vAlign w:val="top"/>
                </w:tcPr>
                <w:p>
                  <w:pPr>
                    <w:spacing w:before="88" w:line="185" w:lineRule="auto"/>
                    <w:ind w:left="414"/>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908" w:type="dxa"/>
                  <w:vAlign w:val="top"/>
                </w:tcPr>
                <w:p>
                  <w:pPr>
                    <w:spacing w:before="85" w:line="188" w:lineRule="auto"/>
                    <w:ind w:left="40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911" w:type="dxa"/>
                  <w:vAlign w:val="top"/>
                </w:tcPr>
                <w:p>
                  <w:pPr>
                    <w:spacing w:before="85" w:line="188" w:lineRule="auto"/>
                    <w:ind w:left="416"/>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645" w:type="dxa"/>
                  <w:vAlign w:val="top"/>
                </w:tcPr>
                <w:p>
                  <w:pPr>
                    <w:spacing w:before="88" w:line="185" w:lineRule="auto"/>
                    <w:ind w:left="28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801" w:type="dxa"/>
                  <w:vMerge w:val="restart"/>
                  <w:tcBorders>
                    <w:bottom w:val="nil"/>
                  </w:tcBorders>
                  <w:vAlign w:val="top"/>
                </w:tcPr>
                <w:p>
                  <w:pPr>
                    <w:spacing w:before="229" w:line="188"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23" w:type="dxa"/>
                  <w:vMerge w:val="continue"/>
                  <w:tcBorders>
                    <w:top w:val="nil"/>
                    <w:bottom w:val="nil"/>
                  </w:tcBorders>
                  <w:textDirection w:val="tbRlV"/>
                  <w:vAlign w:val="top"/>
                </w:tcPr>
                <w:p>
                  <w:pPr>
                    <w:rPr>
                      <w:rFonts w:ascii="Arial"/>
                      <w:sz w:val="21"/>
                    </w:rPr>
                  </w:pPr>
                </w:p>
              </w:tc>
              <w:tc>
                <w:tcPr>
                  <w:tcW w:w="371" w:type="dxa"/>
                  <w:vMerge w:val="continue"/>
                  <w:tcBorders>
                    <w:top w:val="nil"/>
                    <w:bottom w:val="nil"/>
                  </w:tcBorders>
                  <w:textDirection w:val="tbRlV"/>
                  <w:vAlign w:val="top"/>
                </w:tcPr>
                <w:p>
                  <w:pPr>
                    <w:rPr>
                      <w:rFonts w:ascii="Arial"/>
                      <w:sz w:val="21"/>
                    </w:rPr>
                  </w:pPr>
                </w:p>
              </w:tc>
              <w:tc>
                <w:tcPr>
                  <w:tcW w:w="701" w:type="dxa"/>
                  <w:vMerge w:val="continue"/>
                  <w:tcBorders>
                    <w:top w:val="nil"/>
                  </w:tcBorders>
                  <w:vAlign w:val="top"/>
                </w:tcPr>
                <w:p>
                  <w:pPr>
                    <w:rPr>
                      <w:rFonts w:ascii="Arial"/>
                      <w:sz w:val="21"/>
                    </w:rPr>
                  </w:pPr>
                </w:p>
              </w:tc>
              <w:tc>
                <w:tcPr>
                  <w:tcW w:w="940" w:type="dxa"/>
                  <w:gridSpan w:val="2"/>
                  <w:vMerge w:val="continue"/>
                  <w:tcBorders>
                    <w:top w:val="nil"/>
                  </w:tcBorders>
                  <w:vAlign w:val="top"/>
                </w:tcPr>
                <w:p>
                  <w:pPr>
                    <w:rPr>
                      <w:rFonts w:ascii="Arial"/>
                      <w:sz w:val="21"/>
                    </w:rPr>
                  </w:pPr>
                </w:p>
              </w:tc>
              <w:tc>
                <w:tcPr>
                  <w:tcW w:w="1474" w:type="dxa"/>
                  <w:gridSpan w:val="3"/>
                  <w:vAlign w:val="top"/>
                </w:tcPr>
                <w:p>
                  <w:pPr>
                    <w:pStyle w:val="6"/>
                    <w:spacing w:before="74" w:line="206" w:lineRule="auto"/>
                    <w:ind w:left="174"/>
                    <w:rPr>
                      <w:rFonts w:ascii="Times New Roman" w:hAnsi="Times New Roman" w:eastAsia="Times New Roman" w:cs="Times New Roman"/>
                    </w:rPr>
                  </w:pPr>
                  <w:r>
                    <w:rPr>
                      <w:spacing w:val="-1"/>
                    </w:rPr>
                    <w:t>折算值</w:t>
                  </w:r>
                  <w:r>
                    <w:rPr>
                      <w:rFonts w:ascii="Times New Roman" w:hAnsi="Times New Roman" w:eastAsia="Times New Roman" w:cs="Times New Roman"/>
                      <w:spacing w:val="-1"/>
                    </w:rPr>
                    <w:t>(mg/m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rPr>
                    <w:t>)</w:t>
                  </w:r>
                </w:p>
              </w:tc>
              <w:tc>
                <w:tcPr>
                  <w:tcW w:w="908" w:type="dxa"/>
                  <w:vAlign w:val="top"/>
                </w:tcPr>
                <w:p>
                  <w:pPr>
                    <w:spacing w:before="83" w:line="188" w:lineRule="auto"/>
                    <w:ind w:left="412"/>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908" w:type="dxa"/>
                  <w:vAlign w:val="top"/>
                </w:tcPr>
                <w:p>
                  <w:pPr>
                    <w:spacing w:before="86" w:line="185" w:lineRule="auto"/>
                    <w:ind w:left="413"/>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911" w:type="dxa"/>
                  <w:vAlign w:val="top"/>
                </w:tcPr>
                <w:p>
                  <w:pPr>
                    <w:spacing w:before="83"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tc>
              <w:tc>
                <w:tcPr>
                  <w:tcW w:w="645" w:type="dxa"/>
                  <w:vAlign w:val="top"/>
                </w:tcPr>
                <w:p>
                  <w:pPr>
                    <w:spacing w:before="83" w:line="188" w:lineRule="auto"/>
                    <w:ind w:left="284"/>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80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23" w:type="dxa"/>
                  <w:vMerge w:val="continue"/>
                  <w:tcBorders>
                    <w:top w:val="nil"/>
                    <w:bottom w:val="nil"/>
                  </w:tcBorders>
                  <w:textDirection w:val="tbRlV"/>
                  <w:vAlign w:val="top"/>
                </w:tcPr>
                <w:p>
                  <w:pPr>
                    <w:rPr>
                      <w:rFonts w:ascii="Arial"/>
                      <w:sz w:val="21"/>
                    </w:rPr>
                  </w:pPr>
                </w:p>
              </w:tc>
              <w:tc>
                <w:tcPr>
                  <w:tcW w:w="371" w:type="dxa"/>
                  <w:vMerge w:val="continue"/>
                  <w:tcBorders>
                    <w:top w:val="nil"/>
                    <w:bottom w:val="nil"/>
                  </w:tcBorders>
                  <w:textDirection w:val="tbRlV"/>
                  <w:vAlign w:val="top"/>
                </w:tcPr>
                <w:p>
                  <w:pPr>
                    <w:rPr>
                      <w:rFonts w:ascii="Arial"/>
                      <w:sz w:val="21"/>
                    </w:rPr>
                  </w:pPr>
                </w:p>
              </w:tc>
              <w:tc>
                <w:tcPr>
                  <w:tcW w:w="7288" w:type="dxa"/>
                  <w:gridSpan w:val="11"/>
                  <w:vAlign w:val="top"/>
                </w:tcPr>
                <w:p>
                  <w:pPr>
                    <w:pStyle w:val="6"/>
                    <w:spacing w:before="74" w:line="206" w:lineRule="auto"/>
                    <w:ind w:left="3013"/>
                  </w:pPr>
                  <w:r>
                    <w:rPr>
                      <w:b/>
                      <w:bCs/>
                      <w:spacing w:val="-3"/>
                    </w:rPr>
                    <w:t>排气筒基本情况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423" w:type="dxa"/>
                  <w:vMerge w:val="continue"/>
                  <w:tcBorders>
                    <w:top w:val="nil"/>
                    <w:bottom w:val="nil"/>
                  </w:tcBorders>
                  <w:textDirection w:val="tbRlV"/>
                  <w:vAlign w:val="top"/>
                </w:tcPr>
                <w:p>
                  <w:pPr>
                    <w:rPr>
                      <w:rFonts w:ascii="Arial"/>
                      <w:sz w:val="21"/>
                    </w:rPr>
                  </w:pPr>
                </w:p>
              </w:tc>
              <w:tc>
                <w:tcPr>
                  <w:tcW w:w="371" w:type="dxa"/>
                  <w:vMerge w:val="continue"/>
                  <w:tcBorders>
                    <w:top w:val="nil"/>
                    <w:bottom w:val="nil"/>
                  </w:tcBorders>
                  <w:textDirection w:val="tbRlV"/>
                  <w:vAlign w:val="top"/>
                </w:tcPr>
                <w:p>
                  <w:pPr>
                    <w:rPr>
                      <w:rFonts w:ascii="Arial"/>
                      <w:sz w:val="21"/>
                    </w:rPr>
                  </w:pPr>
                </w:p>
              </w:tc>
              <w:tc>
                <w:tcPr>
                  <w:tcW w:w="1179" w:type="dxa"/>
                  <w:gridSpan w:val="2"/>
                  <w:vAlign w:val="top"/>
                </w:tcPr>
                <w:p>
                  <w:pPr>
                    <w:pStyle w:val="6"/>
                    <w:spacing w:before="132" w:line="220" w:lineRule="auto"/>
                    <w:ind w:left="412"/>
                  </w:pPr>
                  <w:r>
                    <w:rPr>
                      <w:spacing w:val="-4"/>
                    </w:rPr>
                    <w:t>燃料</w:t>
                  </w:r>
                </w:p>
              </w:tc>
              <w:tc>
                <w:tcPr>
                  <w:tcW w:w="1056" w:type="dxa"/>
                  <w:gridSpan w:val="2"/>
                  <w:vAlign w:val="top"/>
                </w:tcPr>
                <w:p>
                  <w:pPr>
                    <w:pStyle w:val="6"/>
                    <w:spacing w:before="132" w:line="220" w:lineRule="auto"/>
                    <w:ind w:left="264"/>
                  </w:pPr>
                  <w:r>
                    <w:rPr>
                      <w:spacing w:val="-3"/>
                    </w:rPr>
                    <w:t>生物质</w:t>
                  </w:r>
                </w:p>
              </w:tc>
              <w:tc>
                <w:tcPr>
                  <w:tcW w:w="662" w:type="dxa"/>
                  <w:vMerge w:val="restart"/>
                  <w:tcBorders>
                    <w:bottom w:val="nil"/>
                  </w:tcBorders>
                  <w:vAlign w:val="top"/>
                </w:tcPr>
                <w:p>
                  <w:pPr>
                    <w:spacing w:line="390" w:lineRule="auto"/>
                    <w:rPr>
                      <w:rFonts w:ascii="Arial"/>
                      <w:sz w:val="21"/>
                    </w:rPr>
                  </w:pPr>
                </w:p>
                <w:p>
                  <w:pPr>
                    <w:pStyle w:val="6"/>
                    <w:spacing w:before="58" w:line="219" w:lineRule="auto"/>
                    <w:ind w:left="62"/>
                  </w:pPr>
                  <w:r>
                    <w:rPr>
                      <w:spacing w:val="-3"/>
                    </w:rPr>
                    <w:t>采样布</w:t>
                  </w:r>
                </w:p>
                <w:p>
                  <w:pPr>
                    <w:pStyle w:val="6"/>
                    <w:spacing w:before="67" w:line="221" w:lineRule="auto"/>
                    <w:ind w:left="72"/>
                  </w:pPr>
                  <w:r>
                    <w:rPr>
                      <w:spacing w:val="-6"/>
                    </w:rPr>
                    <w:t>点示意</w:t>
                  </w:r>
                </w:p>
                <w:p>
                  <w:pPr>
                    <w:pStyle w:val="6"/>
                    <w:spacing w:before="62" w:line="221" w:lineRule="auto"/>
                    <w:ind w:left="261"/>
                  </w:pPr>
                  <w:r>
                    <w:t>图</w:t>
                  </w:r>
                </w:p>
              </w:tc>
              <w:tc>
                <w:tcPr>
                  <w:tcW w:w="4391" w:type="dxa"/>
                  <w:gridSpan w:val="6"/>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121" w:lineRule="exact"/>
                    <w:ind w:left="2516"/>
                  </w:pPr>
                  <w:r>
                    <w:drawing>
                      <wp:anchor distT="0" distB="0" distL="0" distR="0" simplePos="0" relativeHeight="251769856" behindDoc="1" locked="0" layoutInCell="1" allowOverlap="1">
                        <wp:simplePos x="0" y="0"/>
                        <wp:positionH relativeFrom="column">
                          <wp:posOffset>75565</wp:posOffset>
                        </wp:positionH>
                        <wp:positionV relativeFrom="paragraph">
                          <wp:posOffset>-792480</wp:posOffset>
                        </wp:positionV>
                        <wp:extent cx="2639695" cy="91567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69"/>
                                <a:stretch>
                                  <a:fillRect/>
                                </a:stretch>
                              </pic:blipFill>
                              <pic:spPr>
                                <a:xfrm>
                                  <a:off x="0" y="0"/>
                                  <a:ext cx="2639567" cy="915923"/>
                                </a:xfrm>
                                <a:prstGeom prst="rect">
                                  <a:avLst/>
                                </a:prstGeom>
                              </pic:spPr>
                            </pic:pic>
                          </a:graphicData>
                        </a:graphic>
                      </wp:anchor>
                    </w:drawing>
                  </w:r>
                  <w:r>
                    <w:rPr>
                      <w:position w:val="-2"/>
                      <w:shd w:val="clear" w:fill="FEFEFE"/>
                    </w:rPr>
                    <w:drawing>
                      <wp:inline distT="0" distB="0" distL="0" distR="0">
                        <wp:extent cx="356870" cy="7620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70"/>
                                <a:stretch>
                                  <a:fillRect/>
                                </a:stretch>
                              </pic:blipFill>
                              <pic:spPr>
                                <a:xfrm>
                                  <a:off x="0" y="0"/>
                                  <a:ext cx="357187" cy="7675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423" w:type="dxa"/>
                  <w:vMerge w:val="continue"/>
                  <w:tcBorders>
                    <w:top w:val="nil"/>
                    <w:bottom w:val="nil"/>
                  </w:tcBorders>
                  <w:textDirection w:val="tbRlV"/>
                  <w:vAlign w:val="top"/>
                </w:tcPr>
                <w:p>
                  <w:pPr>
                    <w:rPr>
                      <w:rFonts w:ascii="Arial"/>
                      <w:sz w:val="21"/>
                    </w:rPr>
                  </w:pPr>
                </w:p>
              </w:tc>
              <w:tc>
                <w:tcPr>
                  <w:tcW w:w="371" w:type="dxa"/>
                  <w:vMerge w:val="continue"/>
                  <w:tcBorders>
                    <w:top w:val="nil"/>
                    <w:bottom w:val="nil"/>
                  </w:tcBorders>
                  <w:textDirection w:val="tbRlV"/>
                  <w:vAlign w:val="top"/>
                </w:tcPr>
                <w:p>
                  <w:pPr>
                    <w:rPr>
                      <w:rFonts w:ascii="Arial"/>
                      <w:sz w:val="21"/>
                    </w:rPr>
                  </w:pPr>
                </w:p>
              </w:tc>
              <w:tc>
                <w:tcPr>
                  <w:tcW w:w="1179" w:type="dxa"/>
                  <w:gridSpan w:val="2"/>
                  <w:vAlign w:val="top"/>
                </w:tcPr>
                <w:p>
                  <w:pPr>
                    <w:pStyle w:val="6"/>
                    <w:spacing w:before="134" w:line="219" w:lineRule="auto"/>
                    <w:ind w:left="52"/>
                  </w:pPr>
                  <w:r>
                    <w:rPr>
                      <w:spacing w:val="-2"/>
                    </w:rPr>
                    <w:t>检测断面直径</w:t>
                  </w:r>
                </w:p>
              </w:tc>
              <w:tc>
                <w:tcPr>
                  <w:tcW w:w="1056" w:type="dxa"/>
                  <w:gridSpan w:val="2"/>
                  <w:vAlign w:val="top"/>
                </w:tcPr>
                <w:p>
                  <w:pPr>
                    <w:spacing w:before="165"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200mm</w:t>
                  </w:r>
                </w:p>
              </w:tc>
              <w:tc>
                <w:tcPr>
                  <w:tcW w:w="662" w:type="dxa"/>
                  <w:vMerge w:val="continue"/>
                  <w:tcBorders>
                    <w:top w:val="nil"/>
                    <w:bottom w:val="nil"/>
                  </w:tcBorders>
                  <w:vAlign w:val="top"/>
                </w:tcPr>
                <w:p>
                  <w:pPr>
                    <w:rPr>
                      <w:rFonts w:ascii="Arial"/>
                      <w:sz w:val="21"/>
                    </w:rPr>
                  </w:pPr>
                </w:p>
              </w:tc>
              <w:tc>
                <w:tcPr>
                  <w:tcW w:w="4391" w:type="dxa"/>
                  <w:gridSpan w:val="6"/>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423" w:type="dxa"/>
                  <w:vMerge w:val="continue"/>
                  <w:tcBorders>
                    <w:top w:val="nil"/>
                  </w:tcBorders>
                  <w:textDirection w:val="tbRlV"/>
                  <w:vAlign w:val="top"/>
                </w:tcPr>
                <w:p>
                  <w:pPr>
                    <w:rPr>
                      <w:rFonts w:ascii="Arial"/>
                      <w:sz w:val="21"/>
                    </w:rPr>
                  </w:pPr>
                </w:p>
              </w:tc>
              <w:tc>
                <w:tcPr>
                  <w:tcW w:w="371" w:type="dxa"/>
                  <w:vMerge w:val="continue"/>
                  <w:tcBorders>
                    <w:top w:val="nil"/>
                  </w:tcBorders>
                  <w:textDirection w:val="tbRlV"/>
                  <w:vAlign w:val="top"/>
                </w:tcPr>
                <w:p>
                  <w:pPr>
                    <w:rPr>
                      <w:rFonts w:ascii="Arial"/>
                      <w:sz w:val="21"/>
                    </w:rPr>
                  </w:pPr>
                </w:p>
              </w:tc>
              <w:tc>
                <w:tcPr>
                  <w:tcW w:w="1179" w:type="dxa"/>
                  <w:gridSpan w:val="2"/>
                  <w:vAlign w:val="top"/>
                </w:tcPr>
                <w:p>
                  <w:pPr>
                    <w:spacing w:line="262" w:lineRule="auto"/>
                    <w:rPr>
                      <w:rFonts w:ascii="Arial"/>
                      <w:sz w:val="21"/>
                    </w:rPr>
                  </w:pPr>
                </w:p>
                <w:p>
                  <w:pPr>
                    <w:pStyle w:val="6"/>
                    <w:spacing w:before="59" w:line="219" w:lineRule="auto"/>
                    <w:ind w:left="143"/>
                  </w:pPr>
                  <w:r>
                    <w:rPr>
                      <w:spacing w:val="-2"/>
                    </w:rPr>
                    <w:t>排气筒高度</w:t>
                  </w:r>
                </w:p>
              </w:tc>
              <w:tc>
                <w:tcPr>
                  <w:tcW w:w="1056" w:type="dxa"/>
                  <w:gridSpan w:val="2"/>
                  <w:vAlign w:val="top"/>
                </w:tcPr>
                <w:p>
                  <w:pPr>
                    <w:spacing w:line="300" w:lineRule="auto"/>
                    <w:rPr>
                      <w:rFonts w:ascii="Arial"/>
                      <w:sz w:val="21"/>
                    </w:rPr>
                  </w:pPr>
                </w:p>
                <w:p>
                  <w:pPr>
                    <w:spacing w:before="51" w:line="188"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7.8m</w:t>
                  </w:r>
                </w:p>
              </w:tc>
              <w:tc>
                <w:tcPr>
                  <w:tcW w:w="662" w:type="dxa"/>
                  <w:vMerge w:val="continue"/>
                  <w:tcBorders>
                    <w:top w:val="nil"/>
                  </w:tcBorders>
                  <w:vAlign w:val="top"/>
                </w:tcPr>
                <w:p>
                  <w:pPr>
                    <w:rPr>
                      <w:rFonts w:ascii="Arial"/>
                      <w:sz w:val="21"/>
                    </w:rPr>
                  </w:pPr>
                </w:p>
              </w:tc>
              <w:tc>
                <w:tcPr>
                  <w:tcW w:w="4391" w:type="dxa"/>
                  <w:gridSpan w:val="6"/>
                  <w:vMerge w:val="continue"/>
                  <w:tcBorders>
                    <w:top w:val="nil"/>
                  </w:tcBorders>
                  <w:vAlign w:val="top"/>
                </w:tcPr>
                <w:p>
                  <w:pPr>
                    <w:rPr>
                      <w:rFonts w:ascii="Arial"/>
                      <w:sz w:val="21"/>
                    </w:rPr>
                  </w:pPr>
                </w:p>
              </w:tc>
            </w:tr>
          </w:tbl>
          <w:p>
            <w:pPr>
              <w:pStyle w:val="6"/>
              <w:spacing w:before="139" w:line="360" w:lineRule="auto"/>
              <w:ind w:left="103" w:right="104" w:firstLine="449"/>
              <w:rPr>
                <w:sz w:val="20"/>
                <w:szCs w:val="20"/>
              </w:rPr>
            </w:pPr>
            <w:r>
              <w:rPr>
                <w:spacing w:val="8"/>
                <w:sz w:val="20"/>
                <w:szCs w:val="20"/>
              </w:rPr>
              <w:t>由上表监测结果及现场踏勘情况，现有工程蒸汽发</w:t>
            </w:r>
            <w:r>
              <w:rPr>
                <w:spacing w:val="7"/>
                <w:sz w:val="20"/>
                <w:szCs w:val="20"/>
              </w:rPr>
              <w:t>生器燃烧器废气排气筒高度不满足</w:t>
            </w:r>
            <w:r>
              <w:rPr>
                <w:sz w:val="20"/>
                <w:szCs w:val="20"/>
              </w:rPr>
              <w:t xml:space="preserve"> </w:t>
            </w:r>
            <w:r>
              <w:rPr>
                <w:spacing w:val="9"/>
                <w:sz w:val="20"/>
                <w:szCs w:val="20"/>
              </w:rPr>
              <w:t>《锅炉大气污染物排放标准》</w:t>
            </w:r>
            <w:r>
              <w:rPr>
                <w:spacing w:val="-62"/>
                <w:sz w:val="20"/>
                <w:szCs w:val="20"/>
              </w:rPr>
              <w:t xml:space="preserve"> </w:t>
            </w:r>
            <w:r>
              <w:rPr>
                <w:spacing w:val="9"/>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13271-2014</w:t>
            </w:r>
            <w:r>
              <w:rPr>
                <w:spacing w:val="9"/>
                <w:sz w:val="20"/>
                <w:szCs w:val="20"/>
              </w:rPr>
              <w:t>）</w:t>
            </w:r>
            <w:r>
              <w:rPr>
                <w:spacing w:val="-57"/>
                <w:sz w:val="20"/>
                <w:szCs w:val="20"/>
              </w:rPr>
              <w:t xml:space="preserve"> </w:t>
            </w:r>
            <w:r>
              <w:rPr>
                <w:spacing w:val="9"/>
                <w:sz w:val="20"/>
                <w:szCs w:val="20"/>
              </w:rPr>
              <w:t>中</w:t>
            </w:r>
            <w:r>
              <w:rPr>
                <w:rFonts w:ascii="Times New Roman" w:hAnsi="Times New Roman" w:eastAsia="Times New Roman" w:cs="Times New Roman"/>
                <w:spacing w:val="9"/>
                <w:sz w:val="20"/>
                <w:szCs w:val="20"/>
              </w:rPr>
              <w:t>“1t/h</w:t>
            </w:r>
            <w:r>
              <w:rPr>
                <w:spacing w:val="9"/>
                <w:sz w:val="20"/>
                <w:szCs w:val="20"/>
              </w:rPr>
              <w:t>锅炉排气筒的最低高度不得低于</w:t>
            </w:r>
            <w:r>
              <w:rPr>
                <w:sz w:val="20"/>
                <w:szCs w:val="20"/>
              </w:rPr>
              <w:t xml:space="preserve"> </w:t>
            </w:r>
            <w:r>
              <w:rPr>
                <w:rFonts w:ascii="Times New Roman" w:hAnsi="Times New Roman" w:eastAsia="Times New Roman" w:cs="Times New Roman"/>
                <w:spacing w:val="5"/>
                <w:sz w:val="20"/>
                <w:szCs w:val="20"/>
              </w:rPr>
              <w:t>25m”</w:t>
            </w:r>
            <w:r>
              <w:rPr>
                <w:spacing w:val="5"/>
                <w:sz w:val="20"/>
                <w:szCs w:val="20"/>
              </w:rPr>
              <w:t>的要求。</w:t>
            </w:r>
          </w:p>
          <w:p>
            <w:pPr>
              <w:pStyle w:val="6"/>
              <w:spacing w:before="31" w:line="228" w:lineRule="auto"/>
              <w:ind w:left="589"/>
              <w:rPr>
                <w:sz w:val="20"/>
                <w:szCs w:val="20"/>
              </w:rPr>
            </w:pPr>
            <w:r>
              <w:rPr>
                <w:spacing w:val="6"/>
              </w:rPr>
              <w:t xml:space="preserve">3   </w:t>
            </w:r>
            <w:r>
              <w:rPr>
                <w:spacing w:val="6"/>
                <w:sz w:val="20"/>
                <w:szCs w:val="20"/>
              </w:rPr>
              <w:t>无组织废气排放监测</w:t>
            </w:r>
          </w:p>
          <w:p>
            <w:pPr>
              <w:pStyle w:val="6"/>
              <w:spacing w:before="152" w:line="354" w:lineRule="auto"/>
              <w:ind w:left="113" w:right="104" w:firstLine="413"/>
              <w:rPr>
                <w:sz w:val="20"/>
                <w:szCs w:val="20"/>
              </w:rPr>
            </w:pPr>
            <w:r>
              <w:rPr>
                <w:spacing w:val="8"/>
                <w:sz w:val="20"/>
                <w:szCs w:val="20"/>
              </w:rPr>
              <w:t>根据建设单位提供的排污监测报告，公司正常生产期间，厂界无组织废气排放情况见</w:t>
            </w:r>
            <w:r>
              <w:rPr>
                <w:spacing w:val="11"/>
                <w:sz w:val="20"/>
                <w:szCs w:val="20"/>
              </w:rPr>
              <w:t xml:space="preserve"> </w:t>
            </w:r>
            <w:r>
              <w:rPr>
                <w:spacing w:val="1"/>
                <w:sz w:val="20"/>
                <w:szCs w:val="20"/>
              </w:rPr>
              <w:t>下表。</w:t>
            </w:r>
          </w:p>
          <w:p>
            <w:pPr>
              <w:spacing w:before="9" w:line="220" w:lineRule="auto"/>
              <w:ind w:left="1427"/>
              <w:rPr>
                <w:rFonts w:ascii="Times New Roman" w:hAnsi="Times New Roman" w:eastAsia="Times New Roman" w:cs="Times New Roman"/>
                <w:sz w:val="16"/>
                <w:szCs w:val="16"/>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23    </w:t>
            </w:r>
            <w:r>
              <w:rPr>
                <w:rFonts w:ascii="黑体" w:hAnsi="黑体" w:eastAsia="黑体" w:cs="黑体"/>
                <w:spacing w:val="6"/>
                <w:sz w:val="19"/>
                <w:szCs w:val="19"/>
              </w:rPr>
              <w:t xml:space="preserve">公司正常生产期间无组织废气检测结果表    </w:t>
            </w:r>
            <w:r>
              <w:rPr>
                <w:rFonts w:ascii="黑体" w:hAnsi="黑体" w:eastAsia="黑体" w:cs="黑体"/>
                <w:spacing w:val="6"/>
                <w:sz w:val="16"/>
                <w:szCs w:val="16"/>
              </w:rPr>
              <w:t>单位：</w:t>
            </w:r>
            <w:r>
              <w:rPr>
                <w:rFonts w:ascii="Times New Roman" w:hAnsi="Times New Roman" w:eastAsia="Times New Roman" w:cs="Times New Roman"/>
                <w:sz w:val="16"/>
                <w:szCs w:val="16"/>
              </w:rPr>
              <w:t>mg</w:t>
            </w:r>
            <w:r>
              <w:rPr>
                <w:rFonts w:ascii="Times New Roman" w:hAnsi="Times New Roman" w:eastAsia="Times New Roman" w:cs="Times New Roman"/>
                <w:spacing w:val="6"/>
                <w:sz w:val="16"/>
                <w:szCs w:val="16"/>
              </w:rPr>
              <w:t>/m³</w:t>
            </w:r>
          </w:p>
          <w:p>
            <w:pPr>
              <w:spacing w:line="17" w:lineRule="exact"/>
            </w:pPr>
          </w:p>
          <w:tbl>
            <w:tblPr>
              <w:tblStyle w:val="5"/>
              <w:tblW w:w="8001" w:type="dxa"/>
              <w:tblInd w:w="1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3"/>
              <w:gridCol w:w="1925"/>
              <w:gridCol w:w="933"/>
              <w:gridCol w:w="933"/>
              <w:gridCol w:w="919"/>
              <w:gridCol w:w="1238"/>
              <w:gridCol w:w="8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203" w:type="dxa"/>
                  <w:vMerge w:val="restart"/>
                  <w:tcBorders>
                    <w:bottom w:val="nil"/>
                  </w:tcBorders>
                  <w:vAlign w:val="top"/>
                </w:tcPr>
                <w:p>
                  <w:pPr>
                    <w:pStyle w:val="6"/>
                    <w:spacing w:before="229" w:line="219" w:lineRule="auto"/>
                    <w:ind w:left="243"/>
                  </w:pPr>
                  <w:r>
                    <w:rPr>
                      <w:b/>
                      <w:bCs/>
                      <w:spacing w:val="-4"/>
                    </w:rPr>
                    <w:t>检测因子</w:t>
                  </w:r>
                </w:p>
              </w:tc>
              <w:tc>
                <w:tcPr>
                  <w:tcW w:w="1925" w:type="dxa"/>
                  <w:vMerge w:val="restart"/>
                  <w:tcBorders>
                    <w:bottom w:val="nil"/>
                  </w:tcBorders>
                  <w:vAlign w:val="top"/>
                </w:tcPr>
                <w:p>
                  <w:pPr>
                    <w:pStyle w:val="6"/>
                    <w:spacing w:before="229" w:line="219" w:lineRule="auto"/>
                    <w:ind w:left="228"/>
                  </w:pPr>
                  <w:r>
                    <w:rPr>
                      <w:b/>
                      <w:bCs/>
                      <w:spacing w:val="-3"/>
                    </w:rPr>
                    <w:t>检测点编号及位置</w:t>
                  </w:r>
                </w:p>
              </w:tc>
              <w:tc>
                <w:tcPr>
                  <w:tcW w:w="2785" w:type="dxa"/>
                  <w:gridSpan w:val="3"/>
                  <w:vAlign w:val="top"/>
                </w:tcPr>
                <w:p>
                  <w:pPr>
                    <w:pStyle w:val="6"/>
                    <w:spacing w:before="83" w:line="219" w:lineRule="auto"/>
                    <w:ind w:left="1034"/>
                  </w:pPr>
                  <w:r>
                    <w:rPr>
                      <w:b/>
                      <w:bCs/>
                      <w:spacing w:val="-4"/>
                    </w:rPr>
                    <w:t>检测数据</w:t>
                  </w:r>
                </w:p>
              </w:tc>
              <w:tc>
                <w:tcPr>
                  <w:tcW w:w="1238" w:type="dxa"/>
                  <w:vMerge w:val="restart"/>
                  <w:tcBorders>
                    <w:bottom w:val="nil"/>
                  </w:tcBorders>
                  <w:vAlign w:val="top"/>
                </w:tcPr>
                <w:p>
                  <w:pPr>
                    <w:pStyle w:val="6"/>
                    <w:spacing w:before="229" w:line="219" w:lineRule="auto"/>
                    <w:ind w:left="148"/>
                  </w:pPr>
                  <w:r>
                    <w:rPr>
                      <w:b/>
                      <w:bCs/>
                      <w:spacing w:val="-3"/>
                    </w:rPr>
                    <w:t>均值</w:t>
                  </w:r>
                  <w:r>
                    <w:rPr>
                      <w:rFonts w:ascii="Times New Roman" w:hAnsi="Times New Roman" w:eastAsia="Times New Roman" w:cs="Times New Roman"/>
                      <w:b/>
                      <w:bCs/>
                      <w:spacing w:val="-3"/>
                    </w:rPr>
                    <w:t>/</w:t>
                  </w:r>
                  <w:r>
                    <w:rPr>
                      <w:b/>
                      <w:bCs/>
                      <w:spacing w:val="-3"/>
                    </w:rPr>
                    <w:t>最大值</w:t>
                  </w:r>
                </w:p>
              </w:tc>
              <w:tc>
                <w:tcPr>
                  <w:tcW w:w="850" w:type="dxa"/>
                  <w:vMerge w:val="restart"/>
                  <w:tcBorders>
                    <w:bottom w:val="nil"/>
                  </w:tcBorders>
                  <w:vAlign w:val="top"/>
                </w:tcPr>
                <w:p>
                  <w:pPr>
                    <w:pStyle w:val="6"/>
                    <w:spacing w:before="229" w:line="219" w:lineRule="auto"/>
                    <w:ind w:left="67"/>
                  </w:pPr>
                  <w:r>
                    <w:rPr>
                      <w:b/>
                      <w:bCs/>
                      <w:spacing w:val="-4"/>
                    </w:rPr>
                    <w:t>排放限值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03" w:type="dxa"/>
                  <w:vMerge w:val="continue"/>
                  <w:tcBorders>
                    <w:top w:val="nil"/>
                  </w:tcBorders>
                  <w:vAlign w:val="top"/>
                </w:tcPr>
                <w:p>
                  <w:pPr>
                    <w:rPr>
                      <w:rFonts w:ascii="Arial"/>
                      <w:sz w:val="21"/>
                    </w:rPr>
                  </w:pPr>
                </w:p>
              </w:tc>
              <w:tc>
                <w:tcPr>
                  <w:tcW w:w="1925" w:type="dxa"/>
                  <w:vMerge w:val="continue"/>
                  <w:tcBorders>
                    <w:top w:val="nil"/>
                  </w:tcBorders>
                  <w:vAlign w:val="top"/>
                </w:tcPr>
                <w:p>
                  <w:pPr>
                    <w:rPr>
                      <w:rFonts w:ascii="Arial"/>
                      <w:sz w:val="21"/>
                    </w:rPr>
                  </w:pPr>
                </w:p>
              </w:tc>
              <w:tc>
                <w:tcPr>
                  <w:tcW w:w="933" w:type="dxa"/>
                  <w:vAlign w:val="top"/>
                </w:tcPr>
                <w:p>
                  <w:pPr>
                    <w:pStyle w:val="6"/>
                    <w:spacing w:before="71" w:line="209" w:lineRule="auto"/>
                    <w:ind w:left="199"/>
                  </w:pPr>
                  <w:r>
                    <w:rPr>
                      <w:b/>
                      <w:bCs/>
                      <w:spacing w:val="-4"/>
                    </w:rPr>
                    <w:t>第一次</w:t>
                  </w:r>
                </w:p>
              </w:tc>
              <w:tc>
                <w:tcPr>
                  <w:tcW w:w="933" w:type="dxa"/>
                  <w:vAlign w:val="top"/>
                </w:tcPr>
                <w:p>
                  <w:pPr>
                    <w:pStyle w:val="6"/>
                    <w:spacing w:before="71" w:line="209" w:lineRule="auto"/>
                    <w:ind w:left="200"/>
                  </w:pPr>
                  <w:r>
                    <w:rPr>
                      <w:b/>
                      <w:bCs/>
                      <w:spacing w:val="-4"/>
                    </w:rPr>
                    <w:t>第二次</w:t>
                  </w:r>
                </w:p>
              </w:tc>
              <w:tc>
                <w:tcPr>
                  <w:tcW w:w="919" w:type="dxa"/>
                  <w:vAlign w:val="top"/>
                </w:tcPr>
                <w:p>
                  <w:pPr>
                    <w:pStyle w:val="6"/>
                    <w:spacing w:before="71" w:line="209" w:lineRule="auto"/>
                    <w:ind w:left="193"/>
                  </w:pPr>
                  <w:r>
                    <w:rPr>
                      <w:b/>
                      <w:bCs/>
                      <w:spacing w:val="-4"/>
                    </w:rPr>
                    <w:t>第三次</w:t>
                  </w:r>
                </w:p>
              </w:tc>
              <w:tc>
                <w:tcPr>
                  <w:tcW w:w="1238"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203" w:type="dxa"/>
                  <w:vMerge w:val="restart"/>
                  <w:tcBorders>
                    <w:bottom w:val="nil"/>
                  </w:tcBorders>
                  <w:vAlign w:val="top"/>
                </w:tcPr>
                <w:p>
                  <w:pPr>
                    <w:pStyle w:val="6"/>
                    <w:spacing w:before="215" w:line="220" w:lineRule="auto"/>
                    <w:ind w:left="157"/>
                  </w:pPr>
                  <w:r>
                    <w:rPr>
                      <w:spacing w:val="-2"/>
                    </w:rPr>
                    <w:t>非甲烷总烃</w:t>
                  </w:r>
                </w:p>
              </w:tc>
              <w:tc>
                <w:tcPr>
                  <w:tcW w:w="1925" w:type="dxa"/>
                  <w:vAlign w:val="top"/>
                </w:tcPr>
                <w:p>
                  <w:pPr>
                    <w:pStyle w:val="6"/>
                    <w:spacing w:before="71" w:line="208" w:lineRule="auto"/>
                    <w:ind w:left="350"/>
                  </w:pPr>
                  <w:r>
                    <w:rPr>
                      <w:rFonts w:ascii="Times New Roman" w:hAnsi="Times New Roman" w:eastAsia="Times New Roman" w:cs="Times New Roman"/>
                      <w:spacing w:val="-6"/>
                    </w:rPr>
                    <w:t>1#</w:t>
                  </w:r>
                  <w:r>
                    <w:rPr>
                      <w:rFonts w:ascii="Times New Roman" w:hAnsi="Times New Roman" w:eastAsia="Times New Roman" w:cs="Times New Roman"/>
                      <w:spacing w:val="-20"/>
                    </w:rPr>
                    <w:t xml:space="preserve"> </w:t>
                  </w:r>
                  <w:r>
                    <w:rPr>
                      <w:spacing w:val="-6"/>
                    </w:rPr>
                    <w:t>，项目东界外</w:t>
                  </w:r>
                </w:p>
              </w:tc>
              <w:tc>
                <w:tcPr>
                  <w:tcW w:w="933" w:type="dxa"/>
                  <w:vAlign w:val="top"/>
                </w:tcPr>
                <w:p>
                  <w:pPr>
                    <w:spacing w:before="100" w:line="188" w:lineRule="auto"/>
                    <w:ind w:left="3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0.58</w:t>
                  </w:r>
                </w:p>
              </w:tc>
              <w:tc>
                <w:tcPr>
                  <w:tcW w:w="933" w:type="dxa"/>
                  <w:vAlign w:val="top"/>
                </w:tcPr>
                <w:p>
                  <w:pPr>
                    <w:spacing w:before="100" w:line="188" w:lineRule="auto"/>
                    <w:ind w:left="31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0.61</w:t>
                  </w:r>
                </w:p>
              </w:tc>
              <w:tc>
                <w:tcPr>
                  <w:tcW w:w="919" w:type="dxa"/>
                  <w:vAlign w:val="top"/>
                </w:tcPr>
                <w:p>
                  <w:pPr>
                    <w:spacing w:before="100" w:line="188" w:lineRule="auto"/>
                    <w:ind w:left="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0.55</w:t>
                  </w:r>
                </w:p>
              </w:tc>
              <w:tc>
                <w:tcPr>
                  <w:tcW w:w="1238" w:type="dxa"/>
                  <w:vAlign w:val="top"/>
                </w:tcPr>
                <w:p>
                  <w:pPr>
                    <w:spacing w:before="100" w:line="188" w:lineRule="auto"/>
                    <w:ind w:left="46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0.58</w:t>
                  </w:r>
                </w:p>
              </w:tc>
              <w:tc>
                <w:tcPr>
                  <w:tcW w:w="850" w:type="dxa"/>
                  <w:vMerge w:val="restart"/>
                  <w:tcBorders>
                    <w:bottom w:val="nil"/>
                  </w:tcBorders>
                  <w:vAlign w:val="top"/>
                </w:tcPr>
                <w:p>
                  <w:pPr>
                    <w:spacing w:before="246" w:line="188" w:lineRule="auto"/>
                    <w:ind w:left="3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203" w:type="dxa"/>
                  <w:vMerge w:val="continue"/>
                  <w:tcBorders>
                    <w:top w:val="nil"/>
                  </w:tcBorders>
                  <w:vAlign w:val="top"/>
                </w:tcPr>
                <w:p>
                  <w:pPr>
                    <w:rPr>
                      <w:rFonts w:ascii="Arial"/>
                      <w:sz w:val="21"/>
                    </w:rPr>
                  </w:pPr>
                </w:p>
              </w:tc>
              <w:tc>
                <w:tcPr>
                  <w:tcW w:w="1925" w:type="dxa"/>
                  <w:vAlign w:val="top"/>
                </w:tcPr>
                <w:p>
                  <w:pPr>
                    <w:pStyle w:val="6"/>
                    <w:spacing w:before="73" w:line="206" w:lineRule="auto"/>
                    <w:ind w:left="333"/>
                  </w:pPr>
                  <w:r>
                    <w:rPr>
                      <w:rFonts w:ascii="Times New Roman" w:hAnsi="Times New Roman" w:eastAsia="Times New Roman" w:cs="Times New Roman"/>
                      <w:spacing w:val="-4"/>
                    </w:rPr>
                    <w:t>2#</w:t>
                  </w:r>
                  <w:r>
                    <w:rPr>
                      <w:rFonts w:ascii="Times New Roman" w:hAnsi="Times New Roman" w:eastAsia="Times New Roman" w:cs="Times New Roman"/>
                      <w:spacing w:val="-18"/>
                    </w:rPr>
                    <w:t xml:space="preserve"> </w:t>
                  </w:r>
                  <w:r>
                    <w:rPr>
                      <w:spacing w:val="-4"/>
                    </w:rPr>
                    <w:t>，项目北界外</w:t>
                  </w:r>
                </w:p>
              </w:tc>
              <w:tc>
                <w:tcPr>
                  <w:tcW w:w="933" w:type="dxa"/>
                  <w:vAlign w:val="top"/>
                </w:tcPr>
                <w:p>
                  <w:pPr>
                    <w:spacing w:before="101" w:line="188" w:lineRule="auto"/>
                    <w:ind w:left="3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0.55</w:t>
                  </w:r>
                </w:p>
              </w:tc>
              <w:tc>
                <w:tcPr>
                  <w:tcW w:w="933" w:type="dxa"/>
                  <w:vAlign w:val="top"/>
                </w:tcPr>
                <w:p>
                  <w:pPr>
                    <w:spacing w:before="101" w:line="188" w:lineRule="auto"/>
                    <w:ind w:left="31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0.57</w:t>
                  </w:r>
                </w:p>
              </w:tc>
              <w:tc>
                <w:tcPr>
                  <w:tcW w:w="919" w:type="dxa"/>
                  <w:vAlign w:val="top"/>
                </w:tcPr>
                <w:p>
                  <w:pPr>
                    <w:spacing w:before="101" w:line="188" w:lineRule="auto"/>
                    <w:ind w:left="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0.58</w:t>
                  </w:r>
                </w:p>
              </w:tc>
              <w:tc>
                <w:tcPr>
                  <w:tcW w:w="1238" w:type="dxa"/>
                  <w:vAlign w:val="top"/>
                </w:tcPr>
                <w:p>
                  <w:pPr>
                    <w:spacing w:before="101" w:line="188" w:lineRule="auto"/>
                    <w:ind w:left="46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0.57</w:t>
                  </w:r>
                </w:p>
              </w:tc>
              <w:tc>
                <w:tcPr>
                  <w:tcW w:w="85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203" w:type="dxa"/>
                  <w:vMerge w:val="restart"/>
                  <w:tcBorders>
                    <w:bottom w:val="nil"/>
                  </w:tcBorders>
                  <w:vAlign w:val="top"/>
                </w:tcPr>
                <w:p>
                  <w:pPr>
                    <w:pStyle w:val="6"/>
                    <w:spacing w:before="218" w:line="220" w:lineRule="auto"/>
                    <w:ind w:left="514"/>
                  </w:pPr>
                  <w:r>
                    <w:t>氨</w:t>
                  </w:r>
                </w:p>
              </w:tc>
              <w:tc>
                <w:tcPr>
                  <w:tcW w:w="1925" w:type="dxa"/>
                  <w:vAlign w:val="top"/>
                </w:tcPr>
                <w:p>
                  <w:pPr>
                    <w:pStyle w:val="6"/>
                    <w:spacing w:before="74" w:line="205" w:lineRule="auto"/>
                    <w:ind w:left="350"/>
                  </w:pPr>
                  <w:r>
                    <w:rPr>
                      <w:rFonts w:ascii="Times New Roman" w:hAnsi="Times New Roman" w:eastAsia="Times New Roman" w:cs="Times New Roman"/>
                      <w:spacing w:val="-6"/>
                    </w:rPr>
                    <w:t>1#</w:t>
                  </w:r>
                  <w:r>
                    <w:rPr>
                      <w:rFonts w:ascii="Times New Roman" w:hAnsi="Times New Roman" w:eastAsia="Times New Roman" w:cs="Times New Roman"/>
                      <w:spacing w:val="-20"/>
                    </w:rPr>
                    <w:t xml:space="preserve"> </w:t>
                  </w:r>
                  <w:r>
                    <w:rPr>
                      <w:spacing w:val="-6"/>
                    </w:rPr>
                    <w:t>，项目东界外</w:t>
                  </w:r>
                </w:p>
              </w:tc>
              <w:tc>
                <w:tcPr>
                  <w:tcW w:w="933" w:type="dxa"/>
                  <w:vAlign w:val="top"/>
                </w:tcPr>
                <w:p>
                  <w:pPr>
                    <w:spacing w:before="103" w:line="188" w:lineRule="auto"/>
                    <w:ind w:left="31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0.</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7"/>
                      <w:sz w:val="18"/>
                      <w:szCs w:val="18"/>
                    </w:rPr>
                    <w:t>11</w:t>
                  </w:r>
                </w:p>
              </w:tc>
              <w:tc>
                <w:tcPr>
                  <w:tcW w:w="933" w:type="dxa"/>
                  <w:vAlign w:val="top"/>
                </w:tcPr>
                <w:p>
                  <w:pPr>
                    <w:spacing w:before="103" w:line="188" w:lineRule="auto"/>
                    <w:ind w:left="31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0.</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7"/>
                      <w:sz w:val="18"/>
                      <w:szCs w:val="18"/>
                    </w:rPr>
                    <w:t>12</w:t>
                  </w:r>
                </w:p>
              </w:tc>
              <w:tc>
                <w:tcPr>
                  <w:tcW w:w="919" w:type="dxa"/>
                  <w:vAlign w:val="top"/>
                </w:tcPr>
                <w:p>
                  <w:pPr>
                    <w:spacing w:before="103" w:line="188" w:lineRule="auto"/>
                    <w:ind w:left="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0.12</w:t>
                  </w:r>
                </w:p>
              </w:tc>
              <w:tc>
                <w:tcPr>
                  <w:tcW w:w="1238" w:type="dxa"/>
                  <w:vAlign w:val="top"/>
                </w:tcPr>
                <w:p>
                  <w:pPr>
                    <w:spacing w:before="103" w:line="188" w:lineRule="auto"/>
                    <w:ind w:left="46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0.</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7"/>
                      <w:sz w:val="18"/>
                      <w:szCs w:val="18"/>
                    </w:rPr>
                    <w:t>12</w:t>
                  </w:r>
                </w:p>
              </w:tc>
              <w:tc>
                <w:tcPr>
                  <w:tcW w:w="850" w:type="dxa"/>
                  <w:vMerge w:val="restart"/>
                  <w:tcBorders>
                    <w:bottom w:val="nil"/>
                  </w:tcBorders>
                  <w:vAlign w:val="top"/>
                </w:tcPr>
                <w:p>
                  <w:pPr>
                    <w:spacing w:before="249"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203" w:type="dxa"/>
                  <w:vMerge w:val="continue"/>
                  <w:tcBorders>
                    <w:top w:val="nil"/>
                  </w:tcBorders>
                  <w:vAlign w:val="top"/>
                </w:tcPr>
                <w:p>
                  <w:pPr>
                    <w:rPr>
                      <w:rFonts w:ascii="Arial"/>
                      <w:sz w:val="21"/>
                    </w:rPr>
                  </w:pPr>
                </w:p>
              </w:tc>
              <w:tc>
                <w:tcPr>
                  <w:tcW w:w="1925" w:type="dxa"/>
                  <w:vAlign w:val="top"/>
                </w:tcPr>
                <w:p>
                  <w:pPr>
                    <w:pStyle w:val="6"/>
                    <w:spacing w:before="73" w:line="206" w:lineRule="auto"/>
                    <w:ind w:left="333"/>
                  </w:pPr>
                  <w:r>
                    <w:rPr>
                      <w:rFonts w:ascii="Times New Roman" w:hAnsi="Times New Roman" w:eastAsia="Times New Roman" w:cs="Times New Roman"/>
                      <w:spacing w:val="-4"/>
                    </w:rPr>
                    <w:t>2#</w:t>
                  </w:r>
                  <w:r>
                    <w:rPr>
                      <w:rFonts w:ascii="Times New Roman" w:hAnsi="Times New Roman" w:eastAsia="Times New Roman" w:cs="Times New Roman"/>
                      <w:spacing w:val="-18"/>
                    </w:rPr>
                    <w:t xml:space="preserve"> </w:t>
                  </w:r>
                  <w:r>
                    <w:rPr>
                      <w:spacing w:val="-4"/>
                    </w:rPr>
                    <w:t>，项目北界外</w:t>
                  </w:r>
                </w:p>
              </w:tc>
              <w:tc>
                <w:tcPr>
                  <w:tcW w:w="933" w:type="dxa"/>
                  <w:vAlign w:val="top"/>
                </w:tcPr>
                <w:p>
                  <w:pPr>
                    <w:spacing w:before="104" w:line="188" w:lineRule="auto"/>
                    <w:ind w:left="3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0.10</w:t>
                  </w:r>
                </w:p>
              </w:tc>
              <w:tc>
                <w:tcPr>
                  <w:tcW w:w="933" w:type="dxa"/>
                  <w:vAlign w:val="top"/>
                </w:tcPr>
                <w:p>
                  <w:pPr>
                    <w:spacing w:before="104" w:line="188" w:lineRule="auto"/>
                    <w:ind w:left="31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0.</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7"/>
                      <w:sz w:val="18"/>
                      <w:szCs w:val="18"/>
                    </w:rPr>
                    <w:t>12</w:t>
                  </w:r>
                </w:p>
              </w:tc>
              <w:tc>
                <w:tcPr>
                  <w:tcW w:w="919" w:type="dxa"/>
                  <w:vAlign w:val="top"/>
                </w:tcPr>
                <w:p>
                  <w:pPr>
                    <w:spacing w:before="104" w:line="188" w:lineRule="auto"/>
                    <w:ind w:left="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0.13</w:t>
                  </w:r>
                </w:p>
              </w:tc>
              <w:tc>
                <w:tcPr>
                  <w:tcW w:w="1238" w:type="dxa"/>
                  <w:vAlign w:val="top"/>
                </w:tcPr>
                <w:p>
                  <w:pPr>
                    <w:spacing w:before="104" w:line="188" w:lineRule="auto"/>
                    <w:ind w:left="46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0.13</w:t>
                  </w:r>
                </w:p>
              </w:tc>
              <w:tc>
                <w:tcPr>
                  <w:tcW w:w="85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03" w:type="dxa"/>
                  <w:vMerge w:val="restart"/>
                  <w:tcBorders>
                    <w:bottom w:val="nil"/>
                  </w:tcBorders>
                  <w:vAlign w:val="top"/>
                </w:tcPr>
                <w:p>
                  <w:pPr>
                    <w:pStyle w:val="6"/>
                    <w:spacing w:before="220" w:line="221" w:lineRule="auto"/>
                    <w:ind w:left="334"/>
                  </w:pPr>
                  <w:r>
                    <w:rPr>
                      <w:spacing w:val="-3"/>
                    </w:rPr>
                    <w:t>硫化氢</w:t>
                  </w:r>
                </w:p>
              </w:tc>
              <w:tc>
                <w:tcPr>
                  <w:tcW w:w="1925" w:type="dxa"/>
                  <w:vAlign w:val="top"/>
                </w:tcPr>
                <w:p>
                  <w:pPr>
                    <w:pStyle w:val="6"/>
                    <w:spacing w:before="75" w:line="205" w:lineRule="auto"/>
                    <w:ind w:left="350"/>
                  </w:pPr>
                  <w:r>
                    <w:rPr>
                      <w:rFonts w:ascii="Times New Roman" w:hAnsi="Times New Roman" w:eastAsia="Times New Roman" w:cs="Times New Roman"/>
                      <w:spacing w:val="-6"/>
                    </w:rPr>
                    <w:t>1#</w:t>
                  </w:r>
                  <w:r>
                    <w:rPr>
                      <w:rFonts w:ascii="Times New Roman" w:hAnsi="Times New Roman" w:eastAsia="Times New Roman" w:cs="Times New Roman"/>
                      <w:spacing w:val="-20"/>
                    </w:rPr>
                    <w:t xml:space="preserve"> </w:t>
                  </w:r>
                  <w:r>
                    <w:rPr>
                      <w:spacing w:val="-6"/>
                    </w:rPr>
                    <w:t>，项目东界外</w:t>
                  </w:r>
                </w:p>
              </w:tc>
              <w:tc>
                <w:tcPr>
                  <w:tcW w:w="933" w:type="dxa"/>
                  <w:vAlign w:val="top"/>
                </w:tcPr>
                <w:p>
                  <w:pPr>
                    <w:spacing w:before="106" w:line="188" w:lineRule="auto"/>
                    <w:ind w:left="2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0.008</w:t>
                  </w:r>
                </w:p>
              </w:tc>
              <w:tc>
                <w:tcPr>
                  <w:tcW w:w="933" w:type="dxa"/>
                  <w:vAlign w:val="top"/>
                </w:tcPr>
                <w:p>
                  <w:pPr>
                    <w:spacing w:before="106" w:line="188" w:lineRule="auto"/>
                    <w:ind w:left="26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0.005</w:t>
                  </w:r>
                </w:p>
              </w:tc>
              <w:tc>
                <w:tcPr>
                  <w:tcW w:w="919" w:type="dxa"/>
                  <w:vAlign w:val="top"/>
                </w:tcPr>
                <w:p>
                  <w:pPr>
                    <w:spacing w:before="106" w:line="188" w:lineRule="auto"/>
                    <w:ind w:left="2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0.006</w:t>
                  </w:r>
                </w:p>
              </w:tc>
              <w:tc>
                <w:tcPr>
                  <w:tcW w:w="1238" w:type="dxa"/>
                  <w:vAlign w:val="top"/>
                </w:tcPr>
                <w:p>
                  <w:pPr>
                    <w:spacing w:before="106" w:line="188" w:lineRule="auto"/>
                    <w:ind w:left="4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0.008</w:t>
                  </w:r>
                </w:p>
              </w:tc>
              <w:tc>
                <w:tcPr>
                  <w:tcW w:w="850" w:type="dxa"/>
                  <w:vMerge w:val="restart"/>
                  <w:tcBorders>
                    <w:bottom w:val="nil"/>
                  </w:tcBorders>
                  <w:vAlign w:val="top"/>
                </w:tcPr>
                <w:p>
                  <w:pPr>
                    <w:spacing w:before="250" w:line="188" w:lineRule="auto"/>
                    <w:ind w:left="2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03" w:type="dxa"/>
                  <w:vMerge w:val="continue"/>
                  <w:tcBorders>
                    <w:top w:val="nil"/>
                  </w:tcBorders>
                  <w:vAlign w:val="top"/>
                </w:tcPr>
                <w:p>
                  <w:pPr>
                    <w:rPr>
                      <w:rFonts w:ascii="Arial"/>
                      <w:sz w:val="21"/>
                    </w:rPr>
                  </w:pPr>
                </w:p>
              </w:tc>
              <w:tc>
                <w:tcPr>
                  <w:tcW w:w="1925" w:type="dxa"/>
                  <w:vAlign w:val="top"/>
                </w:tcPr>
                <w:p>
                  <w:pPr>
                    <w:pStyle w:val="6"/>
                    <w:spacing w:before="75" w:line="205" w:lineRule="auto"/>
                    <w:ind w:left="333"/>
                  </w:pPr>
                  <w:r>
                    <w:rPr>
                      <w:rFonts w:ascii="Times New Roman" w:hAnsi="Times New Roman" w:eastAsia="Times New Roman" w:cs="Times New Roman"/>
                      <w:spacing w:val="-4"/>
                    </w:rPr>
                    <w:t>2#</w:t>
                  </w:r>
                  <w:r>
                    <w:rPr>
                      <w:rFonts w:ascii="Times New Roman" w:hAnsi="Times New Roman" w:eastAsia="Times New Roman" w:cs="Times New Roman"/>
                      <w:spacing w:val="-18"/>
                    </w:rPr>
                    <w:t xml:space="preserve"> </w:t>
                  </w:r>
                  <w:r>
                    <w:rPr>
                      <w:spacing w:val="-4"/>
                    </w:rPr>
                    <w:t>，项目北界外</w:t>
                  </w:r>
                </w:p>
              </w:tc>
              <w:tc>
                <w:tcPr>
                  <w:tcW w:w="933" w:type="dxa"/>
                  <w:vAlign w:val="top"/>
                </w:tcPr>
                <w:p>
                  <w:pPr>
                    <w:spacing w:before="106" w:line="188" w:lineRule="auto"/>
                    <w:ind w:left="2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0.007</w:t>
                  </w:r>
                </w:p>
              </w:tc>
              <w:tc>
                <w:tcPr>
                  <w:tcW w:w="933" w:type="dxa"/>
                  <w:vAlign w:val="top"/>
                </w:tcPr>
                <w:p>
                  <w:pPr>
                    <w:spacing w:before="106" w:line="188" w:lineRule="auto"/>
                    <w:ind w:left="26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0.009</w:t>
                  </w:r>
                </w:p>
              </w:tc>
              <w:tc>
                <w:tcPr>
                  <w:tcW w:w="919" w:type="dxa"/>
                  <w:vAlign w:val="top"/>
                </w:tcPr>
                <w:p>
                  <w:pPr>
                    <w:spacing w:before="106" w:line="188" w:lineRule="auto"/>
                    <w:ind w:left="2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0.008</w:t>
                  </w:r>
                </w:p>
              </w:tc>
              <w:tc>
                <w:tcPr>
                  <w:tcW w:w="1238" w:type="dxa"/>
                  <w:vAlign w:val="top"/>
                </w:tcPr>
                <w:p>
                  <w:pPr>
                    <w:spacing w:before="106" w:line="188" w:lineRule="auto"/>
                    <w:ind w:left="4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w:t>
                  </w:r>
                </w:p>
              </w:tc>
              <w:tc>
                <w:tcPr>
                  <w:tcW w:w="85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03" w:type="dxa"/>
                  <w:vMerge w:val="restart"/>
                  <w:tcBorders>
                    <w:bottom w:val="nil"/>
                  </w:tcBorders>
                  <w:vAlign w:val="top"/>
                </w:tcPr>
                <w:p>
                  <w:pPr>
                    <w:pStyle w:val="6"/>
                    <w:spacing w:before="219" w:line="220" w:lineRule="auto"/>
                    <w:ind w:left="334"/>
                  </w:pPr>
                  <w:r>
                    <w:rPr>
                      <w:spacing w:val="-3"/>
                    </w:rPr>
                    <w:t>颗粒物</w:t>
                  </w:r>
                </w:p>
              </w:tc>
              <w:tc>
                <w:tcPr>
                  <w:tcW w:w="1925" w:type="dxa"/>
                  <w:vAlign w:val="top"/>
                </w:tcPr>
                <w:p>
                  <w:pPr>
                    <w:pStyle w:val="6"/>
                    <w:spacing w:before="75" w:line="205" w:lineRule="auto"/>
                    <w:ind w:left="350"/>
                  </w:pPr>
                  <w:r>
                    <w:rPr>
                      <w:rFonts w:ascii="Times New Roman" w:hAnsi="Times New Roman" w:eastAsia="Times New Roman" w:cs="Times New Roman"/>
                      <w:spacing w:val="-6"/>
                    </w:rPr>
                    <w:t>1#</w:t>
                  </w:r>
                  <w:r>
                    <w:rPr>
                      <w:rFonts w:ascii="Times New Roman" w:hAnsi="Times New Roman" w:eastAsia="Times New Roman" w:cs="Times New Roman"/>
                      <w:spacing w:val="-20"/>
                    </w:rPr>
                    <w:t xml:space="preserve"> </w:t>
                  </w:r>
                  <w:r>
                    <w:rPr>
                      <w:spacing w:val="-6"/>
                    </w:rPr>
                    <w:t>，项目东界外</w:t>
                  </w:r>
                </w:p>
              </w:tc>
              <w:tc>
                <w:tcPr>
                  <w:tcW w:w="933" w:type="dxa"/>
                  <w:vAlign w:val="top"/>
                </w:tcPr>
                <w:p>
                  <w:pPr>
                    <w:spacing w:before="104" w:line="188" w:lineRule="auto"/>
                    <w:ind w:left="2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0.235</w:t>
                  </w:r>
                </w:p>
              </w:tc>
              <w:tc>
                <w:tcPr>
                  <w:tcW w:w="933" w:type="dxa"/>
                  <w:vAlign w:val="top"/>
                </w:tcPr>
                <w:p>
                  <w:pPr>
                    <w:spacing w:before="104" w:line="188" w:lineRule="auto"/>
                    <w:ind w:left="26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0.214</w:t>
                  </w:r>
                </w:p>
              </w:tc>
              <w:tc>
                <w:tcPr>
                  <w:tcW w:w="919" w:type="dxa"/>
                  <w:vAlign w:val="top"/>
                </w:tcPr>
                <w:p>
                  <w:pPr>
                    <w:spacing w:before="104" w:line="188" w:lineRule="auto"/>
                    <w:ind w:left="2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0.239</w:t>
                  </w:r>
                </w:p>
              </w:tc>
              <w:tc>
                <w:tcPr>
                  <w:tcW w:w="1238" w:type="dxa"/>
                  <w:vAlign w:val="top"/>
                </w:tcPr>
                <w:p>
                  <w:pPr>
                    <w:spacing w:before="104" w:line="188" w:lineRule="auto"/>
                    <w:ind w:left="4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0.239</w:t>
                  </w:r>
                </w:p>
              </w:tc>
              <w:tc>
                <w:tcPr>
                  <w:tcW w:w="850" w:type="dxa"/>
                  <w:vMerge w:val="restart"/>
                  <w:tcBorders>
                    <w:bottom w:val="nil"/>
                  </w:tcBorders>
                  <w:vAlign w:val="top"/>
                </w:tcPr>
                <w:p>
                  <w:pPr>
                    <w:spacing w:before="250"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03" w:type="dxa"/>
                  <w:vMerge w:val="continue"/>
                  <w:tcBorders>
                    <w:top w:val="nil"/>
                  </w:tcBorders>
                  <w:vAlign w:val="top"/>
                </w:tcPr>
                <w:p>
                  <w:pPr>
                    <w:rPr>
                      <w:rFonts w:ascii="Arial"/>
                      <w:sz w:val="21"/>
                    </w:rPr>
                  </w:pPr>
                </w:p>
              </w:tc>
              <w:tc>
                <w:tcPr>
                  <w:tcW w:w="1925" w:type="dxa"/>
                  <w:vAlign w:val="top"/>
                </w:tcPr>
                <w:p>
                  <w:pPr>
                    <w:pStyle w:val="6"/>
                    <w:spacing w:before="76" w:line="204" w:lineRule="auto"/>
                    <w:ind w:left="333"/>
                  </w:pPr>
                  <w:r>
                    <w:rPr>
                      <w:rFonts w:ascii="Times New Roman" w:hAnsi="Times New Roman" w:eastAsia="Times New Roman" w:cs="Times New Roman"/>
                      <w:spacing w:val="-4"/>
                    </w:rPr>
                    <w:t>2#</w:t>
                  </w:r>
                  <w:r>
                    <w:rPr>
                      <w:rFonts w:ascii="Times New Roman" w:hAnsi="Times New Roman" w:eastAsia="Times New Roman" w:cs="Times New Roman"/>
                      <w:spacing w:val="-18"/>
                    </w:rPr>
                    <w:t xml:space="preserve"> </w:t>
                  </w:r>
                  <w:r>
                    <w:rPr>
                      <w:spacing w:val="-4"/>
                    </w:rPr>
                    <w:t>，项目北界外</w:t>
                  </w:r>
                </w:p>
              </w:tc>
              <w:tc>
                <w:tcPr>
                  <w:tcW w:w="933" w:type="dxa"/>
                  <w:vAlign w:val="top"/>
                </w:tcPr>
                <w:p>
                  <w:pPr>
                    <w:spacing w:before="104" w:line="188" w:lineRule="auto"/>
                    <w:ind w:left="2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0.279</w:t>
                  </w:r>
                </w:p>
              </w:tc>
              <w:tc>
                <w:tcPr>
                  <w:tcW w:w="933" w:type="dxa"/>
                  <w:vAlign w:val="top"/>
                </w:tcPr>
                <w:p>
                  <w:pPr>
                    <w:spacing w:before="104" w:line="188" w:lineRule="auto"/>
                    <w:ind w:left="26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0.254</w:t>
                  </w:r>
                </w:p>
              </w:tc>
              <w:tc>
                <w:tcPr>
                  <w:tcW w:w="919" w:type="dxa"/>
                  <w:vAlign w:val="top"/>
                </w:tcPr>
                <w:p>
                  <w:pPr>
                    <w:spacing w:before="104" w:line="188" w:lineRule="auto"/>
                    <w:ind w:left="2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0.295</w:t>
                  </w:r>
                </w:p>
              </w:tc>
              <w:tc>
                <w:tcPr>
                  <w:tcW w:w="1238" w:type="dxa"/>
                  <w:vAlign w:val="top"/>
                </w:tcPr>
                <w:p>
                  <w:pPr>
                    <w:spacing w:before="104" w:line="188" w:lineRule="auto"/>
                    <w:ind w:left="4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0.295</w:t>
                  </w:r>
                </w:p>
              </w:tc>
              <w:tc>
                <w:tcPr>
                  <w:tcW w:w="85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03" w:type="dxa"/>
                  <w:vMerge w:val="restart"/>
                  <w:tcBorders>
                    <w:bottom w:val="nil"/>
                  </w:tcBorders>
                  <w:vAlign w:val="top"/>
                </w:tcPr>
                <w:p>
                  <w:pPr>
                    <w:pStyle w:val="6"/>
                    <w:spacing w:before="220" w:line="219" w:lineRule="auto"/>
                    <w:ind w:left="246"/>
                  </w:pPr>
                  <w:r>
                    <w:rPr>
                      <w:spacing w:val="-2"/>
                    </w:rPr>
                    <w:t>臭气浓度</w:t>
                  </w:r>
                </w:p>
              </w:tc>
              <w:tc>
                <w:tcPr>
                  <w:tcW w:w="1925" w:type="dxa"/>
                  <w:vAlign w:val="top"/>
                </w:tcPr>
                <w:p>
                  <w:pPr>
                    <w:pStyle w:val="6"/>
                    <w:spacing w:before="76" w:line="204" w:lineRule="auto"/>
                    <w:ind w:left="350"/>
                  </w:pPr>
                  <w:r>
                    <w:rPr>
                      <w:rFonts w:ascii="Times New Roman" w:hAnsi="Times New Roman" w:eastAsia="Times New Roman" w:cs="Times New Roman"/>
                      <w:spacing w:val="-6"/>
                    </w:rPr>
                    <w:t>1#</w:t>
                  </w:r>
                  <w:r>
                    <w:rPr>
                      <w:rFonts w:ascii="Times New Roman" w:hAnsi="Times New Roman" w:eastAsia="Times New Roman" w:cs="Times New Roman"/>
                      <w:spacing w:val="-20"/>
                    </w:rPr>
                    <w:t xml:space="preserve"> </w:t>
                  </w:r>
                  <w:r>
                    <w:rPr>
                      <w:spacing w:val="-6"/>
                    </w:rPr>
                    <w:t>，项目东界外</w:t>
                  </w:r>
                </w:p>
              </w:tc>
              <w:tc>
                <w:tcPr>
                  <w:tcW w:w="933" w:type="dxa"/>
                  <w:vAlign w:val="top"/>
                </w:tcPr>
                <w:p>
                  <w:pPr>
                    <w:pStyle w:val="6"/>
                    <w:spacing w:before="76" w:line="204" w:lineRule="auto"/>
                    <w:ind w:left="304"/>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933" w:type="dxa"/>
                  <w:vAlign w:val="top"/>
                </w:tcPr>
                <w:p>
                  <w:pPr>
                    <w:pStyle w:val="6"/>
                    <w:spacing w:before="76" w:line="204" w:lineRule="auto"/>
                    <w:ind w:left="304"/>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919" w:type="dxa"/>
                  <w:vAlign w:val="top"/>
                </w:tcPr>
                <w:p>
                  <w:pPr>
                    <w:pStyle w:val="6"/>
                    <w:spacing w:before="76" w:line="204" w:lineRule="auto"/>
                    <w:ind w:left="298"/>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238" w:type="dxa"/>
                  <w:vAlign w:val="top"/>
                </w:tcPr>
                <w:p>
                  <w:pPr>
                    <w:pStyle w:val="6"/>
                    <w:spacing w:before="76" w:line="204" w:lineRule="auto"/>
                    <w:ind w:left="459"/>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850" w:type="dxa"/>
                  <w:vMerge w:val="restart"/>
                  <w:tcBorders>
                    <w:bottom w:val="nil"/>
                  </w:tcBorders>
                  <w:vAlign w:val="top"/>
                </w:tcPr>
                <w:p>
                  <w:pPr>
                    <w:spacing w:before="251" w:line="188"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203" w:type="dxa"/>
                  <w:vMerge w:val="continue"/>
                  <w:tcBorders>
                    <w:top w:val="nil"/>
                  </w:tcBorders>
                  <w:vAlign w:val="top"/>
                </w:tcPr>
                <w:p>
                  <w:pPr>
                    <w:rPr>
                      <w:rFonts w:ascii="Arial"/>
                      <w:sz w:val="21"/>
                    </w:rPr>
                  </w:pPr>
                </w:p>
              </w:tc>
              <w:tc>
                <w:tcPr>
                  <w:tcW w:w="1925" w:type="dxa"/>
                  <w:vAlign w:val="top"/>
                </w:tcPr>
                <w:p>
                  <w:pPr>
                    <w:pStyle w:val="6"/>
                    <w:spacing w:before="74" w:line="210" w:lineRule="auto"/>
                    <w:ind w:left="333"/>
                  </w:pPr>
                  <w:r>
                    <w:rPr>
                      <w:rFonts w:ascii="Times New Roman" w:hAnsi="Times New Roman" w:eastAsia="Times New Roman" w:cs="Times New Roman"/>
                      <w:spacing w:val="-4"/>
                    </w:rPr>
                    <w:t>2#</w:t>
                  </w:r>
                  <w:r>
                    <w:rPr>
                      <w:rFonts w:ascii="Times New Roman" w:hAnsi="Times New Roman" w:eastAsia="Times New Roman" w:cs="Times New Roman"/>
                      <w:spacing w:val="-18"/>
                    </w:rPr>
                    <w:t xml:space="preserve"> </w:t>
                  </w:r>
                  <w:r>
                    <w:rPr>
                      <w:spacing w:val="-4"/>
                    </w:rPr>
                    <w:t>，项目北界外</w:t>
                  </w:r>
                </w:p>
              </w:tc>
              <w:tc>
                <w:tcPr>
                  <w:tcW w:w="933" w:type="dxa"/>
                  <w:vAlign w:val="top"/>
                </w:tcPr>
                <w:p>
                  <w:pPr>
                    <w:pStyle w:val="6"/>
                    <w:spacing w:before="74" w:line="210" w:lineRule="auto"/>
                    <w:ind w:left="304"/>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933" w:type="dxa"/>
                  <w:vAlign w:val="top"/>
                </w:tcPr>
                <w:p>
                  <w:pPr>
                    <w:pStyle w:val="6"/>
                    <w:spacing w:before="74" w:line="210" w:lineRule="auto"/>
                    <w:ind w:left="304"/>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919" w:type="dxa"/>
                  <w:vAlign w:val="top"/>
                </w:tcPr>
                <w:p>
                  <w:pPr>
                    <w:pStyle w:val="6"/>
                    <w:spacing w:before="74" w:line="210" w:lineRule="auto"/>
                    <w:ind w:left="298"/>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238" w:type="dxa"/>
                  <w:vAlign w:val="top"/>
                </w:tcPr>
                <w:p>
                  <w:pPr>
                    <w:pStyle w:val="6"/>
                    <w:spacing w:before="74" w:line="210" w:lineRule="auto"/>
                    <w:ind w:left="459"/>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850" w:type="dxa"/>
                  <w:vMerge w:val="continue"/>
                  <w:tcBorders>
                    <w:top w:val="nil"/>
                  </w:tcBorders>
                  <w:vAlign w:val="top"/>
                </w:tcPr>
                <w:p>
                  <w:pPr>
                    <w:rPr>
                      <w:rFonts w:ascii="Arial"/>
                      <w:sz w:val="21"/>
                    </w:rPr>
                  </w:pPr>
                </w:p>
              </w:tc>
            </w:tr>
          </w:tbl>
          <w:p>
            <w:pPr>
              <w:pStyle w:val="6"/>
              <w:spacing w:before="142" w:line="337" w:lineRule="auto"/>
              <w:ind w:left="107" w:right="104" w:firstLine="419"/>
              <w:rPr>
                <w:sz w:val="20"/>
                <w:szCs w:val="20"/>
              </w:rPr>
            </w:pPr>
            <w:r>
              <w:rPr>
                <w:spacing w:val="8"/>
                <w:sz w:val="20"/>
                <w:szCs w:val="20"/>
              </w:rPr>
              <w:t>根据以上检测结果，现有工程无组织废气颗粒物、非甲烷总烃均符合《大气污染物综</w:t>
            </w:r>
            <w:r>
              <w:rPr>
                <w:spacing w:val="11"/>
                <w:sz w:val="20"/>
                <w:szCs w:val="20"/>
              </w:rPr>
              <w:t xml:space="preserve"> </w:t>
            </w:r>
            <w:r>
              <w:rPr>
                <w:spacing w:val="9"/>
                <w:sz w:val="20"/>
                <w:szCs w:val="20"/>
              </w:rPr>
              <w:t>合排放标准》（</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16297-1996</w:t>
            </w:r>
            <w:r>
              <w:rPr>
                <w:spacing w:val="9"/>
                <w:sz w:val="20"/>
                <w:szCs w:val="20"/>
              </w:rPr>
              <w:t>）表</w:t>
            </w:r>
            <w:r>
              <w:rPr>
                <w:rFonts w:ascii="Times New Roman" w:hAnsi="Times New Roman" w:eastAsia="Times New Roman" w:cs="Times New Roman"/>
                <w:spacing w:val="9"/>
                <w:sz w:val="20"/>
                <w:szCs w:val="20"/>
              </w:rPr>
              <w:t>2</w:t>
            </w:r>
            <w:r>
              <w:rPr>
                <w:spacing w:val="9"/>
                <w:sz w:val="20"/>
                <w:szCs w:val="20"/>
              </w:rPr>
              <w:t>无组织排放监控浓度限值要求；无组织废</w:t>
            </w:r>
            <w:r>
              <w:rPr>
                <w:spacing w:val="8"/>
                <w:sz w:val="20"/>
                <w:szCs w:val="20"/>
              </w:rPr>
              <w:t>气硫化氢、</w:t>
            </w:r>
            <w:r>
              <w:rPr>
                <w:sz w:val="20"/>
                <w:szCs w:val="20"/>
              </w:rPr>
              <w:t xml:space="preserve"> </w:t>
            </w:r>
            <w:r>
              <w:rPr>
                <w:spacing w:val="9"/>
                <w:sz w:val="20"/>
                <w:szCs w:val="20"/>
              </w:rPr>
              <w:t>氨、臭气浓度均符合《恶臭污染物排放标准》（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30"/>
                <w:sz w:val="20"/>
                <w:szCs w:val="20"/>
              </w:rPr>
              <w:t xml:space="preserve"> </w:t>
            </w:r>
            <w:r>
              <w:rPr>
                <w:rFonts w:ascii="Times New Roman" w:hAnsi="Times New Roman" w:eastAsia="Times New Roman" w:cs="Times New Roman"/>
                <w:spacing w:val="9"/>
                <w:sz w:val="20"/>
                <w:szCs w:val="20"/>
              </w:rPr>
              <w:t>14554</w:t>
            </w:r>
            <w:r>
              <w:rPr>
                <w:spacing w:val="9"/>
                <w:sz w:val="20"/>
                <w:szCs w:val="20"/>
              </w:rPr>
              <w:t>—</w:t>
            </w:r>
            <w:r>
              <w:rPr>
                <w:rFonts w:ascii="Times New Roman" w:hAnsi="Times New Roman" w:eastAsia="Times New Roman" w:cs="Times New Roman"/>
                <w:spacing w:val="9"/>
                <w:sz w:val="20"/>
                <w:szCs w:val="20"/>
              </w:rPr>
              <w:t>93</w:t>
            </w:r>
            <w:r>
              <w:rPr>
                <w:spacing w:val="9"/>
                <w:sz w:val="20"/>
                <w:szCs w:val="20"/>
              </w:rPr>
              <w:t>）表</w:t>
            </w:r>
            <w:r>
              <w:rPr>
                <w:rFonts w:ascii="Times New Roman" w:hAnsi="Times New Roman" w:eastAsia="Times New Roman" w:cs="Times New Roman"/>
                <w:spacing w:val="9"/>
                <w:sz w:val="20"/>
                <w:szCs w:val="20"/>
              </w:rPr>
              <w:t>1</w:t>
            </w:r>
            <w:r>
              <w:rPr>
                <w:spacing w:val="9"/>
                <w:sz w:val="20"/>
                <w:szCs w:val="20"/>
              </w:rPr>
              <w:t>中二级新扩改建排放</w:t>
            </w:r>
            <w:r>
              <w:rPr>
                <w:sz w:val="20"/>
                <w:szCs w:val="20"/>
              </w:rPr>
              <w:t xml:space="preserve"> </w:t>
            </w:r>
            <w:r>
              <w:rPr>
                <w:spacing w:val="5"/>
                <w:sz w:val="20"/>
                <w:szCs w:val="20"/>
              </w:rPr>
              <w:t>限值要求。</w:t>
            </w:r>
          </w:p>
        </w:tc>
      </w:tr>
    </w:tbl>
    <w:p>
      <w:pPr>
        <w:rPr>
          <w:rFonts w:ascii="Arial"/>
          <w:sz w:val="21"/>
        </w:rPr>
      </w:pPr>
    </w:p>
    <w:p>
      <w:pPr>
        <w:rPr>
          <w:rFonts w:ascii="Arial" w:hAnsi="Arial" w:eastAsia="Arial" w:cs="Arial"/>
          <w:sz w:val="21"/>
          <w:szCs w:val="21"/>
        </w:rPr>
        <w:sectPr>
          <w:footerReference r:id="rId50" w:type="default"/>
          <w:pgSz w:w="11906" w:h="16839"/>
          <w:pgMar w:top="400" w:right="1480" w:bottom="1016"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229"/>
        <w:gridCol w:w="1379"/>
        <w:gridCol w:w="1114"/>
        <w:gridCol w:w="1047"/>
        <w:gridCol w:w="498"/>
        <w:gridCol w:w="1447"/>
        <w:gridCol w:w="681"/>
        <w:gridCol w:w="448"/>
        <w:gridCol w:w="481"/>
        <w:gridCol w:w="787"/>
        <w:gridCol w:w="2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7" w:hRule="atLeast"/>
        </w:trPr>
        <w:tc>
          <w:tcPr>
            <w:tcW w:w="580" w:type="dxa"/>
            <w:vMerge w:val="restart"/>
            <w:tcBorders>
              <w:left w:val="single" w:color="000000" w:sz="6" w:space="0"/>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48" w:lineRule="auto"/>
              <w:ind w:left="77" w:right="80" w:firstLine="4"/>
              <w:jc w:val="both"/>
              <w:rPr>
                <w:sz w:val="20"/>
                <w:szCs w:val="20"/>
              </w:rPr>
            </w:pPr>
            <w:r>
              <w:rPr>
                <w:b/>
                <w:bCs/>
                <w:spacing w:val="1"/>
                <w:sz w:val="20"/>
                <w:szCs w:val="20"/>
              </w:rPr>
              <w:t>与项</w:t>
            </w:r>
            <w:r>
              <w:rPr>
                <w:sz w:val="20"/>
                <w:szCs w:val="20"/>
              </w:rPr>
              <w:t xml:space="preserve"> </w:t>
            </w:r>
            <w:r>
              <w:rPr>
                <w:b/>
                <w:bCs/>
                <w:spacing w:val="3"/>
                <w:sz w:val="20"/>
                <w:szCs w:val="20"/>
              </w:rPr>
              <w:t>目有</w:t>
            </w:r>
            <w:r>
              <w:rPr>
                <w:sz w:val="20"/>
                <w:szCs w:val="20"/>
              </w:rPr>
              <w:t xml:space="preserve"> </w:t>
            </w:r>
            <w:r>
              <w:rPr>
                <w:b/>
                <w:bCs/>
                <w:spacing w:val="3"/>
                <w:sz w:val="20"/>
                <w:szCs w:val="20"/>
              </w:rPr>
              <w:t>关的</w:t>
            </w:r>
            <w:r>
              <w:rPr>
                <w:sz w:val="20"/>
                <w:szCs w:val="20"/>
              </w:rPr>
              <w:t xml:space="preserve"> </w:t>
            </w:r>
            <w:r>
              <w:rPr>
                <w:b/>
                <w:bCs/>
                <w:spacing w:val="3"/>
                <w:sz w:val="20"/>
                <w:szCs w:val="20"/>
              </w:rPr>
              <w:t>原有</w:t>
            </w:r>
            <w:r>
              <w:rPr>
                <w:sz w:val="20"/>
                <w:szCs w:val="20"/>
              </w:rPr>
              <w:t xml:space="preserve"> </w:t>
            </w:r>
            <w:r>
              <w:rPr>
                <w:b/>
                <w:bCs/>
                <w:spacing w:val="3"/>
                <w:sz w:val="20"/>
                <w:szCs w:val="20"/>
              </w:rPr>
              <w:t>环境</w:t>
            </w:r>
            <w:r>
              <w:rPr>
                <w:sz w:val="20"/>
                <w:szCs w:val="20"/>
              </w:rPr>
              <w:t xml:space="preserve"> </w:t>
            </w:r>
            <w:r>
              <w:rPr>
                <w:b/>
                <w:bCs/>
                <w:spacing w:val="3"/>
                <w:sz w:val="20"/>
                <w:szCs w:val="20"/>
              </w:rPr>
              <w:t>污染</w:t>
            </w:r>
            <w:r>
              <w:rPr>
                <w:sz w:val="20"/>
                <w:szCs w:val="20"/>
              </w:rPr>
              <w:t xml:space="preserve"> </w:t>
            </w:r>
            <w:r>
              <w:rPr>
                <w:b/>
                <w:bCs/>
                <w:spacing w:val="3"/>
                <w:sz w:val="20"/>
                <w:szCs w:val="20"/>
              </w:rPr>
              <w:t>问题</w:t>
            </w:r>
          </w:p>
        </w:tc>
        <w:tc>
          <w:tcPr>
            <w:tcW w:w="8350" w:type="dxa"/>
            <w:gridSpan w:val="11"/>
            <w:tcBorders>
              <w:right w:val="single" w:color="000000" w:sz="6" w:space="0"/>
            </w:tcBorders>
            <w:vAlign w:val="top"/>
          </w:tcPr>
          <w:p>
            <w:pPr>
              <w:pStyle w:val="6"/>
              <w:spacing w:before="146" w:line="353" w:lineRule="auto"/>
              <w:ind w:left="134" w:right="33" w:firstLine="393"/>
              <w:rPr>
                <w:sz w:val="20"/>
                <w:szCs w:val="20"/>
              </w:rPr>
            </w:pPr>
            <w:r>
              <w:rPr>
                <w:spacing w:val="8"/>
                <w:sz w:val="20"/>
                <w:szCs w:val="20"/>
              </w:rPr>
              <w:t>根据以上监测结果核算，公司现有工程大气污染物颗粒物、二氧化硫、氮氧化物、非</w:t>
            </w:r>
            <w:r>
              <w:rPr>
                <w:spacing w:val="11"/>
                <w:sz w:val="20"/>
                <w:szCs w:val="20"/>
              </w:rPr>
              <w:t xml:space="preserve"> </w:t>
            </w:r>
            <w:r>
              <w:rPr>
                <w:spacing w:val="-4"/>
                <w:sz w:val="20"/>
                <w:szCs w:val="20"/>
              </w:rPr>
              <w:t>甲烷总烃、氨、硫化氢的排放量分别为</w:t>
            </w:r>
            <w:r>
              <w:rPr>
                <w:rFonts w:ascii="Times New Roman" w:hAnsi="Times New Roman" w:eastAsia="Times New Roman" w:cs="Times New Roman"/>
                <w:spacing w:val="-4"/>
                <w:sz w:val="20"/>
                <w:szCs w:val="20"/>
              </w:rPr>
              <w:t>0.006t/a</w:t>
            </w:r>
            <w:r>
              <w:rPr>
                <w:spacing w:val="-4"/>
                <w:sz w:val="20"/>
                <w:szCs w:val="20"/>
              </w:rPr>
              <w:t>、</w:t>
            </w:r>
            <w:r>
              <w:rPr>
                <w:rFonts w:ascii="Times New Roman" w:hAnsi="Times New Roman" w:eastAsia="Times New Roman" w:cs="Times New Roman"/>
                <w:spacing w:val="-5"/>
                <w:sz w:val="20"/>
                <w:szCs w:val="20"/>
              </w:rPr>
              <w:t>0.011t/a</w:t>
            </w:r>
            <w:r>
              <w:rPr>
                <w:spacing w:val="-5"/>
                <w:sz w:val="20"/>
                <w:szCs w:val="20"/>
              </w:rPr>
              <w:t>、</w:t>
            </w:r>
            <w:r>
              <w:rPr>
                <w:rFonts w:ascii="Times New Roman" w:hAnsi="Times New Roman" w:eastAsia="Times New Roman" w:cs="Times New Roman"/>
                <w:spacing w:val="-5"/>
                <w:sz w:val="20"/>
                <w:szCs w:val="20"/>
              </w:rPr>
              <w:t>0.061t/a</w:t>
            </w:r>
            <w:r>
              <w:rPr>
                <w:spacing w:val="-5"/>
                <w:sz w:val="20"/>
                <w:szCs w:val="20"/>
              </w:rPr>
              <w:t>、</w:t>
            </w:r>
            <w:r>
              <w:rPr>
                <w:rFonts w:ascii="Times New Roman" w:hAnsi="Times New Roman" w:eastAsia="Times New Roman" w:cs="Times New Roman"/>
                <w:spacing w:val="-5"/>
                <w:sz w:val="20"/>
                <w:szCs w:val="20"/>
              </w:rPr>
              <w:t>0.058t/a</w:t>
            </w:r>
            <w:r>
              <w:rPr>
                <w:spacing w:val="-5"/>
                <w:sz w:val="20"/>
                <w:szCs w:val="20"/>
              </w:rPr>
              <w:t>、</w:t>
            </w:r>
            <w:r>
              <w:rPr>
                <w:rFonts w:ascii="Times New Roman" w:hAnsi="Times New Roman" w:eastAsia="Times New Roman" w:cs="Times New Roman"/>
                <w:spacing w:val="-5"/>
                <w:sz w:val="20"/>
                <w:szCs w:val="20"/>
              </w:rPr>
              <w:t>0.025t/a</w:t>
            </w:r>
            <w:r>
              <w:rPr>
                <w:spacing w:val="-5"/>
                <w:sz w:val="20"/>
                <w:szCs w:val="20"/>
              </w:rPr>
              <w:t>、</w:t>
            </w:r>
            <w:r>
              <w:rPr>
                <w:rFonts w:ascii="Times New Roman" w:hAnsi="Times New Roman" w:eastAsia="Times New Roman" w:cs="Times New Roman"/>
                <w:spacing w:val="-5"/>
                <w:sz w:val="20"/>
                <w:szCs w:val="20"/>
              </w:rPr>
              <w:t>0.020t/a</w:t>
            </w:r>
            <w:r>
              <w:rPr>
                <w:spacing w:val="-5"/>
                <w:sz w:val="20"/>
                <w:szCs w:val="20"/>
              </w:rPr>
              <w:t>。</w:t>
            </w:r>
          </w:p>
          <w:p>
            <w:pPr>
              <w:pStyle w:val="6"/>
              <w:spacing w:before="33" w:line="228" w:lineRule="auto"/>
              <w:ind w:left="537"/>
              <w:rPr>
                <w:sz w:val="20"/>
                <w:szCs w:val="20"/>
              </w:rPr>
            </w:pPr>
            <w:r>
              <w:rPr>
                <w:b/>
                <w:bCs/>
                <w:spacing w:val="3"/>
                <w:sz w:val="20"/>
                <w:szCs w:val="20"/>
              </w:rPr>
              <w:t>（</w:t>
            </w:r>
            <w:r>
              <w:rPr>
                <w:rFonts w:ascii="Times New Roman" w:hAnsi="Times New Roman" w:eastAsia="Times New Roman" w:cs="Times New Roman"/>
                <w:b/>
                <w:bCs/>
                <w:spacing w:val="3"/>
                <w:sz w:val="20"/>
                <w:szCs w:val="20"/>
              </w:rPr>
              <w:t>2</w:t>
            </w:r>
            <w:r>
              <w:rPr>
                <w:b/>
                <w:bCs/>
                <w:spacing w:val="3"/>
                <w:sz w:val="20"/>
                <w:szCs w:val="20"/>
              </w:rPr>
              <w:t>）废水</w:t>
            </w:r>
          </w:p>
          <w:p>
            <w:pPr>
              <w:pStyle w:val="6"/>
              <w:spacing w:before="154" w:line="353" w:lineRule="auto"/>
              <w:ind w:left="106" w:right="104" w:firstLine="427"/>
              <w:rPr>
                <w:sz w:val="20"/>
                <w:szCs w:val="20"/>
              </w:rPr>
            </w:pPr>
            <w:r>
              <w:rPr>
                <w:spacing w:val="8"/>
                <w:sz w:val="20"/>
                <w:szCs w:val="20"/>
              </w:rPr>
              <w:t>营运期废水主要来源于三相分离后的废水、冲洗废水（包括设备、地面、收集桶、运</w:t>
            </w:r>
            <w:r>
              <w:rPr>
                <w:spacing w:val="4"/>
                <w:sz w:val="20"/>
                <w:szCs w:val="20"/>
              </w:rPr>
              <w:t xml:space="preserve"> </w:t>
            </w:r>
            <w:r>
              <w:rPr>
                <w:spacing w:val="8"/>
                <w:sz w:val="20"/>
                <w:szCs w:val="20"/>
              </w:rPr>
              <w:t>输车辆）、软水设备浓水、生活污水等。</w:t>
            </w:r>
          </w:p>
          <w:p>
            <w:pPr>
              <w:pStyle w:val="6"/>
              <w:spacing w:before="35" w:line="364" w:lineRule="auto"/>
              <w:ind w:left="107" w:right="50" w:firstLine="419"/>
              <w:rPr>
                <w:sz w:val="20"/>
                <w:szCs w:val="20"/>
              </w:rPr>
            </w:pPr>
            <w:r>
              <w:rPr>
                <w:spacing w:val="7"/>
                <w:sz w:val="20"/>
                <w:szCs w:val="20"/>
              </w:rPr>
              <w:t>根据调查，现有工程已在车间内建有生产废水地下式收</w:t>
            </w:r>
            <w:r>
              <w:rPr>
                <w:spacing w:val="6"/>
                <w:sz w:val="20"/>
                <w:szCs w:val="20"/>
              </w:rPr>
              <w:t>集池</w:t>
            </w:r>
            <w:r>
              <w:rPr>
                <w:rFonts w:ascii="Times New Roman" w:hAnsi="Times New Roman" w:eastAsia="Times New Roman" w:cs="Times New Roman"/>
                <w:spacing w:val="6"/>
                <w:sz w:val="20"/>
                <w:szCs w:val="20"/>
              </w:rPr>
              <w:t>1</w:t>
            </w:r>
            <w:r>
              <w:rPr>
                <w:spacing w:val="6"/>
                <w:sz w:val="20"/>
                <w:szCs w:val="20"/>
              </w:rPr>
              <w:t>个，容积为</w:t>
            </w:r>
            <w:r>
              <w:rPr>
                <w:rFonts w:ascii="Times New Roman" w:hAnsi="Times New Roman" w:eastAsia="Times New Roman" w:cs="Times New Roman"/>
                <w:spacing w:val="6"/>
                <w:sz w:val="20"/>
                <w:szCs w:val="20"/>
              </w:rPr>
              <w:t>90m</w:t>
            </w:r>
            <w:r>
              <w:rPr>
                <w:spacing w:val="6"/>
                <w:sz w:val="20"/>
                <w:szCs w:val="20"/>
              </w:rPr>
              <w:t>³</w:t>
            </w:r>
            <w:r>
              <w:rPr>
                <w:spacing w:val="-73"/>
                <w:sz w:val="20"/>
                <w:szCs w:val="20"/>
              </w:rPr>
              <w:t xml:space="preserve"> </w:t>
            </w:r>
            <w:r>
              <w:rPr>
                <w:spacing w:val="6"/>
                <w:sz w:val="20"/>
                <w:szCs w:val="20"/>
              </w:rPr>
              <w:t>,</w:t>
            </w:r>
            <w:r>
              <w:rPr>
                <w:spacing w:val="66"/>
                <w:sz w:val="20"/>
                <w:szCs w:val="20"/>
              </w:rPr>
              <w:t xml:space="preserve"> </w:t>
            </w:r>
            <w:r>
              <w:rPr>
                <w:spacing w:val="6"/>
                <w:sz w:val="20"/>
                <w:szCs w:val="20"/>
              </w:rPr>
              <w:t>收集</w:t>
            </w:r>
            <w:r>
              <w:rPr>
                <w:sz w:val="20"/>
                <w:szCs w:val="20"/>
              </w:rPr>
              <w:t xml:space="preserve"> </w:t>
            </w:r>
            <w:r>
              <w:rPr>
                <w:spacing w:val="11"/>
                <w:sz w:val="20"/>
                <w:szCs w:val="20"/>
              </w:rPr>
              <w:t>生产废水、设备、地面冲洗废水；另外在生产车间北侧建有</w:t>
            </w:r>
            <w:r>
              <w:rPr>
                <w:rFonts w:ascii="Times New Roman" w:hAnsi="Times New Roman" w:eastAsia="Times New Roman" w:cs="Times New Roman"/>
                <w:spacing w:val="11"/>
                <w:sz w:val="20"/>
                <w:szCs w:val="20"/>
              </w:rPr>
              <w:t>1</w:t>
            </w:r>
            <w:r>
              <w:rPr>
                <w:spacing w:val="11"/>
                <w:sz w:val="20"/>
                <w:szCs w:val="20"/>
              </w:rPr>
              <w:t>个地下式冲洗废水收集池，</w:t>
            </w:r>
            <w:r>
              <w:rPr>
                <w:spacing w:val="14"/>
                <w:sz w:val="20"/>
                <w:szCs w:val="20"/>
              </w:rPr>
              <w:t xml:space="preserve"> </w:t>
            </w:r>
            <w:r>
              <w:rPr>
                <w:spacing w:val="9"/>
                <w:sz w:val="20"/>
                <w:szCs w:val="20"/>
              </w:rPr>
              <w:t>容积为</w:t>
            </w:r>
            <w:r>
              <w:rPr>
                <w:rFonts w:ascii="Times New Roman" w:hAnsi="Times New Roman" w:eastAsia="Times New Roman" w:cs="Times New Roman"/>
                <w:spacing w:val="9"/>
                <w:sz w:val="20"/>
                <w:szCs w:val="20"/>
              </w:rPr>
              <w:t>18m</w:t>
            </w:r>
            <w:r>
              <w:rPr>
                <w:spacing w:val="9"/>
                <w:sz w:val="20"/>
                <w:szCs w:val="20"/>
              </w:rPr>
              <w:t>³</w:t>
            </w:r>
            <w:r>
              <w:rPr>
                <w:spacing w:val="-60"/>
                <w:sz w:val="20"/>
                <w:szCs w:val="20"/>
              </w:rPr>
              <w:t xml:space="preserve"> </w:t>
            </w:r>
            <w:r>
              <w:rPr>
                <w:spacing w:val="9"/>
                <w:sz w:val="20"/>
                <w:szCs w:val="20"/>
              </w:rPr>
              <w:t>,</w:t>
            </w:r>
            <w:r>
              <w:rPr>
                <w:spacing w:val="71"/>
                <w:sz w:val="20"/>
                <w:szCs w:val="20"/>
              </w:rPr>
              <w:t xml:space="preserve"> </w:t>
            </w:r>
            <w:r>
              <w:rPr>
                <w:spacing w:val="9"/>
                <w:sz w:val="20"/>
                <w:szCs w:val="20"/>
              </w:rPr>
              <w:t>收集收集桶、车辆冲洗废水；废水收集后，通过自有的运输车每天运输至</w:t>
            </w:r>
            <w:r>
              <w:rPr>
                <w:sz w:val="20"/>
                <w:szCs w:val="20"/>
              </w:rPr>
              <w:t xml:space="preserve"> </w:t>
            </w:r>
            <w:r>
              <w:rPr>
                <w:spacing w:val="5"/>
                <w:sz w:val="20"/>
                <w:szCs w:val="20"/>
              </w:rPr>
              <w:t>葛洲坝水务（达州）有限公司污水处理厂集中处</w:t>
            </w:r>
            <w:r>
              <w:rPr>
                <w:spacing w:val="4"/>
                <w:sz w:val="20"/>
                <w:szCs w:val="20"/>
              </w:rPr>
              <w:t>理后达标排放。根据建设单位的统计资料，</w:t>
            </w:r>
            <w:r>
              <w:rPr>
                <w:sz w:val="20"/>
                <w:szCs w:val="20"/>
              </w:rPr>
              <w:t xml:space="preserve"> </w:t>
            </w:r>
            <w:r>
              <w:rPr>
                <w:spacing w:val="9"/>
                <w:sz w:val="20"/>
                <w:szCs w:val="20"/>
              </w:rPr>
              <w:t>公司现有工程废水排放量约</w:t>
            </w:r>
            <w:r>
              <w:rPr>
                <w:rFonts w:ascii="Times New Roman" w:hAnsi="Times New Roman" w:eastAsia="Times New Roman" w:cs="Times New Roman"/>
                <w:spacing w:val="9"/>
                <w:sz w:val="20"/>
                <w:szCs w:val="20"/>
              </w:rPr>
              <w:t>3m</w:t>
            </w:r>
            <w:r>
              <w:rPr>
                <w:spacing w:val="9"/>
                <w:sz w:val="20"/>
                <w:szCs w:val="20"/>
              </w:rPr>
              <w:t>³</w:t>
            </w:r>
            <w:r>
              <w:rPr>
                <w:rFonts w:ascii="Times New Roman" w:hAnsi="Times New Roman" w:eastAsia="Times New Roman" w:cs="Times New Roman"/>
                <w:spacing w:val="9"/>
                <w:sz w:val="20"/>
                <w:szCs w:val="20"/>
              </w:rPr>
              <w:t>/d</w:t>
            </w:r>
            <w:r>
              <w:rPr>
                <w:rFonts w:ascii="Times New Roman" w:hAnsi="Times New Roman" w:eastAsia="Times New Roman" w:cs="Times New Roman"/>
                <w:spacing w:val="-4"/>
                <w:sz w:val="20"/>
                <w:szCs w:val="20"/>
              </w:rPr>
              <w:t xml:space="preserve"> </w:t>
            </w:r>
            <w:r>
              <w:rPr>
                <w:spacing w:val="9"/>
                <w:sz w:val="20"/>
                <w:szCs w:val="20"/>
              </w:rPr>
              <w:t>。本次环评对公司现有废水收集池外运废水进行了采样</w:t>
            </w:r>
            <w:r>
              <w:rPr>
                <w:sz w:val="20"/>
                <w:szCs w:val="20"/>
              </w:rPr>
              <w:t xml:space="preserve"> </w:t>
            </w:r>
            <w:r>
              <w:rPr>
                <w:spacing w:val="9"/>
                <w:sz w:val="20"/>
                <w:szCs w:val="20"/>
              </w:rPr>
              <w:t>检测，公司正常生产期间，废水排口监测情况见下表。</w:t>
            </w:r>
          </w:p>
          <w:p>
            <w:pPr>
              <w:spacing w:before="9" w:line="220" w:lineRule="auto"/>
              <w:ind w:left="1564"/>
              <w:rPr>
                <w:rFonts w:ascii="Times New Roman" w:hAnsi="Times New Roman" w:eastAsia="Times New Roman" w:cs="Times New Roman"/>
                <w:sz w:val="16"/>
                <w:szCs w:val="16"/>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24    </w:t>
            </w:r>
            <w:r>
              <w:rPr>
                <w:rFonts w:ascii="黑体" w:hAnsi="黑体" w:eastAsia="黑体" w:cs="黑体"/>
                <w:spacing w:val="6"/>
                <w:sz w:val="19"/>
                <w:szCs w:val="19"/>
              </w:rPr>
              <w:t xml:space="preserve">公司正常生产期间废水排口检测结果表    </w:t>
            </w:r>
            <w:r>
              <w:rPr>
                <w:rFonts w:ascii="黑体" w:hAnsi="黑体" w:eastAsia="黑体" w:cs="黑体"/>
                <w:spacing w:val="6"/>
                <w:sz w:val="16"/>
                <w:szCs w:val="16"/>
              </w:rPr>
              <w:t>单位：</w:t>
            </w:r>
            <w:r>
              <w:rPr>
                <w:rFonts w:ascii="Times New Roman" w:hAnsi="Times New Roman" w:eastAsia="Times New Roman" w:cs="Times New Roman"/>
                <w:sz w:val="16"/>
                <w:szCs w:val="16"/>
              </w:rPr>
              <w:t>mg</w:t>
            </w:r>
            <w:r>
              <w:rPr>
                <w:rFonts w:ascii="Times New Roman" w:hAnsi="Times New Roman" w:eastAsia="Times New Roman" w:cs="Times New Roman"/>
                <w:spacing w:val="6"/>
                <w:sz w:val="16"/>
                <w:szCs w:val="16"/>
              </w:rPr>
              <w:t>/L</w:t>
            </w:r>
          </w:p>
          <w:p>
            <w:pPr>
              <w:spacing w:line="16" w:lineRule="exact"/>
            </w:pPr>
          </w:p>
          <w:tbl>
            <w:tblPr>
              <w:tblStyle w:val="5"/>
              <w:tblW w:w="7961" w:type="dxa"/>
              <w:tblInd w:w="1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4"/>
              <w:gridCol w:w="676"/>
              <w:gridCol w:w="546"/>
              <w:gridCol w:w="1181"/>
              <w:gridCol w:w="1339"/>
              <w:gridCol w:w="969"/>
              <w:gridCol w:w="986"/>
              <w:gridCol w:w="990"/>
              <w:gridCol w:w="8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474" w:type="dxa"/>
                  <w:vMerge w:val="restart"/>
                  <w:tcBorders>
                    <w:bottom w:val="nil"/>
                  </w:tcBorders>
                  <w:vAlign w:val="top"/>
                </w:tcPr>
                <w:p>
                  <w:pPr>
                    <w:pStyle w:val="6"/>
                    <w:spacing w:before="80" w:line="250" w:lineRule="auto"/>
                    <w:ind w:left="60" w:right="55"/>
                  </w:pPr>
                  <w:r>
                    <w:rPr>
                      <w:b/>
                      <w:bCs/>
                      <w:spacing w:val="-6"/>
                    </w:rPr>
                    <w:t>检测</w:t>
                  </w:r>
                  <w:r>
                    <w:t xml:space="preserve"> </w:t>
                  </w:r>
                  <w:r>
                    <w:rPr>
                      <w:b/>
                      <w:bCs/>
                      <w:spacing w:val="-6"/>
                    </w:rPr>
                    <w:t>类别</w:t>
                  </w:r>
                </w:p>
              </w:tc>
              <w:tc>
                <w:tcPr>
                  <w:tcW w:w="676" w:type="dxa"/>
                  <w:vMerge w:val="restart"/>
                  <w:tcBorders>
                    <w:bottom w:val="nil"/>
                  </w:tcBorders>
                  <w:vAlign w:val="top"/>
                </w:tcPr>
                <w:p>
                  <w:pPr>
                    <w:pStyle w:val="6"/>
                    <w:spacing w:before="80" w:line="250" w:lineRule="auto"/>
                    <w:ind w:left="166" w:right="160" w:hanging="9"/>
                  </w:pPr>
                  <w:r>
                    <w:rPr>
                      <w:b/>
                      <w:bCs/>
                      <w:spacing w:val="-6"/>
                    </w:rPr>
                    <w:t>检测</w:t>
                  </w:r>
                  <w:r>
                    <w:t xml:space="preserve"> </w:t>
                  </w:r>
                  <w:r>
                    <w:rPr>
                      <w:b/>
                      <w:bCs/>
                      <w:spacing w:val="-10"/>
                    </w:rPr>
                    <w:t>点位</w:t>
                  </w:r>
                </w:p>
              </w:tc>
              <w:tc>
                <w:tcPr>
                  <w:tcW w:w="546" w:type="dxa"/>
                  <w:vMerge w:val="restart"/>
                  <w:tcBorders>
                    <w:bottom w:val="nil"/>
                  </w:tcBorders>
                  <w:vAlign w:val="top"/>
                </w:tcPr>
                <w:p>
                  <w:pPr>
                    <w:pStyle w:val="6"/>
                    <w:spacing w:before="80" w:line="250" w:lineRule="auto"/>
                    <w:ind w:left="123" w:right="94" w:hanging="31"/>
                  </w:pPr>
                  <w:r>
                    <w:rPr>
                      <w:b/>
                      <w:bCs/>
                      <w:spacing w:val="-6"/>
                    </w:rPr>
                    <w:t>采样</w:t>
                  </w:r>
                  <w:r>
                    <w:t xml:space="preserve"> </w:t>
                  </w:r>
                  <w:r>
                    <w:rPr>
                      <w:b/>
                      <w:bCs/>
                      <w:spacing w:val="-21"/>
                    </w:rPr>
                    <w:t>日期</w:t>
                  </w:r>
                </w:p>
              </w:tc>
              <w:tc>
                <w:tcPr>
                  <w:tcW w:w="1181" w:type="dxa"/>
                  <w:vMerge w:val="restart"/>
                  <w:tcBorders>
                    <w:bottom w:val="nil"/>
                  </w:tcBorders>
                  <w:vAlign w:val="top"/>
                </w:tcPr>
                <w:p>
                  <w:pPr>
                    <w:pStyle w:val="6"/>
                    <w:spacing w:before="220" w:line="219" w:lineRule="auto"/>
                    <w:ind w:left="230"/>
                  </w:pPr>
                  <w:r>
                    <w:rPr>
                      <w:b/>
                      <w:bCs/>
                      <w:spacing w:val="-3"/>
                    </w:rPr>
                    <w:t>样品状态</w:t>
                  </w:r>
                </w:p>
              </w:tc>
              <w:tc>
                <w:tcPr>
                  <w:tcW w:w="1339" w:type="dxa"/>
                  <w:vMerge w:val="restart"/>
                  <w:tcBorders>
                    <w:bottom w:val="nil"/>
                  </w:tcBorders>
                  <w:vAlign w:val="top"/>
                </w:tcPr>
                <w:p>
                  <w:pPr>
                    <w:pStyle w:val="6"/>
                    <w:spacing w:before="220" w:line="219" w:lineRule="auto"/>
                    <w:ind w:left="310"/>
                  </w:pPr>
                  <w:r>
                    <w:rPr>
                      <w:b/>
                      <w:bCs/>
                      <w:spacing w:val="-4"/>
                    </w:rPr>
                    <w:t>检测项目</w:t>
                  </w:r>
                </w:p>
              </w:tc>
              <w:tc>
                <w:tcPr>
                  <w:tcW w:w="2945" w:type="dxa"/>
                  <w:gridSpan w:val="3"/>
                  <w:vAlign w:val="top"/>
                </w:tcPr>
                <w:p>
                  <w:pPr>
                    <w:pStyle w:val="6"/>
                    <w:spacing w:before="76" w:line="208" w:lineRule="auto"/>
                    <w:ind w:left="1114"/>
                  </w:pPr>
                  <w:r>
                    <w:rPr>
                      <w:b/>
                      <w:bCs/>
                      <w:spacing w:val="-4"/>
                    </w:rPr>
                    <w:t>检测结果</w:t>
                  </w:r>
                </w:p>
              </w:tc>
              <w:tc>
                <w:tcPr>
                  <w:tcW w:w="800" w:type="dxa"/>
                  <w:vMerge w:val="restart"/>
                  <w:tcBorders>
                    <w:bottom w:val="nil"/>
                  </w:tcBorders>
                  <w:vAlign w:val="top"/>
                </w:tcPr>
                <w:p>
                  <w:pPr>
                    <w:pStyle w:val="6"/>
                    <w:spacing w:before="220" w:line="219" w:lineRule="auto"/>
                    <w:ind w:left="224"/>
                  </w:pPr>
                  <w:r>
                    <w:rPr>
                      <w:b/>
                      <w:bCs/>
                      <w:spacing w:val="-6"/>
                    </w:rPr>
                    <w:t>均值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474" w:type="dxa"/>
                  <w:vMerge w:val="continue"/>
                  <w:tcBorders>
                    <w:top w:val="nil"/>
                  </w:tcBorders>
                  <w:vAlign w:val="top"/>
                </w:tcPr>
                <w:p>
                  <w:pPr>
                    <w:rPr>
                      <w:rFonts w:ascii="Arial"/>
                      <w:sz w:val="21"/>
                    </w:rPr>
                  </w:pPr>
                </w:p>
              </w:tc>
              <w:tc>
                <w:tcPr>
                  <w:tcW w:w="676" w:type="dxa"/>
                  <w:vMerge w:val="continue"/>
                  <w:tcBorders>
                    <w:top w:val="nil"/>
                  </w:tcBorders>
                  <w:vAlign w:val="top"/>
                </w:tcPr>
                <w:p>
                  <w:pPr>
                    <w:rPr>
                      <w:rFonts w:ascii="Arial"/>
                      <w:sz w:val="21"/>
                    </w:rPr>
                  </w:pPr>
                </w:p>
              </w:tc>
              <w:tc>
                <w:tcPr>
                  <w:tcW w:w="546"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339" w:type="dxa"/>
                  <w:vMerge w:val="continue"/>
                  <w:tcBorders>
                    <w:top w:val="nil"/>
                  </w:tcBorders>
                  <w:vAlign w:val="top"/>
                </w:tcPr>
                <w:p>
                  <w:pPr>
                    <w:rPr>
                      <w:rFonts w:ascii="Arial"/>
                      <w:sz w:val="21"/>
                    </w:rPr>
                  </w:pPr>
                </w:p>
              </w:tc>
              <w:tc>
                <w:tcPr>
                  <w:tcW w:w="969" w:type="dxa"/>
                  <w:vAlign w:val="top"/>
                </w:tcPr>
                <w:p>
                  <w:pPr>
                    <w:pStyle w:val="6"/>
                    <w:spacing w:before="72" w:line="207" w:lineRule="auto"/>
                    <w:ind w:left="217"/>
                  </w:pPr>
                  <w:r>
                    <w:rPr>
                      <w:b/>
                      <w:bCs/>
                      <w:spacing w:val="-4"/>
                    </w:rPr>
                    <w:t>第一次</w:t>
                  </w:r>
                </w:p>
              </w:tc>
              <w:tc>
                <w:tcPr>
                  <w:tcW w:w="986" w:type="dxa"/>
                  <w:vAlign w:val="top"/>
                </w:tcPr>
                <w:p>
                  <w:pPr>
                    <w:pStyle w:val="6"/>
                    <w:spacing w:before="72" w:line="207" w:lineRule="auto"/>
                    <w:ind w:left="227"/>
                  </w:pPr>
                  <w:r>
                    <w:rPr>
                      <w:b/>
                      <w:bCs/>
                      <w:spacing w:val="-4"/>
                    </w:rPr>
                    <w:t>第二次</w:t>
                  </w:r>
                </w:p>
              </w:tc>
              <w:tc>
                <w:tcPr>
                  <w:tcW w:w="990" w:type="dxa"/>
                  <w:vAlign w:val="top"/>
                </w:tcPr>
                <w:p>
                  <w:pPr>
                    <w:pStyle w:val="6"/>
                    <w:spacing w:before="72" w:line="207" w:lineRule="auto"/>
                    <w:ind w:left="230"/>
                  </w:pPr>
                  <w:r>
                    <w:rPr>
                      <w:b/>
                      <w:bCs/>
                      <w:spacing w:val="-4"/>
                    </w:rPr>
                    <w:t>第三次</w:t>
                  </w:r>
                </w:p>
              </w:tc>
              <w:tc>
                <w:tcPr>
                  <w:tcW w:w="80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4" w:type="dxa"/>
                  <w:vMerge w:val="restart"/>
                  <w:tcBorders>
                    <w:bottom w:val="nil"/>
                  </w:tcBorders>
                  <w:textDirection w:val="tbRlV"/>
                  <w:vAlign w:val="top"/>
                </w:tcPr>
                <w:p>
                  <w:pPr>
                    <w:pStyle w:val="6"/>
                    <w:spacing w:before="143" w:line="209" w:lineRule="auto"/>
                    <w:ind w:left="1998"/>
                  </w:pPr>
                  <w:r>
                    <w:rPr>
                      <w:b/>
                      <w:bCs/>
                      <w:spacing w:val="-2"/>
                    </w:rPr>
                    <w:t>废</w:t>
                  </w:r>
                  <w:r>
                    <w:rPr>
                      <w:spacing w:val="4"/>
                    </w:rPr>
                    <w:t xml:space="preserve">    </w:t>
                  </w:r>
                  <w:r>
                    <w:rPr>
                      <w:b/>
                      <w:bCs/>
                      <w:spacing w:val="-2"/>
                    </w:rPr>
                    <w:t>水</w:t>
                  </w:r>
                </w:p>
              </w:tc>
              <w:tc>
                <w:tcPr>
                  <w:tcW w:w="676"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9" w:line="285" w:lineRule="auto"/>
                    <w:ind w:left="78" w:right="69" w:firstLine="84"/>
                    <w:jc w:val="both"/>
                  </w:pPr>
                  <w:r>
                    <w:rPr>
                      <w:spacing w:val="-5"/>
                    </w:rPr>
                    <w:t>项目</w:t>
                  </w:r>
                  <w:r>
                    <w:t xml:space="preserve">  </w:t>
                  </w:r>
                  <w:r>
                    <w:rPr>
                      <w:spacing w:val="37"/>
                    </w:rPr>
                    <w:t>废水</w:t>
                  </w:r>
                  <w:r>
                    <w:t xml:space="preserve">  </w:t>
                  </w:r>
                  <w:r>
                    <w:rPr>
                      <w:spacing w:val="37"/>
                    </w:rPr>
                    <w:t>处理</w:t>
                  </w:r>
                  <w:r>
                    <w:t xml:space="preserve">  </w:t>
                  </w:r>
                  <w:r>
                    <w:rPr>
                      <w:spacing w:val="37"/>
                    </w:rPr>
                    <w:t>系统</w:t>
                  </w:r>
                  <w:r>
                    <w:t xml:space="preserve">  </w:t>
                  </w:r>
                  <w:r>
                    <w:rPr>
                      <w:spacing w:val="37"/>
                    </w:rPr>
                    <w:t>出口</w:t>
                  </w:r>
                  <w:r>
                    <w:t xml:space="preserve">  </w:t>
                  </w:r>
                  <w:r>
                    <w:rPr>
                      <w:spacing w:val="-6"/>
                    </w:rPr>
                    <w:t>（沉淀</w:t>
                  </w:r>
                  <w:r>
                    <w:t xml:space="preserve"> </w:t>
                  </w:r>
                  <w:r>
                    <w:rPr>
                      <w:spacing w:val="37"/>
                    </w:rPr>
                    <w:t>池）</w:t>
                  </w:r>
                </w:p>
              </w:tc>
              <w:tc>
                <w:tcPr>
                  <w:tcW w:w="546" w:type="dxa"/>
                  <w:vMerge w:val="restart"/>
                  <w:tcBorders>
                    <w:bottom w:val="nil"/>
                  </w:tcBorders>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spacing w:before="52" w:line="322" w:lineRule="auto"/>
                    <w:ind w:left="233" w:right="1" w:hanging="2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2024.4.</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z w:val="18"/>
                      <w:szCs w:val="18"/>
                    </w:rPr>
                    <w:t>8</w:t>
                  </w:r>
                </w:p>
              </w:tc>
              <w:tc>
                <w:tcPr>
                  <w:tcW w:w="1181" w:type="dxa"/>
                  <w:vMerge w:val="restart"/>
                  <w:tcBorders>
                    <w:bottom w:val="nil"/>
                  </w:tcBorders>
                  <w:vAlign w:val="top"/>
                </w:tcPr>
                <w:p>
                  <w:pPr>
                    <w:spacing w:line="310" w:lineRule="auto"/>
                    <w:rPr>
                      <w:rFonts w:ascii="Arial"/>
                      <w:sz w:val="21"/>
                    </w:rPr>
                  </w:pPr>
                </w:p>
                <w:p>
                  <w:pPr>
                    <w:spacing w:line="311" w:lineRule="auto"/>
                    <w:rPr>
                      <w:rFonts w:ascii="Arial"/>
                      <w:sz w:val="21"/>
                    </w:rPr>
                  </w:pPr>
                </w:p>
                <w:p>
                  <w:pPr>
                    <w:pStyle w:val="6"/>
                    <w:spacing w:before="58" w:line="219" w:lineRule="auto"/>
                    <w:ind w:left="327"/>
                  </w:pPr>
                  <w:r>
                    <w:rPr>
                      <w:spacing w:val="-4"/>
                    </w:rPr>
                    <w:t>红黄色</w:t>
                  </w:r>
                </w:p>
                <w:p>
                  <w:pPr>
                    <w:pStyle w:val="6"/>
                    <w:spacing w:before="64" w:line="219" w:lineRule="auto"/>
                    <w:ind w:left="52"/>
                  </w:pPr>
                  <w:r>
                    <w:rPr>
                      <w:spacing w:val="-2"/>
                    </w:rPr>
                    <w:t>有强烈的恶臭</w:t>
                  </w:r>
                </w:p>
                <w:p>
                  <w:pPr>
                    <w:pStyle w:val="6"/>
                    <w:spacing w:before="67" w:line="219" w:lineRule="auto"/>
                    <w:ind w:left="413"/>
                  </w:pPr>
                  <w:r>
                    <w:rPr>
                      <w:spacing w:val="-5"/>
                    </w:rPr>
                    <w:t>浑浊</w:t>
                  </w:r>
                </w:p>
                <w:p>
                  <w:pPr>
                    <w:pStyle w:val="6"/>
                    <w:spacing w:before="67" w:line="220" w:lineRule="auto"/>
                    <w:ind w:left="323"/>
                  </w:pPr>
                  <w:r>
                    <w:rPr>
                      <w:spacing w:val="-3"/>
                    </w:rPr>
                    <w:t>有油膜</w:t>
                  </w:r>
                </w:p>
              </w:tc>
              <w:tc>
                <w:tcPr>
                  <w:tcW w:w="1339" w:type="dxa"/>
                  <w:vAlign w:val="top"/>
                </w:tcPr>
                <w:p>
                  <w:pPr>
                    <w:pStyle w:val="6"/>
                    <w:spacing w:before="71" w:line="209" w:lineRule="auto"/>
                    <w:ind w:left="226"/>
                    <w:rPr>
                      <w:rFonts w:ascii="Times New Roman" w:hAnsi="Times New Roman" w:eastAsia="Times New Roman" w:cs="Times New Roman"/>
                    </w:rPr>
                  </w:pPr>
                  <w:r>
                    <w:rPr>
                      <w:rFonts w:ascii="Times New Roman" w:hAnsi="Times New Roman" w:eastAsia="Times New Roman" w:cs="Times New Roman"/>
                      <w:spacing w:val="-1"/>
                    </w:rPr>
                    <w:t>pH(</w:t>
                  </w:r>
                  <w:r>
                    <w:rPr>
                      <w:spacing w:val="-1"/>
                    </w:rPr>
                    <w:t>无量纲</w:t>
                  </w:r>
                  <w:r>
                    <w:rPr>
                      <w:rFonts w:ascii="Times New Roman" w:hAnsi="Times New Roman" w:eastAsia="Times New Roman" w:cs="Times New Roman"/>
                      <w:spacing w:val="-1"/>
                    </w:rPr>
                    <w:t>)</w:t>
                  </w:r>
                </w:p>
              </w:tc>
              <w:tc>
                <w:tcPr>
                  <w:tcW w:w="969" w:type="dxa"/>
                  <w:vAlign w:val="top"/>
                </w:tcPr>
                <w:p>
                  <w:pPr>
                    <w:spacing w:before="83" w:line="188" w:lineRule="auto"/>
                    <w:ind w:left="3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w:t>
                  </w:r>
                </w:p>
              </w:tc>
              <w:tc>
                <w:tcPr>
                  <w:tcW w:w="986" w:type="dxa"/>
                  <w:vAlign w:val="top"/>
                </w:tcPr>
                <w:p>
                  <w:pPr>
                    <w:spacing w:before="83" w:line="188" w:lineRule="auto"/>
                    <w:ind w:left="3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7.3</w:t>
                  </w:r>
                </w:p>
              </w:tc>
              <w:tc>
                <w:tcPr>
                  <w:tcW w:w="990" w:type="dxa"/>
                  <w:vAlign w:val="top"/>
                </w:tcPr>
                <w:p>
                  <w:pPr>
                    <w:spacing w:before="83"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w:t>
                  </w:r>
                </w:p>
              </w:tc>
              <w:tc>
                <w:tcPr>
                  <w:tcW w:w="800" w:type="dxa"/>
                  <w:vAlign w:val="top"/>
                </w:tcPr>
                <w:p>
                  <w:pPr>
                    <w:spacing w:before="80" w:line="192" w:lineRule="auto"/>
                    <w:ind w:left="37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339" w:type="dxa"/>
                  <w:vAlign w:val="top"/>
                </w:tcPr>
                <w:p>
                  <w:pPr>
                    <w:pStyle w:val="6"/>
                    <w:spacing w:before="72" w:line="208" w:lineRule="auto"/>
                    <w:ind w:left="222"/>
                  </w:pPr>
                  <w:r>
                    <w:rPr>
                      <w:spacing w:val="-2"/>
                    </w:rPr>
                    <w:t>化学需氧量</w:t>
                  </w:r>
                </w:p>
              </w:tc>
              <w:tc>
                <w:tcPr>
                  <w:tcW w:w="969" w:type="dxa"/>
                  <w:vAlign w:val="top"/>
                </w:tcPr>
                <w:p>
                  <w:pPr>
                    <w:spacing w:before="68" w:line="206" w:lineRule="auto"/>
                    <w:ind w:left="156"/>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2.00×10</w:t>
                  </w:r>
                  <w:r>
                    <w:rPr>
                      <w:rFonts w:ascii="Times New Roman" w:hAnsi="Times New Roman" w:eastAsia="Times New Roman" w:cs="Times New Roman"/>
                      <w:spacing w:val="-1"/>
                      <w:position w:val="5"/>
                      <w:sz w:val="11"/>
                      <w:szCs w:val="11"/>
                    </w:rPr>
                    <w:t>4</w:t>
                  </w:r>
                </w:p>
              </w:tc>
              <w:tc>
                <w:tcPr>
                  <w:tcW w:w="986" w:type="dxa"/>
                  <w:vAlign w:val="top"/>
                </w:tcPr>
                <w:p>
                  <w:pPr>
                    <w:spacing w:before="68" w:line="206" w:lineRule="auto"/>
                    <w:ind w:left="171"/>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2.</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4"/>
                      <w:sz w:val="18"/>
                      <w:szCs w:val="18"/>
                    </w:rPr>
                    <w:t>11×10</w:t>
                  </w:r>
                  <w:r>
                    <w:rPr>
                      <w:rFonts w:ascii="Times New Roman" w:hAnsi="Times New Roman" w:eastAsia="Times New Roman" w:cs="Times New Roman"/>
                      <w:spacing w:val="-4"/>
                      <w:position w:val="5"/>
                      <w:sz w:val="11"/>
                      <w:szCs w:val="11"/>
                    </w:rPr>
                    <w:t>4</w:t>
                  </w:r>
                </w:p>
              </w:tc>
              <w:tc>
                <w:tcPr>
                  <w:tcW w:w="990" w:type="dxa"/>
                  <w:vAlign w:val="top"/>
                </w:tcPr>
                <w:p>
                  <w:pPr>
                    <w:spacing w:before="68" w:line="206" w:lineRule="auto"/>
                    <w:ind w:left="169"/>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2.08×10</w:t>
                  </w:r>
                  <w:r>
                    <w:rPr>
                      <w:rFonts w:ascii="Times New Roman" w:hAnsi="Times New Roman" w:eastAsia="Times New Roman" w:cs="Times New Roman"/>
                      <w:spacing w:val="-1"/>
                      <w:position w:val="5"/>
                      <w:sz w:val="11"/>
                      <w:szCs w:val="11"/>
                    </w:rPr>
                    <w:t>4</w:t>
                  </w:r>
                </w:p>
              </w:tc>
              <w:tc>
                <w:tcPr>
                  <w:tcW w:w="800" w:type="dxa"/>
                  <w:vAlign w:val="top"/>
                </w:tcPr>
                <w:p>
                  <w:pPr>
                    <w:spacing w:before="68" w:line="206" w:lineRule="auto"/>
                    <w:ind w:left="74"/>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2.06×10</w:t>
                  </w:r>
                  <w:r>
                    <w:rPr>
                      <w:rFonts w:ascii="Times New Roman" w:hAnsi="Times New Roman" w:eastAsia="Times New Roman" w:cs="Times New Roman"/>
                      <w:spacing w:val="-1"/>
                      <w:position w:val="5"/>
                      <w:sz w:val="11"/>
                      <w:szCs w:val="1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339" w:type="dxa"/>
                  <w:vAlign w:val="top"/>
                </w:tcPr>
                <w:p>
                  <w:pPr>
                    <w:pStyle w:val="6"/>
                    <w:spacing w:before="72" w:line="208" w:lineRule="auto"/>
                    <w:ind w:left="497"/>
                  </w:pPr>
                  <w:r>
                    <w:rPr>
                      <w:spacing w:val="-6"/>
                    </w:rPr>
                    <w:t>总磷</w:t>
                  </w:r>
                </w:p>
              </w:tc>
              <w:tc>
                <w:tcPr>
                  <w:tcW w:w="969" w:type="dxa"/>
                  <w:vAlign w:val="top"/>
                </w:tcPr>
                <w:p>
                  <w:pPr>
                    <w:spacing w:before="84" w:line="188" w:lineRule="auto"/>
                    <w:ind w:left="36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126</w:t>
                  </w:r>
                </w:p>
              </w:tc>
              <w:tc>
                <w:tcPr>
                  <w:tcW w:w="986" w:type="dxa"/>
                  <w:vAlign w:val="top"/>
                </w:tcPr>
                <w:p>
                  <w:pPr>
                    <w:spacing w:before="84" w:line="188" w:lineRule="auto"/>
                    <w:ind w:left="37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120</w:t>
                  </w:r>
                </w:p>
              </w:tc>
              <w:tc>
                <w:tcPr>
                  <w:tcW w:w="990" w:type="dxa"/>
                  <w:vAlign w:val="top"/>
                </w:tcPr>
                <w:p>
                  <w:pPr>
                    <w:spacing w:before="84" w:line="188" w:lineRule="auto"/>
                    <w:ind w:left="37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134</w:t>
                  </w:r>
                </w:p>
              </w:tc>
              <w:tc>
                <w:tcPr>
                  <w:tcW w:w="800" w:type="dxa"/>
                  <w:vAlign w:val="top"/>
                </w:tcPr>
                <w:p>
                  <w:pPr>
                    <w:spacing w:before="84" w:line="188"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339" w:type="dxa"/>
                  <w:vAlign w:val="top"/>
                </w:tcPr>
                <w:p>
                  <w:pPr>
                    <w:pStyle w:val="6"/>
                    <w:spacing w:before="86" w:line="219" w:lineRule="auto"/>
                    <w:ind w:left="44"/>
                  </w:pPr>
                  <w:r>
                    <w:rPr>
                      <w:spacing w:val="-2"/>
                    </w:rPr>
                    <w:t>五日生化需氧量</w:t>
                  </w:r>
                </w:p>
              </w:tc>
              <w:tc>
                <w:tcPr>
                  <w:tcW w:w="969" w:type="dxa"/>
                  <w:vAlign w:val="top"/>
                </w:tcPr>
                <w:p>
                  <w:pPr>
                    <w:spacing w:before="83" w:line="206" w:lineRule="auto"/>
                    <w:ind w:left="107"/>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&gt;6.00×10</w:t>
                  </w:r>
                  <w:r>
                    <w:rPr>
                      <w:rFonts w:ascii="Times New Roman" w:hAnsi="Times New Roman" w:eastAsia="Times New Roman" w:cs="Times New Roman"/>
                      <w:spacing w:val="-1"/>
                      <w:position w:val="5"/>
                      <w:sz w:val="11"/>
                      <w:szCs w:val="11"/>
                    </w:rPr>
                    <w:t>3</w:t>
                  </w:r>
                </w:p>
              </w:tc>
              <w:tc>
                <w:tcPr>
                  <w:tcW w:w="986" w:type="dxa"/>
                  <w:vAlign w:val="top"/>
                </w:tcPr>
                <w:p>
                  <w:pPr>
                    <w:spacing w:before="83" w:line="206" w:lineRule="auto"/>
                    <w:ind w:left="115"/>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&gt;6.00×10</w:t>
                  </w:r>
                  <w:r>
                    <w:rPr>
                      <w:rFonts w:ascii="Times New Roman" w:hAnsi="Times New Roman" w:eastAsia="Times New Roman" w:cs="Times New Roman"/>
                      <w:spacing w:val="-1"/>
                      <w:position w:val="5"/>
                      <w:sz w:val="11"/>
                      <w:szCs w:val="11"/>
                    </w:rPr>
                    <w:t>3</w:t>
                  </w:r>
                </w:p>
              </w:tc>
              <w:tc>
                <w:tcPr>
                  <w:tcW w:w="990" w:type="dxa"/>
                  <w:vAlign w:val="top"/>
                </w:tcPr>
                <w:p>
                  <w:pPr>
                    <w:spacing w:before="83" w:line="206" w:lineRule="auto"/>
                    <w:ind w:left="118"/>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&gt;6.00×10</w:t>
                  </w:r>
                  <w:r>
                    <w:rPr>
                      <w:rFonts w:ascii="Times New Roman" w:hAnsi="Times New Roman" w:eastAsia="Times New Roman" w:cs="Times New Roman"/>
                      <w:spacing w:val="-1"/>
                      <w:position w:val="5"/>
                      <w:sz w:val="11"/>
                      <w:szCs w:val="11"/>
                    </w:rPr>
                    <w:t>3</w:t>
                  </w:r>
                </w:p>
              </w:tc>
              <w:tc>
                <w:tcPr>
                  <w:tcW w:w="800" w:type="dxa"/>
                  <w:vAlign w:val="top"/>
                </w:tcPr>
                <w:p>
                  <w:pPr>
                    <w:spacing w:before="95" w:line="192" w:lineRule="auto"/>
                    <w:ind w:left="37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339" w:type="dxa"/>
                  <w:vAlign w:val="top"/>
                </w:tcPr>
                <w:p>
                  <w:pPr>
                    <w:pStyle w:val="6"/>
                    <w:spacing w:before="74" w:line="206" w:lineRule="auto"/>
                    <w:ind w:left="403"/>
                  </w:pPr>
                  <w:r>
                    <w:rPr>
                      <w:spacing w:val="-4"/>
                    </w:rPr>
                    <w:t>悬浮物</w:t>
                  </w:r>
                </w:p>
              </w:tc>
              <w:tc>
                <w:tcPr>
                  <w:tcW w:w="969" w:type="dxa"/>
                  <w:vAlign w:val="top"/>
                </w:tcPr>
                <w:p>
                  <w:pPr>
                    <w:spacing w:before="83" w:line="188" w:lineRule="auto"/>
                    <w:ind w:left="35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340</w:t>
                  </w:r>
                </w:p>
              </w:tc>
              <w:tc>
                <w:tcPr>
                  <w:tcW w:w="986" w:type="dxa"/>
                  <w:vAlign w:val="top"/>
                </w:tcPr>
                <w:p>
                  <w:pPr>
                    <w:spacing w:before="83" w:line="188" w:lineRule="auto"/>
                    <w:ind w:left="36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330</w:t>
                  </w:r>
                </w:p>
              </w:tc>
              <w:tc>
                <w:tcPr>
                  <w:tcW w:w="990" w:type="dxa"/>
                  <w:vAlign w:val="top"/>
                </w:tcPr>
                <w:p>
                  <w:pPr>
                    <w:spacing w:before="83" w:line="188" w:lineRule="auto"/>
                    <w:ind w:left="36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333</w:t>
                  </w:r>
                </w:p>
              </w:tc>
              <w:tc>
                <w:tcPr>
                  <w:tcW w:w="800" w:type="dxa"/>
                  <w:vAlign w:val="top"/>
                </w:tcPr>
                <w:p>
                  <w:pPr>
                    <w:spacing w:before="83" w:line="188" w:lineRule="auto"/>
                    <w:ind w:left="27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339" w:type="dxa"/>
                  <w:vAlign w:val="top"/>
                </w:tcPr>
                <w:p>
                  <w:pPr>
                    <w:pStyle w:val="6"/>
                    <w:spacing w:before="72" w:line="208" w:lineRule="auto"/>
                    <w:ind w:left="493"/>
                  </w:pPr>
                  <w:r>
                    <w:rPr>
                      <w:spacing w:val="-4"/>
                    </w:rPr>
                    <w:t>氨氮</w:t>
                  </w:r>
                </w:p>
              </w:tc>
              <w:tc>
                <w:tcPr>
                  <w:tcW w:w="969" w:type="dxa"/>
                  <w:vAlign w:val="top"/>
                </w:tcPr>
                <w:p>
                  <w:pPr>
                    <w:spacing w:before="84" w:line="188" w:lineRule="auto"/>
                    <w:ind w:left="36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121</w:t>
                  </w:r>
                </w:p>
              </w:tc>
              <w:tc>
                <w:tcPr>
                  <w:tcW w:w="986" w:type="dxa"/>
                  <w:vAlign w:val="top"/>
                </w:tcPr>
                <w:p>
                  <w:pPr>
                    <w:spacing w:before="84" w:line="188" w:lineRule="auto"/>
                    <w:ind w:left="37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134</w:t>
                  </w:r>
                </w:p>
              </w:tc>
              <w:tc>
                <w:tcPr>
                  <w:tcW w:w="990" w:type="dxa"/>
                  <w:vAlign w:val="top"/>
                </w:tcPr>
                <w:p>
                  <w:pPr>
                    <w:spacing w:before="84" w:line="188"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118</w:t>
                  </w:r>
                </w:p>
              </w:tc>
              <w:tc>
                <w:tcPr>
                  <w:tcW w:w="800" w:type="dxa"/>
                  <w:vAlign w:val="top"/>
                </w:tcPr>
                <w:p>
                  <w:pPr>
                    <w:spacing w:before="84" w:line="188"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339" w:type="dxa"/>
                  <w:vAlign w:val="top"/>
                </w:tcPr>
                <w:p>
                  <w:pPr>
                    <w:pStyle w:val="6"/>
                    <w:spacing w:before="72" w:line="208" w:lineRule="auto"/>
                    <w:ind w:left="497"/>
                  </w:pPr>
                  <w:r>
                    <w:rPr>
                      <w:spacing w:val="-6"/>
                    </w:rPr>
                    <w:t>总氮</w:t>
                  </w:r>
                </w:p>
              </w:tc>
              <w:tc>
                <w:tcPr>
                  <w:tcW w:w="969" w:type="dxa"/>
                  <w:vAlign w:val="top"/>
                </w:tcPr>
                <w:p>
                  <w:pPr>
                    <w:spacing w:before="84" w:line="188"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560</w:t>
                  </w:r>
                </w:p>
              </w:tc>
              <w:tc>
                <w:tcPr>
                  <w:tcW w:w="986" w:type="dxa"/>
                  <w:vAlign w:val="top"/>
                </w:tcPr>
                <w:p>
                  <w:pPr>
                    <w:spacing w:before="84" w:line="188" w:lineRule="auto"/>
                    <w:ind w:left="3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524</w:t>
                  </w:r>
                </w:p>
              </w:tc>
              <w:tc>
                <w:tcPr>
                  <w:tcW w:w="990" w:type="dxa"/>
                  <w:vAlign w:val="top"/>
                </w:tcPr>
                <w:p>
                  <w:pPr>
                    <w:spacing w:before="84" w:line="188" w:lineRule="auto"/>
                    <w:ind w:left="36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531</w:t>
                  </w:r>
                </w:p>
              </w:tc>
              <w:tc>
                <w:tcPr>
                  <w:tcW w:w="800" w:type="dxa"/>
                  <w:vAlign w:val="top"/>
                </w:tcPr>
                <w:p>
                  <w:pPr>
                    <w:spacing w:before="84" w:line="188" w:lineRule="auto"/>
                    <w:ind w:left="27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339" w:type="dxa"/>
                  <w:vAlign w:val="top"/>
                </w:tcPr>
                <w:p>
                  <w:pPr>
                    <w:pStyle w:val="6"/>
                    <w:spacing w:before="73" w:line="207" w:lineRule="auto"/>
                    <w:ind w:left="404"/>
                  </w:pPr>
                  <w:r>
                    <w:rPr>
                      <w:spacing w:val="-4"/>
                    </w:rPr>
                    <w:t>氯离子</w:t>
                  </w:r>
                </w:p>
              </w:tc>
              <w:tc>
                <w:tcPr>
                  <w:tcW w:w="969" w:type="dxa"/>
                  <w:vAlign w:val="top"/>
                </w:tcPr>
                <w:p>
                  <w:pPr>
                    <w:spacing w:before="69" w:line="206" w:lineRule="auto"/>
                    <w:ind w:left="156"/>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2.04×10</w:t>
                  </w:r>
                  <w:r>
                    <w:rPr>
                      <w:rFonts w:ascii="Times New Roman" w:hAnsi="Times New Roman" w:eastAsia="Times New Roman" w:cs="Times New Roman"/>
                      <w:spacing w:val="-1"/>
                      <w:position w:val="5"/>
                      <w:sz w:val="11"/>
                      <w:szCs w:val="11"/>
                    </w:rPr>
                    <w:t>3</w:t>
                  </w:r>
                </w:p>
              </w:tc>
              <w:tc>
                <w:tcPr>
                  <w:tcW w:w="986" w:type="dxa"/>
                  <w:vAlign w:val="top"/>
                </w:tcPr>
                <w:p>
                  <w:pPr>
                    <w:spacing w:before="69" w:line="206" w:lineRule="auto"/>
                    <w:ind w:left="183"/>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1.89×10</w:t>
                  </w:r>
                  <w:r>
                    <w:rPr>
                      <w:rFonts w:ascii="Times New Roman" w:hAnsi="Times New Roman" w:eastAsia="Times New Roman" w:cs="Times New Roman"/>
                      <w:spacing w:val="-3"/>
                      <w:position w:val="5"/>
                      <w:sz w:val="11"/>
                      <w:szCs w:val="11"/>
                    </w:rPr>
                    <w:t>3</w:t>
                  </w:r>
                </w:p>
              </w:tc>
              <w:tc>
                <w:tcPr>
                  <w:tcW w:w="990" w:type="dxa"/>
                  <w:vAlign w:val="top"/>
                </w:tcPr>
                <w:p>
                  <w:pPr>
                    <w:spacing w:before="69" w:line="206" w:lineRule="auto"/>
                    <w:ind w:left="169"/>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2.30×10</w:t>
                  </w:r>
                  <w:r>
                    <w:rPr>
                      <w:rFonts w:ascii="Times New Roman" w:hAnsi="Times New Roman" w:eastAsia="Times New Roman" w:cs="Times New Roman"/>
                      <w:spacing w:val="-1"/>
                      <w:position w:val="5"/>
                      <w:sz w:val="11"/>
                      <w:szCs w:val="11"/>
                    </w:rPr>
                    <w:t>3</w:t>
                  </w:r>
                </w:p>
              </w:tc>
              <w:tc>
                <w:tcPr>
                  <w:tcW w:w="800" w:type="dxa"/>
                  <w:vAlign w:val="top"/>
                </w:tcPr>
                <w:p>
                  <w:pPr>
                    <w:spacing w:before="69" w:line="206" w:lineRule="auto"/>
                    <w:ind w:left="74"/>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2.08×10</w:t>
                  </w:r>
                  <w:r>
                    <w:rPr>
                      <w:rFonts w:ascii="Times New Roman" w:hAnsi="Times New Roman" w:eastAsia="Times New Roman" w:cs="Times New Roman"/>
                      <w:spacing w:val="-1"/>
                      <w:position w:val="5"/>
                      <w:sz w:val="11"/>
                      <w:szCs w:val="1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restart"/>
                  <w:tcBorders>
                    <w:bottom w:val="nil"/>
                  </w:tcBorders>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spacing w:before="52" w:line="322" w:lineRule="auto"/>
                    <w:ind w:left="230" w:right="1" w:hanging="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2024.4.</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z w:val="18"/>
                      <w:szCs w:val="18"/>
                    </w:rPr>
                    <w:t>9</w:t>
                  </w:r>
                </w:p>
              </w:tc>
              <w:tc>
                <w:tcPr>
                  <w:tcW w:w="1181" w:type="dxa"/>
                  <w:vMerge w:val="restart"/>
                  <w:tcBorders>
                    <w:bottom w:val="nil"/>
                  </w:tcBorders>
                  <w:vAlign w:val="top"/>
                </w:tcPr>
                <w:p>
                  <w:pPr>
                    <w:spacing w:line="310" w:lineRule="auto"/>
                    <w:rPr>
                      <w:rFonts w:ascii="Arial"/>
                      <w:sz w:val="21"/>
                    </w:rPr>
                  </w:pPr>
                </w:p>
                <w:p>
                  <w:pPr>
                    <w:spacing w:line="310" w:lineRule="auto"/>
                    <w:rPr>
                      <w:rFonts w:ascii="Arial"/>
                      <w:sz w:val="21"/>
                    </w:rPr>
                  </w:pPr>
                </w:p>
                <w:p>
                  <w:pPr>
                    <w:pStyle w:val="6"/>
                    <w:spacing w:before="59" w:line="219" w:lineRule="auto"/>
                    <w:ind w:left="327"/>
                  </w:pPr>
                  <w:r>
                    <w:rPr>
                      <w:spacing w:val="-4"/>
                    </w:rPr>
                    <w:t>红黄色</w:t>
                  </w:r>
                </w:p>
                <w:p>
                  <w:pPr>
                    <w:pStyle w:val="6"/>
                    <w:spacing w:before="67" w:line="219" w:lineRule="auto"/>
                    <w:ind w:left="52"/>
                  </w:pPr>
                  <w:r>
                    <w:rPr>
                      <w:spacing w:val="-2"/>
                    </w:rPr>
                    <w:t>有强烈的恶臭</w:t>
                  </w:r>
                </w:p>
                <w:p>
                  <w:pPr>
                    <w:pStyle w:val="6"/>
                    <w:spacing w:before="64" w:line="219" w:lineRule="auto"/>
                    <w:ind w:left="411"/>
                  </w:pPr>
                  <w:r>
                    <w:rPr>
                      <w:spacing w:val="-4"/>
                    </w:rPr>
                    <w:t>微浊</w:t>
                  </w:r>
                </w:p>
                <w:p>
                  <w:pPr>
                    <w:pStyle w:val="6"/>
                    <w:spacing w:before="67" w:line="220" w:lineRule="auto"/>
                    <w:ind w:left="323"/>
                  </w:pPr>
                  <w:r>
                    <w:rPr>
                      <w:spacing w:val="-3"/>
                    </w:rPr>
                    <w:t>有油膜</w:t>
                  </w:r>
                </w:p>
              </w:tc>
              <w:tc>
                <w:tcPr>
                  <w:tcW w:w="1339" w:type="dxa"/>
                  <w:vAlign w:val="top"/>
                </w:tcPr>
                <w:p>
                  <w:pPr>
                    <w:pStyle w:val="6"/>
                    <w:spacing w:before="73" w:line="207" w:lineRule="auto"/>
                    <w:ind w:left="226"/>
                    <w:rPr>
                      <w:rFonts w:ascii="Times New Roman" w:hAnsi="Times New Roman" w:eastAsia="Times New Roman" w:cs="Times New Roman"/>
                    </w:rPr>
                  </w:pPr>
                  <w:r>
                    <w:rPr>
                      <w:rFonts w:ascii="Times New Roman" w:hAnsi="Times New Roman" w:eastAsia="Times New Roman" w:cs="Times New Roman"/>
                      <w:spacing w:val="-1"/>
                    </w:rPr>
                    <w:t>pH(</w:t>
                  </w:r>
                  <w:r>
                    <w:rPr>
                      <w:spacing w:val="-1"/>
                    </w:rPr>
                    <w:t>无量纲</w:t>
                  </w:r>
                  <w:r>
                    <w:rPr>
                      <w:rFonts w:ascii="Times New Roman" w:hAnsi="Times New Roman" w:eastAsia="Times New Roman" w:cs="Times New Roman"/>
                      <w:spacing w:val="-1"/>
                    </w:rPr>
                    <w:t>)</w:t>
                  </w:r>
                </w:p>
              </w:tc>
              <w:tc>
                <w:tcPr>
                  <w:tcW w:w="969" w:type="dxa"/>
                  <w:vAlign w:val="top"/>
                </w:tcPr>
                <w:p>
                  <w:pPr>
                    <w:spacing w:before="85" w:line="188" w:lineRule="auto"/>
                    <w:ind w:left="3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7.2</w:t>
                  </w:r>
                </w:p>
              </w:tc>
              <w:tc>
                <w:tcPr>
                  <w:tcW w:w="986" w:type="dxa"/>
                  <w:vAlign w:val="top"/>
                </w:tcPr>
                <w:p>
                  <w:pPr>
                    <w:spacing w:before="85" w:line="188" w:lineRule="auto"/>
                    <w:ind w:left="3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w:t>
                  </w:r>
                </w:p>
              </w:tc>
              <w:tc>
                <w:tcPr>
                  <w:tcW w:w="990" w:type="dxa"/>
                  <w:vAlign w:val="top"/>
                </w:tcPr>
                <w:p>
                  <w:pPr>
                    <w:spacing w:before="88" w:line="185"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7.5</w:t>
                  </w:r>
                </w:p>
              </w:tc>
              <w:tc>
                <w:tcPr>
                  <w:tcW w:w="800" w:type="dxa"/>
                  <w:vAlign w:val="top"/>
                </w:tcPr>
                <w:p>
                  <w:pPr>
                    <w:spacing w:before="82" w:line="192" w:lineRule="auto"/>
                    <w:ind w:left="37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339" w:type="dxa"/>
                  <w:vAlign w:val="top"/>
                </w:tcPr>
                <w:p>
                  <w:pPr>
                    <w:pStyle w:val="6"/>
                    <w:spacing w:before="74" w:line="206" w:lineRule="auto"/>
                    <w:ind w:left="222"/>
                  </w:pPr>
                  <w:r>
                    <w:rPr>
                      <w:spacing w:val="-2"/>
                    </w:rPr>
                    <w:t>化学需氧量</w:t>
                  </w:r>
                </w:p>
              </w:tc>
              <w:tc>
                <w:tcPr>
                  <w:tcW w:w="969" w:type="dxa"/>
                  <w:vAlign w:val="top"/>
                </w:tcPr>
                <w:p>
                  <w:pPr>
                    <w:spacing w:before="67" w:line="206" w:lineRule="auto"/>
                    <w:ind w:left="173"/>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1.79×10</w:t>
                  </w:r>
                  <w:r>
                    <w:rPr>
                      <w:rFonts w:ascii="Times New Roman" w:hAnsi="Times New Roman" w:eastAsia="Times New Roman" w:cs="Times New Roman"/>
                      <w:spacing w:val="-3"/>
                      <w:position w:val="5"/>
                      <w:sz w:val="11"/>
                      <w:szCs w:val="11"/>
                    </w:rPr>
                    <w:t>4</w:t>
                  </w:r>
                </w:p>
              </w:tc>
              <w:tc>
                <w:tcPr>
                  <w:tcW w:w="986" w:type="dxa"/>
                  <w:vAlign w:val="top"/>
                </w:tcPr>
                <w:p>
                  <w:pPr>
                    <w:spacing w:before="67" w:line="206" w:lineRule="auto"/>
                    <w:ind w:left="183"/>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1.69×10</w:t>
                  </w:r>
                  <w:r>
                    <w:rPr>
                      <w:rFonts w:ascii="Times New Roman" w:hAnsi="Times New Roman" w:eastAsia="Times New Roman" w:cs="Times New Roman"/>
                      <w:spacing w:val="-3"/>
                      <w:position w:val="5"/>
                      <w:sz w:val="11"/>
                      <w:szCs w:val="11"/>
                    </w:rPr>
                    <w:t>4</w:t>
                  </w:r>
                </w:p>
              </w:tc>
              <w:tc>
                <w:tcPr>
                  <w:tcW w:w="990" w:type="dxa"/>
                  <w:vAlign w:val="top"/>
                </w:tcPr>
                <w:p>
                  <w:pPr>
                    <w:spacing w:before="67" w:line="206" w:lineRule="auto"/>
                    <w:ind w:left="186"/>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1.75×10</w:t>
                  </w:r>
                  <w:r>
                    <w:rPr>
                      <w:rFonts w:ascii="Times New Roman" w:hAnsi="Times New Roman" w:eastAsia="Times New Roman" w:cs="Times New Roman"/>
                      <w:spacing w:val="-3"/>
                      <w:position w:val="5"/>
                      <w:sz w:val="11"/>
                      <w:szCs w:val="11"/>
                    </w:rPr>
                    <w:t>4</w:t>
                  </w:r>
                </w:p>
              </w:tc>
              <w:tc>
                <w:tcPr>
                  <w:tcW w:w="800" w:type="dxa"/>
                  <w:vAlign w:val="top"/>
                </w:tcPr>
                <w:p>
                  <w:pPr>
                    <w:spacing w:before="67" w:line="206" w:lineRule="auto"/>
                    <w:ind w:left="91"/>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1.74×10</w:t>
                  </w:r>
                  <w:r>
                    <w:rPr>
                      <w:rFonts w:ascii="Times New Roman" w:hAnsi="Times New Roman" w:eastAsia="Times New Roman" w:cs="Times New Roman"/>
                      <w:spacing w:val="-3"/>
                      <w:position w:val="5"/>
                      <w:sz w:val="11"/>
                      <w:szCs w:val="1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339" w:type="dxa"/>
                  <w:vAlign w:val="top"/>
                </w:tcPr>
                <w:p>
                  <w:pPr>
                    <w:pStyle w:val="6"/>
                    <w:spacing w:before="74" w:line="205" w:lineRule="auto"/>
                    <w:ind w:left="497"/>
                  </w:pPr>
                  <w:r>
                    <w:rPr>
                      <w:spacing w:val="-6"/>
                    </w:rPr>
                    <w:t>总磷</w:t>
                  </w:r>
                </w:p>
              </w:tc>
              <w:tc>
                <w:tcPr>
                  <w:tcW w:w="969" w:type="dxa"/>
                  <w:vAlign w:val="top"/>
                </w:tcPr>
                <w:p>
                  <w:pPr>
                    <w:spacing w:before="83" w:line="188" w:lineRule="auto"/>
                    <w:ind w:left="3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75.2</w:t>
                  </w:r>
                </w:p>
              </w:tc>
              <w:tc>
                <w:tcPr>
                  <w:tcW w:w="986" w:type="dxa"/>
                  <w:vAlign w:val="top"/>
                </w:tcPr>
                <w:p>
                  <w:pPr>
                    <w:spacing w:before="83" w:line="188"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65.4</w:t>
                  </w:r>
                </w:p>
              </w:tc>
              <w:tc>
                <w:tcPr>
                  <w:tcW w:w="990" w:type="dxa"/>
                  <w:vAlign w:val="top"/>
                </w:tcPr>
                <w:p>
                  <w:pPr>
                    <w:spacing w:before="83" w:line="188" w:lineRule="auto"/>
                    <w:ind w:left="34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88.6</w:t>
                  </w:r>
                </w:p>
              </w:tc>
              <w:tc>
                <w:tcPr>
                  <w:tcW w:w="800" w:type="dxa"/>
                  <w:vAlign w:val="top"/>
                </w:tcPr>
                <w:p>
                  <w:pPr>
                    <w:spacing w:before="83"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339" w:type="dxa"/>
                  <w:vAlign w:val="top"/>
                </w:tcPr>
                <w:p>
                  <w:pPr>
                    <w:pStyle w:val="6"/>
                    <w:spacing w:before="89" w:line="219" w:lineRule="auto"/>
                    <w:ind w:left="44"/>
                  </w:pPr>
                  <w:r>
                    <w:rPr>
                      <w:spacing w:val="-2"/>
                    </w:rPr>
                    <w:t>五日生化需氧量</w:t>
                  </w:r>
                </w:p>
              </w:tc>
              <w:tc>
                <w:tcPr>
                  <w:tcW w:w="969" w:type="dxa"/>
                  <w:vAlign w:val="top"/>
                </w:tcPr>
                <w:p>
                  <w:pPr>
                    <w:spacing w:before="84" w:line="206" w:lineRule="auto"/>
                    <w:ind w:left="107"/>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&gt;6.00×10</w:t>
                  </w:r>
                  <w:r>
                    <w:rPr>
                      <w:rFonts w:ascii="Times New Roman" w:hAnsi="Times New Roman" w:eastAsia="Times New Roman" w:cs="Times New Roman"/>
                      <w:spacing w:val="-1"/>
                      <w:position w:val="5"/>
                      <w:sz w:val="11"/>
                      <w:szCs w:val="11"/>
                    </w:rPr>
                    <w:t>3</w:t>
                  </w:r>
                </w:p>
              </w:tc>
              <w:tc>
                <w:tcPr>
                  <w:tcW w:w="986" w:type="dxa"/>
                  <w:vAlign w:val="top"/>
                </w:tcPr>
                <w:p>
                  <w:pPr>
                    <w:spacing w:before="84" w:line="206" w:lineRule="auto"/>
                    <w:ind w:left="115"/>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&gt;6.00×10</w:t>
                  </w:r>
                  <w:r>
                    <w:rPr>
                      <w:rFonts w:ascii="Times New Roman" w:hAnsi="Times New Roman" w:eastAsia="Times New Roman" w:cs="Times New Roman"/>
                      <w:spacing w:val="-1"/>
                      <w:position w:val="5"/>
                      <w:sz w:val="11"/>
                      <w:szCs w:val="11"/>
                    </w:rPr>
                    <w:t>3</w:t>
                  </w:r>
                </w:p>
              </w:tc>
              <w:tc>
                <w:tcPr>
                  <w:tcW w:w="990" w:type="dxa"/>
                  <w:vAlign w:val="top"/>
                </w:tcPr>
                <w:p>
                  <w:pPr>
                    <w:spacing w:before="84" w:line="206" w:lineRule="auto"/>
                    <w:ind w:left="118"/>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&gt;6.00×10</w:t>
                  </w:r>
                  <w:r>
                    <w:rPr>
                      <w:rFonts w:ascii="Times New Roman" w:hAnsi="Times New Roman" w:eastAsia="Times New Roman" w:cs="Times New Roman"/>
                      <w:spacing w:val="-1"/>
                      <w:position w:val="5"/>
                      <w:sz w:val="11"/>
                      <w:szCs w:val="11"/>
                    </w:rPr>
                    <w:t>3</w:t>
                  </w:r>
                </w:p>
              </w:tc>
              <w:tc>
                <w:tcPr>
                  <w:tcW w:w="800" w:type="dxa"/>
                  <w:vAlign w:val="top"/>
                </w:tcPr>
                <w:p>
                  <w:pPr>
                    <w:spacing w:before="96" w:line="192" w:lineRule="auto"/>
                    <w:ind w:left="37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339" w:type="dxa"/>
                  <w:vAlign w:val="top"/>
                </w:tcPr>
                <w:p>
                  <w:pPr>
                    <w:pStyle w:val="6"/>
                    <w:spacing w:before="75" w:line="205" w:lineRule="auto"/>
                    <w:ind w:left="403"/>
                  </w:pPr>
                  <w:r>
                    <w:rPr>
                      <w:spacing w:val="-4"/>
                    </w:rPr>
                    <w:t>悬浮物</w:t>
                  </w:r>
                </w:p>
              </w:tc>
              <w:tc>
                <w:tcPr>
                  <w:tcW w:w="969" w:type="dxa"/>
                  <w:vAlign w:val="top"/>
                </w:tcPr>
                <w:p>
                  <w:pPr>
                    <w:spacing w:before="86" w:line="188" w:lineRule="auto"/>
                    <w:ind w:left="35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352</w:t>
                  </w:r>
                </w:p>
              </w:tc>
              <w:tc>
                <w:tcPr>
                  <w:tcW w:w="986" w:type="dxa"/>
                  <w:vAlign w:val="top"/>
                </w:tcPr>
                <w:p>
                  <w:pPr>
                    <w:spacing w:before="86" w:line="188" w:lineRule="auto"/>
                    <w:ind w:left="36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334</w:t>
                  </w:r>
                </w:p>
              </w:tc>
              <w:tc>
                <w:tcPr>
                  <w:tcW w:w="990" w:type="dxa"/>
                  <w:vAlign w:val="top"/>
                </w:tcPr>
                <w:p>
                  <w:pPr>
                    <w:spacing w:before="86" w:line="188" w:lineRule="auto"/>
                    <w:ind w:left="36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337</w:t>
                  </w:r>
                </w:p>
              </w:tc>
              <w:tc>
                <w:tcPr>
                  <w:tcW w:w="800" w:type="dxa"/>
                  <w:vAlign w:val="top"/>
                </w:tcPr>
                <w:p>
                  <w:pPr>
                    <w:spacing w:before="86" w:line="188" w:lineRule="auto"/>
                    <w:ind w:left="27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339" w:type="dxa"/>
                  <w:vAlign w:val="top"/>
                </w:tcPr>
                <w:p>
                  <w:pPr>
                    <w:pStyle w:val="6"/>
                    <w:spacing w:before="75" w:line="205" w:lineRule="auto"/>
                    <w:ind w:left="493"/>
                  </w:pPr>
                  <w:r>
                    <w:rPr>
                      <w:spacing w:val="-4"/>
                    </w:rPr>
                    <w:t>氨氮</w:t>
                  </w:r>
                </w:p>
              </w:tc>
              <w:tc>
                <w:tcPr>
                  <w:tcW w:w="969" w:type="dxa"/>
                  <w:vAlign w:val="top"/>
                </w:tcPr>
                <w:p>
                  <w:pPr>
                    <w:spacing w:before="87" w:line="188" w:lineRule="auto"/>
                    <w:ind w:left="36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tc>
              <w:tc>
                <w:tcPr>
                  <w:tcW w:w="986" w:type="dxa"/>
                  <w:vAlign w:val="top"/>
                </w:tcPr>
                <w:p>
                  <w:pPr>
                    <w:spacing w:before="87" w:line="188"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114</w:t>
                  </w:r>
                </w:p>
              </w:tc>
              <w:tc>
                <w:tcPr>
                  <w:tcW w:w="990" w:type="dxa"/>
                  <w:vAlign w:val="top"/>
                </w:tcPr>
                <w:p>
                  <w:pPr>
                    <w:spacing w:before="87" w:line="188" w:lineRule="auto"/>
                    <w:ind w:left="37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tc>
              <w:tc>
                <w:tcPr>
                  <w:tcW w:w="800" w:type="dxa"/>
                  <w:vAlign w:val="top"/>
                </w:tcPr>
                <w:p>
                  <w:pPr>
                    <w:spacing w:before="87" w:line="188"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74" w:type="dxa"/>
                  <w:vMerge w:val="continue"/>
                  <w:tcBorders>
                    <w:top w:val="nil"/>
                    <w:bottom w:val="nil"/>
                  </w:tcBorders>
                  <w:textDirection w:val="tbRlV"/>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546"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339" w:type="dxa"/>
                  <w:vAlign w:val="top"/>
                </w:tcPr>
                <w:p>
                  <w:pPr>
                    <w:pStyle w:val="6"/>
                    <w:spacing w:before="75" w:line="205" w:lineRule="auto"/>
                    <w:ind w:left="497"/>
                  </w:pPr>
                  <w:r>
                    <w:rPr>
                      <w:spacing w:val="-6"/>
                    </w:rPr>
                    <w:t>总氮</w:t>
                  </w:r>
                </w:p>
              </w:tc>
              <w:tc>
                <w:tcPr>
                  <w:tcW w:w="969" w:type="dxa"/>
                  <w:vAlign w:val="top"/>
                </w:tcPr>
                <w:p>
                  <w:pPr>
                    <w:spacing w:before="87" w:line="188" w:lineRule="auto"/>
                    <w:ind w:left="3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247</w:t>
                  </w:r>
                </w:p>
              </w:tc>
              <w:tc>
                <w:tcPr>
                  <w:tcW w:w="986" w:type="dxa"/>
                  <w:vAlign w:val="top"/>
                </w:tcPr>
                <w:p>
                  <w:pPr>
                    <w:spacing w:before="87" w:line="188" w:lineRule="auto"/>
                    <w:ind w:left="3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265</w:t>
                  </w:r>
                </w:p>
              </w:tc>
              <w:tc>
                <w:tcPr>
                  <w:tcW w:w="990" w:type="dxa"/>
                  <w:vAlign w:val="top"/>
                </w:tcPr>
                <w:p>
                  <w:pPr>
                    <w:spacing w:before="87" w:line="188" w:lineRule="auto"/>
                    <w:ind w:left="36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255</w:t>
                  </w:r>
                </w:p>
              </w:tc>
              <w:tc>
                <w:tcPr>
                  <w:tcW w:w="800" w:type="dxa"/>
                  <w:vAlign w:val="top"/>
                </w:tcPr>
                <w:p>
                  <w:pPr>
                    <w:spacing w:before="87" w:line="188" w:lineRule="auto"/>
                    <w:ind w:left="2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474" w:type="dxa"/>
                  <w:vMerge w:val="continue"/>
                  <w:tcBorders>
                    <w:top w:val="nil"/>
                  </w:tcBorders>
                  <w:textDirection w:val="tbRlV"/>
                  <w:vAlign w:val="top"/>
                </w:tcPr>
                <w:p>
                  <w:pPr>
                    <w:rPr>
                      <w:rFonts w:ascii="Arial"/>
                      <w:sz w:val="21"/>
                    </w:rPr>
                  </w:pPr>
                </w:p>
              </w:tc>
              <w:tc>
                <w:tcPr>
                  <w:tcW w:w="676" w:type="dxa"/>
                  <w:vMerge w:val="continue"/>
                  <w:tcBorders>
                    <w:top w:val="nil"/>
                  </w:tcBorders>
                  <w:vAlign w:val="top"/>
                </w:tcPr>
                <w:p>
                  <w:pPr>
                    <w:rPr>
                      <w:rFonts w:ascii="Arial"/>
                      <w:sz w:val="21"/>
                    </w:rPr>
                  </w:pPr>
                </w:p>
              </w:tc>
              <w:tc>
                <w:tcPr>
                  <w:tcW w:w="546"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339" w:type="dxa"/>
                  <w:vAlign w:val="top"/>
                </w:tcPr>
                <w:p>
                  <w:pPr>
                    <w:pStyle w:val="6"/>
                    <w:spacing w:before="76" w:line="208" w:lineRule="auto"/>
                    <w:ind w:left="404"/>
                  </w:pPr>
                  <w:r>
                    <w:rPr>
                      <w:spacing w:val="-4"/>
                    </w:rPr>
                    <w:t>氯离子</w:t>
                  </w:r>
                </w:p>
              </w:tc>
              <w:tc>
                <w:tcPr>
                  <w:tcW w:w="969" w:type="dxa"/>
                  <w:vAlign w:val="top"/>
                </w:tcPr>
                <w:p>
                  <w:pPr>
                    <w:spacing w:before="70" w:line="206" w:lineRule="auto"/>
                    <w:ind w:left="173"/>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1.27×10</w:t>
                  </w:r>
                  <w:r>
                    <w:rPr>
                      <w:rFonts w:ascii="Times New Roman" w:hAnsi="Times New Roman" w:eastAsia="Times New Roman" w:cs="Times New Roman"/>
                      <w:spacing w:val="-3"/>
                      <w:position w:val="5"/>
                      <w:sz w:val="11"/>
                      <w:szCs w:val="11"/>
                    </w:rPr>
                    <w:t>3</w:t>
                  </w:r>
                </w:p>
              </w:tc>
              <w:tc>
                <w:tcPr>
                  <w:tcW w:w="986" w:type="dxa"/>
                  <w:vAlign w:val="top"/>
                </w:tcPr>
                <w:p>
                  <w:pPr>
                    <w:spacing w:before="70" w:line="206" w:lineRule="auto"/>
                    <w:ind w:left="183"/>
                    <w:rPr>
                      <w:rFonts w:ascii="Times New Roman" w:hAnsi="Times New Roman" w:eastAsia="Times New Roman" w:cs="Times New Roman"/>
                      <w:sz w:val="11"/>
                      <w:szCs w:val="11"/>
                    </w:rPr>
                  </w:pPr>
                  <w:r>
                    <w:rPr>
                      <w:rFonts w:ascii="Times New Roman" w:hAnsi="Times New Roman" w:eastAsia="Times New Roman" w:cs="Times New Roman"/>
                      <w:spacing w:val="-6"/>
                      <w:sz w:val="18"/>
                      <w:szCs w:val="18"/>
                    </w:rPr>
                    <w:t>1.</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6"/>
                      <w:sz w:val="18"/>
                      <w:szCs w:val="18"/>
                    </w:rPr>
                    <w:t>10×10</w:t>
                  </w:r>
                  <w:r>
                    <w:rPr>
                      <w:rFonts w:ascii="Times New Roman" w:hAnsi="Times New Roman" w:eastAsia="Times New Roman" w:cs="Times New Roman"/>
                      <w:spacing w:val="1"/>
                      <w:position w:val="5"/>
                      <w:sz w:val="11"/>
                      <w:szCs w:val="11"/>
                    </w:rPr>
                    <w:t>3</w:t>
                  </w:r>
                </w:p>
              </w:tc>
              <w:tc>
                <w:tcPr>
                  <w:tcW w:w="990" w:type="dxa"/>
                  <w:vAlign w:val="top"/>
                </w:tcPr>
                <w:p>
                  <w:pPr>
                    <w:spacing w:before="70" w:line="206" w:lineRule="auto"/>
                    <w:ind w:left="186"/>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1.47×10</w:t>
                  </w:r>
                  <w:r>
                    <w:rPr>
                      <w:rFonts w:ascii="Times New Roman" w:hAnsi="Times New Roman" w:eastAsia="Times New Roman" w:cs="Times New Roman"/>
                      <w:spacing w:val="-3"/>
                      <w:position w:val="5"/>
                      <w:sz w:val="11"/>
                      <w:szCs w:val="11"/>
                    </w:rPr>
                    <w:t>3</w:t>
                  </w:r>
                </w:p>
              </w:tc>
              <w:tc>
                <w:tcPr>
                  <w:tcW w:w="800" w:type="dxa"/>
                  <w:vAlign w:val="top"/>
                </w:tcPr>
                <w:p>
                  <w:pPr>
                    <w:spacing w:before="70" w:line="206" w:lineRule="auto"/>
                    <w:ind w:left="91"/>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1.28×10</w:t>
                  </w:r>
                  <w:r>
                    <w:rPr>
                      <w:rFonts w:ascii="Times New Roman" w:hAnsi="Times New Roman" w:eastAsia="Times New Roman" w:cs="Times New Roman"/>
                      <w:spacing w:val="-3"/>
                      <w:position w:val="5"/>
                      <w:sz w:val="11"/>
                      <w:szCs w:val="11"/>
                    </w:rPr>
                    <w:t>3</w:t>
                  </w:r>
                </w:p>
              </w:tc>
            </w:tr>
          </w:tbl>
          <w:p>
            <w:pPr>
              <w:pStyle w:val="6"/>
              <w:spacing w:before="141" w:line="362" w:lineRule="auto"/>
              <w:ind w:left="107" w:right="104" w:firstLine="423"/>
              <w:jc w:val="both"/>
              <w:rPr>
                <w:sz w:val="20"/>
                <w:szCs w:val="20"/>
              </w:rPr>
            </w:pPr>
            <w:r>
              <w:rPr>
                <w:spacing w:val="8"/>
                <w:sz w:val="20"/>
                <w:szCs w:val="20"/>
              </w:rPr>
              <w:t>项目废水收集后，外运至葛洲坝水务（达州）有限公司污水处理厂集中处理后达标排</w:t>
            </w:r>
            <w:r>
              <w:rPr>
                <w:spacing w:val="7"/>
                <w:sz w:val="20"/>
                <w:szCs w:val="20"/>
              </w:rPr>
              <w:t xml:space="preserve"> </w:t>
            </w:r>
            <w:r>
              <w:rPr>
                <w:spacing w:val="8"/>
                <w:sz w:val="20"/>
                <w:szCs w:val="20"/>
              </w:rPr>
              <w:t>放。根据建设单位与葛洲坝水务（达州）有限公司签订的《生产污水接纳处理协议》《超</w:t>
            </w:r>
            <w:r>
              <w:rPr>
                <w:spacing w:val="15"/>
                <w:sz w:val="20"/>
                <w:szCs w:val="20"/>
              </w:rPr>
              <w:t xml:space="preserve"> </w:t>
            </w:r>
            <w:r>
              <w:rPr>
                <w:spacing w:val="8"/>
                <w:sz w:val="20"/>
                <w:szCs w:val="20"/>
              </w:rPr>
              <w:t>标污水接纳处理补充协议》，葛洲坝水务（达州）有限公司接纳废水主要指标控制范围和</w:t>
            </w:r>
            <w:r>
              <w:rPr>
                <w:spacing w:val="14"/>
                <w:sz w:val="20"/>
                <w:szCs w:val="20"/>
              </w:rPr>
              <w:t xml:space="preserve"> </w:t>
            </w:r>
            <w:r>
              <w:rPr>
                <w:spacing w:val="5"/>
                <w:sz w:val="20"/>
                <w:szCs w:val="20"/>
              </w:rPr>
              <w:t>要求如下。</w:t>
            </w:r>
          </w:p>
          <w:p>
            <w:pPr>
              <w:spacing w:before="9" w:line="218" w:lineRule="auto"/>
              <w:ind w:left="765"/>
              <w:rPr>
                <w:rFonts w:ascii="Times New Roman" w:hAnsi="Times New Roman" w:eastAsia="Times New Roman" w:cs="Times New Roman"/>
                <w:sz w:val="16"/>
                <w:szCs w:val="16"/>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25    </w:t>
            </w:r>
            <w:r>
              <w:rPr>
                <w:rFonts w:ascii="黑体" w:hAnsi="黑体" w:eastAsia="黑体" w:cs="黑体"/>
                <w:spacing w:val="7"/>
                <w:sz w:val="19"/>
                <w:szCs w:val="19"/>
              </w:rPr>
              <w:t xml:space="preserve">葛洲坝水务（达州）有限公司接纳废水主要指标控制范围    </w:t>
            </w:r>
            <w:r>
              <w:rPr>
                <w:rFonts w:ascii="黑体" w:hAnsi="黑体" w:eastAsia="黑体" w:cs="黑体"/>
                <w:spacing w:val="7"/>
                <w:sz w:val="16"/>
                <w:szCs w:val="16"/>
              </w:rPr>
              <w:t>单位：</w:t>
            </w:r>
            <w:r>
              <w:rPr>
                <w:rFonts w:ascii="Times New Roman" w:hAnsi="Times New Roman" w:eastAsia="Times New Roman" w:cs="Times New Roman"/>
                <w:sz w:val="16"/>
                <w:szCs w:val="16"/>
              </w:rPr>
              <w:t>mg</w:t>
            </w:r>
            <w:r>
              <w:rPr>
                <w:rFonts w:ascii="Times New Roman" w:hAnsi="Times New Roman" w:eastAsia="Times New Roman" w:cs="Times New Roman"/>
                <w:spacing w:val="7"/>
                <w:sz w:val="16"/>
                <w:szCs w:val="16"/>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80" w:type="dxa"/>
            <w:vMerge w:val="continue"/>
            <w:tcBorders>
              <w:top w:val="nil"/>
              <w:left w:val="single" w:color="000000" w:sz="6" w:space="0"/>
              <w:bottom w:val="nil"/>
            </w:tcBorders>
            <w:vAlign w:val="top"/>
          </w:tcPr>
          <w:p>
            <w:pPr>
              <w:rPr>
                <w:rFonts w:ascii="Arial"/>
                <w:sz w:val="21"/>
              </w:rPr>
            </w:pPr>
          </w:p>
        </w:tc>
        <w:tc>
          <w:tcPr>
            <w:tcW w:w="229" w:type="dxa"/>
            <w:vMerge w:val="restart"/>
            <w:tcBorders>
              <w:top w:val="nil"/>
              <w:bottom w:val="nil"/>
            </w:tcBorders>
            <w:vAlign w:val="top"/>
          </w:tcPr>
          <w:p>
            <w:pPr>
              <w:rPr>
                <w:rFonts w:ascii="Arial"/>
                <w:sz w:val="21"/>
              </w:rPr>
            </w:pPr>
          </w:p>
        </w:tc>
        <w:tc>
          <w:tcPr>
            <w:tcW w:w="1379" w:type="dxa"/>
            <w:vAlign w:val="top"/>
          </w:tcPr>
          <w:p>
            <w:pPr>
              <w:pStyle w:val="6"/>
              <w:spacing w:before="74" w:line="220" w:lineRule="auto"/>
              <w:ind w:left="147"/>
            </w:pPr>
            <w:r>
              <w:rPr>
                <w:b/>
                <w:bCs/>
                <w:spacing w:val="-3"/>
              </w:rPr>
              <w:t>主要控制指标</w:t>
            </w:r>
          </w:p>
        </w:tc>
        <w:tc>
          <w:tcPr>
            <w:tcW w:w="1114" w:type="dxa"/>
            <w:vAlign w:val="top"/>
          </w:tcPr>
          <w:p>
            <w:pPr>
              <w:pStyle w:val="6"/>
              <w:spacing w:before="74" w:line="212" w:lineRule="auto"/>
              <w:ind w:left="102"/>
              <w:rPr>
                <w:rFonts w:ascii="Times New Roman" w:hAnsi="Times New Roman" w:eastAsia="Times New Roman" w:cs="Times New Roman"/>
              </w:rPr>
            </w:pPr>
            <w:r>
              <w:rPr>
                <w:rFonts w:ascii="Times New Roman" w:hAnsi="Times New Roman" w:eastAsia="Times New Roman" w:cs="Times New Roman"/>
                <w:b/>
                <w:bCs/>
                <w:spacing w:val="-1"/>
              </w:rPr>
              <w:t>pH(</w:t>
            </w:r>
            <w:r>
              <w:rPr>
                <w:b/>
                <w:bCs/>
                <w:spacing w:val="-1"/>
              </w:rPr>
              <w:t>无量纲</w:t>
            </w:r>
            <w:r>
              <w:rPr>
                <w:rFonts w:ascii="Times New Roman" w:hAnsi="Times New Roman" w:eastAsia="Times New Roman" w:cs="Times New Roman"/>
                <w:b/>
                <w:bCs/>
                <w:spacing w:val="-1"/>
              </w:rPr>
              <w:t>)</w:t>
            </w:r>
          </w:p>
        </w:tc>
        <w:tc>
          <w:tcPr>
            <w:tcW w:w="1047" w:type="dxa"/>
            <w:vAlign w:val="top"/>
          </w:tcPr>
          <w:p>
            <w:pPr>
              <w:pStyle w:val="6"/>
              <w:spacing w:before="74" w:line="219" w:lineRule="auto"/>
              <w:ind w:left="75"/>
            </w:pPr>
            <w:r>
              <w:rPr>
                <w:b/>
                <w:bCs/>
                <w:spacing w:val="-3"/>
              </w:rPr>
              <w:t>化学需氧量</w:t>
            </w:r>
          </w:p>
        </w:tc>
        <w:tc>
          <w:tcPr>
            <w:tcW w:w="498" w:type="dxa"/>
            <w:vAlign w:val="top"/>
          </w:tcPr>
          <w:p>
            <w:pPr>
              <w:pStyle w:val="6"/>
              <w:spacing w:before="74" w:line="219" w:lineRule="auto"/>
              <w:ind w:left="76"/>
            </w:pPr>
            <w:r>
              <w:rPr>
                <w:b/>
                <w:bCs/>
                <w:spacing w:val="-8"/>
              </w:rPr>
              <w:t>总磷</w:t>
            </w:r>
          </w:p>
        </w:tc>
        <w:tc>
          <w:tcPr>
            <w:tcW w:w="1447" w:type="dxa"/>
            <w:vAlign w:val="top"/>
          </w:tcPr>
          <w:p>
            <w:pPr>
              <w:pStyle w:val="6"/>
              <w:spacing w:before="74" w:line="219" w:lineRule="auto"/>
              <w:ind w:left="99"/>
            </w:pPr>
            <w:r>
              <w:rPr>
                <w:b/>
                <w:bCs/>
                <w:spacing w:val="-3"/>
              </w:rPr>
              <w:t>五日生化需氧量</w:t>
            </w:r>
          </w:p>
        </w:tc>
        <w:tc>
          <w:tcPr>
            <w:tcW w:w="681" w:type="dxa"/>
            <w:vAlign w:val="top"/>
          </w:tcPr>
          <w:p>
            <w:pPr>
              <w:pStyle w:val="6"/>
              <w:spacing w:before="74" w:line="221" w:lineRule="auto"/>
              <w:ind w:left="79"/>
            </w:pPr>
            <w:r>
              <w:rPr>
                <w:b/>
                <w:bCs/>
                <w:spacing w:val="-5"/>
              </w:rPr>
              <w:t>悬浮物</w:t>
            </w:r>
          </w:p>
        </w:tc>
        <w:tc>
          <w:tcPr>
            <w:tcW w:w="448" w:type="dxa"/>
            <w:vAlign w:val="top"/>
          </w:tcPr>
          <w:p>
            <w:pPr>
              <w:pStyle w:val="6"/>
              <w:spacing w:before="74" w:line="219" w:lineRule="auto"/>
              <w:ind w:left="52"/>
            </w:pPr>
            <w:r>
              <w:rPr>
                <w:b/>
                <w:bCs/>
                <w:spacing w:val="-6"/>
              </w:rPr>
              <w:t>氨氮</w:t>
            </w:r>
          </w:p>
        </w:tc>
        <w:tc>
          <w:tcPr>
            <w:tcW w:w="481" w:type="dxa"/>
            <w:vAlign w:val="top"/>
          </w:tcPr>
          <w:p>
            <w:pPr>
              <w:pStyle w:val="6"/>
              <w:spacing w:before="74" w:line="219" w:lineRule="auto"/>
              <w:ind w:left="74"/>
            </w:pPr>
            <w:r>
              <w:rPr>
                <w:b/>
                <w:bCs/>
                <w:spacing w:val="-8"/>
              </w:rPr>
              <w:t>总氮</w:t>
            </w:r>
          </w:p>
        </w:tc>
        <w:tc>
          <w:tcPr>
            <w:tcW w:w="787" w:type="dxa"/>
            <w:vAlign w:val="top"/>
          </w:tcPr>
          <w:p>
            <w:pPr>
              <w:pStyle w:val="6"/>
              <w:spacing w:before="74" w:line="220" w:lineRule="auto"/>
              <w:ind w:left="136"/>
            </w:pPr>
            <w:r>
              <w:rPr>
                <w:b/>
                <w:bCs/>
                <w:spacing w:val="-5"/>
              </w:rPr>
              <w:t>氯离子</w:t>
            </w:r>
          </w:p>
        </w:tc>
        <w:tc>
          <w:tcPr>
            <w:tcW w:w="239"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80" w:type="dxa"/>
            <w:vMerge w:val="continue"/>
            <w:tcBorders>
              <w:top w:val="nil"/>
              <w:left w:val="single" w:color="000000" w:sz="6" w:space="0"/>
              <w:bottom w:val="nil"/>
            </w:tcBorders>
            <w:vAlign w:val="top"/>
          </w:tcPr>
          <w:p>
            <w:pPr>
              <w:rPr>
                <w:rFonts w:ascii="Arial"/>
                <w:sz w:val="21"/>
              </w:rPr>
            </w:pPr>
          </w:p>
        </w:tc>
        <w:tc>
          <w:tcPr>
            <w:tcW w:w="229" w:type="dxa"/>
            <w:vMerge w:val="continue"/>
            <w:tcBorders>
              <w:top w:val="nil"/>
              <w:bottom w:val="nil"/>
            </w:tcBorders>
            <w:vAlign w:val="top"/>
          </w:tcPr>
          <w:p>
            <w:pPr>
              <w:rPr>
                <w:rFonts w:ascii="Arial"/>
                <w:sz w:val="21"/>
              </w:rPr>
            </w:pPr>
          </w:p>
        </w:tc>
        <w:tc>
          <w:tcPr>
            <w:tcW w:w="1379" w:type="dxa"/>
            <w:vAlign w:val="top"/>
          </w:tcPr>
          <w:p>
            <w:pPr>
              <w:pStyle w:val="6"/>
              <w:spacing w:before="75" w:line="220" w:lineRule="auto"/>
              <w:ind w:left="327"/>
            </w:pPr>
            <w:r>
              <w:rPr>
                <w:spacing w:val="-2"/>
              </w:rPr>
              <w:t>控制要求</w:t>
            </w:r>
          </w:p>
        </w:tc>
        <w:tc>
          <w:tcPr>
            <w:tcW w:w="1114" w:type="dxa"/>
            <w:vAlign w:val="top"/>
          </w:tcPr>
          <w:p>
            <w:pPr>
              <w:spacing w:before="106" w:line="188"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6.5~8.5</w:t>
            </w:r>
          </w:p>
        </w:tc>
        <w:tc>
          <w:tcPr>
            <w:tcW w:w="1047" w:type="dxa"/>
            <w:vAlign w:val="top"/>
          </w:tcPr>
          <w:p>
            <w:pPr>
              <w:pStyle w:val="6"/>
              <w:spacing w:before="75" w:line="236" w:lineRule="auto"/>
              <w:ind w:left="312"/>
              <w:rPr>
                <w:rFonts w:ascii="Times New Roman" w:hAnsi="Times New Roman" w:eastAsia="Times New Roman" w:cs="Times New Roman"/>
              </w:rPr>
            </w:pPr>
            <w:r>
              <w:rPr>
                <w:spacing w:val="-5"/>
              </w:rPr>
              <w:t>≤</w:t>
            </w:r>
            <w:r>
              <w:rPr>
                <w:rFonts w:ascii="Times New Roman" w:hAnsi="Times New Roman" w:eastAsia="Times New Roman" w:cs="Times New Roman"/>
                <w:spacing w:val="-5"/>
              </w:rPr>
              <w:t>400</w:t>
            </w:r>
          </w:p>
        </w:tc>
        <w:tc>
          <w:tcPr>
            <w:tcW w:w="498" w:type="dxa"/>
            <w:vAlign w:val="top"/>
          </w:tcPr>
          <w:p>
            <w:pPr>
              <w:pStyle w:val="6"/>
              <w:spacing w:before="75" w:line="236" w:lineRule="auto"/>
              <w:ind w:left="129"/>
              <w:rPr>
                <w:rFonts w:ascii="Times New Roman" w:hAnsi="Times New Roman" w:eastAsia="Times New Roman" w:cs="Times New Roman"/>
              </w:rPr>
            </w:pPr>
            <w:r>
              <w:rPr>
                <w:spacing w:val="-10"/>
              </w:rPr>
              <w:t>≤</w:t>
            </w:r>
            <w:r>
              <w:rPr>
                <w:rFonts w:ascii="Times New Roman" w:hAnsi="Times New Roman" w:eastAsia="Times New Roman" w:cs="Times New Roman"/>
                <w:spacing w:val="-10"/>
              </w:rPr>
              <w:t>5</w:t>
            </w:r>
          </w:p>
        </w:tc>
        <w:tc>
          <w:tcPr>
            <w:tcW w:w="1447" w:type="dxa"/>
            <w:vAlign w:val="top"/>
          </w:tcPr>
          <w:p>
            <w:pPr>
              <w:pStyle w:val="6"/>
              <w:spacing w:before="75" w:line="236" w:lineRule="auto"/>
              <w:ind w:left="517"/>
              <w:rPr>
                <w:rFonts w:ascii="Times New Roman" w:hAnsi="Times New Roman" w:eastAsia="Times New Roman" w:cs="Times New Roman"/>
              </w:rPr>
            </w:pPr>
            <w:r>
              <w:rPr>
                <w:spacing w:val="-5"/>
              </w:rPr>
              <w:t>≤</w:t>
            </w:r>
            <w:r>
              <w:rPr>
                <w:rFonts w:ascii="Times New Roman" w:hAnsi="Times New Roman" w:eastAsia="Times New Roman" w:cs="Times New Roman"/>
                <w:spacing w:val="-5"/>
              </w:rPr>
              <w:t>200</w:t>
            </w:r>
          </w:p>
        </w:tc>
        <w:tc>
          <w:tcPr>
            <w:tcW w:w="681" w:type="dxa"/>
            <w:vAlign w:val="top"/>
          </w:tcPr>
          <w:p>
            <w:pPr>
              <w:pStyle w:val="6"/>
              <w:spacing w:before="75" w:line="236" w:lineRule="auto"/>
              <w:ind w:left="136"/>
              <w:rPr>
                <w:rFonts w:ascii="Times New Roman" w:hAnsi="Times New Roman" w:eastAsia="Times New Roman" w:cs="Times New Roman"/>
              </w:rPr>
            </w:pPr>
            <w:r>
              <w:rPr>
                <w:spacing w:val="-5"/>
              </w:rPr>
              <w:t>≤</w:t>
            </w:r>
            <w:r>
              <w:rPr>
                <w:rFonts w:ascii="Times New Roman" w:hAnsi="Times New Roman" w:eastAsia="Times New Roman" w:cs="Times New Roman"/>
                <w:spacing w:val="-5"/>
              </w:rPr>
              <w:t>100</w:t>
            </w:r>
          </w:p>
        </w:tc>
        <w:tc>
          <w:tcPr>
            <w:tcW w:w="448" w:type="dxa"/>
            <w:vAlign w:val="top"/>
          </w:tcPr>
          <w:p>
            <w:pPr>
              <w:pStyle w:val="6"/>
              <w:spacing w:before="55" w:line="236" w:lineRule="auto"/>
              <w:ind w:left="64"/>
              <w:rPr>
                <w:rFonts w:ascii="Times New Roman" w:hAnsi="Times New Roman" w:eastAsia="Times New Roman" w:cs="Times New Roman"/>
              </w:rPr>
            </w:pPr>
            <w:r>
              <w:rPr>
                <w:spacing w:val="-7"/>
              </w:rPr>
              <w:t>≤</w:t>
            </w:r>
            <w:r>
              <w:rPr>
                <w:rFonts w:ascii="Times New Roman" w:hAnsi="Times New Roman" w:eastAsia="Times New Roman" w:cs="Times New Roman"/>
                <w:spacing w:val="-7"/>
              </w:rPr>
              <w:t>35</w:t>
            </w:r>
          </w:p>
        </w:tc>
        <w:tc>
          <w:tcPr>
            <w:tcW w:w="481" w:type="dxa"/>
            <w:vAlign w:val="top"/>
          </w:tcPr>
          <w:p>
            <w:pPr>
              <w:pStyle w:val="6"/>
              <w:spacing w:before="55" w:line="236" w:lineRule="auto"/>
              <w:ind w:left="82"/>
              <w:rPr>
                <w:rFonts w:ascii="Times New Roman" w:hAnsi="Times New Roman" w:eastAsia="Times New Roman" w:cs="Times New Roman"/>
              </w:rPr>
            </w:pPr>
            <w:r>
              <w:rPr>
                <w:spacing w:val="-7"/>
              </w:rPr>
              <w:t>≤</w:t>
            </w:r>
            <w:r>
              <w:rPr>
                <w:rFonts w:ascii="Times New Roman" w:hAnsi="Times New Roman" w:eastAsia="Times New Roman" w:cs="Times New Roman"/>
                <w:spacing w:val="-7"/>
              </w:rPr>
              <w:t>40</w:t>
            </w:r>
          </w:p>
        </w:tc>
        <w:tc>
          <w:tcPr>
            <w:tcW w:w="787" w:type="dxa"/>
            <w:vAlign w:val="top"/>
          </w:tcPr>
          <w:p>
            <w:pPr>
              <w:pStyle w:val="6"/>
              <w:spacing w:before="55" w:line="236" w:lineRule="auto"/>
              <w:ind w:left="146"/>
              <w:rPr>
                <w:rFonts w:ascii="Times New Roman" w:hAnsi="Times New Roman" w:eastAsia="Times New Roman" w:cs="Times New Roman"/>
              </w:rPr>
            </w:pPr>
            <w:r>
              <w:rPr>
                <w:spacing w:val="-4"/>
              </w:rPr>
              <w:t>≤</w:t>
            </w:r>
            <w:r>
              <w:rPr>
                <w:rFonts w:ascii="Times New Roman" w:hAnsi="Times New Roman" w:eastAsia="Times New Roman" w:cs="Times New Roman"/>
                <w:spacing w:val="-4"/>
              </w:rPr>
              <w:t>1000</w:t>
            </w:r>
          </w:p>
        </w:tc>
        <w:tc>
          <w:tcPr>
            <w:tcW w:w="23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80" w:type="dxa"/>
            <w:vMerge w:val="continue"/>
            <w:tcBorders>
              <w:top w:val="nil"/>
              <w:left w:val="single" w:color="000000" w:sz="6" w:space="0"/>
              <w:bottom w:val="nil"/>
            </w:tcBorders>
            <w:vAlign w:val="top"/>
          </w:tcPr>
          <w:p>
            <w:pPr>
              <w:rPr>
                <w:rFonts w:ascii="Arial"/>
                <w:sz w:val="21"/>
              </w:rPr>
            </w:pPr>
          </w:p>
        </w:tc>
        <w:tc>
          <w:tcPr>
            <w:tcW w:w="229" w:type="dxa"/>
            <w:vMerge w:val="continue"/>
            <w:tcBorders>
              <w:top w:val="nil"/>
              <w:bottom w:val="nil"/>
            </w:tcBorders>
            <w:vAlign w:val="top"/>
          </w:tcPr>
          <w:p>
            <w:pPr>
              <w:rPr>
                <w:rFonts w:ascii="Arial"/>
                <w:sz w:val="21"/>
              </w:rPr>
            </w:pPr>
          </w:p>
        </w:tc>
        <w:tc>
          <w:tcPr>
            <w:tcW w:w="1379" w:type="dxa"/>
            <w:vAlign w:val="top"/>
          </w:tcPr>
          <w:p>
            <w:pPr>
              <w:pStyle w:val="6"/>
              <w:spacing w:before="76" w:line="219" w:lineRule="auto"/>
              <w:ind w:left="57"/>
            </w:pPr>
            <w:r>
              <w:rPr>
                <w:spacing w:val="-2"/>
              </w:rPr>
              <w:t>补充协议控制值</w:t>
            </w:r>
          </w:p>
        </w:tc>
        <w:tc>
          <w:tcPr>
            <w:tcW w:w="1114" w:type="dxa"/>
            <w:vAlign w:val="top"/>
          </w:tcPr>
          <w:p>
            <w:pPr>
              <w:rPr>
                <w:rFonts w:ascii="Arial"/>
                <w:sz w:val="21"/>
              </w:rPr>
            </w:pPr>
          </w:p>
        </w:tc>
        <w:tc>
          <w:tcPr>
            <w:tcW w:w="1047" w:type="dxa"/>
            <w:vAlign w:val="top"/>
          </w:tcPr>
          <w:p>
            <w:pPr>
              <w:pStyle w:val="6"/>
              <w:spacing w:before="75" w:line="236" w:lineRule="auto"/>
              <w:ind w:left="224"/>
              <w:rPr>
                <w:rFonts w:ascii="Times New Roman" w:hAnsi="Times New Roman" w:eastAsia="Times New Roman" w:cs="Times New Roman"/>
              </w:rPr>
            </w:pPr>
            <w:r>
              <w:rPr>
                <w:spacing w:val="-4"/>
              </w:rPr>
              <w:t>＜</w:t>
            </w:r>
            <w:r>
              <w:rPr>
                <w:rFonts w:ascii="Times New Roman" w:hAnsi="Times New Roman" w:eastAsia="Times New Roman" w:cs="Times New Roman"/>
                <w:spacing w:val="-4"/>
              </w:rPr>
              <w:t>60000</w:t>
            </w:r>
          </w:p>
        </w:tc>
        <w:tc>
          <w:tcPr>
            <w:tcW w:w="498" w:type="dxa"/>
            <w:vAlign w:val="top"/>
          </w:tcPr>
          <w:p>
            <w:pPr>
              <w:rPr>
                <w:rFonts w:ascii="Arial"/>
                <w:sz w:val="21"/>
              </w:rPr>
            </w:pPr>
          </w:p>
        </w:tc>
        <w:tc>
          <w:tcPr>
            <w:tcW w:w="1447" w:type="dxa"/>
            <w:vAlign w:val="top"/>
          </w:tcPr>
          <w:p>
            <w:pPr>
              <w:rPr>
                <w:rFonts w:ascii="Arial"/>
                <w:sz w:val="21"/>
              </w:rPr>
            </w:pPr>
          </w:p>
        </w:tc>
        <w:tc>
          <w:tcPr>
            <w:tcW w:w="681" w:type="dxa"/>
            <w:vAlign w:val="top"/>
          </w:tcPr>
          <w:p>
            <w:pPr>
              <w:rPr>
                <w:rFonts w:ascii="Arial"/>
                <w:sz w:val="21"/>
              </w:rPr>
            </w:pPr>
          </w:p>
        </w:tc>
        <w:tc>
          <w:tcPr>
            <w:tcW w:w="448" w:type="dxa"/>
            <w:vAlign w:val="top"/>
          </w:tcPr>
          <w:p>
            <w:pPr>
              <w:rPr>
                <w:rFonts w:ascii="Arial"/>
                <w:sz w:val="21"/>
              </w:rPr>
            </w:pPr>
          </w:p>
        </w:tc>
        <w:tc>
          <w:tcPr>
            <w:tcW w:w="481" w:type="dxa"/>
            <w:vAlign w:val="top"/>
          </w:tcPr>
          <w:p>
            <w:pPr>
              <w:rPr>
                <w:rFonts w:ascii="Arial"/>
                <w:sz w:val="21"/>
              </w:rPr>
            </w:pPr>
          </w:p>
        </w:tc>
        <w:tc>
          <w:tcPr>
            <w:tcW w:w="787" w:type="dxa"/>
            <w:vAlign w:val="top"/>
          </w:tcPr>
          <w:p>
            <w:pPr>
              <w:pStyle w:val="6"/>
              <w:spacing w:before="56" w:line="236" w:lineRule="auto"/>
              <w:ind w:left="146"/>
              <w:rPr>
                <w:rFonts w:ascii="Times New Roman" w:hAnsi="Times New Roman" w:eastAsia="Times New Roman" w:cs="Times New Roman"/>
              </w:rPr>
            </w:pPr>
            <w:r>
              <w:rPr>
                <w:spacing w:val="-4"/>
              </w:rPr>
              <w:t>＜</w:t>
            </w:r>
            <w:r>
              <w:rPr>
                <w:rFonts w:ascii="Times New Roman" w:hAnsi="Times New Roman" w:eastAsia="Times New Roman" w:cs="Times New Roman"/>
                <w:spacing w:val="-4"/>
              </w:rPr>
              <w:t>5000</w:t>
            </w:r>
          </w:p>
        </w:tc>
        <w:tc>
          <w:tcPr>
            <w:tcW w:w="23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580" w:type="dxa"/>
            <w:vMerge w:val="continue"/>
            <w:tcBorders>
              <w:top w:val="nil"/>
              <w:left w:val="single" w:color="000000" w:sz="6" w:space="0"/>
            </w:tcBorders>
            <w:vAlign w:val="top"/>
          </w:tcPr>
          <w:p>
            <w:pPr>
              <w:rPr>
                <w:rFonts w:ascii="Arial"/>
                <w:sz w:val="21"/>
              </w:rPr>
            </w:pPr>
          </w:p>
        </w:tc>
        <w:tc>
          <w:tcPr>
            <w:tcW w:w="229" w:type="dxa"/>
            <w:vMerge w:val="continue"/>
            <w:tcBorders>
              <w:top w:val="nil"/>
            </w:tcBorders>
            <w:vAlign w:val="top"/>
          </w:tcPr>
          <w:p>
            <w:pPr>
              <w:rPr>
                <w:rFonts w:ascii="Arial"/>
                <w:sz w:val="21"/>
              </w:rPr>
            </w:pPr>
          </w:p>
        </w:tc>
        <w:tc>
          <w:tcPr>
            <w:tcW w:w="1379" w:type="dxa"/>
            <w:vAlign w:val="top"/>
          </w:tcPr>
          <w:p>
            <w:pPr>
              <w:pStyle w:val="6"/>
              <w:spacing w:before="78" w:line="219" w:lineRule="auto"/>
              <w:ind w:left="57"/>
            </w:pPr>
            <w:r>
              <w:rPr>
                <w:spacing w:val="-2"/>
              </w:rPr>
              <w:t>本项目废水浓度</w:t>
            </w:r>
          </w:p>
        </w:tc>
        <w:tc>
          <w:tcPr>
            <w:tcW w:w="1114" w:type="dxa"/>
            <w:vAlign w:val="top"/>
          </w:tcPr>
          <w:p>
            <w:pPr>
              <w:spacing w:before="110" w:line="188" w:lineRule="auto"/>
              <w:ind w:left="27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4.2~7.5</w:t>
            </w:r>
          </w:p>
        </w:tc>
        <w:tc>
          <w:tcPr>
            <w:tcW w:w="1047" w:type="dxa"/>
            <w:vAlign w:val="top"/>
          </w:tcPr>
          <w:p>
            <w:pPr>
              <w:spacing w:before="94" w:line="206" w:lineRule="auto"/>
              <w:ind w:left="196"/>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2.06×10</w:t>
            </w:r>
            <w:r>
              <w:rPr>
                <w:rFonts w:ascii="Times New Roman" w:hAnsi="Times New Roman" w:eastAsia="Times New Roman" w:cs="Times New Roman"/>
                <w:spacing w:val="-1"/>
                <w:position w:val="5"/>
                <w:sz w:val="11"/>
                <w:szCs w:val="11"/>
              </w:rPr>
              <w:t>4</w:t>
            </w:r>
          </w:p>
        </w:tc>
        <w:tc>
          <w:tcPr>
            <w:tcW w:w="498" w:type="dxa"/>
            <w:vAlign w:val="top"/>
          </w:tcPr>
          <w:p>
            <w:pPr>
              <w:spacing w:before="110"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127</w:t>
            </w:r>
          </w:p>
        </w:tc>
        <w:tc>
          <w:tcPr>
            <w:tcW w:w="1447" w:type="dxa"/>
            <w:vAlign w:val="top"/>
          </w:tcPr>
          <w:p>
            <w:pPr>
              <w:spacing w:before="94" w:line="206" w:lineRule="auto"/>
              <w:ind w:left="347"/>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&gt;6.00×10</w:t>
            </w:r>
            <w:r>
              <w:rPr>
                <w:rFonts w:ascii="Times New Roman" w:hAnsi="Times New Roman" w:eastAsia="Times New Roman" w:cs="Times New Roman"/>
                <w:spacing w:val="-1"/>
                <w:position w:val="5"/>
                <w:sz w:val="11"/>
                <w:szCs w:val="11"/>
              </w:rPr>
              <w:t>3</w:t>
            </w:r>
          </w:p>
        </w:tc>
        <w:tc>
          <w:tcPr>
            <w:tcW w:w="681" w:type="dxa"/>
            <w:vAlign w:val="top"/>
          </w:tcPr>
          <w:p>
            <w:pPr>
              <w:spacing w:before="110" w:line="188" w:lineRule="auto"/>
              <w:ind w:left="21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334</w:t>
            </w:r>
          </w:p>
        </w:tc>
        <w:tc>
          <w:tcPr>
            <w:tcW w:w="448" w:type="dxa"/>
            <w:vAlign w:val="top"/>
          </w:tcPr>
          <w:p>
            <w:pPr>
              <w:spacing w:before="110" w:line="188" w:lineRule="auto"/>
              <w:ind w:left="11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124</w:t>
            </w:r>
          </w:p>
        </w:tc>
        <w:tc>
          <w:tcPr>
            <w:tcW w:w="481" w:type="dxa"/>
            <w:vAlign w:val="top"/>
          </w:tcPr>
          <w:p>
            <w:pPr>
              <w:spacing w:before="110" w:line="188" w:lineRule="auto"/>
              <w:ind w:left="1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538</w:t>
            </w:r>
          </w:p>
        </w:tc>
        <w:tc>
          <w:tcPr>
            <w:tcW w:w="787" w:type="dxa"/>
            <w:vAlign w:val="top"/>
          </w:tcPr>
          <w:p>
            <w:pPr>
              <w:spacing w:before="94" w:line="206" w:lineRule="auto"/>
              <w:ind w:left="72"/>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2.08×10</w:t>
            </w:r>
            <w:r>
              <w:rPr>
                <w:rFonts w:ascii="Times New Roman" w:hAnsi="Times New Roman" w:eastAsia="Times New Roman" w:cs="Times New Roman"/>
                <w:spacing w:val="-1"/>
                <w:position w:val="5"/>
                <w:sz w:val="11"/>
                <w:szCs w:val="11"/>
              </w:rPr>
              <w:t>3</w:t>
            </w:r>
          </w:p>
        </w:tc>
        <w:tc>
          <w:tcPr>
            <w:tcW w:w="239" w:type="dxa"/>
            <w:vMerge w:val="continue"/>
            <w:tcBorders>
              <w:top w:val="nil"/>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51" w:type="default"/>
          <w:pgSz w:w="11906" w:h="16839"/>
          <w:pgMar w:top="400" w:right="1480" w:bottom="1016"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8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40" w:hRule="atLeast"/>
        </w:trPr>
        <w:tc>
          <w:tcPr>
            <w:tcW w:w="580" w:type="dxa"/>
            <w:tcBorders>
              <w:left w:val="single" w:color="00000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48" w:lineRule="auto"/>
              <w:ind w:left="77" w:right="80" w:firstLine="4"/>
              <w:jc w:val="both"/>
              <w:rPr>
                <w:sz w:val="20"/>
                <w:szCs w:val="20"/>
              </w:rPr>
            </w:pPr>
            <w:r>
              <w:rPr>
                <w:b/>
                <w:bCs/>
                <w:spacing w:val="1"/>
                <w:sz w:val="20"/>
                <w:szCs w:val="20"/>
              </w:rPr>
              <w:t>与项</w:t>
            </w:r>
            <w:r>
              <w:rPr>
                <w:sz w:val="20"/>
                <w:szCs w:val="20"/>
              </w:rPr>
              <w:t xml:space="preserve"> </w:t>
            </w:r>
            <w:r>
              <w:rPr>
                <w:b/>
                <w:bCs/>
                <w:spacing w:val="3"/>
                <w:sz w:val="20"/>
                <w:szCs w:val="20"/>
              </w:rPr>
              <w:t>目有</w:t>
            </w:r>
            <w:r>
              <w:rPr>
                <w:sz w:val="20"/>
                <w:szCs w:val="20"/>
              </w:rPr>
              <w:t xml:space="preserve"> </w:t>
            </w:r>
            <w:r>
              <w:rPr>
                <w:b/>
                <w:bCs/>
                <w:spacing w:val="3"/>
                <w:sz w:val="20"/>
                <w:szCs w:val="20"/>
              </w:rPr>
              <w:t>关的</w:t>
            </w:r>
            <w:r>
              <w:rPr>
                <w:sz w:val="20"/>
                <w:szCs w:val="20"/>
              </w:rPr>
              <w:t xml:space="preserve"> </w:t>
            </w:r>
            <w:r>
              <w:rPr>
                <w:b/>
                <w:bCs/>
                <w:spacing w:val="3"/>
                <w:sz w:val="20"/>
                <w:szCs w:val="20"/>
              </w:rPr>
              <w:t>原有</w:t>
            </w:r>
            <w:r>
              <w:rPr>
                <w:sz w:val="20"/>
                <w:szCs w:val="20"/>
              </w:rPr>
              <w:t xml:space="preserve"> </w:t>
            </w:r>
            <w:r>
              <w:rPr>
                <w:b/>
                <w:bCs/>
                <w:spacing w:val="3"/>
                <w:sz w:val="20"/>
                <w:szCs w:val="20"/>
              </w:rPr>
              <w:t>环境</w:t>
            </w:r>
            <w:r>
              <w:rPr>
                <w:sz w:val="20"/>
                <w:szCs w:val="20"/>
              </w:rPr>
              <w:t xml:space="preserve"> </w:t>
            </w:r>
            <w:r>
              <w:rPr>
                <w:b/>
                <w:bCs/>
                <w:spacing w:val="3"/>
                <w:sz w:val="20"/>
                <w:szCs w:val="20"/>
              </w:rPr>
              <w:t>污染</w:t>
            </w:r>
            <w:r>
              <w:rPr>
                <w:sz w:val="20"/>
                <w:szCs w:val="20"/>
              </w:rPr>
              <w:t xml:space="preserve"> </w:t>
            </w:r>
            <w:r>
              <w:rPr>
                <w:b/>
                <w:bCs/>
                <w:spacing w:val="3"/>
                <w:sz w:val="20"/>
                <w:szCs w:val="20"/>
              </w:rPr>
              <w:t>问题</w:t>
            </w:r>
          </w:p>
        </w:tc>
        <w:tc>
          <w:tcPr>
            <w:tcW w:w="8350" w:type="dxa"/>
            <w:tcBorders>
              <w:right w:val="single" w:color="000000" w:sz="6" w:space="0"/>
            </w:tcBorders>
            <w:vAlign w:val="top"/>
          </w:tcPr>
          <w:p>
            <w:pPr>
              <w:pStyle w:val="6"/>
              <w:spacing w:before="147" w:line="363" w:lineRule="auto"/>
              <w:ind w:left="106" w:right="50" w:firstLine="420"/>
              <w:jc w:val="both"/>
              <w:rPr>
                <w:sz w:val="20"/>
                <w:szCs w:val="20"/>
              </w:rPr>
            </w:pPr>
            <w:r>
              <w:pict>
                <v:shape id="_x0000_s1109" o:spid="_x0000_s1109" style="position:absolute;left:0pt;margin-left:26.1pt;margin-top:573.5pt;height:10.6pt;width:10.55pt;mso-position-horizontal-relative:page;mso-position-vertical-relative:page;z-index:251770880;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pict>
                <v:shape id="_x0000_s1110" o:spid="_x0000_s1110" style="position:absolute;left:0pt;margin-left:26.1pt;margin-top:613.5pt;height:10.6pt;width:10.55pt;mso-position-horizontal-relative:page;mso-position-vertical-relative:page;z-index:251771904;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9"/>
                <w:sz w:val="20"/>
                <w:szCs w:val="20"/>
              </w:rPr>
              <w:t>根据《超标污水接纳处理补充协议》，如果项目污水超出《生产污水接纳处理协议》</w:t>
            </w:r>
            <w:r>
              <w:rPr>
                <w:spacing w:val="14"/>
                <w:sz w:val="20"/>
                <w:szCs w:val="20"/>
              </w:rPr>
              <w:t xml:space="preserve"> 约定水质指标，在政府允许及甲方可对乙方污水生化处理的前提下，建设单位仅</w:t>
            </w:r>
            <w:r>
              <w:rPr>
                <w:spacing w:val="13"/>
                <w:sz w:val="20"/>
                <w:szCs w:val="20"/>
              </w:rPr>
              <w:t>需确保</w:t>
            </w:r>
            <w:r>
              <w:rPr>
                <w:sz w:val="20"/>
                <w:szCs w:val="20"/>
              </w:rPr>
              <w:t xml:space="preserve"> </w:t>
            </w:r>
            <w:r>
              <w:rPr>
                <w:rFonts w:ascii="Times New Roman" w:hAnsi="Times New Roman" w:eastAsia="Times New Roman" w:cs="Times New Roman"/>
                <w:sz w:val="20"/>
                <w:szCs w:val="20"/>
              </w:rPr>
              <w:t>COD</w:t>
            </w:r>
            <w:r>
              <w:rPr>
                <w:rFonts w:ascii="Times New Roman" w:hAnsi="Times New Roman" w:eastAsia="Times New Roman" w:cs="Times New Roman"/>
                <w:spacing w:val="6"/>
                <w:sz w:val="20"/>
                <w:szCs w:val="20"/>
              </w:rPr>
              <w:t>&lt;60000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r>
              <w:rPr>
                <w:rFonts w:ascii="Times New Roman" w:hAnsi="Times New Roman" w:eastAsia="Times New Roman" w:cs="Times New Roman"/>
                <w:spacing w:val="-25"/>
                <w:sz w:val="20"/>
                <w:szCs w:val="20"/>
              </w:rPr>
              <w:t xml:space="preserve"> </w:t>
            </w:r>
            <w:r>
              <w:rPr>
                <w:spacing w:val="6"/>
                <w:sz w:val="20"/>
                <w:szCs w:val="20"/>
              </w:rPr>
              <w:t>、氯离子</w:t>
            </w:r>
            <w:r>
              <w:rPr>
                <w:rFonts w:ascii="Times New Roman" w:hAnsi="Times New Roman" w:eastAsia="Times New Roman" w:cs="Times New Roman"/>
                <w:spacing w:val="6"/>
                <w:sz w:val="20"/>
                <w:szCs w:val="20"/>
              </w:rPr>
              <w:t>&lt;5000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r>
              <w:rPr>
                <w:rFonts w:ascii="Times New Roman" w:hAnsi="Times New Roman" w:eastAsia="Times New Roman" w:cs="Times New Roman"/>
                <w:spacing w:val="-26"/>
                <w:sz w:val="20"/>
                <w:szCs w:val="20"/>
              </w:rPr>
              <w:t xml:space="preserve"> </w:t>
            </w:r>
            <w:r>
              <w:rPr>
                <w:spacing w:val="6"/>
                <w:sz w:val="20"/>
                <w:szCs w:val="20"/>
              </w:rPr>
              <w:t>、</w:t>
            </w:r>
            <w:r>
              <w:rPr>
                <w:rFonts w:ascii="Times New Roman" w:hAnsi="Times New Roman" w:eastAsia="Times New Roman" w:cs="Times New Roman"/>
                <w:spacing w:val="6"/>
                <w:sz w:val="20"/>
                <w:szCs w:val="20"/>
              </w:rPr>
              <w:t>B/C&gt;0.5</w:t>
            </w:r>
            <w:r>
              <w:rPr>
                <w:spacing w:val="6"/>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COD</w:t>
            </w:r>
            <w:r>
              <w:rPr>
                <w:spacing w:val="19"/>
                <w:sz w:val="20"/>
                <w:szCs w:val="20"/>
              </w:rPr>
              <w:t>），</w:t>
            </w:r>
            <w:r>
              <w:rPr>
                <w:spacing w:val="6"/>
                <w:sz w:val="20"/>
                <w:szCs w:val="20"/>
              </w:rPr>
              <w:t>葛洲坝水务（达州）有限</w:t>
            </w:r>
            <w:r>
              <w:rPr>
                <w:sz w:val="20"/>
                <w:szCs w:val="20"/>
              </w:rPr>
              <w:t xml:space="preserve"> </w:t>
            </w:r>
            <w:r>
              <w:rPr>
                <w:spacing w:val="5"/>
                <w:sz w:val="20"/>
                <w:szCs w:val="20"/>
              </w:rPr>
              <w:t>公司也可对其进行处理。类比同类项目（达州主城</w:t>
            </w:r>
            <w:r>
              <w:rPr>
                <w:spacing w:val="4"/>
                <w:sz w:val="20"/>
                <w:szCs w:val="20"/>
              </w:rPr>
              <w:t>区餐厨垃圾收运和处置项目）废水水质，</w:t>
            </w:r>
            <w:r>
              <w:rPr>
                <w:sz w:val="20"/>
                <w:szCs w:val="20"/>
              </w:rPr>
              <w:t xml:space="preserve"> </w:t>
            </w:r>
            <w:r>
              <w:rPr>
                <w:spacing w:val="11"/>
                <w:sz w:val="20"/>
                <w:szCs w:val="20"/>
              </w:rPr>
              <w:t>其</w:t>
            </w:r>
            <w:r>
              <w:rPr>
                <w:rFonts w:ascii="Times New Roman" w:hAnsi="Times New Roman" w:eastAsia="Times New Roman" w:cs="Times New Roman"/>
                <w:spacing w:val="11"/>
                <w:sz w:val="20"/>
                <w:szCs w:val="20"/>
              </w:rPr>
              <w:t>B/C</w:t>
            </w:r>
            <w:r>
              <w:rPr>
                <w:spacing w:val="11"/>
                <w:sz w:val="20"/>
                <w:szCs w:val="20"/>
              </w:rPr>
              <w:t>在</w:t>
            </w:r>
            <w:r>
              <w:rPr>
                <w:rFonts w:ascii="Times New Roman" w:hAnsi="Times New Roman" w:eastAsia="Times New Roman" w:cs="Times New Roman"/>
                <w:spacing w:val="11"/>
                <w:sz w:val="20"/>
                <w:szCs w:val="20"/>
              </w:rPr>
              <w:t>0.56</w:t>
            </w:r>
            <w:r>
              <w:rPr>
                <w:spacing w:val="11"/>
                <w:sz w:val="20"/>
                <w:szCs w:val="20"/>
              </w:rPr>
              <w:t>左右。因此，现有工程废水运至葛洲坝水务（达州）有限公司处</w:t>
            </w:r>
            <w:r>
              <w:rPr>
                <w:spacing w:val="10"/>
                <w:sz w:val="20"/>
                <w:szCs w:val="20"/>
              </w:rPr>
              <w:t>理满足环保</w:t>
            </w:r>
            <w:r>
              <w:rPr>
                <w:sz w:val="20"/>
                <w:szCs w:val="20"/>
              </w:rPr>
              <w:t xml:space="preserve"> </w:t>
            </w:r>
            <w:r>
              <w:rPr>
                <w:spacing w:val="9"/>
                <w:sz w:val="20"/>
                <w:szCs w:val="20"/>
              </w:rPr>
              <w:t>要求，在葛洲坝水务（达州）有限公司可控的处理范围内。</w:t>
            </w:r>
          </w:p>
          <w:p>
            <w:pPr>
              <w:pStyle w:val="6"/>
              <w:spacing w:before="39" w:line="228" w:lineRule="auto"/>
              <w:ind w:left="537"/>
              <w:rPr>
                <w:sz w:val="20"/>
                <w:szCs w:val="20"/>
              </w:rPr>
            </w:pPr>
            <w:r>
              <w:rPr>
                <w:b/>
                <w:bCs/>
                <w:spacing w:val="3"/>
                <w:sz w:val="20"/>
                <w:szCs w:val="20"/>
              </w:rPr>
              <w:t>（</w:t>
            </w:r>
            <w:r>
              <w:rPr>
                <w:rFonts w:ascii="Times New Roman" w:hAnsi="Times New Roman" w:eastAsia="Times New Roman" w:cs="Times New Roman"/>
                <w:b/>
                <w:bCs/>
                <w:spacing w:val="3"/>
                <w:sz w:val="20"/>
                <w:szCs w:val="20"/>
              </w:rPr>
              <w:t>3</w:t>
            </w:r>
            <w:r>
              <w:rPr>
                <w:b/>
                <w:bCs/>
                <w:spacing w:val="3"/>
                <w:sz w:val="20"/>
                <w:szCs w:val="20"/>
              </w:rPr>
              <w:t>）噪声</w:t>
            </w:r>
          </w:p>
          <w:p>
            <w:pPr>
              <w:pStyle w:val="6"/>
              <w:spacing w:before="150" w:line="364" w:lineRule="auto"/>
              <w:ind w:left="106" w:right="104" w:firstLine="424"/>
              <w:rPr>
                <w:sz w:val="20"/>
                <w:szCs w:val="20"/>
              </w:rPr>
            </w:pPr>
            <w:r>
              <w:rPr>
                <w:spacing w:val="8"/>
                <w:sz w:val="20"/>
                <w:szCs w:val="20"/>
              </w:rPr>
              <w:t>项目噪声源主要来自生产设备、风机、冷却塔等设备动力噪声；废气处理风机等噪声</w:t>
            </w:r>
            <w:r>
              <w:rPr>
                <w:spacing w:val="7"/>
                <w:sz w:val="20"/>
                <w:szCs w:val="20"/>
              </w:rPr>
              <w:t xml:space="preserve"> </w:t>
            </w:r>
            <w:r>
              <w:rPr>
                <w:spacing w:val="9"/>
                <w:sz w:val="20"/>
                <w:szCs w:val="20"/>
              </w:rPr>
              <w:t>等，其噪声源强为</w:t>
            </w:r>
            <w:r>
              <w:rPr>
                <w:rFonts w:ascii="Times New Roman" w:hAnsi="Times New Roman" w:eastAsia="Times New Roman" w:cs="Times New Roman"/>
                <w:spacing w:val="9"/>
                <w:sz w:val="20"/>
                <w:szCs w:val="20"/>
              </w:rPr>
              <w:t>75</w:t>
            </w:r>
            <w:r>
              <w:rPr>
                <w:spacing w:val="9"/>
                <w:sz w:val="20"/>
                <w:szCs w:val="20"/>
              </w:rPr>
              <w:t>～</w:t>
            </w:r>
            <w:r>
              <w:rPr>
                <w:rFonts w:ascii="Times New Roman" w:hAnsi="Times New Roman" w:eastAsia="Times New Roman" w:cs="Times New Roman"/>
                <w:spacing w:val="9"/>
                <w:sz w:val="20"/>
                <w:szCs w:val="20"/>
              </w:rPr>
              <w:t>95</w:t>
            </w:r>
            <w:r>
              <w:rPr>
                <w:rFonts w:ascii="Times New Roman" w:hAnsi="Times New Roman" w:eastAsia="Times New Roman" w:cs="Times New Roman"/>
                <w:sz w:val="20"/>
                <w:szCs w:val="20"/>
              </w:rPr>
              <w:t>dB</w:t>
            </w:r>
            <w:r>
              <w:rPr>
                <w:rFonts w:ascii="Times New Roman" w:hAnsi="Times New Roman" w:eastAsia="Times New Roman" w:cs="Times New Roman"/>
                <w:spacing w:val="9"/>
                <w:sz w:val="20"/>
                <w:szCs w:val="20"/>
              </w:rPr>
              <w:t>(A)</w:t>
            </w:r>
            <w:r>
              <w:rPr>
                <w:spacing w:val="9"/>
                <w:sz w:val="20"/>
                <w:szCs w:val="20"/>
              </w:rPr>
              <w:t>；运输车辆的交通噪声。根据调查，采取的主</w:t>
            </w:r>
            <w:r>
              <w:rPr>
                <w:spacing w:val="8"/>
                <w:sz w:val="20"/>
                <w:szCs w:val="20"/>
              </w:rPr>
              <w:t>要措施有：</w:t>
            </w:r>
            <w:r>
              <w:rPr>
                <w:sz w:val="20"/>
                <w:szCs w:val="20"/>
              </w:rPr>
              <w:t xml:space="preserve"> </w:t>
            </w:r>
            <w:r>
              <w:rPr>
                <w:spacing w:val="8"/>
                <w:sz w:val="20"/>
                <w:szCs w:val="20"/>
              </w:rPr>
              <w:t>①所用设备均选用低噪声的环保型设备；②生产设备均安装于车间内；③设备安装时采取</w:t>
            </w:r>
            <w:r>
              <w:rPr>
                <w:spacing w:val="15"/>
                <w:sz w:val="20"/>
                <w:szCs w:val="20"/>
              </w:rPr>
              <w:t xml:space="preserve"> </w:t>
            </w:r>
            <w:r>
              <w:rPr>
                <w:spacing w:val="8"/>
                <w:sz w:val="20"/>
                <w:szCs w:val="20"/>
              </w:rPr>
              <w:t>了基础减振；④加强进出车辆管理、加强设备维护保养；⑤合理安排生产作业及运输时间</w:t>
            </w:r>
            <w:r>
              <w:rPr>
                <w:spacing w:val="15"/>
                <w:sz w:val="20"/>
                <w:szCs w:val="20"/>
              </w:rPr>
              <w:t xml:space="preserve"> </w:t>
            </w:r>
            <w:r>
              <w:rPr>
                <w:spacing w:val="8"/>
                <w:sz w:val="20"/>
                <w:szCs w:val="20"/>
              </w:rPr>
              <w:t>等方式，降低了噪声污染影响。根据建设单位提供的排污监测资料，现有工程正常运行期</w:t>
            </w:r>
            <w:r>
              <w:rPr>
                <w:spacing w:val="15"/>
                <w:sz w:val="20"/>
                <w:szCs w:val="20"/>
              </w:rPr>
              <w:t xml:space="preserve"> </w:t>
            </w:r>
            <w:r>
              <w:rPr>
                <w:spacing w:val="8"/>
                <w:sz w:val="20"/>
                <w:szCs w:val="20"/>
              </w:rPr>
              <w:t>间厂界噪声监测结果如下。</w:t>
            </w:r>
          </w:p>
          <w:p>
            <w:pPr>
              <w:spacing w:line="349" w:lineRule="auto"/>
              <w:rPr>
                <w:rFonts w:ascii="Arial"/>
                <w:sz w:val="21"/>
              </w:rPr>
            </w:pPr>
          </w:p>
          <w:p>
            <w:pPr>
              <w:spacing w:before="62" w:line="221" w:lineRule="auto"/>
              <w:ind w:left="1912"/>
              <w:rPr>
                <w:rFonts w:ascii="Times New Roman" w:hAnsi="Times New Roman" w:eastAsia="Times New Roman" w:cs="Times New Roman"/>
                <w:sz w:val="14"/>
                <w:szCs w:val="14"/>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26    </w:t>
            </w:r>
            <w:r>
              <w:rPr>
                <w:rFonts w:ascii="黑体" w:hAnsi="黑体" w:eastAsia="黑体" w:cs="黑体"/>
                <w:spacing w:val="7"/>
                <w:sz w:val="19"/>
                <w:szCs w:val="19"/>
              </w:rPr>
              <w:t xml:space="preserve">厂界环境噪声检测结果及评价表   </w:t>
            </w:r>
            <w:r>
              <w:rPr>
                <w:rFonts w:ascii="黑体" w:hAnsi="黑体" w:eastAsia="黑体" w:cs="黑体"/>
                <w:spacing w:val="7"/>
                <w:sz w:val="14"/>
                <w:szCs w:val="14"/>
              </w:rPr>
              <w:t>单位：</w:t>
            </w:r>
            <w:r>
              <w:rPr>
                <w:rFonts w:ascii="Times New Roman" w:hAnsi="Times New Roman" w:eastAsia="Times New Roman" w:cs="Times New Roman"/>
                <w:sz w:val="14"/>
                <w:szCs w:val="14"/>
              </w:rPr>
              <w:t>dB</w:t>
            </w:r>
            <w:r>
              <w:rPr>
                <w:rFonts w:ascii="Times New Roman" w:hAnsi="Times New Roman" w:eastAsia="Times New Roman" w:cs="Times New Roman"/>
                <w:spacing w:val="7"/>
                <w:sz w:val="14"/>
                <w:szCs w:val="14"/>
              </w:rPr>
              <w:t>(A)</w:t>
            </w:r>
          </w:p>
          <w:p>
            <w:pPr>
              <w:spacing w:line="14" w:lineRule="exact"/>
            </w:pPr>
          </w:p>
          <w:tbl>
            <w:tblPr>
              <w:tblStyle w:val="5"/>
              <w:tblW w:w="8020" w:type="dxa"/>
              <w:tblInd w:w="1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8"/>
              <w:gridCol w:w="2079"/>
              <w:gridCol w:w="1839"/>
              <w:gridCol w:w="999"/>
              <w:gridCol w:w="989"/>
              <w:gridCol w:w="1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88" w:type="dxa"/>
                  <w:vAlign w:val="top"/>
                </w:tcPr>
                <w:p>
                  <w:pPr>
                    <w:pStyle w:val="6"/>
                    <w:spacing w:before="88" w:line="219" w:lineRule="auto"/>
                    <w:ind w:left="136"/>
                  </w:pPr>
                  <w:r>
                    <w:rPr>
                      <w:b/>
                      <w:bCs/>
                      <w:spacing w:val="-4"/>
                    </w:rPr>
                    <w:t>检测因子</w:t>
                  </w:r>
                </w:p>
              </w:tc>
              <w:tc>
                <w:tcPr>
                  <w:tcW w:w="2079" w:type="dxa"/>
                  <w:vAlign w:val="top"/>
                </w:tcPr>
                <w:p>
                  <w:pPr>
                    <w:pStyle w:val="6"/>
                    <w:spacing w:before="88" w:line="219" w:lineRule="auto"/>
                    <w:ind w:left="319"/>
                  </w:pPr>
                  <w:r>
                    <w:rPr>
                      <w:b/>
                      <w:bCs/>
                      <w:spacing w:val="-3"/>
                    </w:rPr>
                    <w:t>检测点编号及位置</w:t>
                  </w:r>
                </w:p>
              </w:tc>
              <w:tc>
                <w:tcPr>
                  <w:tcW w:w="1839" w:type="dxa"/>
                  <w:vAlign w:val="top"/>
                </w:tcPr>
                <w:p>
                  <w:pPr>
                    <w:pStyle w:val="6"/>
                    <w:spacing w:before="88" w:line="219" w:lineRule="auto"/>
                    <w:ind w:left="585"/>
                  </w:pPr>
                  <w:r>
                    <w:rPr>
                      <w:b/>
                      <w:bCs/>
                      <w:spacing w:val="-10"/>
                    </w:rPr>
                    <w:t>检测时段</w:t>
                  </w:r>
                </w:p>
              </w:tc>
              <w:tc>
                <w:tcPr>
                  <w:tcW w:w="999" w:type="dxa"/>
                  <w:vAlign w:val="top"/>
                </w:tcPr>
                <w:p>
                  <w:pPr>
                    <w:pStyle w:val="6"/>
                    <w:spacing w:before="88" w:line="219" w:lineRule="auto"/>
                    <w:ind w:left="166"/>
                  </w:pPr>
                  <w:r>
                    <w:rPr>
                      <w:b/>
                      <w:bCs/>
                      <w:spacing w:val="-10"/>
                    </w:rPr>
                    <w:t>检测结果</w:t>
                  </w:r>
                </w:p>
              </w:tc>
              <w:tc>
                <w:tcPr>
                  <w:tcW w:w="989" w:type="dxa"/>
                  <w:vAlign w:val="top"/>
                </w:tcPr>
                <w:p>
                  <w:pPr>
                    <w:pStyle w:val="6"/>
                    <w:spacing w:before="88" w:line="219" w:lineRule="auto"/>
                    <w:ind w:left="164"/>
                  </w:pPr>
                  <w:r>
                    <w:rPr>
                      <w:b/>
                      <w:bCs/>
                      <w:spacing w:val="-10"/>
                    </w:rPr>
                    <w:t>标准限值</w:t>
                  </w:r>
                </w:p>
              </w:tc>
              <w:tc>
                <w:tcPr>
                  <w:tcW w:w="1126" w:type="dxa"/>
                  <w:vAlign w:val="top"/>
                </w:tcPr>
                <w:p>
                  <w:pPr>
                    <w:pStyle w:val="6"/>
                    <w:spacing w:before="87" w:line="220" w:lineRule="auto"/>
                    <w:ind w:left="230"/>
                  </w:pPr>
                  <w:r>
                    <w:rPr>
                      <w:b/>
                      <w:bCs/>
                      <w:spacing w:val="-9"/>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88" w:type="dxa"/>
                  <w:vMerge w:val="restart"/>
                  <w:tcBorders>
                    <w:bottom w:val="nil"/>
                  </w:tcBorders>
                  <w:vAlign w:val="top"/>
                </w:tcPr>
                <w:p>
                  <w:pPr>
                    <w:spacing w:before="280" w:line="200" w:lineRule="auto"/>
                    <w:ind w:left="384"/>
                    <w:rPr>
                      <w:rFonts w:ascii="Times New Roman" w:hAnsi="Times New Roman" w:eastAsia="Times New Roman" w:cs="Times New Roman"/>
                      <w:sz w:val="11"/>
                      <w:szCs w:val="11"/>
                    </w:rPr>
                  </w:pPr>
                  <w:r>
                    <w:rPr>
                      <w:rFonts w:ascii="Times New Roman" w:hAnsi="Times New Roman" w:eastAsia="Times New Roman" w:cs="Times New Roman"/>
                      <w:sz w:val="18"/>
                      <w:szCs w:val="18"/>
                    </w:rPr>
                    <w:t>L</w:t>
                  </w:r>
                  <w:r>
                    <w:rPr>
                      <w:rFonts w:ascii="Times New Roman" w:hAnsi="Times New Roman" w:eastAsia="Times New Roman" w:cs="Times New Roman"/>
                      <w:sz w:val="11"/>
                      <w:szCs w:val="11"/>
                    </w:rPr>
                    <w:t>eq</w:t>
                  </w:r>
                </w:p>
              </w:tc>
              <w:tc>
                <w:tcPr>
                  <w:tcW w:w="2079" w:type="dxa"/>
                  <w:vAlign w:val="top"/>
                </w:tcPr>
                <w:p>
                  <w:pPr>
                    <w:pStyle w:val="6"/>
                    <w:spacing w:before="85" w:line="217" w:lineRule="auto"/>
                    <w:ind w:left="132"/>
                  </w:pPr>
                  <w:r>
                    <w:rPr>
                      <w:rFonts w:ascii="Times New Roman" w:hAnsi="Times New Roman" w:eastAsia="Times New Roman" w:cs="Times New Roman"/>
                      <w:spacing w:val="-4"/>
                    </w:rPr>
                    <w:t>N1</w:t>
                  </w:r>
                  <w:r>
                    <w:rPr>
                      <w:rFonts w:ascii="Times New Roman" w:hAnsi="Times New Roman" w:eastAsia="Times New Roman" w:cs="Times New Roman"/>
                      <w:spacing w:val="-20"/>
                    </w:rPr>
                    <w:t xml:space="preserve"> </w:t>
                  </w:r>
                  <w:r>
                    <w:rPr>
                      <w:spacing w:val="-4"/>
                    </w:rPr>
                    <w:t>，项目北界外</w:t>
                  </w:r>
                  <w:r>
                    <w:rPr>
                      <w:spacing w:val="-25"/>
                    </w:rPr>
                    <w:t xml:space="preserve"> </w:t>
                  </w:r>
                  <w:r>
                    <w:rPr>
                      <w:rFonts w:ascii="Times New Roman" w:hAnsi="Times New Roman" w:eastAsia="Times New Roman" w:cs="Times New Roman"/>
                      <w:spacing w:val="-4"/>
                    </w:rPr>
                    <w:t>1m</w:t>
                  </w:r>
                  <w:r>
                    <w:rPr>
                      <w:rFonts w:ascii="Times New Roman" w:hAnsi="Times New Roman" w:eastAsia="Times New Roman" w:cs="Times New Roman"/>
                      <w:spacing w:val="10"/>
                    </w:rPr>
                    <w:t xml:space="preserve"> </w:t>
                  </w:r>
                  <w:r>
                    <w:rPr>
                      <w:spacing w:val="-4"/>
                    </w:rPr>
                    <w:t>处</w:t>
                  </w:r>
                </w:p>
              </w:tc>
              <w:tc>
                <w:tcPr>
                  <w:tcW w:w="1839" w:type="dxa"/>
                  <w:vAlign w:val="top"/>
                </w:tcPr>
                <w:p>
                  <w:pPr>
                    <w:pStyle w:val="6"/>
                    <w:spacing w:before="85" w:line="217" w:lineRule="auto"/>
                    <w:ind w:left="111"/>
                  </w:pPr>
                  <w:r>
                    <w:rPr>
                      <w:spacing w:val="-2"/>
                    </w:rPr>
                    <w:t>昼间（</w:t>
                  </w:r>
                  <w:r>
                    <w:rPr>
                      <w:rFonts w:ascii="Times New Roman" w:hAnsi="Times New Roman" w:eastAsia="Times New Roman" w:cs="Times New Roman"/>
                      <w:spacing w:val="-2"/>
                    </w:rPr>
                    <w:t>13:19~</w:t>
                  </w:r>
                  <w:r>
                    <w:rPr>
                      <w:rFonts w:ascii="Times New Roman" w:hAnsi="Times New Roman" w:eastAsia="Times New Roman" w:cs="Times New Roman"/>
                      <w:spacing w:val="-22"/>
                    </w:rPr>
                    <w:t xml:space="preserve"> </w:t>
                  </w:r>
                  <w:r>
                    <w:rPr>
                      <w:rFonts w:ascii="Times New Roman" w:hAnsi="Times New Roman" w:eastAsia="Times New Roman" w:cs="Times New Roman"/>
                      <w:spacing w:val="-2"/>
                    </w:rPr>
                    <w:t>13:24</w:t>
                  </w:r>
                  <w:r>
                    <w:rPr>
                      <w:spacing w:val="-2"/>
                    </w:rPr>
                    <w:t>）</w:t>
                  </w:r>
                </w:p>
              </w:tc>
              <w:tc>
                <w:tcPr>
                  <w:tcW w:w="999" w:type="dxa"/>
                  <w:vAlign w:val="top"/>
                </w:tcPr>
                <w:p>
                  <w:pPr>
                    <w:spacing w:before="114" w:line="188"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3"/>
                      <w:sz w:val="18"/>
                      <w:szCs w:val="18"/>
                    </w:rPr>
                    <w:t>1</w:t>
                  </w:r>
                </w:p>
              </w:tc>
              <w:tc>
                <w:tcPr>
                  <w:tcW w:w="989" w:type="dxa"/>
                  <w:vAlign w:val="top"/>
                </w:tcPr>
                <w:p>
                  <w:pPr>
                    <w:spacing w:before="114" w:line="188" w:lineRule="auto"/>
                    <w:ind w:left="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1126" w:type="dxa"/>
                  <w:vAlign w:val="top"/>
                </w:tcPr>
                <w:p>
                  <w:pPr>
                    <w:pStyle w:val="6"/>
                    <w:spacing w:before="85" w:line="217" w:lineRule="auto"/>
                    <w:ind w:left="38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88" w:type="dxa"/>
                  <w:vMerge w:val="continue"/>
                  <w:tcBorders>
                    <w:top w:val="nil"/>
                  </w:tcBorders>
                  <w:vAlign w:val="top"/>
                </w:tcPr>
                <w:p>
                  <w:pPr>
                    <w:rPr>
                      <w:rFonts w:ascii="Arial"/>
                      <w:sz w:val="21"/>
                    </w:rPr>
                  </w:pPr>
                </w:p>
              </w:tc>
              <w:tc>
                <w:tcPr>
                  <w:tcW w:w="2079" w:type="dxa"/>
                  <w:vAlign w:val="top"/>
                </w:tcPr>
                <w:p>
                  <w:pPr>
                    <w:pStyle w:val="6"/>
                    <w:spacing w:before="90" w:line="219" w:lineRule="auto"/>
                    <w:ind w:left="132"/>
                  </w:pPr>
                  <w:r>
                    <w:rPr>
                      <w:rFonts w:ascii="Times New Roman" w:hAnsi="Times New Roman" w:eastAsia="Times New Roman" w:cs="Times New Roman"/>
                      <w:spacing w:val="-4"/>
                    </w:rPr>
                    <w:t>N4</w:t>
                  </w:r>
                  <w:r>
                    <w:rPr>
                      <w:rFonts w:ascii="Times New Roman" w:hAnsi="Times New Roman" w:eastAsia="Times New Roman" w:cs="Times New Roman"/>
                      <w:spacing w:val="-20"/>
                    </w:rPr>
                    <w:t xml:space="preserve"> </w:t>
                  </w:r>
                  <w:r>
                    <w:rPr>
                      <w:spacing w:val="-4"/>
                    </w:rPr>
                    <w:t>，项目东界外</w:t>
                  </w:r>
                  <w:r>
                    <w:rPr>
                      <w:spacing w:val="-25"/>
                    </w:rPr>
                    <w:t xml:space="preserve"> </w:t>
                  </w:r>
                  <w:r>
                    <w:rPr>
                      <w:rFonts w:ascii="Times New Roman" w:hAnsi="Times New Roman" w:eastAsia="Times New Roman" w:cs="Times New Roman"/>
                      <w:spacing w:val="-4"/>
                    </w:rPr>
                    <w:t>1m</w:t>
                  </w:r>
                  <w:r>
                    <w:rPr>
                      <w:rFonts w:ascii="Times New Roman" w:hAnsi="Times New Roman" w:eastAsia="Times New Roman" w:cs="Times New Roman"/>
                      <w:spacing w:val="10"/>
                    </w:rPr>
                    <w:t xml:space="preserve"> </w:t>
                  </w:r>
                  <w:r>
                    <w:rPr>
                      <w:spacing w:val="-4"/>
                    </w:rPr>
                    <w:t>处</w:t>
                  </w:r>
                </w:p>
              </w:tc>
              <w:tc>
                <w:tcPr>
                  <w:tcW w:w="1839" w:type="dxa"/>
                  <w:vAlign w:val="top"/>
                </w:tcPr>
                <w:p>
                  <w:pPr>
                    <w:pStyle w:val="6"/>
                    <w:spacing w:before="90" w:line="222" w:lineRule="auto"/>
                    <w:ind w:left="111"/>
                  </w:pPr>
                  <w:r>
                    <w:rPr>
                      <w:spacing w:val="-2"/>
                    </w:rPr>
                    <w:t>昼间（</w:t>
                  </w:r>
                  <w:r>
                    <w:rPr>
                      <w:rFonts w:ascii="Times New Roman" w:hAnsi="Times New Roman" w:eastAsia="Times New Roman" w:cs="Times New Roman"/>
                      <w:spacing w:val="-2"/>
                    </w:rPr>
                    <w:t>13:28~</w:t>
                  </w:r>
                  <w:r>
                    <w:rPr>
                      <w:rFonts w:ascii="Times New Roman" w:hAnsi="Times New Roman" w:eastAsia="Times New Roman" w:cs="Times New Roman"/>
                      <w:spacing w:val="-22"/>
                    </w:rPr>
                    <w:t xml:space="preserve"> </w:t>
                  </w:r>
                  <w:r>
                    <w:rPr>
                      <w:rFonts w:ascii="Times New Roman" w:hAnsi="Times New Roman" w:eastAsia="Times New Roman" w:cs="Times New Roman"/>
                      <w:spacing w:val="-2"/>
                    </w:rPr>
                    <w:t>13:33</w:t>
                  </w:r>
                  <w:r>
                    <w:rPr>
                      <w:spacing w:val="-2"/>
                    </w:rPr>
                    <w:t>）</w:t>
                  </w:r>
                </w:p>
              </w:tc>
              <w:tc>
                <w:tcPr>
                  <w:tcW w:w="999" w:type="dxa"/>
                  <w:vAlign w:val="top"/>
                </w:tcPr>
                <w:p>
                  <w:pPr>
                    <w:spacing w:before="121" w:line="188"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58.4</w:t>
                  </w:r>
                </w:p>
              </w:tc>
              <w:tc>
                <w:tcPr>
                  <w:tcW w:w="989" w:type="dxa"/>
                  <w:vAlign w:val="top"/>
                </w:tcPr>
                <w:p>
                  <w:pPr>
                    <w:spacing w:before="121" w:line="188" w:lineRule="auto"/>
                    <w:ind w:left="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1126" w:type="dxa"/>
                  <w:vAlign w:val="top"/>
                </w:tcPr>
                <w:p>
                  <w:pPr>
                    <w:pStyle w:val="6"/>
                    <w:spacing w:before="90" w:line="220" w:lineRule="auto"/>
                    <w:ind w:left="386"/>
                  </w:pPr>
                  <w:r>
                    <w:rPr>
                      <w:spacing w:val="-4"/>
                    </w:rPr>
                    <w:t>达标</w:t>
                  </w:r>
                </w:p>
              </w:tc>
            </w:tr>
          </w:tbl>
          <w:p>
            <w:pPr>
              <w:pStyle w:val="6"/>
              <w:spacing w:before="141" w:line="360" w:lineRule="auto"/>
              <w:ind w:left="107" w:right="104" w:firstLine="445"/>
              <w:jc w:val="both"/>
              <w:rPr>
                <w:sz w:val="20"/>
                <w:szCs w:val="20"/>
              </w:rPr>
            </w:pPr>
            <w:r>
              <w:rPr>
                <w:spacing w:val="8"/>
                <w:sz w:val="20"/>
                <w:szCs w:val="20"/>
              </w:rPr>
              <w:t>由上表检测结果可知：公司厂界各检测点位处的噪</w:t>
            </w:r>
            <w:r>
              <w:rPr>
                <w:spacing w:val="7"/>
                <w:sz w:val="20"/>
                <w:szCs w:val="20"/>
              </w:rPr>
              <w:t>声均符合《工业企业厂界环境噪声</w:t>
            </w:r>
            <w:r>
              <w:rPr>
                <w:sz w:val="20"/>
                <w:szCs w:val="20"/>
              </w:rPr>
              <w:t xml:space="preserve"> </w:t>
            </w:r>
            <w:r>
              <w:rPr>
                <w:spacing w:val="8"/>
                <w:sz w:val="20"/>
                <w:szCs w:val="20"/>
              </w:rPr>
              <w:t>排放标准》（</w:t>
            </w:r>
            <w:r>
              <w:rPr>
                <w:rFonts w:ascii="Times New Roman" w:hAnsi="Times New Roman" w:eastAsia="Times New Roman" w:cs="Times New Roman"/>
                <w:sz w:val="20"/>
                <w:szCs w:val="20"/>
              </w:rPr>
              <w:t>GB</w:t>
            </w:r>
            <w:r>
              <w:rPr>
                <w:rFonts w:ascii="Times New Roman" w:hAnsi="Times New Roman" w:eastAsia="Times New Roman" w:cs="Times New Roman"/>
                <w:spacing w:val="28"/>
                <w:w w:val="101"/>
                <w:sz w:val="20"/>
                <w:szCs w:val="20"/>
              </w:rPr>
              <w:t xml:space="preserve"> </w:t>
            </w:r>
            <w:r>
              <w:rPr>
                <w:rFonts w:ascii="Times New Roman" w:hAnsi="Times New Roman" w:eastAsia="Times New Roman" w:cs="Times New Roman"/>
                <w:spacing w:val="8"/>
                <w:sz w:val="20"/>
                <w:szCs w:val="20"/>
              </w:rPr>
              <w:t>12348-2008</w:t>
            </w:r>
            <w:r>
              <w:rPr>
                <w:spacing w:val="8"/>
                <w:sz w:val="20"/>
                <w:szCs w:val="20"/>
              </w:rPr>
              <w:t>）表</w:t>
            </w:r>
            <w:r>
              <w:rPr>
                <w:rFonts w:ascii="Times New Roman" w:hAnsi="Times New Roman" w:eastAsia="Times New Roman" w:cs="Times New Roman"/>
                <w:spacing w:val="8"/>
                <w:sz w:val="20"/>
                <w:szCs w:val="20"/>
              </w:rPr>
              <w:t>1</w:t>
            </w:r>
            <w:r>
              <w:rPr>
                <w:spacing w:val="8"/>
                <w:sz w:val="20"/>
                <w:szCs w:val="20"/>
              </w:rPr>
              <w:t>中</w:t>
            </w:r>
            <w:r>
              <w:rPr>
                <w:rFonts w:ascii="Times New Roman" w:hAnsi="Times New Roman" w:eastAsia="Times New Roman" w:cs="Times New Roman"/>
                <w:spacing w:val="8"/>
                <w:sz w:val="20"/>
                <w:szCs w:val="20"/>
              </w:rPr>
              <w:t>2</w:t>
            </w:r>
            <w:r>
              <w:rPr>
                <w:spacing w:val="8"/>
                <w:sz w:val="20"/>
                <w:szCs w:val="20"/>
              </w:rPr>
              <w:t>类标准要求。经调查，项目仅昼间进行生产，建成</w:t>
            </w:r>
            <w:r>
              <w:rPr>
                <w:sz w:val="20"/>
                <w:szCs w:val="20"/>
              </w:rPr>
              <w:t xml:space="preserve"> </w:t>
            </w:r>
            <w:r>
              <w:rPr>
                <w:spacing w:val="8"/>
                <w:sz w:val="20"/>
                <w:szCs w:val="20"/>
              </w:rPr>
              <w:t>运行后，未造成扰民影响。</w:t>
            </w:r>
          </w:p>
          <w:p>
            <w:pPr>
              <w:pStyle w:val="6"/>
              <w:spacing w:before="29" w:line="228" w:lineRule="auto"/>
              <w:ind w:left="537"/>
              <w:rPr>
                <w:sz w:val="20"/>
                <w:szCs w:val="20"/>
              </w:rPr>
            </w:pPr>
            <w:r>
              <w:rPr>
                <w:b/>
                <w:bCs/>
                <w:spacing w:val="4"/>
                <w:sz w:val="20"/>
                <w:szCs w:val="20"/>
              </w:rPr>
              <w:t>（</w:t>
            </w:r>
            <w:r>
              <w:rPr>
                <w:rFonts w:ascii="Times New Roman" w:hAnsi="Times New Roman" w:eastAsia="Times New Roman" w:cs="Times New Roman"/>
                <w:b/>
                <w:bCs/>
                <w:spacing w:val="4"/>
                <w:sz w:val="20"/>
                <w:szCs w:val="20"/>
              </w:rPr>
              <w:t>4</w:t>
            </w:r>
            <w:r>
              <w:rPr>
                <w:b/>
                <w:bCs/>
                <w:spacing w:val="4"/>
                <w:sz w:val="20"/>
                <w:szCs w:val="20"/>
              </w:rPr>
              <w:t>）固体废物</w:t>
            </w:r>
          </w:p>
          <w:p>
            <w:pPr>
              <w:pStyle w:val="6"/>
              <w:spacing w:before="153" w:line="359" w:lineRule="auto"/>
              <w:ind w:left="108" w:right="104" w:firstLine="420"/>
              <w:jc w:val="both"/>
              <w:rPr>
                <w:sz w:val="20"/>
                <w:szCs w:val="20"/>
              </w:rPr>
            </w:pPr>
            <w:r>
              <w:rPr>
                <w:spacing w:val="8"/>
                <w:sz w:val="20"/>
                <w:szCs w:val="20"/>
              </w:rPr>
              <w:t>本项目产生的固体废物包括生产产生的废渣（包括分拣废渣、固液分离粗渣、三相分</w:t>
            </w:r>
            <w:r>
              <w:rPr>
                <w:spacing w:val="10"/>
                <w:sz w:val="20"/>
                <w:szCs w:val="20"/>
              </w:rPr>
              <w:t xml:space="preserve"> 离细渣）、软水设备更换的废树脂、废气处理系统更换的废活性炭及废</w:t>
            </w:r>
            <w:r>
              <w:rPr>
                <w:rFonts w:ascii="Times New Roman" w:hAnsi="Times New Roman" w:eastAsia="Times New Roman" w:cs="Times New Roman"/>
                <w:sz w:val="20"/>
                <w:szCs w:val="20"/>
              </w:rPr>
              <w:t>UV</w:t>
            </w:r>
            <w:r>
              <w:rPr>
                <w:spacing w:val="10"/>
                <w:sz w:val="20"/>
                <w:szCs w:val="20"/>
              </w:rPr>
              <w:t>灯管、设备保</w:t>
            </w:r>
            <w:r>
              <w:rPr>
                <w:sz w:val="20"/>
                <w:szCs w:val="20"/>
              </w:rPr>
              <w:t xml:space="preserve"> </w:t>
            </w:r>
            <w:r>
              <w:rPr>
                <w:spacing w:val="8"/>
                <w:sz w:val="20"/>
                <w:szCs w:val="20"/>
              </w:rPr>
              <w:t>养的废机油及废油桶、生活垃圾等。</w:t>
            </w:r>
          </w:p>
          <w:p>
            <w:pPr>
              <w:pStyle w:val="6"/>
              <w:spacing w:before="33" w:line="334" w:lineRule="auto"/>
              <w:ind w:left="106" w:right="102" w:firstLine="493"/>
              <w:rPr>
                <w:sz w:val="20"/>
                <w:szCs w:val="20"/>
              </w:rPr>
            </w:pPr>
            <w:r>
              <w:rPr>
                <w:b/>
                <w:bCs/>
                <w:spacing w:val="7"/>
              </w:rPr>
              <w:t>1</w:t>
            </w:r>
            <w:r>
              <w:rPr>
                <w:spacing w:val="5"/>
              </w:rPr>
              <w:t xml:space="preserve">   </w:t>
            </w:r>
            <w:r>
              <w:rPr>
                <w:b/>
                <w:bCs/>
                <w:spacing w:val="7"/>
                <w:sz w:val="20"/>
                <w:szCs w:val="20"/>
              </w:rPr>
              <w:t>废渣</w:t>
            </w:r>
            <w:r>
              <w:rPr>
                <w:spacing w:val="7"/>
                <w:sz w:val="20"/>
                <w:szCs w:val="20"/>
              </w:rPr>
              <w:t>：现有工程生产过程分拣、固液分离、三相分离工序产生的废渣通过封闭的</w:t>
            </w:r>
            <w:r>
              <w:rPr>
                <w:spacing w:val="1"/>
                <w:sz w:val="20"/>
                <w:szCs w:val="20"/>
              </w:rPr>
              <w:t xml:space="preserve"> </w:t>
            </w:r>
            <w:r>
              <w:rPr>
                <w:spacing w:val="8"/>
                <w:sz w:val="20"/>
                <w:szCs w:val="20"/>
              </w:rPr>
              <w:t>输送带输送至渣仓，每天由达州市通川区志成垃圾清运有限公司拉运至达州上实环保有限</w:t>
            </w:r>
            <w:r>
              <w:rPr>
                <w:spacing w:val="15"/>
                <w:sz w:val="20"/>
                <w:szCs w:val="20"/>
              </w:rPr>
              <w:t xml:space="preserve"> </w:t>
            </w:r>
            <w:r>
              <w:rPr>
                <w:spacing w:val="10"/>
                <w:sz w:val="20"/>
                <w:szCs w:val="20"/>
              </w:rPr>
              <w:t>公司进行规范处置。根据建设单位提供的运行记录，现有工程废渣产生量</w:t>
            </w:r>
            <w:r>
              <w:rPr>
                <w:spacing w:val="9"/>
                <w:sz w:val="20"/>
                <w:szCs w:val="20"/>
              </w:rPr>
              <w:t>约</w:t>
            </w:r>
            <w:r>
              <w:rPr>
                <w:rFonts w:ascii="Times New Roman" w:hAnsi="Times New Roman" w:eastAsia="Times New Roman" w:cs="Times New Roman"/>
                <w:spacing w:val="9"/>
                <w:sz w:val="20"/>
                <w:szCs w:val="20"/>
              </w:rPr>
              <w:t>5~6t/d</w:t>
            </w:r>
            <w:r>
              <w:rPr>
                <w:spacing w:val="9"/>
                <w:sz w:val="20"/>
                <w:szCs w:val="20"/>
              </w:rPr>
              <w:t>（平均</w:t>
            </w:r>
            <w:r>
              <w:rPr>
                <w:sz w:val="20"/>
                <w:szCs w:val="20"/>
              </w:rPr>
              <w:t xml:space="preserve"> </w:t>
            </w:r>
            <w:r>
              <w:rPr>
                <w:spacing w:val="3"/>
                <w:sz w:val="20"/>
                <w:szCs w:val="20"/>
              </w:rPr>
              <w:t>按</w:t>
            </w:r>
            <w:r>
              <w:rPr>
                <w:rFonts w:ascii="Times New Roman" w:hAnsi="Times New Roman" w:eastAsia="Times New Roman" w:cs="Times New Roman"/>
                <w:spacing w:val="3"/>
                <w:sz w:val="20"/>
                <w:szCs w:val="20"/>
              </w:rPr>
              <w:t>5.5t/d</w:t>
            </w:r>
            <w:r>
              <w:rPr>
                <w:spacing w:val="14"/>
                <w:sz w:val="20"/>
                <w:szCs w:val="20"/>
              </w:rPr>
              <w:t>），</w:t>
            </w:r>
            <w:r>
              <w:rPr>
                <w:rFonts w:ascii="Times New Roman" w:hAnsi="Times New Roman" w:eastAsia="Times New Roman" w:cs="Times New Roman"/>
                <w:spacing w:val="3"/>
                <w:sz w:val="20"/>
                <w:szCs w:val="20"/>
              </w:rPr>
              <w:t>2007.5t/a</w:t>
            </w:r>
            <w:r>
              <w:rPr>
                <w:spacing w:val="3"/>
                <w:sz w:val="20"/>
                <w:szCs w:val="20"/>
              </w:rPr>
              <w:t>。</w:t>
            </w:r>
          </w:p>
          <w:p>
            <w:pPr>
              <w:pStyle w:val="6"/>
              <w:spacing w:before="153" w:line="298" w:lineRule="auto"/>
              <w:ind w:left="109" w:right="104" w:firstLine="479"/>
              <w:rPr>
                <w:sz w:val="20"/>
                <w:szCs w:val="20"/>
              </w:rPr>
            </w:pPr>
            <w:r>
              <w:rPr>
                <w:b/>
                <w:bCs/>
                <w:spacing w:val="7"/>
              </w:rPr>
              <w:t>2</w:t>
            </w:r>
            <w:r>
              <w:rPr>
                <w:spacing w:val="7"/>
              </w:rPr>
              <w:t xml:space="preserve">   </w:t>
            </w:r>
            <w:r>
              <w:rPr>
                <w:b/>
                <w:bCs/>
                <w:spacing w:val="7"/>
                <w:sz w:val="20"/>
                <w:szCs w:val="20"/>
              </w:rPr>
              <w:t>废树脂</w:t>
            </w:r>
            <w:r>
              <w:rPr>
                <w:spacing w:val="7"/>
                <w:sz w:val="20"/>
                <w:szCs w:val="20"/>
              </w:rPr>
              <w:t>：软水设备定期更换下来的废离子交换树脂属于一般固废，约</w:t>
            </w:r>
            <w:r>
              <w:rPr>
                <w:rFonts w:ascii="Times New Roman" w:hAnsi="Times New Roman" w:eastAsia="Times New Roman" w:cs="Times New Roman"/>
                <w:spacing w:val="7"/>
                <w:sz w:val="20"/>
                <w:szCs w:val="20"/>
              </w:rPr>
              <w:t>0.01t/a</w:t>
            </w:r>
            <w:r>
              <w:rPr>
                <w:rFonts w:ascii="Times New Roman" w:hAnsi="Times New Roman" w:eastAsia="Times New Roman" w:cs="Times New Roman"/>
                <w:spacing w:val="-24"/>
                <w:sz w:val="20"/>
                <w:szCs w:val="20"/>
              </w:rPr>
              <w:t xml:space="preserve"> </w:t>
            </w:r>
            <w:r>
              <w:rPr>
                <w:spacing w:val="7"/>
                <w:sz w:val="20"/>
                <w:szCs w:val="20"/>
              </w:rPr>
              <w:t>，更</w:t>
            </w:r>
            <w:r>
              <w:rPr>
                <w:sz w:val="20"/>
                <w:szCs w:val="20"/>
              </w:rPr>
              <w:t xml:space="preserve"> </w:t>
            </w:r>
            <w:r>
              <w:rPr>
                <w:spacing w:val="8"/>
                <w:sz w:val="20"/>
                <w:szCs w:val="20"/>
              </w:rPr>
              <w:t>换后与生活垃圾一并处理。</w:t>
            </w:r>
          </w:p>
          <w:p>
            <w:pPr>
              <w:pStyle w:val="6"/>
              <w:spacing w:before="155" w:line="298" w:lineRule="auto"/>
              <w:ind w:left="109" w:right="104" w:firstLine="479"/>
              <w:rPr>
                <w:sz w:val="20"/>
                <w:szCs w:val="20"/>
              </w:rPr>
            </w:pPr>
            <w:r>
              <w:rPr>
                <w:b/>
                <w:bCs/>
                <w:spacing w:val="7"/>
              </w:rPr>
              <w:t>3</w:t>
            </w:r>
            <w:r>
              <w:rPr>
                <w:spacing w:val="7"/>
              </w:rPr>
              <w:t xml:space="preserve">   </w:t>
            </w:r>
            <w:r>
              <w:rPr>
                <w:b/>
                <w:bCs/>
                <w:spacing w:val="7"/>
                <w:sz w:val="20"/>
                <w:szCs w:val="20"/>
              </w:rPr>
              <w:t>废活性炭</w:t>
            </w:r>
            <w:r>
              <w:rPr>
                <w:spacing w:val="7"/>
                <w:sz w:val="20"/>
                <w:szCs w:val="20"/>
              </w:rPr>
              <w:t>：在车间废气吸附装置内设有活性炭吸附，吸附了有机废气的活性炭为</w:t>
            </w:r>
            <w:r>
              <w:rPr>
                <w:spacing w:val="1"/>
                <w:sz w:val="20"/>
                <w:szCs w:val="20"/>
              </w:rPr>
              <w:t xml:space="preserve"> </w:t>
            </w:r>
            <w:r>
              <w:rPr>
                <w:spacing w:val="9"/>
                <w:sz w:val="20"/>
                <w:szCs w:val="20"/>
              </w:rPr>
              <w:t>危险废物，根据国家生态环境部发布的《</w:t>
            </w:r>
            <w:r>
              <w:rPr>
                <w:rFonts w:ascii="Times New Roman" w:hAnsi="Times New Roman" w:eastAsia="Times New Roman" w:cs="Times New Roman"/>
                <w:spacing w:val="9"/>
                <w:sz w:val="20"/>
                <w:szCs w:val="20"/>
              </w:rPr>
              <w:t>2020</w:t>
            </w:r>
            <w:r>
              <w:rPr>
                <w:spacing w:val="9"/>
                <w:sz w:val="20"/>
                <w:szCs w:val="20"/>
              </w:rPr>
              <w:t>年挥发性有机物治理攻坚方案》（环大气</w:t>
            </w:r>
          </w:p>
          <w:p>
            <w:pPr>
              <w:pStyle w:val="6"/>
              <w:spacing w:before="153" w:line="227" w:lineRule="auto"/>
              <w:ind w:left="135"/>
              <w:rPr>
                <w:sz w:val="20"/>
                <w:szCs w:val="20"/>
              </w:rPr>
            </w:pPr>
            <w:r>
              <w:rPr>
                <w:spacing w:val="8"/>
                <w:sz w:val="20"/>
                <w:szCs w:val="20"/>
              </w:rPr>
              <w:t>〔</w:t>
            </w:r>
            <w:r>
              <w:rPr>
                <w:rFonts w:ascii="Times New Roman" w:hAnsi="Times New Roman" w:eastAsia="Times New Roman" w:cs="Times New Roman"/>
                <w:spacing w:val="8"/>
                <w:sz w:val="20"/>
                <w:szCs w:val="20"/>
              </w:rPr>
              <w:t>2020</w:t>
            </w:r>
            <w:r>
              <w:rPr>
                <w:spacing w:val="8"/>
                <w:sz w:val="20"/>
                <w:szCs w:val="20"/>
              </w:rPr>
              <w:t>〕</w:t>
            </w:r>
            <w:r>
              <w:rPr>
                <w:rFonts w:ascii="Times New Roman" w:hAnsi="Times New Roman" w:eastAsia="Times New Roman" w:cs="Times New Roman"/>
                <w:spacing w:val="8"/>
                <w:sz w:val="20"/>
                <w:szCs w:val="20"/>
              </w:rPr>
              <w:t>33</w:t>
            </w:r>
            <w:r>
              <w:rPr>
                <w:spacing w:val="8"/>
                <w:sz w:val="20"/>
                <w:szCs w:val="20"/>
              </w:rPr>
              <w:t>号</w:t>
            </w:r>
            <w:r>
              <w:rPr>
                <w:spacing w:val="17"/>
                <w:sz w:val="20"/>
                <w:szCs w:val="20"/>
              </w:rPr>
              <w:t>）：</w:t>
            </w:r>
            <w:r>
              <w:rPr>
                <w:rFonts w:ascii="Times New Roman" w:hAnsi="Times New Roman" w:eastAsia="Times New Roman" w:cs="Times New Roman"/>
                <w:spacing w:val="8"/>
                <w:sz w:val="20"/>
                <w:szCs w:val="20"/>
              </w:rPr>
              <w:t>“</w:t>
            </w:r>
            <w:r>
              <w:rPr>
                <w:spacing w:val="8"/>
                <w:sz w:val="20"/>
                <w:szCs w:val="20"/>
              </w:rPr>
              <w:t>对</w:t>
            </w:r>
            <w:r>
              <w:rPr>
                <w:rFonts w:ascii="Times New Roman" w:hAnsi="Times New Roman" w:eastAsia="Times New Roman" w:cs="Times New Roman"/>
                <w:sz w:val="20"/>
                <w:szCs w:val="20"/>
              </w:rPr>
              <w:t>VOCs</w:t>
            </w:r>
            <w:r>
              <w:rPr>
                <w:spacing w:val="8"/>
                <w:sz w:val="20"/>
                <w:szCs w:val="20"/>
              </w:rPr>
              <w:t>治理设施，采用活性炭吸附技术的，应按设计要求足量添加、</w:t>
            </w:r>
          </w:p>
        </w:tc>
      </w:tr>
    </w:tbl>
    <w:p>
      <w:pPr>
        <w:rPr>
          <w:rFonts w:ascii="Arial"/>
          <w:sz w:val="21"/>
        </w:rPr>
      </w:pPr>
    </w:p>
    <w:p>
      <w:pPr>
        <w:rPr>
          <w:rFonts w:ascii="Arial" w:hAnsi="Arial" w:eastAsia="Arial" w:cs="Arial"/>
          <w:sz w:val="21"/>
          <w:szCs w:val="21"/>
        </w:rPr>
        <w:sectPr>
          <w:footerReference r:id="rId52" w:type="default"/>
          <w:pgSz w:w="11906" w:h="16839"/>
          <w:pgMar w:top="400" w:right="1480" w:bottom="1018"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8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3" w:hRule="atLeast"/>
        </w:trPr>
        <w:tc>
          <w:tcPr>
            <w:tcW w:w="580" w:type="dxa"/>
            <w:tcBorders>
              <w:left w:val="single" w:color="00000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48" w:lineRule="auto"/>
              <w:ind w:left="77" w:right="80" w:firstLine="4"/>
              <w:jc w:val="both"/>
              <w:rPr>
                <w:sz w:val="20"/>
                <w:szCs w:val="20"/>
              </w:rPr>
            </w:pPr>
            <w:r>
              <w:rPr>
                <w:b/>
                <w:bCs/>
                <w:spacing w:val="1"/>
                <w:sz w:val="20"/>
                <w:szCs w:val="20"/>
              </w:rPr>
              <w:t>与项</w:t>
            </w:r>
            <w:r>
              <w:rPr>
                <w:sz w:val="20"/>
                <w:szCs w:val="20"/>
              </w:rPr>
              <w:t xml:space="preserve"> </w:t>
            </w:r>
            <w:r>
              <w:rPr>
                <w:b/>
                <w:bCs/>
                <w:spacing w:val="3"/>
                <w:sz w:val="20"/>
                <w:szCs w:val="20"/>
              </w:rPr>
              <w:t>目有</w:t>
            </w:r>
            <w:r>
              <w:rPr>
                <w:sz w:val="20"/>
                <w:szCs w:val="20"/>
              </w:rPr>
              <w:t xml:space="preserve"> </w:t>
            </w:r>
            <w:r>
              <w:rPr>
                <w:b/>
                <w:bCs/>
                <w:spacing w:val="3"/>
                <w:sz w:val="20"/>
                <w:szCs w:val="20"/>
              </w:rPr>
              <w:t>关的</w:t>
            </w:r>
            <w:r>
              <w:rPr>
                <w:sz w:val="20"/>
                <w:szCs w:val="20"/>
              </w:rPr>
              <w:t xml:space="preserve"> </w:t>
            </w:r>
            <w:r>
              <w:rPr>
                <w:b/>
                <w:bCs/>
                <w:spacing w:val="3"/>
                <w:sz w:val="20"/>
                <w:szCs w:val="20"/>
              </w:rPr>
              <w:t>原有</w:t>
            </w:r>
            <w:r>
              <w:rPr>
                <w:sz w:val="20"/>
                <w:szCs w:val="20"/>
              </w:rPr>
              <w:t xml:space="preserve"> </w:t>
            </w:r>
            <w:r>
              <w:rPr>
                <w:b/>
                <w:bCs/>
                <w:spacing w:val="3"/>
                <w:sz w:val="20"/>
                <w:szCs w:val="20"/>
              </w:rPr>
              <w:t>环境</w:t>
            </w:r>
            <w:r>
              <w:rPr>
                <w:sz w:val="20"/>
                <w:szCs w:val="20"/>
              </w:rPr>
              <w:t xml:space="preserve"> </w:t>
            </w:r>
            <w:r>
              <w:rPr>
                <w:b/>
                <w:bCs/>
                <w:spacing w:val="3"/>
                <w:sz w:val="20"/>
                <w:szCs w:val="20"/>
              </w:rPr>
              <w:t>污染</w:t>
            </w:r>
            <w:r>
              <w:rPr>
                <w:sz w:val="20"/>
                <w:szCs w:val="20"/>
              </w:rPr>
              <w:t xml:space="preserve"> </w:t>
            </w:r>
            <w:r>
              <w:rPr>
                <w:b/>
                <w:bCs/>
                <w:spacing w:val="3"/>
                <w:sz w:val="20"/>
                <w:szCs w:val="20"/>
              </w:rPr>
              <w:t>问题</w:t>
            </w:r>
          </w:p>
        </w:tc>
        <w:tc>
          <w:tcPr>
            <w:tcW w:w="8350" w:type="dxa"/>
            <w:tcBorders>
              <w:right w:val="single" w:color="000000" w:sz="6" w:space="0"/>
            </w:tcBorders>
            <w:vAlign w:val="top"/>
          </w:tcPr>
          <w:p>
            <w:pPr>
              <w:pStyle w:val="6"/>
              <w:spacing w:before="146" w:line="359" w:lineRule="auto"/>
              <w:ind w:left="108" w:right="107" w:hanging="2"/>
              <w:jc w:val="both"/>
              <w:rPr>
                <w:sz w:val="20"/>
                <w:szCs w:val="20"/>
              </w:rPr>
            </w:pPr>
            <w:r>
              <w:pict>
                <v:shape id="_x0000_s1111" o:spid="_x0000_s1111" style="position:absolute;left:0pt;margin-left:26.1pt;margin-top:67.35pt;height:10.55pt;width:10.55pt;mso-position-horizontal-relative:page;mso-position-vertical-relative:page;z-index:251772928;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rPr>
                <w:spacing w:val="10"/>
                <w:sz w:val="20"/>
                <w:szCs w:val="20"/>
              </w:rPr>
              <w:t>及时更换。</w:t>
            </w:r>
            <w:r>
              <w:rPr>
                <w:rFonts w:ascii="Times New Roman" w:hAnsi="Times New Roman" w:eastAsia="Times New Roman" w:cs="Times New Roman"/>
                <w:spacing w:val="10"/>
                <w:sz w:val="20"/>
                <w:szCs w:val="20"/>
              </w:rPr>
              <w:t>”</w:t>
            </w:r>
            <w:r>
              <w:rPr>
                <w:spacing w:val="10"/>
                <w:sz w:val="20"/>
                <w:szCs w:val="20"/>
              </w:rPr>
              <w:t>项目活性炭吸附的恶臭废气不属于毒性</w:t>
            </w:r>
            <w:r>
              <w:rPr>
                <w:spacing w:val="9"/>
                <w:sz w:val="20"/>
                <w:szCs w:val="20"/>
              </w:rPr>
              <w:t>、感染性等有毒有害物质，废活性炭</w:t>
            </w:r>
            <w:r>
              <w:rPr>
                <w:sz w:val="20"/>
                <w:szCs w:val="20"/>
              </w:rPr>
              <w:t xml:space="preserve"> </w:t>
            </w:r>
            <w:r>
              <w:rPr>
                <w:spacing w:val="8"/>
                <w:sz w:val="20"/>
                <w:szCs w:val="20"/>
              </w:rPr>
              <w:t>属于一般固废。根据建设单位提供的运行记录，现有工程废活性炭年产生量约</w:t>
            </w:r>
            <w:r>
              <w:rPr>
                <w:rFonts w:ascii="Times New Roman" w:hAnsi="Times New Roman" w:eastAsia="Times New Roman" w:cs="Times New Roman"/>
                <w:spacing w:val="8"/>
                <w:sz w:val="20"/>
                <w:szCs w:val="20"/>
              </w:rPr>
              <w:t>0.69t/a</w:t>
            </w:r>
            <w:r>
              <w:rPr>
                <w:rFonts w:ascii="Times New Roman" w:hAnsi="Times New Roman" w:eastAsia="Times New Roman" w:cs="Times New Roman"/>
                <w:spacing w:val="-21"/>
                <w:sz w:val="20"/>
                <w:szCs w:val="20"/>
              </w:rPr>
              <w:t xml:space="preserve"> </w:t>
            </w:r>
            <w:r>
              <w:rPr>
                <w:spacing w:val="8"/>
                <w:sz w:val="20"/>
                <w:szCs w:val="20"/>
              </w:rPr>
              <w:t>，定</w:t>
            </w:r>
            <w:r>
              <w:rPr>
                <w:sz w:val="20"/>
                <w:szCs w:val="20"/>
              </w:rPr>
              <w:t xml:space="preserve"> </w:t>
            </w:r>
            <w:r>
              <w:rPr>
                <w:spacing w:val="8"/>
                <w:sz w:val="20"/>
                <w:szCs w:val="20"/>
              </w:rPr>
              <w:t>期更换后返回厂家再生处理。</w:t>
            </w:r>
          </w:p>
          <w:p>
            <w:pPr>
              <w:pStyle w:val="6"/>
              <w:spacing w:before="32" w:line="334" w:lineRule="auto"/>
              <w:ind w:left="109" w:right="138" w:firstLine="476"/>
              <w:rPr>
                <w:sz w:val="20"/>
                <w:szCs w:val="20"/>
              </w:rPr>
            </w:pPr>
            <w:r>
              <w:rPr>
                <w:b/>
                <w:bCs/>
                <w:spacing w:val="10"/>
              </w:rPr>
              <w:t>4</w:t>
            </w:r>
            <w:r>
              <w:rPr>
                <w:spacing w:val="5"/>
              </w:rPr>
              <w:t xml:space="preserve">   </w:t>
            </w:r>
            <w:r>
              <w:rPr>
                <w:b/>
                <w:bCs/>
                <w:spacing w:val="10"/>
                <w:sz w:val="20"/>
                <w:szCs w:val="20"/>
              </w:rPr>
              <w:t>废</w:t>
            </w:r>
            <w:r>
              <w:rPr>
                <w:rFonts w:ascii="Times New Roman" w:hAnsi="Times New Roman" w:eastAsia="Times New Roman" w:cs="Times New Roman"/>
                <w:b/>
                <w:bCs/>
                <w:sz w:val="20"/>
                <w:szCs w:val="20"/>
              </w:rPr>
              <w:t>UV</w:t>
            </w:r>
            <w:r>
              <w:rPr>
                <w:b/>
                <w:bCs/>
                <w:spacing w:val="10"/>
                <w:sz w:val="20"/>
                <w:szCs w:val="20"/>
              </w:rPr>
              <w:t>灯管</w:t>
            </w:r>
            <w:r>
              <w:rPr>
                <w:spacing w:val="10"/>
                <w:sz w:val="20"/>
                <w:szCs w:val="20"/>
              </w:rPr>
              <w:t>：在有机废气吸附装置内设有</w:t>
            </w:r>
            <w:r>
              <w:rPr>
                <w:rFonts w:ascii="Times New Roman" w:hAnsi="Times New Roman" w:eastAsia="Times New Roman" w:cs="Times New Roman"/>
                <w:sz w:val="20"/>
                <w:szCs w:val="20"/>
              </w:rPr>
              <w:t>UV</w:t>
            </w:r>
            <w:r>
              <w:rPr>
                <w:spacing w:val="10"/>
                <w:sz w:val="20"/>
                <w:szCs w:val="20"/>
              </w:rPr>
              <w:t>灯，通过光氧分解有机物，</w:t>
            </w:r>
            <w:r>
              <w:rPr>
                <w:rFonts w:ascii="Times New Roman" w:hAnsi="Times New Roman" w:eastAsia="Times New Roman" w:cs="Times New Roman"/>
                <w:sz w:val="20"/>
                <w:szCs w:val="20"/>
              </w:rPr>
              <w:t>UV</w:t>
            </w:r>
            <w:r>
              <w:rPr>
                <w:spacing w:val="10"/>
                <w:sz w:val="20"/>
                <w:szCs w:val="20"/>
              </w:rPr>
              <w:t>灯使</w:t>
            </w:r>
            <w:r>
              <w:rPr>
                <w:spacing w:val="2"/>
                <w:sz w:val="20"/>
                <w:szCs w:val="20"/>
              </w:rPr>
              <w:t xml:space="preserve"> </w:t>
            </w:r>
            <w:r>
              <w:rPr>
                <w:spacing w:val="7"/>
                <w:sz w:val="20"/>
                <w:szCs w:val="20"/>
              </w:rPr>
              <w:t>用寿命一般为</w:t>
            </w:r>
            <w:r>
              <w:rPr>
                <w:rFonts w:ascii="Times New Roman" w:hAnsi="Times New Roman" w:eastAsia="Times New Roman" w:cs="Times New Roman"/>
                <w:spacing w:val="7"/>
                <w:sz w:val="20"/>
                <w:szCs w:val="20"/>
              </w:rPr>
              <w:t>2000h~3000h</w:t>
            </w:r>
            <w:r>
              <w:rPr>
                <w:rFonts w:ascii="Times New Roman" w:hAnsi="Times New Roman" w:eastAsia="Times New Roman" w:cs="Times New Roman"/>
                <w:spacing w:val="-25"/>
                <w:sz w:val="20"/>
                <w:szCs w:val="20"/>
              </w:rPr>
              <w:t xml:space="preserve"> </w:t>
            </w:r>
            <w:r>
              <w:rPr>
                <w:spacing w:val="7"/>
                <w:sz w:val="20"/>
                <w:szCs w:val="20"/>
              </w:rPr>
              <w:t>，根据项目年生产时间（约</w:t>
            </w:r>
            <w:r>
              <w:rPr>
                <w:rFonts w:ascii="Times New Roman" w:hAnsi="Times New Roman" w:eastAsia="Times New Roman" w:cs="Times New Roman"/>
                <w:spacing w:val="7"/>
                <w:sz w:val="20"/>
                <w:szCs w:val="20"/>
              </w:rPr>
              <w:t>800h/</w:t>
            </w:r>
            <w:r>
              <w:rPr>
                <w:spacing w:val="7"/>
                <w:sz w:val="20"/>
                <w:szCs w:val="20"/>
              </w:rPr>
              <w:t>年</w:t>
            </w:r>
            <w:r>
              <w:rPr>
                <w:spacing w:val="15"/>
                <w:sz w:val="20"/>
                <w:szCs w:val="20"/>
              </w:rPr>
              <w:t>），</w:t>
            </w:r>
            <w:r>
              <w:rPr>
                <w:spacing w:val="7"/>
                <w:sz w:val="20"/>
                <w:szCs w:val="20"/>
              </w:rPr>
              <w:t>更换周期为</w:t>
            </w:r>
            <w:r>
              <w:rPr>
                <w:rFonts w:ascii="Times New Roman" w:hAnsi="Times New Roman" w:eastAsia="Times New Roman" w:cs="Times New Roman"/>
                <w:spacing w:val="7"/>
                <w:sz w:val="20"/>
                <w:szCs w:val="20"/>
              </w:rPr>
              <w:t>3</w:t>
            </w:r>
            <w:r>
              <w:rPr>
                <w:spacing w:val="6"/>
                <w:sz w:val="20"/>
                <w:szCs w:val="20"/>
              </w:rPr>
              <w:t>年</w:t>
            </w:r>
            <w:r>
              <w:rPr>
                <w:rFonts w:ascii="Times New Roman" w:hAnsi="Times New Roman" w:eastAsia="Times New Roman" w:cs="Times New Roman"/>
                <w:spacing w:val="6"/>
                <w:sz w:val="20"/>
                <w:szCs w:val="20"/>
              </w:rPr>
              <w:t>/</w:t>
            </w:r>
            <w:r>
              <w:rPr>
                <w:spacing w:val="6"/>
                <w:sz w:val="20"/>
                <w:szCs w:val="20"/>
              </w:rPr>
              <w:t>次，更</w:t>
            </w:r>
            <w:r>
              <w:rPr>
                <w:sz w:val="20"/>
                <w:szCs w:val="20"/>
              </w:rPr>
              <w:t xml:space="preserve"> </w:t>
            </w:r>
            <w:r>
              <w:rPr>
                <w:spacing w:val="6"/>
                <w:sz w:val="20"/>
                <w:szCs w:val="20"/>
              </w:rPr>
              <w:t>换一次废</w:t>
            </w:r>
            <w:r>
              <w:rPr>
                <w:rFonts w:ascii="Times New Roman" w:hAnsi="Times New Roman" w:eastAsia="Times New Roman" w:cs="Times New Roman"/>
                <w:sz w:val="20"/>
                <w:szCs w:val="20"/>
              </w:rPr>
              <w:t>UV</w:t>
            </w:r>
            <w:r>
              <w:rPr>
                <w:spacing w:val="6"/>
                <w:sz w:val="20"/>
                <w:szCs w:val="20"/>
              </w:rPr>
              <w:t>灯管产生量约为</w:t>
            </w:r>
            <w:r>
              <w:rPr>
                <w:rFonts w:ascii="Times New Roman" w:hAnsi="Times New Roman" w:eastAsia="Times New Roman" w:cs="Times New Roman"/>
                <w:spacing w:val="6"/>
                <w:sz w:val="20"/>
                <w:szCs w:val="20"/>
              </w:rPr>
              <w:t>0.03t/</w:t>
            </w:r>
            <w:r>
              <w:rPr>
                <w:spacing w:val="6"/>
                <w:sz w:val="20"/>
                <w:szCs w:val="20"/>
              </w:rPr>
              <w:t>次，平均约</w:t>
            </w:r>
            <w:r>
              <w:rPr>
                <w:rFonts w:ascii="Times New Roman" w:hAnsi="Times New Roman" w:eastAsia="Times New Roman" w:cs="Times New Roman"/>
                <w:spacing w:val="6"/>
                <w:sz w:val="20"/>
                <w:szCs w:val="20"/>
              </w:rPr>
              <w:t>0.01t/a</w:t>
            </w:r>
            <w:r>
              <w:rPr>
                <w:rFonts w:ascii="Times New Roman" w:hAnsi="Times New Roman" w:eastAsia="Times New Roman" w:cs="Times New Roman"/>
                <w:spacing w:val="-5"/>
                <w:sz w:val="20"/>
                <w:szCs w:val="20"/>
              </w:rPr>
              <w:t xml:space="preserve"> </w:t>
            </w:r>
            <w:r>
              <w:rPr>
                <w:spacing w:val="6"/>
                <w:sz w:val="20"/>
                <w:szCs w:val="20"/>
              </w:rPr>
              <w:t>。根据建设单位提供的运行记录，</w:t>
            </w:r>
            <w:r>
              <w:rPr>
                <w:spacing w:val="-45"/>
                <w:sz w:val="20"/>
                <w:szCs w:val="20"/>
              </w:rPr>
              <w:t xml:space="preserve"> </w:t>
            </w:r>
            <w:r>
              <w:rPr>
                <w:spacing w:val="6"/>
                <w:sz w:val="20"/>
                <w:szCs w:val="20"/>
              </w:rPr>
              <w:t>目</w:t>
            </w:r>
            <w:r>
              <w:rPr>
                <w:sz w:val="20"/>
                <w:szCs w:val="20"/>
              </w:rPr>
              <w:t xml:space="preserve"> </w:t>
            </w:r>
            <w:r>
              <w:rPr>
                <w:spacing w:val="7"/>
                <w:sz w:val="20"/>
                <w:szCs w:val="20"/>
              </w:rPr>
              <w:t>前尚未进行更换。</w:t>
            </w:r>
          </w:p>
          <w:p>
            <w:pPr>
              <w:pStyle w:val="6"/>
              <w:spacing w:before="150" w:line="346" w:lineRule="auto"/>
              <w:ind w:left="106" w:right="104" w:firstLine="483"/>
              <w:rPr>
                <w:sz w:val="20"/>
                <w:szCs w:val="20"/>
              </w:rPr>
            </w:pPr>
            <w:r>
              <w:rPr>
                <w:b/>
                <w:bCs/>
                <w:spacing w:val="7"/>
              </w:rPr>
              <w:t>5</w:t>
            </w:r>
            <w:r>
              <w:rPr>
                <w:spacing w:val="4"/>
              </w:rPr>
              <w:t xml:space="preserve">   </w:t>
            </w:r>
            <w:r>
              <w:rPr>
                <w:b/>
                <w:bCs/>
                <w:spacing w:val="7"/>
                <w:sz w:val="20"/>
                <w:szCs w:val="20"/>
              </w:rPr>
              <w:t>废矿物油、废油桶</w:t>
            </w:r>
            <w:r>
              <w:rPr>
                <w:spacing w:val="7"/>
                <w:sz w:val="20"/>
                <w:szCs w:val="20"/>
              </w:rPr>
              <w:t>：本项目的生产设施及产品均为机械类的设备，在生产过程均</w:t>
            </w:r>
            <w:r>
              <w:rPr>
                <w:spacing w:val="1"/>
                <w:sz w:val="20"/>
                <w:szCs w:val="20"/>
              </w:rPr>
              <w:t xml:space="preserve"> </w:t>
            </w:r>
            <w:r>
              <w:rPr>
                <w:spacing w:val="8"/>
                <w:sz w:val="20"/>
                <w:szCs w:val="20"/>
              </w:rPr>
              <w:t>会使用到润滑油和机油等，废润滑油和废机油等均属于废矿物油类别。根据建设单位提供</w:t>
            </w:r>
            <w:r>
              <w:rPr>
                <w:spacing w:val="15"/>
                <w:sz w:val="20"/>
                <w:szCs w:val="20"/>
              </w:rPr>
              <w:t xml:space="preserve"> </w:t>
            </w:r>
            <w:r>
              <w:rPr>
                <w:spacing w:val="6"/>
                <w:sz w:val="20"/>
                <w:szCs w:val="20"/>
              </w:rPr>
              <w:t>的运行记录，现有工程废矿物油产生量约为</w:t>
            </w:r>
            <w:r>
              <w:rPr>
                <w:rFonts w:ascii="Times New Roman" w:hAnsi="Times New Roman" w:eastAsia="Times New Roman" w:cs="Times New Roman"/>
                <w:spacing w:val="6"/>
                <w:sz w:val="20"/>
                <w:szCs w:val="20"/>
              </w:rPr>
              <w:t>0.2t/a</w:t>
            </w:r>
            <w:r>
              <w:rPr>
                <w:rFonts w:ascii="Times New Roman" w:hAnsi="Times New Roman" w:eastAsia="Times New Roman" w:cs="Times New Roman"/>
                <w:spacing w:val="-8"/>
                <w:sz w:val="20"/>
                <w:szCs w:val="20"/>
              </w:rPr>
              <w:t xml:space="preserve"> </w:t>
            </w:r>
            <w:r>
              <w:rPr>
                <w:spacing w:val="6"/>
                <w:sz w:val="20"/>
                <w:szCs w:val="20"/>
              </w:rPr>
              <w:t>、废油桶产生量约为</w:t>
            </w:r>
            <w:r>
              <w:rPr>
                <w:rFonts w:ascii="Times New Roman" w:hAnsi="Times New Roman" w:eastAsia="Times New Roman" w:cs="Times New Roman"/>
                <w:spacing w:val="6"/>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1t/a</w:t>
            </w:r>
            <w:r>
              <w:rPr>
                <w:rFonts w:ascii="Times New Roman" w:hAnsi="Times New Roman" w:eastAsia="Times New Roman" w:cs="Times New Roman"/>
                <w:spacing w:val="-21"/>
                <w:sz w:val="20"/>
                <w:szCs w:val="20"/>
              </w:rPr>
              <w:t xml:space="preserve"> </w:t>
            </w:r>
            <w:r>
              <w:rPr>
                <w:spacing w:val="6"/>
                <w:sz w:val="20"/>
                <w:szCs w:val="20"/>
              </w:rPr>
              <w:t>。根据《国家</w:t>
            </w:r>
            <w:r>
              <w:rPr>
                <w:sz w:val="20"/>
                <w:szCs w:val="20"/>
              </w:rPr>
              <w:t xml:space="preserve"> </w:t>
            </w:r>
            <w:r>
              <w:rPr>
                <w:spacing w:val="9"/>
                <w:sz w:val="20"/>
                <w:szCs w:val="20"/>
              </w:rPr>
              <w:t>危险废物名录》中的危险废物类别，废矿物油属于</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08  </w:t>
            </w:r>
            <w:r>
              <w:rPr>
                <w:spacing w:val="9"/>
                <w:sz w:val="20"/>
                <w:szCs w:val="20"/>
              </w:rPr>
              <w:t>废矿物油与含矿物油废物，非</w:t>
            </w:r>
            <w:r>
              <w:rPr>
                <w:spacing w:val="17"/>
                <w:sz w:val="20"/>
                <w:szCs w:val="20"/>
              </w:rPr>
              <w:t xml:space="preserve"> </w:t>
            </w:r>
            <w:r>
              <w:rPr>
                <w:spacing w:val="8"/>
                <w:sz w:val="20"/>
                <w:szCs w:val="20"/>
              </w:rPr>
              <w:t>特定行业</w:t>
            </w:r>
            <w:r>
              <w:rPr>
                <w:rFonts w:ascii="Times New Roman" w:hAnsi="Times New Roman" w:eastAsia="Times New Roman" w:cs="Times New Roman"/>
                <w:spacing w:val="8"/>
                <w:sz w:val="20"/>
                <w:szCs w:val="20"/>
              </w:rPr>
              <w:t>900-214-08</w:t>
            </w:r>
            <w:r>
              <w:rPr>
                <w:spacing w:val="8"/>
                <w:sz w:val="20"/>
                <w:szCs w:val="20"/>
              </w:rPr>
              <w:t>车辆、轮船</w:t>
            </w:r>
            <w:r>
              <w:rPr>
                <w:spacing w:val="7"/>
                <w:sz w:val="20"/>
                <w:szCs w:val="20"/>
              </w:rPr>
              <w:t>及其它机械维修过程中产生的废发动机油、制动器油、</w:t>
            </w:r>
            <w:r>
              <w:rPr>
                <w:spacing w:val="-52"/>
                <w:sz w:val="20"/>
                <w:szCs w:val="20"/>
              </w:rPr>
              <w:t xml:space="preserve"> </w:t>
            </w:r>
            <w:r>
              <w:rPr>
                <w:spacing w:val="7"/>
                <w:sz w:val="20"/>
                <w:szCs w:val="20"/>
              </w:rPr>
              <w:t>自</w:t>
            </w:r>
            <w:r>
              <w:rPr>
                <w:sz w:val="20"/>
                <w:szCs w:val="20"/>
              </w:rPr>
              <w:t xml:space="preserve"> </w:t>
            </w:r>
            <w:r>
              <w:rPr>
                <w:spacing w:val="9"/>
                <w:sz w:val="20"/>
                <w:szCs w:val="20"/>
              </w:rPr>
              <w:t>动变速器油、齿轮油等废润滑油</w:t>
            </w:r>
            <w:r>
              <w:rPr>
                <w:rFonts w:ascii="Times New Roman" w:hAnsi="Times New Roman" w:eastAsia="Times New Roman" w:cs="Times New Roman"/>
                <w:spacing w:val="9"/>
                <w:sz w:val="20"/>
                <w:szCs w:val="20"/>
              </w:rPr>
              <w:t>”</w:t>
            </w:r>
            <w:r>
              <w:rPr>
                <w:spacing w:val="9"/>
                <w:sz w:val="20"/>
                <w:szCs w:val="20"/>
              </w:rPr>
              <w:t>范畴，废油桶属于</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49  </w:t>
            </w:r>
            <w:r>
              <w:rPr>
                <w:spacing w:val="9"/>
                <w:sz w:val="20"/>
                <w:szCs w:val="20"/>
              </w:rPr>
              <w:t>其他废物，非特定行业</w:t>
            </w:r>
          </w:p>
          <w:p>
            <w:pPr>
              <w:pStyle w:val="6"/>
              <w:spacing w:before="151" w:line="299" w:lineRule="auto"/>
              <w:ind w:left="111" w:right="33" w:hanging="4"/>
              <w:rPr>
                <w:sz w:val="20"/>
                <w:szCs w:val="20"/>
              </w:rPr>
            </w:pPr>
            <w:r>
              <w:rPr>
                <w:rFonts w:ascii="Times New Roman" w:hAnsi="Times New Roman" w:eastAsia="Times New Roman" w:cs="Times New Roman"/>
                <w:spacing w:val="6"/>
                <w:sz w:val="20"/>
                <w:szCs w:val="20"/>
              </w:rPr>
              <w:t xml:space="preserve">900-041-49  </w:t>
            </w:r>
            <w:r>
              <w:rPr>
                <w:spacing w:val="6"/>
                <w:sz w:val="20"/>
                <w:szCs w:val="20"/>
              </w:rPr>
              <w:t>含有或沾染毒性、感染性危险废物的废弃包装物、容器、过滤吸</w:t>
            </w:r>
            <w:r>
              <w:rPr>
                <w:spacing w:val="5"/>
                <w:sz w:val="20"/>
                <w:szCs w:val="20"/>
              </w:rPr>
              <w:t>附介质</w:t>
            </w:r>
            <w:r>
              <w:rPr>
                <w:rFonts w:ascii="Times New Roman" w:hAnsi="Times New Roman" w:eastAsia="Times New Roman" w:cs="Times New Roman"/>
                <w:spacing w:val="5"/>
                <w:sz w:val="20"/>
                <w:szCs w:val="20"/>
              </w:rPr>
              <w:t>”</w:t>
            </w:r>
            <w:r>
              <w:rPr>
                <w:spacing w:val="5"/>
                <w:sz w:val="20"/>
                <w:szCs w:val="20"/>
              </w:rPr>
              <w:t>范畴。</w:t>
            </w:r>
            <w:r>
              <w:rPr>
                <w:sz w:val="20"/>
                <w:szCs w:val="20"/>
              </w:rPr>
              <w:t xml:space="preserve"> </w:t>
            </w:r>
            <w:r>
              <w:rPr>
                <w:spacing w:val="9"/>
                <w:sz w:val="20"/>
                <w:szCs w:val="20"/>
              </w:rPr>
              <w:t>统一收集后暂存于厂区的危废暂存间，定期交由有资质单位统一处置。</w:t>
            </w:r>
          </w:p>
          <w:p>
            <w:pPr>
              <w:pStyle w:val="6"/>
              <w:tabs>
                <w:tab w:val="left" w:pos="587"/>
              </w:tabs>
              <w:spacing w:before="154" w:line="322" w:lineRule="auto"/>
              <w:ind w:left="106" w:right="104" w:firstLine="411"/>
              <w:rPr>
                <w:sz w:val="20"/>
                <w:szCs w:val="20"/>
              </w:rPr>
            </w:pPr>
            <w:r>
              <w:tab/>
            </w:r>
            <w:r>
              <w:rPr>
                <w:b/>
                <w:bCs/>
                <w:spacing w:val="6"/>
              </w:rPr>
              <w:t>6</w:t>
            </w:r>
            <w:r>
              <w:rPr>
                <w:spacing w:val="6"/>
              </w:rPr>
              <w:t xml:space="preserve">   </w:t>
            </w:r>
            <w:r>
              <w:rPr>
                <w:b/>
                <w:bCs/>
                <w:spacing w:val="6"/>
                <w:sz w:val="20"/>
                <w:szCs w:val="20"/>
              </w:rPr>
              <w:t>生活垃圾</w:t>
            </w:r>
            <w:r>
              <w:rPr>
                <w:spacing w:val="6"/>
                <w:sz w:val="20"/>
                <w:szCs w:val="20"/>
              </w:rPr>
              <w:t>：现有工程工作人员</w:t>
            </w:r>
            <w:r>
              <w:rPr>
                <w:rFonts w:ascii="Times New Roman" w:hAnsi="Times New Roman" w:eastAsia="Times New Roman" w:cs="Times New Roman"/>
                <w:spacing w:val="6"/>
                <w:sz w:val="20"/>
                <w:szCs w:val="20"/>
              </w:rPr>
              <w:t>20</w:t>
            </w:r>
            <w:r>
              <w:rPr>
                <w:spacing w:val="6"/>
                <w:sz w:val="20"/>
                <w:szCs w:val="20"/>
              </w:rPr>
              <w:t>人，生活垃圾产生量约为</w:t>
            </w:r>
            <w:r>
              <w:rPr>
                <w:rFonts w:ascii="Times New Roman" w:hAnsi="Times New Roman" w:eastAsia="Times New Roman" w:cs="Times New Roman"/>
                <w:spacing w:val="6"/>
                <w:sz w:val="20"/>
                <w:szCs w:val="20"/>
              </w:rPr>
              <w:t>10</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/d</w:t>
            </w:r>
            <w:r>
              <w:rPr>
                <w:rFonts w:ascii="Times New Roman" w:hAnsi="Times New Roman" w:eastAsia="Times New Roman" w:cs="Times New Roman"/>
                <w:spacing w:val="-24"/>
                <w:sz w:val="20"/>
                <w:szCs w:val="20"/>
              </w:rPr>
              <w:t xml:space="preserve"> </w:t>
            </w:r>
            <w:r>
              <w:rPr>
                <w:spacing w:val="6"/>
                <w:sz w:val="20"/>
                <w:szCs w:val="20"/>
              </w:rPr>
              <w:t>，</w:t>
            </w:r>
            <w:r>
              <w:rPr>
                <w:rFonts w:ascii="Times New Roman" w:hAnsi="Times New Roman" w:eastAsia="Times New Roman" w:cs="Times New Roman"/>
                <w:spacing w:val="6"/>
                <w:sz w:val="20"/>
                <w:szCs w:val="20"/>
              </w:rPr>
              <w:t>3.65t/a</w:t>
            </w:r>
            <w:r>
              <w:rPr>
                <w:rFonts w:ascii="Times New Roman" w:hAnsi="Times New Roman" w:eastAsia="Times New Roman" w:cs="Times New Roman"/>
                <w:spacing w:val="-18"/>
                <w:sz w:val="20"/>
                <w:szCs w:val="20"/>
              </w:rPr>
              <w:t xml:space="preserve"> </w:t>
            </w:r>
            <w:r>
              <w:rPr>
                <w:spacing w:val="6"/>
                <w:sz w:val="20"/>
                <w:szCs w:val="20"/>
              </w:rPr>
              <w:t>。分别</w:t>
            </w:r>
            <w:r>
              <w:rPr>
                <w:sz w:val="20"/>
                <w:szCs w:val="20"/>
              </w:rPr>
              <w:t xml:space="preserve"> </w:t>
            </w:r>
            <w:r>
              <w:rPr>
                <w:spacing w:val="8"/>
                <w:sz w:val="20"/>
                <w:szCs w:val="20"/>
              </w:rPr>
              <w:t>采用袋装收集后，由达州市通川区志成垃圾清运有限公司拉运至达州上实环保有限公司进</w:t>
            </w:r>
            <w:r>
              <w:rPr>
                <w:spacing w:val="15"/>
                <w:sz w:val="20"/>
                <w:szCs w:val="20"/>
              </w:rPr>
              <w:t xml:space="preserve"> </w:t>
            </w:r>
            <w:r>
              <w:rPr>
                <w:spacing w:val="6"/>
                <w:sz w:val="20"/>
                <w:szCs w:val="20"/>
              </w:rPr>
              <w:t>行规范处置。</w:t>
            </w:r>
          </w:p>
          <w:p>
            <w:pPr>
              <w:pStyle w:val="6"/>
              <w:spacing w:before="153" w:line="228" w:lineRule="auto"/>
              <w:ind w:left="530"/>
              <w:rPr>
                <w:sz w:val="20"/>
                <w:szCs w:val="20"/>
              </w:rPr>
            </w:pPr>
            <w:r>
              <w:rPr>
                <w:spacing w:val="8"/>
                <w:sz w:val="20"/>
                <w:szCs w:val="20"/>
              </w:rPr>
              <w:t>项目固体废物产生情况见下表。</w:t>
            </w:r>
          </w:p>
          <w:p>
            <w:pPr>
              <w:spacing w:before="132" w:line="230" w:lineRule="auto"/>
              <w:ind w:left="2478"/>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27    </w:t>
            </w:r>
            <w:r>
              <w:rPr>
                <w:rFonts w:ascii="黑体" w:hAnsi="黑体" w:eastAsia="黑体" w:cs="黑体"/>
                <w:spacing w:val="7"/>
                <w:sz w:val="19"/>
                <w:szCs w:val="19"/>
              </w:rPr>
              <w:t>现有工程固废产生及处理情况表</w:t>
            </w:r>
          </w:p>
          <w:p>
            <w:pPr>
              <w:spacing w:line="40" w:lineRule="auto"/>
              <w:rPr>
                <w:rFonts w:ascii="Arial"/>
                <w:sz w:val="2"/>
              </w:rPr>
            </w:pPr>
          </w:p>
          <w:tbl>
            <w:tblPr>
              <w:tblStyle w:val="5"/>
              <w:tblW w:w="8066" w:type="dxa"/>
              <w:tblInd w:w="1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1005"/>
              <w:gridCol w:w="1242"/>
              <w:gridCol w:w="840"/>
              <w:gridCol w:w="3373"/>
              <w:gridCol w:w="10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0" w:type="dxa"/>
                  <w:vAlign w:val="top"/>
                </w:tcPr>
                <w:p>
                  <w:pPr>
                    <w:pStyle w:val="6"/>
                    <w:spacing w:before="214" w:line="221" w:lineRule="auto"/>
                    <w:ind w:left="98"/>
                  </w:pPr>
                  <w:r>
                    <w:rPr>
                      <w:b/>
                      <w:bCs/>
                      <w:spacing w:val="-6"/>
                    </w:rPr>
                    <w:t>序号</w:t>
                  </w:r>
                </w:p>
              </w:tc>
              <w:tc>
                <w:tcPr>
                  <w:tcW w:w="1005" w:type="dxa"/>
                  <w:vAlign w:val="top"/>
                </w:tcPr>
                <w:p>
                  <w:pPr>
                    <w:pStyle w:val="6"/>
                    <w:spacing w:before="214" w:line="221" w:lineRule="auto"/>
                    <w:ind w:left="326"/>
                  </w:pPr>
                  <w:r>
                    <w:rPr>
                      <w:b/>
                      <w:bCs/>
                      <w:spacing w:val="-7"/>
                    </w:rPr>
                    <w:t>名称</w:t>
                  </w:r>
                </w:p>
              </w:tc>
              <w:tc>
                <w:tcPr>
                  <w:tcW w:w="1242" w:type="dxa"/>
                  <w:vAlign w:val="top"/>
                </w:tcPr>
                <w:p>
                  <w:pPr>
                    <w:pStyle w:val="6"/>
                    <w:spacing w:before="214" w:line="219" w:lineRule="auto"/>
                    <w:ind w:left="264"/>
                  </w:pPr>
                  <w:r>
                    <w:rPr>
                      <w:b/>
                      <w:bCs/>
                      <w:spacing w:val="-4"/>
                    </w:rPr>
                    <w:t>产生环节</w:t>
                  </w:r>
                </w:p>
              </w:tc>
              <w:tc>
                <w:tcPr>
                  <w:tcW w:w="840" w:type="dxa"/>
                  <w:vAlign w:val="top"/>
                </w:tcPr>
                <w:p>
                  <w:pPr>
                    <w:pStyle w:val="6"/>
                    <w:spacing w:before="214" w:line="219" w:lineRule="auto"/>
                    <w:ind w:left="153"/>
                  </w:pPr>
                  <w:r>
                    <w:rPr>
                      <w:b/>
                      <w:bCs/>
                      <w:spacing w:val="-4"/>
                    </w:rPr>
                    <w:t>产生量</w:t>
                  </w:r>
                </w:p>
              </w:tc>
              <w:tc>
                <w:tcPr>
                  <w:tcW w:w="3373" w:type="dxa"/>
                  <w:vAlign w:val="top"/>
                </w:tcPr>
                <w:p>
                  <w:pPr>
                    <w:pStyle w:val="6"/>
                    <w:spacing w:before="214" w:line="221" w:lineRule="auto"/>
                    <w:ind w:left="1152"/>
                  </w:pPr>
                  <w:r>
                    <w:rPr>
                      <w:b/>
                      <w:bCs/>
                      <w:spacing w:val="-4"/>
                    </w:rPr>
                    <w:t>处理处置方式</w:t>
                  </w:r>
                </w:p>
              </w:tc>
              <w:tc>
                <w:tcPr>
                  <w:tcW w:w="1056" w:type="dxa"/>
                  <w:vAlign w:val="top"/>
                </w:tcPr>
                <w:p>
                  <w:pPr>
                    <w:pStyle w:val="6"/>
                    <w:spacing w:before="75" w:line="248" w:lineRule="auto"/>
                    <w:ind w:left="263" w:right="75" w:hanging="180"/>
                  </w:pPr>
                  <w:r>
                    <w:rPr>
                      <w:b/>
                      <w:bCs/>
                      <w:spacing w:val="-4"/>
                    </w:rPr>
                    <w:t>是否满足环</w:t>
                  </w:r>
                  <w:r>
                    <w:rPr>
                      <w:spacing w:val="2"/>
                    </w:rPr>
                    <w:t xml:space="preserve"> </w:t>
                  </w:r>
                  <w:r>
                    <w:rPr>
                      <w:b/>
                      <w:bCs/>
                      <w:spacing w:val="-4"/>
                    </w:rPr>
                    <w:t>保要求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550" w:type="dxa"/>
                  <w:vAlign w:val="top"/>
                </w:tcPr>
                <w:p>
                  <w:pPr>
                    <w:spacing w:line="328" w:lineRule="auto"/>
                    <w:rPr>
                      <w:rFonts w:ascii="Arial"/>
                      <w:sz w:val="21"/>
                    </w:rPr>
                  </w:pPr>
                </w:p>
                <w:p>
                  <w:pPr>
                    <w:spacing w:before="52" w:line="188" w:lineRule="auto"/>
                    <w:ind w:left="24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005" w:type="dxa"/>
                  <w:vAlign w:val="top"/>
                </w:tcPr>
                <w:p>
                  <w:pPr>
                    <w:spacing w:line="290" w:lineRule="auto"/>
                    <w:rPr>
                      <w:rFonts w:ascii="Arial"/>
                      <w:sz w:val="21"/>
                    </w:rPr>
                  </w:pPr>
                </w:p>
                <w:p>
                  <w:pPr>
                    <w:pStyle w:val="6"/>
                    <w:spacing w:before="59" w:line="220" w:lineRule="auto"/>
                    <w:ind w:left="325"/>
                  </w:pPr>
                  <w:r>
                    <w:rPr>
                      <w:spacing w:val="-4"/>
                    </w:rPr>
                    <w:t>废渣</w:t>
                  </w:r>
                </w:p>
              </w:tc>
              <w:tc>
                <w:tcPr>
                  <w:tcW w:w="1242" w:type="dxa"/>
                  <w:vAlign w:val="top"/>
                </w:tcPr>
                <w:p>
                  <w:pPr>
                    <w:pStyle w:val="6"/>
                    <w:spacing w:before="211" w:line="275" w:lineRule="auto"/>
                    <w:ind w:left="86" w:right="79"/>
                  </w:pPr>
                  <w:r>
                    <w:rPr>
                      <w:spacing w:val="-2"/>
                    </w:rPr>
                    <w:t>分拣、固液分</w:t>
                  </w:r>
                  <w:r>
                    <w:rPr>
                      <w:spacing w:val="1"/>
                    </w:rPr>
                    <w:t xml:space="preserve"> </w:t>
                  </w:r>
                  <w:r>
                    <w:rPr>
                      <w:spacing w:val="-2"/>
                    </w:rPr>
                    <w:t>离、三相分离</w:t>
                  </w:r>
                </w:p>
              </w:tc>
              <w:tc>
                <w:tcPr>
                  <w:tcW w:w="840" w:type="dxa"/>
                  <w:vAlign w:val="top"/>
                </w:tcPr>
                <w:p>
                  <w:pPr>
                    <w:spacing w:line="324" w:lineRule="auto"/>
                    <w:rPr>
                      <w:rFonts w:ascii="Arial"/>
                      <w:sz w:val="21"/>
                    </w:rPr>
                  </w:pPr>
                </w:p>
                <w:p>
                  <w:pPr>
                    <w:spacing w:before="52" w:line="192" w:lineRule="auto"/>
                    <w:ind w:left="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2007.5t/a</w:t>
                  </w:r>
                </w:p>
              </w:tc>
              <w:tc>
                <w:tcPr>
                  <w:tcW w:w="3373" w:type="dxa"/>
                  <w:vAlign w:val="top"/>
                </w:tcPr>
                <w:p>
                  <w:pPr>
                    <w:pStyle w:val="6"/>
                    <w:spacing w:before="73" w:line="260" w:lineRule="auto"/>
                    <w:ind w:left="42" w:right="32"/>
                    <w:jc w:val="both"/>
                  </w:pPr>
                  <w:r>
                    <w:rPr>
                      <w:spacing w:val="2"/>
                    </w:rPr>
                    <w:t>封闭的输送带输送至渣仓，每天由达州市</w:t>
                  </w:r>
                  <w:r>
                    <w:rPr>
                      <w:spacing w:val="16"/>
                    </w:rPr>
                    <w:t xml:space="preserve"> </w:t>
                  </w:r>
                  <w:r>
                    <w:rPr>
                      <w:spacing w:val="2"/>
                    </w:rPr>
                    <w:t>通川区志成垃圾清运有限公司拉运至达州</w:t>
                  </w:r>
                  <w:r>
                    <w:rPr>
                      <w:spacing w:val="15"/>
                    </w:rPr>
                    <w:t xml:space="preserve"> </w:t>
                  </w:r>
                  <w:r>
                    <w:rPr>
                      <w:spacing w:val="-1"/>
                    </w:rPr>
                    <w:t>上实环保有限公司进行规范处置</w:t>
                  </w:r>
                </w:p>
              </w:tc>
              <w:tc>
                <w:tcPr>
                  <w:tcW w:w="1056" w:type="dxa"/>
                  <w:vAlign w:val="top"/>
                </w:tcPr>
                <w:p>
                  <w:pPr>
                    <w:spacing w:line="290" w:lineRule="auto"/>
                    <w:rPr>
                      <w:rFonts w:ascii="Arial"/>
                      <w:sz w:val="21"/>
                    </w:rPr>
                  </w:pPr>
                </w:p>
                <w:p>
                  <w:pPr>
                    <w:pStyle w:val="6"/>
                    <w:spacing w:before="59" w:line="219" w:lineRule="auto"/>
                    <w:ind w:left="353"/>
                  </w:pPr>
                  <w:r>
                    <w:rPr>
                      <w:spacing w:val="-4"/>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0" w:type="dxa"/>
                  <w:vAlign w:val="top"/>
                </w:tcPr>
                <w:p>
                  <w:pPr>
                    <w:spacing w:before="101" w:line="188" w:lineRule="auto"/>
                    <w:ind w:left="23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005" w:type="dxa"/>
                  <w:vAlign w:val="top"/>
                </w:tcPr>
                <w:p>
                  <w:pPr>
                    <w:pStyle w:val="6"/>
                    <w:spacing w:before="73" w:line="207" w:lineRule="auto"/>
                    <w:ind w:left="234"/>
                  </w:pPr>
                  <w:r>
                    <w:rPr>
                      <w:spacing w:val="-3"/>
                    </w:rPr>
                    <w:t>废树脂</w:t>
                  </w:r>
                </w:p>
              </w:tc>
              <w:tc>
                <w:tcPr>
                  <w:tcW w:w="1242" w:type="dxa"/>
                  <w:vAlign w:val="top"/>
                </w:tcPr>
                <w:p>
                  <w:pPr>
                    <w:pStyle w:val="6"/>
                    <w:spacing w:before="73" w:line="207" w:lineRule="auto"/>
                    <w:ind w:left="355"/>
                  </w:pPr>
                  <w:r>
                    <w:rPr>
                      <w:spacing w:val="-4"/>
                    </w:rPr>
                    <w:t>软水机</w:t>
                  </w:r>
                </w:p>
              </w:tc>
              <w:tc>
                <w:tcPr>
                  <w:tcW w:w="840" w:type="dxa"/>
                  <w:vAlign w:val="top"/>
                </w:tcPr>
                <w:p>
                  <w:pPr>
                    <w:spacing w:before="98" w:line="192" w:lineRule="auto"/>
                    <w:ind w:left="1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0.01t/a</w:t>
                  </w:r>
                </w:p>
              </w:tc>
              <w:tc>
                <w:tcPr>
                  <w:tcW w:w="3373" w:type="dxa"/>
                  <w:vAlign w:val="top"/>
                </w:tcPr>
                <w:p>
                  <w:pPr>
                    <w:pStyle w:val="6"/>
                    <w:spacing w:before="73" w:line="207" w:lineRule="auto"/>
                    <w:ind w:left="343"/>
                  </w:pPr>
                  <w:r>
                    <w:rPr>
                      <w:spacing w:val="-1"/>
                    </w:rPr>
                    <w:t>作为一般固废与生活垃圾一并处理</w:t>
                  </w:r>
                </w:p>
              </w:tc>
              <w:tc>
                <w:tcPr>
                  <w:tcW w:w="1056" w:type="dxa"/>
                  <w:vAlign w:val="top"/>
                </w:tcPr>
                <w:p>
                  <w:pPr>
                    <w:pStyle w:val="6"/>
                    <w:spacing w:before="73" w:line="207" w:lineRule="auto"/>
                    <w:ind w:left="353"/>
                  </w:pPr>
                  <w:r>
                    <w:rPr>
                      <w:spacing w:val="-4"/>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0" w:type="dxa"/>
                  <w:vAlign w:val="top"/>
                </w:tcPr>
                <w:p>
                  <w:pPr>
                    <w:spacing w:before="102" w:line="188" w:lineRule="auto"/>
                    <w:ind w:left="236"/>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005" w:type="dxa"/>
                  <w:vAlign w:val="top"/>
                </w:tcPr>
                <w:p>
                  <w:pPr>
                    <w:pStyle w:val="6"/>
                    <w:spacing w:before="73" w:line="207" w:lineRule="auto"/>
                    <w:ind w:left="145"/>
                  </w:pPr>
                  <w:r>
                    <w:rPr>
                      <w:spacing w:val="-2"/>
                    </w:rPr>
                    <w:t>废活性炭</w:t>
                  </w:r>
                </w:p>
              </w:tc>
              <w:tc>
                <w:tcPr>
                  <w:tcW w:w="1242" w:type="dxa"/>
                  <w:vAlign w:val="top"/>
                </w:tcPr>
                <w:p>
                  <w:pPr>
                    <w:pStyle w:val="6"/>
                    <w:spacing w:before="73" w:line="207" w:lineRule="auto"/>
                    <w:ind w:left="264"/>
                  </w:pPr>
                  <w:r>
                    <w:rPr>
                      <w:spacing w:val="-2"/>
                    </w:rPr>
                    <w:t>废气处理</w:t>
                  </w:r>
                </w:p>
              </w:tc>
              <w:tc>
                <w:tcPr>
                  <w:tcW w:w="840" w:type="dxa"/>
                  <w:vAlign w:val="top"/>
                </w:tcPr>
                <w:p>
                  <w:pPr>
                    <w:spacing w:before="98" w:line="192" w:lineRule="auto"/>
                    <w:ind w:left="1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0.69t/a</w:t>
                  </w:r>
                </w:p>
              </w:tc>
              <w:tc>
                <w:tcPr>
                  <w:tcW w:w="3373" w:type="dxa"/>
                  <w:vAlign w:val="top"/>
                </w:tcPr>
                <w:p>
                  <w:pPr>
                    <w:pStyle w:val="6"/>
                    <w:spacing w:before="73" w:line="207" w:lineRule="auto"/>
                    <w:ind w:left="1153"/>
                  </w:pPr>
                  <w:r>
                    <w:rPr>
                      <w:spacing w:val="-2"/>
                    </w:rPr>
                    <w:t>更换厂家回收</w:t>
                  </w:r>
                </w:p>
              </w:tc>
              <w:tc>
                <w:tcPr>
                  <w:tcW w:w="1056" w:type="dxa"/>
                  <w:vAlign w:val="top"/>
                </w:tcPr>
                <w:p>
                  <w:pPr>
                    <w:pStyle w:val="6"/>
                    <w:spacing w:before="73" w:line="207" w:lineRule="auto"/>
                    <w:ind w:left="353"/>
                  </w:pPr>
                  <w:r>
                    <w:rPr>
                      <w:spacing w:val="-4"/>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50" w:type="dxa"/>
                  <w:vAlign w:val="top"/>
                </w:tcPr>
                <w:p>
                  <w:pPr>
                    <w:spacing w:before="241" w:line="188" w:lineRule="auto"/>
                    <w:ind w:left="23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05" w:type="dxa"/>
                  <w:vAlign w:val="top"/>
                </w:tcPr>
                <w:p>
                  <w:pPr>
                    <w:pStyle w:val="6"/>
                    <w:spacing w:before="213" w:line="219" w:lineRule="auto"/>
                    <w:ind w:left="59"/>
                  </w:pPr>
                  <w:r>
                    <w:rPr>
                      <w:spacing w:val="-4"/>
                    </w:rPr>
                    <w:t>废</w:t>
                  </w:r>
                  <w:r>
                    <w:rPr>
                      <w:spacing w:val="-40"/>
                    </w:rPr>
                    <w:t xml:space="preserve"> </w:t>
                  </w:r>
                  <w:r>
                    <w:rPr>
                      <w:rFonts w:ascii="Times New Roman" w:hAnsi="Times New Roman" w:eastAsia="Times New Roman" w:cs="Times New Roman"/>
                      <w:spacing w:val="-4"/>
                    </w:rPr>
                    <w:t>UV</w:t>
                  </w:r>
                  <w:r>
                    <w:rPr>
                      <w:rFonts w:ascii="Times New Roman" w:hAnsi="Times New Roman" w:eastAsia="Times New Roman" w:cs="Times New Roman"/>
                      <w:spacing w:val="8"/>
                    </w:rPr>
                    <w:t xml:space="preserve"> </w:t>
                  </w:r>
                  <w:r>
                    <w:rPr>
                      <w:spacing w:val="-4"/>
                    </w:rPr>
                    <w:t>灯管</w:t>
                  </w:r>
                </w:p>
              </w:tc>
              <w:tc>
                <w:tcPr>
                  <w:tcW w:w="1242" w:type="dxa"/>
                  <w:vAlign w:val="top"/>
                </w:tcPr>
                <w:p>
                  <w:pPr>
                    <w:pStyle w:val="6"/>
                    <w:spacing w:before="213" w:line="220" w:lineRule="auto"/>
                    <w:ind w:left="264"/>
                  </w:pPr>
                  <w:r>
                    <w:rPr>
                      <w:spacing w:val="-2"/>
                    </w:rPr>
                    <w:t>废气处理</w:t>
                  </w:r>
                </w:p>
              </w:tc>
              <w:tc>
                <w:tcPr>
                  <w:tcW w:w="840" w:type="dxa"/>
                  <w:vAlign w:val="top"/>
                </w:tcPr>
                <w:p>
                  <w:pPr>
                    <w:spacing w:before="238" w:line="192" w:lineRule="auto"/>
                    <w:ind w:left="1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0.01t/a</w:t>
                  </w:r>
                </w:p>
              </w:tc>
              <w:tc>
                <w:tcPr>
                  <w:tcW w:w="3373" w:type="dxa"/>
                  <w:vAlign w:val="top"/>
                </w:tcPr>
                <w:p>
                  <w:pPr>
                    <w:pStyle w:val="6"/>
                    <w:spacing w:before="72" w:line="247" w:lineRule="auto"/>
                    <w:ind w:left="41" w:right="32"/>
                  </w:pPr>
                  <w:r>
                    <w:rPr>
                      <w:spacing w:val="2"/>
                    </w:rPr>
                    <w:t>委托有资质的单位处理，无处置记录和处</w:t>
                  </w:r>
                  <w:r>
                    <w:rPr>
                      <w:spacing w:val="16"/>
                    </w:rPr>
                    <w:t xml:space="preserve"> </w:t>
                  </w:r>
                  <w:r>
                    <w:rPr>
                      <w:spacing w:val="-2"/>
                    </w:rPr>
                    <w:t>置协议</w:t>
                  </w:r>
                </w:p>
              </w:tc>
              <w:tc>
                <w:tcPr>
                  <w:tcW w:w="1056" w:type="dxa"/>
                  <w:vAlign w:val="top"/>
                </w:tcPr>
                <w:p>
                  <w:pPr>
                    <w:pStyle w:val="6"/>
                    <w:spacing w:before="185" w:line="228" w:lineRule="auto"/>
                    <w:ind w:left="221"/>
                    <w:rPr>
                      <w:sz w:val="20"/>
                      <w:szCs w:val="20"/>
                    </w:rPr>
                  </w:pPr>
                  <w:r>
                    <w:rPr>
                      <w:spacing w:val="5"/>
                      <w:sz w:val="20"/>
                      <w:szCs w:val="20"/>
                    </w:rPr>
                    <w:t>不满足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50" w:type="dxa"/>
                  <w:vAlign w:val="top"/>
                </w:tcPr>
                <w:p>
                  <w:pPr>
                    <w:spacing w:before="246" w:line="185" w:lineRule="auto"/>
                    <w:ind w:left="237"/>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005" w:type="dxa"/>
                  <w:vAlign w:val="top"/>
                </w:tcPr>
                <w:p>
                  <w:pPr>
                    <w:pStyle w:val="6"/>
                    <w:spacing w:before="213" w:line="219" w:lineRule="auto"/>
                    <w:ind w:left="145"/>
                  </w:pPr>
                  <w:r>
                    <w:rPr>
                      <w:spacing w:val="-2"/>
                    </w:rPr>
                    <w:t>废矿物油</w:t>
                  </w:r>
                </w:p>
              </w:tc>
              <w:tc>
                <w:tcPr>
                  <w:tcW w:w="1242" w:type="dxa"/>
                  <w:vAlign w:val="top"/>
                </w:tcPr>
                <w:p>
                  <w:pPr>
                    <w:pStyle w:val="6"/>
                    <w:spacing w:before="213" w:line="219" w:lineRule="auto"/>
                    <w:ind w:left="267"/>
                  </w:pPr>
                  <w:r>
                    <w:rPr>
                      <w:spacing w:val="-3"/>
                    </w:rPr>
                    <w:t>设备保养</w:t>
                  </w:r>
                </w:p>
              </w:tc>
              <w:tc>
                <w:tcPr>
                  <w:tcW w:w="840" w:type="dxa"/>
                  <w:vAlign w:val="top"/>
                </w:tcPr>
                <w:p>
                  <w:pPr>
                    <w:spacing w:before="240" w:line="192"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0.2t/a</w:t>
                  </w:r>
                </w:p>
              </w:tc>
              <w:tc>
                <w:tcPr>
                  <w:tcW w:w="3373" w:type="dxa"/>
                  <w:vAlign w:val="top"/>
                </w:tcPr>
                <w:p>
                  <w:pPr>
                    <w:pStyle w:val="6"/>
                    <w:spacing w:before="74" w:line="246" w:lineRule="auto"/>
                    <w:ind w:left="41" w:right="32"/>
                  </w:pPr>
                  <w:r>
                    <w:rPr>
                      <w:spacing w:val="2"/>
                    </w:rPr>
                    <w:t>委托有资质的单位处理，无处置记录和处</w:t>
                  </w:r>
                  <w:r>
                    <w:rPr>
                      <w:spacing w:val="16"/>
                    </w:rPr>
                    <w:t xml:space="preserve"> </w:t>
                  </w:r>
                  <w:r>
                    <w:rPr>
                      <w:spacing w:val="-2"/>
                    </w:rPr>
                    <w:t>置协议</w:t>
                  </w:r>
                </w:p>
              </w:tc>
              <w:tc>
                <w:tcPr>
                  <w:tcW w:w="1056" w:type="dxa"/>
                  <w:vAlign w:val="top"/>
                </w:tcPr>
                <w:p>
                  <w:pPr>
                    <w:pStyle w:val="6"/>
                    <w:spacing w:before="213" w:line="219" w:lineRule="auto"/>
                    <w:ind w:left="265"/>
                  </w:pPr>
                  <w:r>
                    <w:rPr>
                      <w:spacing w:val="-4"/>
                    </w:rPr>
                    <w:t>不满足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50" w:type="dxa"/>
                  <w:vAlign w:val="top"/>
                </w:tcPr>
                <w:p>
                  <w:pPr>
                    <w:spacing w:before="243" w:line="188" w:lineRule="auto"/>
                    <w:ind w:left="236"/>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005" w:type="dxa"/>
                  <w:vAlign w:val="top"/>
                </w:tcPr>
                <w:p>
                  <w:pPr>
                    <w:pStyle w:val="6"/>
                    <w:spacing w:before="215" w:line="219" w:lineRule="auto"/>
                    <w:ind w:left="234"/>
                  </w:pPr>
                  <w:r>
                    <w:rPr>
                      <w:spacing w:val="-3"/>
                    </w:rPr>
                    <w:t>废油桶</w:t>
                  </w:r>
                </w:p>
              </w:tc>
              <w:tc>
                <w:tcPr>
                  <w:tcW w:w="1242" w:type="dxa"/>
                  <w:vAlign w:val="top"/>
                </w:tcPr>
                <w:p>
                  <w:pPr>
                    <w:pStyle w:val="6"/>
                    <w:spacing w:before="215" w:line="219" w:lineRule="auto"/>
                    <w:ind w:left="267"/>
                  </w:pPr>
                  <w:r>
                    <w:rPr>
                      <w:spacing w:val="-3"/>
                    </w:rPr>
                    <w:t>设备保养</w:t>
                  </w:r>
                </w:p>
              </w:tc>
              <w:tc>
                <w:tcPr>
                  <w:tcW w:w="840" w:type="dxa"/>
                  <w:vAlign w:val="top"/>
                </w:tcPr>
                <w:p>
                  <w:pPr>
                    <w:spacing w:before="240" w:line="192"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5"/>
                      <w:sz w:val="18"/>
                      <w:szCs w:val="18"/>
                    </w:rPr>
                    <w:t>1t/a</w:t>
                  </w:r>
                </w:p>
              </w:tc>
              <w:tc>
                <w:tcPr>
                  <w:tcW w:w="3373" w:type="dxa"/>
                  <w:vAlign w:val="top"/>
                </w:tcPr>
                <w:p>
                  <w:pPr>
                    <w:pStyle w:val="6"/>
                    <w:spacing w:before="74" w:line="246" w:lineRule="auto"/>
                    <w:ind w:left="41" w:right="32"/>
                  </w:pPr>
                  <w:r>
                    <w:rPr>
                      <w:spacing w:val="2"/>
                    </w:rPr>
                    <w:t>委托有资质的单位处理，无处置记录和处</w:t>
                  </w:r>
                  <w:r>
                    <w:rPr>
                      <w:spacing w:val="16"/>
                    </w:rPr>
                    <w:t xml:space="preserve"> </w:t>
                  </w:r>
                  <w:r>
                    <w:rPr>
                      <w:spacing w:val="-2"/>
                    </w:rPr>
                    <w:t>置协议</w:t>
                  </w:r>
                </w:p>
              </w:tc>
              <w:tc>
                <w:tcPr>
                  <w:tcW w:w="1056" w:type="dxa"/>
                  <w:vAlign w:val="top"/>
                </w:tcPr>
                <w:p>
                  <w:pPr>
                    <w:pStyle w:val="6"/>
                    <w:spacing w:before="215" w:line="219" w:lineRule="auto"/>
                    <w:ind w:left="265"/>
                  </w:pPr>
                  <w:r>
                    <w:rPr>
                      <w:spacing w:val="-4"/>
                    </w:rPr>
                    <w:t>不满足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50" w:type="dxa"/>
                  <w:vAlign w:val="top"/>
                </w:tcPr>
                <w:p>
                  <w:pPr>
                    <w:spacing w:before="107" w:line="185" w:lineRule="auto"/>
                    <w:ind w:left="235"/>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005" w:type="dxa"/>
                  <w:vAlign w:val="top"/>
                </w:tcPr>
                <w:p>
                  <w:pPr>
                    <w:pStyle w:val="6"/>
                    <w:spacing w:before="75" w:line="209" w:lineRule="auto"/>
                    <w:ind w:left="148"/>
                  </w:pPr>
                  <w:r>
                    <w:rPr>
                      <w:spacing w:val="-3"/>
                    </w:rPr>
                    <w:t>生活垃圾</w:t>
                  </w:r>
                </w:p>
              </w:tc>
              <w:tc>
                <w:tcPr>
                  <w:tcW w:w="1242" w:type="dxa"/>
                  <w:vAlign w:val="top"/>
                </w:tcPr>
                <w:p>
                  <w:pPr>
                    <w:pStyle w:val="6"/>
                    <w:spacing w:before="75" w:line="209" w:lineRule="auto"/>
                    <w:ind w:left="268"/>
                  </w:pPr>
                  <w:r>
                    <w:rPr>
                      <w:spacing w:val="-3"/>
                    </w:rPr>
                    <w:t>办公生活</w:t>
                  </w:r>
                </w:p>
              </w:tc>
              <w:tc>
                <w:tcPr>
                  <w:tcW w:w="840" w:type="dxa"/>
                  <w:vAlign w:val="top"/>
                </w:tcPr>
                <w:p>
                  <w:pPr>
                    <w:spacing w:before="101" w:line="192"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3.65t/a</w:t>
                  </w:r>
                </w:p>
              </w:tc>
              <w:tc>
                <w:tcPr>
                  <w:tcW w:w="3373" w:type="dxa"/>
                  <w:vAlign w:val="top"/>
                </w:tcPr>
                <w:p>
                  <w:pPr>
                    <w:pStyle w:val="6"/>
                    <w:spacing w:before="75" w:line="209" w:lineRule="auto"/>
                    <w:ind w:left="886"/>
                  </w:pPr>
                  <w:r>
                    <w:rPr>
                      <w:spacing w:val="-2"/>
                    </w:rPr>
                    <w:t>与废渣一并外运处理</w:t>
                  </w:r>
                </w:p>
              </w:tc>
              <w:tc>
                <w:tcPr>
                  <w:tcW w:w="1056" w:type="dxa"/>
                  <w:vAlign w:val="top"/>
                </w:tcPr>
                <w:p>
                  <w:pPr>
                    <w:pStyle w:val="6"/>
                    <w:spacing w:before="48" w:line="213" w:lineRule="auto"/>
                    <w:ind w:left="323"/>
                    <w:rPr>
                      <w:sz w:val="20"/>
                      <w:szCs w:val="20"/>
                    </w:rPr>
                  </w:pPr>
                  <w:r>
                    <w:rPr>
                      <w:spacing w:val="4"/>
                      <w:sz w:val="20"/>
                      <w:szCs w:val="20"/>
                    </w:rPr>
                    <w:t>满足</w:t>
                  </w:r>
                </w:p>
              </w:tc>
            </w:tr>
          </w:tbl>
          <w:p>
            <w:pPr>
              <w:spacing w:before="132" w:line="222" w:lineRule="auto"/>
              <w:ind w:left="55"/>
              <w:rPr>
                <w:rFonts w:ascii="黑体" w:hAnsi="黑体" w:eastAsia="黑体" w:cs="黑体"/>
                <w:sz w:val="22"/>
                <w:szCs w:val="22"/>
              </w:rPr>
            </w:pPr>
            <w:r>
              <w:rPr>
                <w:rFonts w:ascii="Times New Roman" w:hAnsi="Times New Roman" w:eastAsia="Times New Roman" w:cs="Times New Roman"/>
                <w:color w:val="943734"/>
                <w:spacing w:val="-4"/>
                <w:sz w:val="22"/>
                <w:szCs w:val="22"/>
              </w:rPr>
              <w:t>3</w:t>
            </w:r>
            <w:r>
              <w:rPr>
                <w:rFonts w:ascii="Times New Roman" w:hAnsi="Times New Roman" w:eastAsia="Times New Roman" w:cs="Times New Roman"/>
                <w:color w:val="943734"/>
                <w:spacing w:val="-23"/>
                <w:sz w:val="22"/>
                <w:szCs w:val="22"/>
              </w:rPr>
              <w:t xml:space="preserve"> </w:t>
            </w:r>
            <w:r>
              <w:rPr>
                <w:rFonts w:ascii="黑体" w:hAnsi="黑体" w:eastAsia="黑体" w:cs="黑体"/>
                <w:spacing w:val="-4"/>
                <w:sz w:val="22"/>
                <w:szCs w:val="22"/>
              </w:rPr>
              <w:t>、存在的主要环境问题</w:t>
            </w:r>
          </w:p>
          <w:p>
            <w:pPr>
              <w:pStyle w:val="6"/>
              <w:spacing w:before="143" w:line="228" w:lineRule="auto"/>
              <w:ind w:left="537"/>
              <w:rPr>
                <w:sz w:val="20"/>
                <w:szCs w:val="20"/>
              </w:rPr>
            </w:pPr>
            <w:r>
              <w:rPr>
                <w:b/>
                <w:bCs/>
                <w:spacing w:val="6"/>
                <w:sz w:val="20"/>
                <w:szCs w:val="20"/>
              </w:rPr>
              <w:t>（</w:t>
            </w:r>
            <w:r>
              <w:rPr>
                <w:rFonts w:ascii="Times New Roman" w:hAnsi="Times New Roman" w:eastAsia="Times New Roman" w:cs="Times New Roman"/>
                <w:b/>
                <w:bCs/>
                <w:spacing w:val="6"/>
                <w:sz w:val="20"/>
                <w:szCs w:val="20"/>
              </w:rPr>
              <w:t>1</w:t>
            </w:r>
            <w:r>
              <w:rPr>
                <w:b/>
                <w:bCs/>
                <w:spacing w:val="6"/>
                <w:sz w:val="20"/>
                <w:szCs w:val="20"/>
              </w:rPr>
              <w:t>）执法检查提出的问题</w:t>
            </w:r>
          </w:p>
          <w:p>
            <w:pPr>
              <w:pStyle w:val="6"/>
              <w:spacing w:before="155" w:line="227" w:lineRule="auto"/>
              <w:ind w:left="523"/>
              <w:rPr>
                <w:sz w:val="20"/>
                <w:szCs w:val="20"/>
              </w:rPr>
            </w:pPr>
            <w:r>
              <w:rPr>
                <w:rFonts w:ascii="Times New Roman" w:hAnsi="Times New Roman" w:eastAsia="Times New Roman" w:cs="Times New Roman"/>
                <w:spacing w:val="9"/>
                <w:sz w:val="20"/>
                <w:szCs w:val="20"/>
              </w:rPr>
              <w:t>2023</w:t>
            </w:r>
            <w:r>
              <w:rPr>
                <w:spacing w:val="9"/>
                <w:sz w:val="20"/>
                <w:szCs w:val="20"/>
              </w:rPr>
              <w:t>年</w:t>
            </w:r>
            <w:r>
              <w:rPr>
                <w:rFonts w:ascii="Times New Roman" w:hAnsi="Times New Roman" w:eastAsia="Times New Roman" w:cs="Times New Roman"/>
                <w:spacing w:val="9"/>
                <w:sz w:val="20"/>
                <w:szCs w:val="20"/>
              </w:rPr>
              <w:t>10</w:t>
            </w:r>
            <w:r>
              <w:rPr>
                <w:spacing w:val="9"/>
                <w:sz w:val="20"/>
                <w:szCs w:val="20"/>
              </w:rPr>
              <w:t>月达州市通川生态环境局执法人员对四川仁通环境治理有限公司进行现场</w:t>
            </w:r>
          </w:p>
        </w:tc>
      </w:tr>
    </w:tbl>
    <w:p>
      <w:pPr>
        <w:rPr>
          <w:rFonts w:ascii="Arial"/>
          <w:sz w:val="21"/>
        </w:rPr>
      </w:pPr>
    </w:p>
    <w:p>
      <w:pPr>
        <w:rPr>
          <w:rFonts w:ascii="Arial" w:hAnsi="Arial" w:eastAsia="Arial" w:cs="Arial"/>
          <w:sz w:val="21"/>
          <w:szCs w:val="21"/>
        </w:rPr>
        <w:sectPr>
          <w:footerReference r:id="rId53" w:type="default"/>
          <w:pgSz w:w="11906" w:h="16839"/>
          <w:pgMar w:top="400" w:right="1480" w:bottom="1016" w:left="1480"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8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65" w:hRule="atLeast"/>
        </w:trPr>
        <w:tc>
          <w:tcPr>
            <w:tcW w:w="580" w:type="dxa"/>
            <w:tcBorders>
              <w:left w:val="single" w:color="00000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48" w:lineRule="auto"/>
              <w:ind w:left="77" w:right="80" w:firstLine="4"/>
              <w:jc w:val="both"/>
              <w:rPr>
                <w:sz w:val="20"/>
                <w:szCs w:val="20"/>
              </w:rPr>
            </w:pPr>
            <w:r>
              <w:rPr>
                <w:b/>
                <w:bCs/>
                <w:spacing w:val="1"/>
                <w:sz w:val="20"/>
                <w:szCs w:val="20"/>
              </w:rPr>
              <w:t>与项</w:t>
            </w:r>
            <w:r>
              <w:rPr>
                <w:sz w:val="20"/>
                <w:szCs w:val="20"/>
              </w:rPr>
              <w:t xml:space="preserve"> </w:t>
            </w:r>
            <w:r>
              <w:rPr>
                <w:b/>
                <w:bCs/>
                <w:spacing w:val="3"/>
                <w:sz w:val="20"/>
                <w:szCs w:val="20"/>
              </w:rPr>
              <w:t>目有</w:t>
            </w:r>
            <w:r>
              <w:rPr>
                <w:sz w:val="20"/>
                <w:szCs w:val="20"/>
              </w:rPr>
              <w:t xml:space="preserve"> </w:t>
            </w:r>
            <w:r>
              <w:rPr>
                <w:b/>
                <w:bCs/>
                <w:spacing w:val="3"/>
                <w:sz w:val="20"/>
                <w:szCs w:val="20"/>
              </w:rPr>
              <w:t>关的</w:t>
            </w:r>
            <w:r>
              <w:rPr>
                <w:sz w:val="20"/>
                <w:szCs w:val="20"/>
              </w:rPr>
              <w:t xml:space="preserve"> </w:t>
            </w:r>
            <w:r>
              <w:rPr>
                <w:b/>
                <w:bCs/>
                <w:spacing w:val="3"/>
                <w:sz w:val="20"/>
                <w:szCs w:val="20"/>
              </w:rPr>
              <w:t>原有</w:t>
            </w:r>
            <w:r>
              <w:rPr>
                <w:sz w:val="20"/>
                <w:szCs w:val="20"/>
              </w:rPr>
              <w:t xml:space="preserve"> </w:t>
            </w:r>
            <w:r>
              <w:rPr>
                <w:b/>
                <w:bCs/>
                <w:spacing w:val="3"/>
                <w:sz w:val="20"/>
                <w:szCs w:val="20"/>
              </w:rPr>
              <w:t>环境</w:t>
            </w:r>
            <w:r>
              <w:rPr>
                <w:sz w:val="20"/>
                <w:szCs w:val="20"/>
              </w:rPr>
              <w:t xml:space="preserve"> </w:t>
            </w:r>
            <w:r>
              <w:rPr>
                <w:b/>
                <w:bCs/>
                <w:spacing w:val="3"/>
                <w:sz w:val="20"/>
                <w:szCs w:val="20"/>
              </w:rPr>
              <w:t>污染</w:t>
            </w:r>
            <w:r>
              <w:rPr>
                <w:sz w:val="20"/>
                <w:szCs w:val="20"/>
              </w:rPr>
              <w:t xml:space="preserve"> </w:t>
            </w:r>
            <w:r>
              <w:rPr>
                <w:b/>
                <w:bCs/>
                <w:spacing w:val="3"/>
                <w:sz w:val="20"/>
                <w:szCs w:val="20"/>
              </w:rPr>
              <w:t>问题</w:t>
            </w:r>
          </w:p>
        </w:tc>
        <w:tc>
          <w:tcPr>
            <w:tcW w:w="8350" w:type="dxa"/>
            <w:tcBorders>
              <w:right w:val="single" w:color="000000" w:sz="6" w:space="0"/>
            </w:tcBorders>
            <w:vAlign w:val="top"/>
          </w:tcPr>
          <w:p>
            <w:pPr>
              <w:pStyle w:val="6"/>
              <w:spacing w:before="147" w:line="358" w:lineRule="auto"/>
              <w:ind w:left="107" w:right="104"/>
              <w:jc w:val="both"/>
              <w:rPr>
                <w:sz w:val="20"/>
                <w:szCs w:val="20"/>
              </w:rPr>
            </w:pPr>
            <w:r>
              <w:pict>
                <v:shape id="_x0000_s1112" o:spid="_x0000_s1112" style="position:absolute;left:0pt;margin-left:26.1pt;margin-top:187.35pt;height:10.55pt;width:10.55pt;mso-position-horizontal-relative:page;mso-position-vertical-relative:page;z-index:251773952;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pict>
                <v:shape id="_x0000_s1113" o:spid="_x0000_s1113" style="position:absolute;left:0pt;margin-left:26.1pt;margin-top:207.35pt;height:10.55pt;width:10.55pt;mso-position-horizontal-relative:page;mso-position-vertical-relative:page;z-index:251774976;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rPr>
                <w:spacing w:val="8"/>
                <w:sz w:val="20"/>
                <w:szCs w:val="20"/>
              </w:rPr>
              <w:t>检查，发现公司存在以下环境问题：①光氧处理机一根管子损坏；②车间除臭喷淋时间过</w:t>
            </w:r>
            <w:r>
              <w:rPr>
                <w:spacing w:val="14"/>
                <w:sz w:val="20"/>
                <w:szCs w:val="20"/>
              </w:rPr>
              <w:t xml:space="preserve"> </w:t>
            </w:r>
            <w:r>
              <w:rPr>
                <w:spacing w:val="8"/>
                <w:sz w:val="20"/>
                <w:szCs w:val="20"/>
              </w:rPr>
              <w:t>长；③未将排污许可水预处理变更为不预处理；④未严格落实环评许可十吨以下；⑤生产</w:t>
            </w:r>
            <w:r>
              <w:rPr>
                <w:spacing w:val="15"/>
                <w:sz w:val="20"/>
                <w:szCs w:val="20"/>
              </w:rPr>
              <w:t xml:space="preserve"> </w:t>
            </w:r>
            <w:r>
              <w:rPr>
                <w:spacing w:val="9"/>
                <w:sz w:val="20"/>
                <w:szCs w:val="20"/>
              </w:rPr>
              <w:t>运输过程中，未将应当密闭的落实密闭措施；⑥锅炉水磨除尘未更换为布袋除尘。</w:t>
            </w:r>
          </w:p>
          <w:p>
            <w:pPr>
              <w:pStyle w:val="6"/>
              <w:spacing w:before="34" w:line="353" w:lineRule="auto"/>
              <w:ind w:left="108" w:right="104" w:firstLine="424"/>
              <w:rPr>
                <w:sz w:val="20"/>
                <w:szCs w:val="20"/>
              </w:rPr>
            </w:pPr>
            <w:r>
              <w:rPr>
                <w:spacing w:val="7"/>
                <w:sz w:val="20"/>
                <w:szCs w:val="20"/>
              </w:rPr>
              <w:t>并于</w:t>
            </w:r>
            <w:r>
              <w:rPr>
                <w:rFonts w:ascii="Times New Roman" w:hAnsi="Times New Roman" w:eastAsia="Times New Roman" w:cs="Times New Roman"/>
                <w:spacing w:val="7"/>
                <w:sz w:val="20"/>
                <w:szCs w:val="20"/>
              </w:rPr>
              <w:t>2023</w:t>
            </w:r>
            <w:r>
              <w:rPr>
                <w:spacing w:val="7"/>
                <w:sz w:val="20"/>
                <w:szCs w:val="20"/>
              </w:rPr>
              <w:t>年</w:t>
            </w:r>
            <w:r>
              <w:rPr>
                <w:rFonts w:ascii="Times New Roman" w:hAnsi="Times New Roman" w:eastAsia="Times New Roman" w:cs="Times New Roman"/>
                <w:spacing w:val="7"/>
                <w:sz w:val="20"/>
                <w:szCs w:val="20"/>
              </w:rPr>
              <w:t>10</w:t>
            </w:r>
            <w:r>
              <w:rPr>
                <w:spacing w:val="7"/>
                <w:sz w:val="20"/>
                <w:szCs w:val="20"/>
              </w:rPr>
              <w:t>月</w:t>
            </w:r>
            <w:r>
              <w:rPr>
                <w:rFonts w:ascii="Times New Roman" w:hAnsi="Times New Roman" w:eastAsia="Times New Roman" w:cs="Times New Roman"/>
                <w:spacing w:val="7"/>
                <w:sz w:val="20"/>
                <w:szCs w:val="20"/>
              </w:rPr>
              <w:t>10</w:t>
            </w:r>
            <w:r>
              <w:rPr>
                <w:spacing w:val="7"/>
                <w:sz w:val="20"/>
                <w:szCs w:val="20"/>
              </w:rPr>
              <w:t>日下达了《限期整改通知书》（达环通</w:t>
            </w:r>
            <w:r>
              <w:rPr>
                <w:spacing w:val="6"/>
                <w:sz w:val="20"/>
                <w:szCs w:val="20"/>
              </w:rPr>
              <w:t>限改字〔</w:t>
            </w:r>
            <w:r>
              <w:rPr>
                <w:rFonts w:ascii="Times New Roman" w:hAnsi="Times New Roman" w:eastAsia="Times New Roman" w:cs="Times New Roman"/>
                <w:spacing w:val="6"/>
                <w:sz w:val="20"/>
                <w:szCs w:val="20"/>
              </w:rPr>
              <w:t>2023</w:t>
            </w:r>
            <w:r>
              <w:rPr>
                <w:spacing w:val="6"/>
                <w:sz w:val="20"/>
                <w:szCs w:val="20"/>
              </w:rPr>
              <w:t>〕</w:t>
            </w:r>
            <w:r>
              <w:rPr>
                <w:rFonts w:ascii="Times New Roman" w:hAnsi="Times New Roman" w:eastAsia="Times New Roman" w:cs="Times New Roman"/>
                <w:spacing w:val="6"/>
                <w:sz w:val="20"/>
                <w:szCs w:val="20"/>
              </w:rPr>
              <w:t>41</w:t>
            </w:r>
            <w:r>
              <w:rPr>
                <w:spacing w:val="6"/>
                <w:sz w:val="20"/>
                <w:szCs w:val="20"/>
              </w:rPr>
              <w:t>号</w:t>
            </w:r>
            <w:r>
              <w:rPr>
                <w:spacing w:val="10"/>
                <w:sz w:val="20"/>
                <w:szCs w:val="20"/>
              </w:rPr>
              <w:t>），</w:t>
            </w:r>
            <w:r>
              <w:rPr>
                <w:spacing w:val="6"/>
                <w:sz w:val="20"/>
                <w:szCs w:val="20"/>
              </w:rPr>
              <w:t>责</w:t>
            </w:r>
            <w:r>
              <w:rPr>
                <w:spacing w:val="1"/>
                <w:sz w:val="20"/>
                <w:szCs w:val="20"/>
              </w:rPr>
              <w:t xml:space="preserve"> </w:t>
            </w:r>
            <w:r>
              <w:rPr>
                <w:spacing w:val="8"/>
                <w:sz w:val="20"/>
                <w:szCs w:val="20"/>
              </w:rPr>
              <w:t>令四川仁通环境治理有限公司于</w:t>
            </w:r>
            <w:r>
              <w:rPr>
                <w:rFonts w:ascii="Times New Roman" w:hAnsi="Times New Roman" w:eastAsia="Times New Roman" w:cs="Times New Roman"/>
                <w:spacing w:val="8"/>
                <w:sz w:val="20"/>
                <w:szCs w:val="20"/>
              </w:rPr>
              <w:t>2023</w:t>
            </w:r>
            <w:r>
              <w:rPr>
                <w:spacing w:val="8"/>
                <w:sz w:val="20"/>
                <w:szCs w:val="20"/>
              </w:rPr>
              <w:t>年</w:t>
            </w:r>
            <w:r>
              <w:rPr>
                <w:rFonts w:ascii="Times New Roman" w:hAnsi="Times New Roman" w:eastAsia="Times New Roman" w:cs="Times New Roman"/>
                <w:spacing w:val="8"/>
                <w:sz w:val="20"/>
                <w:szCs w:val="20"/>
              </w:rPr>
              <w:t>10</w:t>
            </w:r>
            <w:r>
              <w:rPr>
                <w:spacing w:val="8"/>
                <w:sz w:val="20"/>
                <w:szCs w:val="20"/>
              </w:rPr>
              <w:t>月</w:t>
            </w:r>
            <w:r>
              <w:rPr>
                <w:rFonts w:ascii="Times New Roman" w:hAnsi="Times New Roman" w:eastAsia="Times New Roman" w:cs="Times New Roman"/>
                <w:spacing w:val="8"/>
                <w:sz w:val="20"/>
                <w:szCs w:val="20"/>
              </w:rPr>
              <w:t>31</w:t>
            </w:r>
            <w:r>
              <w:rPr>
                <w:spacing w:val="8"/>
                <w:sz w:val="20"/>
                <w:szCs w:val="20"/>
              </w:rPr>
              <w:t>日前完成以下整改：</w:t>
            </w:r>
          </w:p>
          <w:p>
            <w:pPr>
              <w:pStyle w:val="6"/>
              <w:tabs>
                <w:tab w:val="left" w:pos="599"/>
              </w:tabs>
              <w:spacing w:before="34" w:line="227" w:lineRule="auto"/>
              <w:ind w:left="518"/>
              <w:rPr>
                <w:sz w:val="20"/>
                <w:szCs w:val="20"/>
              </w:rPr>
            </w:pPr>
            <w:r>
              <w:tab/>
            </w:r>
            <w:r>
              <w:rPr>
                <w:spacing w:val="7"/>
              </w:rPr>
              <w:t>1</w:t>
            </w:r>
            <w:r>
              <w:rPr>
                <w:spacing w:val="3"/>
              </w:rPr>
              <w:t xml:space="preserve">   </w:t>
            </w:r>
            <w:r>
              <w:rPr>
                <w:spacing w:val="7"/>
                <w:sz w:val="20"/>
                <w:szCs w:val="20"/>
              </w:rPr>
              <w:t>对损坏的光氧处理机管子进行修复；</w:t>
            </w:r>
          </w:p>
          <w:p>
            <w:pPr>
              <w:pStyle w:val="6"/>
              <w:spacing w:before="155" w:line="226" w:lineRule="auto"/>
              <w:ind w:left="588"/>
              <w:rPr>
                <w:sz w:val="20"/>
                <w:szCs w:val="20"/>
              </w:rPr>
            </w:pPr>
            <w:r>
              <w:rPr>
                <w:spacing w:val="6"/>
              </w:rPr>
              <w:t>2</w:t>
            </w:r>
            <w:r>
              <w:rPr>
                <w:spacing w:val="5"/>
              </w:rPr>
              <w:t xml:space="preserve">   </w:t>
            </w:r>
            <w:r>
              <w:rPr>
                <w:spacing w:val="6"/>
                <w:sz w:val="20"/>
                <w:szCs w:val="20"/>
              </w:rPr>
              <w:t>缩短车间除臭喷淋时间；</w:t>
            </w:r>
          </w:p>
          <w:p>
            <w:pPr>
              <w:pStyle w:val="6"/>
              <w:spacing w:before="152" w:line="228" w:lineRule="auto"/>
              <w:ind w:left="589"/>
              <w:rPr>
                <w:sz w:val="20"/>
                <w:szCs w:val="20"/>
              </w:rPr>
            </w:pPr>
            <w:r>
              <w:rPr>
                <w:spacing w:val="7"/>
              </w:rPr>
              <w:t>3</w:t>
            </w:r>
            <w:r>
              <w:rPr>
                <w:spacing w:val="6"/>
              </w:rPr>
              <w:t xml:space="preserve">   </w:t>
            </w:r>
            <w:r>
              <w:rPr>
                <w:spacing w:val="7"/>
                <w:sz w:val="20"/>
                <w:szCs w:val="20"/>
              </w:rPr>
              <w:t>将排污许可水预处理变更为不预处理；</w:t>
            </w:r>
          </w:p>
          <w:p>
            <w:pPr>
              <w:pStyle w:val="6"/>
              <w:spacing w:before="154" w:line="228" w:lineRule="auto"/>
              <w:ind w:left="585"/>
              <w:rPr>
                <w:sz w:val="20"/>
                <w:szCs w:val="20"/>
              </w:rPr>
            </w:pPr>
            <w:r>
              <w:rPr>
                <w:spacing w:val="7"/>
              </w:rPr>
              <w:t>4</w:t>
            </w:r>
            <w:r>
              <w:rPr>
                <w:spacing w:val="4"/>
              </w:rPr>
              <w:t xml:space="preserve">   </w:t>
            </w:r>
            <w:r>
              <w:rPr>
                <w:spacing w:val="7"/>
                <w:sz w:val="20"/>
                <w:szCs w:val="20"/>
              </w:rPr>
              <w:t>严格落实环评许可十吨以下；</w:t>
            </w:r>
          </w:p>
          <w:p>
            <w:pPr>
              <w:pStyle w:val="6"/>
              <w:spacing w:before="154" w:line="228" w:lineRule="auto"/>
              <w:ind w:left="589"/>
              <w:rPr>
                <w:sz w:val="20"/>
                <w:szCs w:val="20"/>
              </w:rPr>
            </w:pPr>
            <w:r>
              <w:rPr>
                <w:spacing w:val="8"/>
              </w:rPr>
              <w:t>5</w:t>
            </w:r>
            <w:r>
              <w:rPr>
                <w:spacing w:val="3"/>
              </w:rPr>
              <w:t xml:space="preserve">   </w:t>
            </w:r>
            <w:r>
              <w:rPr>
                <w:spacing w:val="8"/>
                <w:sz w:val="20"/>
                <w:szCs w:val="20"/>
              </w:rPr>
              <w:t>对生产运输过程中应当密闭的，落实密闭措施；</w:t>
            </w:r>
          </w:p>
          <w:p>
            <w:pPr>
              <w:pStyle w:val="6"/>
              <w:spacing w:before="152" w:line="227" w:lineRule="auto"/>
              <w:ind w:left="587"/>
              <w:rPr>
                <w:sz w:val="20"/>
                <w:szCs w:val="20"/>
              </w:rPr>
            </w:pPr>
            <w:r>
              <w:rPr>
                <w:spacing w:val="7"/>
              </w:rPr>
              <w:t>6</w:t>
            </w:r>
            <w:r>
              <w:rPr>
                <w:spacing w:val="5"/>
              </w:rPr>
              <w:t xml:space="preserve">   </w:t>
            </w:r>
            <w:r>
              <w:rPr>
                <w:spacing w:val="7"/>
                <w:sz w:val="20"/>
                <w:szCs w:val="20"/>
              </w:rPr>
              <w:t>将锅炉水磨除尘更换为布袋除尘。</w:t>
            </w:r>
          </w:p>
          <w:p>
            <w:pPr>
              <w:pStyle w:val="6"/>
              <w:spacing w:before="154" w:line="228" w:lineRule="auto"/>
              <w:ind w:left="527"/>
              <w:rPr>
                <w:sz w:val="20"/>
                <w:szCs w:val="20"/>
              </w:rPr>
            </w:pPr>
            <w:r>
              <w:rPr>
                <w:spacing w:val="9"/>
                <w:sz w:val="20"/>
                <w:szCs w:val="20"/>
              </w:rPr>
              <w:t>针对上述问题，建设单位高度重视，立即对上述问题进行了整改。</w:t>
            </w:r>
          </w:p>
          <w:p>
            <w:pPr>
              <w:pStyle w:val="6"/>
              <w:spacing w:before="156" w:line="361" w:lineRule="auto"/>
              <w:ind w:left="108" w:right="33" w:firstLine="419"/>
              <w:rPr>
                <w:sz w:val="20"/>
                <w:szCs w:val="20"/>
              </w:rPr>
            </w:pPr>
            <w:r>
              <w:rPr>
                <w:spacing w:val="8"/>
                <w:sz w:val="20"/>
                <w:szCs w:val="20"/>
              </w:rPr>
              <w:t>根据现场调查，建设单位落实了上述整改，①光氧处理机损坏的灯管已更换；②调整</w:t>
            </w:r>
            <w:r>
              <w:rPr>
                <w:spacing w:val="11"/>
                <w:sz w:val="20"/>
                <w:szCs w:val="20"/>
              </w:rPr>
              <w:t xml:space="preserve"> </w:t>
            </w:r>
            <w:r>
              <w:rPr>
                <w:spacing w:val="8"/>
                <w:sz w:val="20"/>
                <w:szCs w:val="20"/>
              </w:rPr>
              <w:t>了车间除臭喷淋时间间隔，生产期间持续喷雾除臭；③已将排污许可废水处理方式变更为</w:t>
            </w:r>
            <w:r>
              <w:rPr>
                <w:spacing w:val="14"/>
                <w:sz w:val="20"/>
                <w:szCs w:val="20"/>
              </w:rPr>
              <w:t xml:space="preserve"> </w:t>
            </w:r>
            <w:r>
              <w:rPr>
                <w:spacing w:val="8"/>
                <w:sz w:val="20"/>
                <w:szCs w:val="20"/>
              </w:rPr>
              <w:t>收集后外运处理；④严格控制处理规模，查阅运行记录，处理量均在十吨以下；⑤餐厨垃</w:t>
            </w:r>
            <w:r>
              <w:rPr>
                <w:spacing w:val="14"/>
                <w:sz w:val="20"/>
                <w:szCs w:val="20"/>
              </w:rPr>
              <w:t xml:space="preserve"> </w:t>
            </w:r>
            <w:r>
              <w:rPr>
                <w:spacing w:val="5"/>
                <w:sz w:val="20"/>
                <w:szCs w:val="20"/>
              </w:rPr>
              <w:t>圾收运过程，对收运车辆采取了密闭措施；⑥蒸汽发生器废气除尘设施已更换为布袋</w:t>
            </w:r>
            <w:r>
              <w:rPr>
                <w:spacing w:val="4"/>
                <w:sz w:val="20"/>
                <w:szCs w:val="20"/>
              </w:rPr>
              <w:t>除尘。</w:t>
            </w:r>
          </w:p>
          <w:p>
            <w:pPr>
              <w:pStyle w:val="6"/>
              <w:spacing w:before="32" w:line="228" w:lineRule="auto"/>
              <w:ind w:left="537"/>
              <w:rPr>
                <w:sz w:val="20"/>
                <w:szCs w:val="20"/>
              </w:rPr>
            </w:pPr>
            <w:r>
              <w:rPr>
                <w:b/>
                <w:bCs/>
                <w:spacing w:val="6"/>
                <w:sz w:val="20"/>
                <w:szCs w:val="20"/>
              </w:rPr>
              <w:t>（</w:t>
            </w:r>
            <w:r>
              <w:rPr>
                <w:rFonts w:ascii="Times New Roman" w:hAnsi="Times New Roman" w:eastAsia="Times New Roman" w:cs="Times New Roman"/>
                <w:b/>
                <w:bCs/>
                <w:spacing w:val="6"/>
                <w:sz w:val="20"/>
                <w:szCs w:val="20"/>
              </w:rPr>
              <w:t>2</w:t>
            </w:r>
            <w:r>
              <w:rPr>
                <w:b/>
                <w:bCs/>
                <w:spacing w:val="6"/>
                <w:sz w:val="20"/>
                <w:szCs w:val="20"/>
              </w:rPr>
              <w:t>）环评调查存在的环境问题</w:t>
            </w:r>
          </w:p>
          <w:p>
            <w:pPr>
              <w:pStyle w:val="6"/>
              <w:spacing w:before="154" w:line="227" w:lineRule="auto"/>
              <w:ind w:left="527"/>
              <w:rPr>
                <w:sz w:val="20"/>
                <w:szCs w:val="20"/>
              </w:rPr>
            </w:pPr>
            <w:r>
              <w:rPr>
                <w:spacing w:val="9"/>
                <w:sz w:val="20"/>
                <w:szCs w:val="20"/>
              </w:rPr>
              <w:t>根据本次环评现场调查，现有项目存在环境问题如下：</w:t>
            </w:r>
          </w:p>
          <w:p>
            <w:pPr>
              <w:pStyle w:val="6"/>
              <w:spacing w:before="153" w:line="341" w:lineRule="auto"/>
              <w:ind w:left="105" w:right="86" w:firstLine="431"/>
              <w:rPr>
                <w:sz w:val="20"/>
                <w:szCs w:val="20"/>
              </w:rPr>
            </w:pPr>
            <w:r>
              <w:rPr>
                <w:spacing w:val="9"/>
                <w:sz w:val="20"/>
                <w:szCs w:val="20"/>
              </w:rPr>
              <w:t>（</w:t>
            </w:r>
            <w:r>
              <w:rPr>
                <w:rFonts w:ascii="Times New Roman" w:hAnsi="Times New Roman" w:eastAsia="Times New Roman" w:cs="Times New Roman"/>
                <w:spacing w:val="9"/>
                <w:sz w:val="20"/>
                <w:szCs w:val="20"/>
              </w:rPr>
              <w:t>1</w:t>
            </w:r>
            <w:r>
              <w:rPr>
                <w:spacing w:val="9"/>
                <w:sz w:val="20"/>
                <w:szCs w:val="20"/>
              </w:rPr>
              <w:t>）车间内密闭性不好，不能真正做到车间废气负压收集；车间内卸料、废渣装车</w:t>
            </w:r>
            <w:r>
              <w:rPr>
                <w:spacing w:val="8"/>
                <w:sz w:val="20"/>
                <w:szCs w:val="20"/>
              </w:rPr>
              <w:t xml:space="preserve"> 点等产臭单元未采取二次封闭，也未安装集气装置，废气排放在车间内，通过其他环节设</w:t>
            </w:r>
            <w:r>
              <w:rPr>
                <w:spacing w:val="16"/>
                <w:sz w:val="20"/>
                <w:szCs w:val="20"/>
              </w:rPr>
              <w:t xml:space="preserve"> </w:t>
            </w:r>
            <w:r>
              <w:rPr>
                <w:spacing w:val="9"/>
                <w:sz w:val="20"/>
                <w:szCs w:val="20"/>
              </w:rPr>
              <w:t>置的集气罩收集，收集效果较差；车间内各主要恶臭产生点（分拣、破碎、高</w:t>
            </w:r>
            <w:r>
              <w:rPr>
                <w:spacing w:val="8"/>
                <w:sz w:val="20"/>
                <w:szCs w:val="20"/>
              </w:rPr>
              <w:t>温消毒池、</w:t>
            </w:r>
            <w:r>
              <w:rPr>
                <w:sz w:val="20"/>
                <w:szCs w:val="20"/>
              </w:rPr>
              <w:t xml:space="preserve"> </w:t>
            </w:r>
            <w:r>
              <w:rPr>
                <w:spacing w:val="8"/>
                <w:sz w:val="20"/>
                <w:szCs w:val="20"/>
              </w:rPr>
              <w:t>固液分离机、加热罐、三相分离机、收集桶冲洗区等）上方安装了集气罩，但上方的集气</w:t>
            </w:r>
            <w:r>
              <w:rPr>
                <w:spacing w:val="16"/>
                <w:sz w:val="20"/>
                <w:szCs w:val="20"/>
              </w:rPr>
              <w:t xml:space="preserve"> </w:t>
            </w:r>
            <w:r>
              <w:rPr>
                <w:spacing w:val="9"/>
                <w:sz w:val="20"/>
                <w:szCs w:val="20"/>
              </w:rPr>
              <w:t>罩过小，不能全面覆盖产臭设备或设施，不能有效收集各环节产生的废气。</w:t>
            </w:r>
          </w:p>
          <w:p>
            <w:pPr>
              <w:pStyle w:val="6"/>
              <w:spacing w:before="154" w:line="334" w:lineRule="auto"/>
              <w:ind w:left="107" w:right="104" w:firstLine="430"/>
              <w:rPr>
                <w:sz w:val="20"/>
                <w:szCs w:val="20"/>
              </w:rPr>
            </w:pPr>
            <w:r>
              <w:rPr>
                <w:spacing w:val="3"/>
                <w:sz w:val="20"/>
                <w:szCs w:val="20"/>
              </w:rPr>
              <w:t>（</w:t>
            </w:r>
            <w:r>
              <w:rPr>
                <w:rFonts w:ascii="Times New Roman" w:hAnsi="Times New Roman" w:eastAsia="Times New Roman" w:cs="Times New Roman"/>
                <w:spacing w:val="3"/>
                <w:sz w:val="20"/>
                <w:szCs w:val="20"/>
              </w:rPr>
              <w:t>2</w:t>
            </w:r>
            <w:r>
              <w:rPr>
                <w:spacing w:val="3"/>
                <w:sz w:val="20"/>
                <w:szCs w:val="20"/>
              </w:rPr>
              <w:t>）车间恶臭废气处理系统排气筒高度（</w:t>
            </w:r>
            <w:r>
              <w:rPr>
                <w:rFonts w:ascii="Times New Roman" w:hAnsi="Times New Roman" w:eastAsia="Times New Roman" w:cs="Times New Roman"/>
                <w:spacing w:val="3"/>
                <w:sz w:val="20"/>
                <w:szCs w:val="20"/>
              </w:rPr>
              <w:t>5.3m</w:t>
            </w:r>
            <w:r>
              <w:rPr>
                <w:spacing w:val="3"/>
                <w:sz w:val="20"/>
                <w:szCs w:val="20"/>
              </w:rPr>
              <w:t>）不满足《恶臭污染物排放</w:t>
            </w:r>
            <w:r>
              <w:rPr>
                <w:spacing w:val="2"/>
                <w:sz w:val="20"/>
                <w:szCs w:val="20"/>
              </w:rPr>
              <w:t>标准》（</w:t>
            </w:r>
            <w:r>
              <w:rPr>
                <w:rFonts w:ascii="Times New Roman" w:hAnsi="Times New Roman" w:eastAsia="Times New Roman" w:cs="Times New Roman"/>
                <w:sz w:val="20"/>
                <w:szCs w:val="20"/>
              </w:rPr>
              <w:t xml:space="preserve">GB </w:t>
            </w:r>
            <w:r>
              <w:rPr>
                <w:rFonts w:ascii="Times New Roman" w:hAnsi="Times New Roman" w:eastAsia="Times New Roman" w:cs="Times New Roman"/>
                <w:spacing w:val="7"/>
                <w:sz w:val="20"/>
                <w:szCs w:val="20"/>
              </w:rPr>
              <w:t>14554</w:t>
            </w:r>
            <w:r>
              <w:rPr>
                <w:spacing w:val="7"/>
                <w:sz w:val="20"/>
                <w:szCs w:val="20"/>
              </w:rPr>
              <w:t>—</w:t>
            </w:r>
            <w:r>
              <w:rPr>
                <w:rFonts w:ascii="Times New Roman" w:hAnsi="Times New Roman" w:eastAsia="Times New Roman" w:cs="Times New Roman"/>
                <w:spacing w:val="7"/>
                <w:sz w:val="20"/>
                <w:szCs w:val="20"/>
              </w:rPr>
              <w:t>93</w:t>
            </w:r>
            <w:r>
              <w:rPr>
                <w:spacing w:val="7"/>
                <w:sz w:val="20"/>
                <w:szCs w:val="20"/>
              </w:rPr>
              <w:t>）中“</w:t>
            </w:r>
            <w:r>
              <w:rPr>
                <w:rFonts w:ascii="Times New Roman" w:hAnsi="Times New Roman" w:eastAsia="Times New Roman" w:cs="Times New Roman"/>
                <w:spacing w:val="7"/>
                <w:sz w:val="20"/>
                <w:szCs w:val="20"/>
              </w:rPr>
              <w:t>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 xml:space="preserve">1.1  </w:t>
            </w:r>
            <w:r>
              <w:rPr>
                <w:spacing w:val="7"/>
                <w:sz w:val="20"/>
                <w:szCs w:val="20"/>
              </w:rPr>
              <w:t>排气筒的最低高度不得低</w:t>
            </w:r>
            <w:r>
              <w:rPr>
                <w:spacing w:val="6"/>
                <w:sz w:val="20"/>
                <w:szCs w:val="20"/>
              </w:rPr>
              <w:t>于</w:t>
            </w:r>
            <w:r>
              <w:rPr>
                <w:rFonts w:ascii="Times New Roman" w:hAnsi="Times New Roman" w:eastAsia="Times New Roman" w:cs="Times New Roman"/>
                <w:spacing w:val="6"/>
                <w:sz w:val="20"/>
                <w:szCs w:val="20"/>
              </w:rPr>
              <w:t>15m</w:t>
            </w:r>
            <w:r>
              <w:rPr>
                <w:rFonts w:ascii="Times New Roman" w:hAnsi="Times New Roman" w:eastAsia="Times New Roman" w:cs="Times New Roman"/>
                <w:spacing w:val="-21"/>
                <w:sz w:val="20"/>
                <w:szCs w:val="20"/>
              </w:rPr>
              <w:t xml:space="preserve"> </w:t>
            </w:r>
            <w:r>
              <w:rPr>
                <w:spacing w:val="6"/>
                <w:sz w:val="20"/>
                <w:szCs w:val="20"/>
              </w:rPr>
              <w:t>”的要求。蒸汽发生器燃烧器废气</w:t>
            </w:r>
            <w:r>
              <w:rPr>
                <w:sz w:val="20"/>
                <w:szCs w:val="20"/>
              </w:rPr>
              <w:t xml:space="preserve"> </w:t>
            </w:r>
            <w:r>
              <w:rPr>
                <w:spacing w:val="7"/>
                <w:sz w:val="20"/>
                <w:szCs w:val="20"/>
              </w:rPr>
              <w:t>排气筒高度（</w:t>
            </w:r>
            <w:r>
              <w:rPr>
                <w:rFonts w:ascii="Times New Roman" w:hAnsi="Times New Roman" w:eastAsia="Times New Roman" w:cs="Times New Roman"/>
                <w:spacing w:val="7"/>
                <w:sz w:val="20"/>
                <w:szCs w:val="20"/>
              </w:rPr>
              <w:t>7.8m</w:t>
            </w:r>
            <w:r>
              <w:rPr>
                <w:spacing w:val="7"/>
                <w:sz w:val="20"/>
                <w:szCs w:val="20"/>
              </w:rPr>
              <w:t>）不满足《锅炉大气污染物排放标准》（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13271-2014</w:t>
            </w:r>
            <w:r>
              <w:rPr>
                <w:spacing w:val="7"/>
                <w:sz w:val="20"/>
                <w:szCs w:val="20"/>
              </w:rPr>
              <w:t>）中“</w:t>
            </w:r>
            <w:r>
              <w:rPr>
                <w:spacing w:val="-64"/>
                <w:sz w:val="20"/>
                <w:szCs w:val="20"/>
              </w:rPr>
              <w:t xml:space="preserve"> </w:t>
            </w:r>
            <w:r>
              <w:rPr>
                <w:rFonts w:ascii="Times New Roman" w:hAnsi="Times New Roman" w:eastAsia="Times New Roman" w:cs="Times New Roman"/>
                <w:spacing w:val="7"/>
                <w:sz w:val="20"/>
                <w:szCs w:val="20"/>
              </w:rPr>
              <w:t>1t/h</w:t>
            </w:r>
            <w:r>
              <w:rPr>
                <w:spacing w:val="7"/>
                <w:sz w:val="20"/>
                <w:szCs w:val="20"/>
              </w:rPr>
              <w:t>锅炉</w:t>
            </w:r>
            <w:r>
              <w:rPr>
                <w:sz w:val="20"/>
                <w:szCs w:val="20"/>
              </w:rPr>
              <w:t xml:space="preserve"> </w:t>
            </w:r>
            <w:r>
              <w:rPr>
                <w:spacing w:val="7"/>
                <w:sz w:val="20"/>
                <w:szCs w:val="20"/>
              </w:rPr>
              <w:t>排气筒的最低高度不得低于</w:t>
            </w:r>
            <w:r>
              <w:rPr>
                <w:rFonts w:ascii="Times New Roman" w:hAnsi="Times New Roman" w:eastAsia="Times New Roman" w:cs="Times New Roman"/>
                <w:spacing w:val="7"/>
                <w:sz w:val="20"/>
                <w:szCs w:val="20"/>
              </w:rPr>
              <w:t>25m</w:t>
            </w:r>
            <w:r>
              <w:rPr>
                <w:rFonts w:ascii="Times New Roman" w:hAnsi="Times New Roman" w:eastAsia="Times New Roman" w:cs="Times New Roman"/>
                <w:spacing w:val="-23"/>
                <w:sz w:val="20"/>
                <w:szCs w:val="20"/>
              </w:rPr>
              <w:t xml:space="preserve"> </w:t>
            </w:r>
            <w:r>
              <w:rPr>
                <w:spacing w:val="7"/>
                <w:sz w:val="20"/>
                <w:szCs w:val="20"/>
              </w:rPr>
              <w:t>”的要求。</w:t>
            </w:r>
          </w:p>
          <w:p>
            <w:pPr>
              <w:pStyle w:val="6"/>
              <w:spacing w:before="153" w:line="298" w:lineRule="auto"/>
              <w:ind w:left="108" w:right="157" w:firstLine="429"/>
              <w:rPr>
                <w:sz w:val="20"/>
                <w:szCs w:val="20"/>
              </w:rPr>
            </w:pPr>
            <w:r>
              <w:rPr>
                <w:spacing w:val="9"/>
                <w:sz w:val="20"/>
                <w:szCs w:val="20"/>
              </w:rPr>
              <w:t>（</w:t>
            </w:r>
            <w:r>
              <w:rPr>
                <w:rFonts w:ascii="Times New Roman" w:hAnsi="Times New Roman" w:eastAsia="Times New Roman" w:cs="Times New Roman"/>
                <w:spacing w:val="9"/>
                <w:sz w:val="20"/>
                <w:szCs w:val="20"/>
              </w:rPr>
              <w:t>3</w:t>
            </w:r>
            <w:r>
              <w:rPr>
                <w:spacing w:val="9"/>
                <w:sz w:val="20"/>
                <w:szCs w:val="20"/>
              </w:rPr>
              <w:t>）危废暂存间建设不规范，出入库记录信息不完整，标识标牌不满足</w:t>
            </w:r>
            <w:r>
              <w:fldChar w:fldCharType="begin"/>
            </w:r>
            <w:r>
              <w:instrText xml:space="preserve"> HYPERLINK "https://www.mee.gov.cn/ywgz/fgbz/bz/bzwb/gthw/wxfwjbffbz/202302/t20230224_1017500.shtml" </w:instrText>
            </w:r>
            <w:r>
              <w:fldChar w:fldCharType="separate"/>
            </w:r>
            <w:r>
              <w:rPr>
                <w:spacing w:val="9"/>
                <w:sz w:val="20"/>
                <w:szCs w:val="20"/>
              </w:rPr>
              <w:t>《危险废物</w:t>
            </w:r>
            <w:r>
              <w:rPr>
                <w:spacing w:val="9"/>
                <w:sz w:val="20"/>
                <w:szCs w:val="20"/>
              </w:rPr>
              <w:fldChar w:fldCharType="end"/>
            </w:r>
            <w:r>
              <w:rPr>
                <w:spacing w:val="11"/>
                <w:sz w:val="20"/>
                <w:szCs w:val="20"/>
              </w:rPr>
              <w:t xml:space="preserve"> </w:t>
            </w:r>
            <w:r>
              <w:rPr>
                <w:spacing w:val="9"/>
                <w:sz w:val="20"/>
                <w:szCs w:val="20"/>
              </w:rPr>
              <w:t>贮存污染控制标准》（</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18597-2023</w:t>
            </w:r>
            <w:r>
              <w:rPr>
                <w:spacing w:val="8"/>
                <w:sz w:val="20"/>
                <w:szCs w:val="20"/>
              </w:rPr>
              <w:t>）的规定。需按</w:t>
            </w:r>
            <w:r>
              <w:fldChar w:fldCharType="begin"/>
            </w:r>
            <w:r>
              <w:instrText xml:space="preserve"> HYPERLINK "https://www.mee.gov.cn/ywgz/fgbz/bz/bzwb/gthw/wxfwjbffbz/202302/t20230224_1017500.shtml" </w:instrText>
            </w:r>
            <w:r>
              <w:fldChar w:fldCharType="separate"/>
            </w:r>
            <w:r>
              <w:rPr>
                <w:spacing w:val="8"/>
                <w:sz w:val="20"/>
                <w:szCs w:val="20"/>
              </w:rPr>
              <w:t>《危险废物贮存污染控制标准》</w:t>
            </w:r>
            <w:r>
              <w:rPr>
                <w:spacing w:val="8"/>
                <w:sz w:val="20"/>
                <w:szCs w:val="20"/>
              </w:rPr>
              <w:fldChar w:fldCharType="end"/>
            </w:r>
          </w:p>
          <w:p>
            <w:pPr>
              <w:pStyle w:val="6"/>
              <w:spacing w:before="154" w:line="228" w:lineRule="auto"/>
              <w:ind w:left="117"/>
              <w:rPr>
                <w:sz w:val="20"/>
                <w:szCs w:val="20"/>
              </w:rPr>
            </w:pPr>
            <w:r>
              <w:rPr>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18597-2023</w:t>
            </w:r>
            <w:r>
              <w:rPr>
                <w:spacing w:val="8"/>
                <w:sz w:val="20"/>
                <w:szCs w:val="20"/>
              </w:rPr>
              <w:t>）要求完善运行记录，设置符合要求的</w:t>
            </w:r>
            <w:r>
              <w:rPr>
                <w:spacing w:val="7"/>
                <w:sz w:val="20"/>
                <w:szCs w:val="20"/>
              </w:rPr>
              <w:t>标识标牌。</w:t>
            </w:r>
          </w:p>
        </w:tc>
      </w:tr>
    </w:tbl>
    <w:p>
      <w:pPr>
        <w:rPr>
          <w:rFonts w:ascii="Arial"/>
          <w:sz w:val="21"/>
        </w:rPr>
      </w:pPr>
    </w:p>
    <w:p>
      <w:pPr>
        <w:rPr>
          <w:rFonts w:ascii="Arial" w:hAnsi="Arial" w:eastAsia="Arial" w:cs="Arial"/>
          <w:sz w:val="21"/>
          <w:szCs w:val="21"/>
        </w:rPr>
        <w:sectPr>
          <w:footerReference r:id="rId54" w:type="default"/>
          <w:pgSz w:w="11906" w:h="16839"/>
          <w:pgMar w:top="400" w:right="1480" w:bottom="1018" w:left="1480" w:header="0" w:footer="852"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7" w:line="222" w:lineRule="auto"/>
        <w:ind w:left="1215"/>
        <w:outlineLvl w:val="0"/>
        <w:rPr>
          <w:rFonts w:ascii="黑体" w:hAnsi="黑体" w:eastAsia="黑体" w:cs="黑体"/>
          <w:sz w:val="30"/>
          <w:szCs w:val="30"/>
        </w:rPr>
      </w:pPr>
      <w:r>
        <w:rPr>
          <w:rFonts w:ascii="黑体" w:hAnsi="黑体" w:eastAsia="黑体" w:cs="黑体"/>
          <w:spacing w:val="-1"/>
          <w:sz w:val="30"/>
          <w:szCs w:val="30"/>
        </w:rPr>
        <w:t>三、区域环境质量现状、环境保护目标及评价标准</w:t>
      </w:r>
    </w:p>
    <w:p>
      <w:pPr>
        <w:spacing w:before="22"/>
      </w:pPr>
    </w:p>
    <w:tbl>
      <w:tblPr>
        <w:tblStyle w:val="5"/>
        <w:tblW w:w="89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3"/>
        <w:gridCol w:w="8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64" w:hRule="atLeast"/>
        </w:trPr>
        <w:tc>
          <w:tcPr>
            <w:tcW w:w="563" w:type="dxa"/>
            <w:tcBorders>
              <w:top w:val="single" w:color="000000" w:sz="6" w:space="0"/>
              <w:left w:val="single" w:color="00000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45" w:lineRule="auto"/>
              <w:ind w:left="67" w:right="73" w:firstLine="15"/>
              <w:jc w:val="both"/>
              <w:rPr>
                <w:sz w:val="20"/>
                <w:szCs w:val="20"/>
              </w:rPr>
            </w:pPr>
            <w:r>
              <w:rPr>
                <w:b/>
                <w:bCs/>
                <w:spacing w:val="-4"/>
                <w:sz w:val="20"/>
                <w:szCs w:val="20"/>
              </w:rPr>
              <w:t>区域</w:t>
            </w:r>
            <w:r>
              <w:rPr>
                <w:sz w:val="20"/>
                <w:szCs w:val="20"/>
              </w:rPr>
              <w:t xml:space="preserve"> </w:t>
            </w:r>
            <w:r>
              <w:rPr>
                <w:b/>
                <w:bCs/>
                <w:spacing w:val="3"/>
                <w:sz w:val="20"/>
                <w:szCs w:val="20"/>
              </w:rPr>
              <w:t>环境</w:t>
            </w:r>
            <w:r>
              <w:rPr>
                <w:sz w:val="20"/>
                <w:szCs w:val="20"/>
              </w:rPr>
              <w:t xml:space="preserve"> </w:t>
            </w:r>
            <w:r>
              <w:rPr>
                <w:b/>
                <w:bCs/>
                <w:spacing w:val="3"/>
                <w:sz w:val="20"/>
                <w:szCs w:val="20"/>
              </w:rPr>
              <w:t>质量</w:t>
            </w:r>
            <w:r>
              <w:rPr>
                <w:sz w:val="20"/>
                <w:szCs w:val="20"/>
              </w:rPr>
              <w:t xml:space="preserve"> </w:t>
            </w:r>
            <w:r>
              <w:rPr>
                <w:b/>
                <w:bCs/>
                <w:spacing w:val="3"/>
                <w:sz w:val="20"/>
                <w:szCs w:val="20"/>
              </w:rPr>
              <w:t>现状</w:t>
            </w:r>
          </w:p>
        </w:tc>
        <w:tc>
          <w:tcPr>
            <w:tcW w:w="8420" w:type="dxa"/>
            <w:vAlign w:val="top"/>
          </w:tcPr>
          <w:p>
            <w:pPr>
              <w:spacing w:before="144" w:line="230" w:lineRule="auto"/>
              <w:ind w:left="70"/>
              <w:rPr>
                <w:rFonts w:ascii="黑体" w:hAnsi="黑体" w:eastAsia="黑体" w:cs="黑体"/>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18"/>
                <w:sz w:val="20"/>
                <w:szCs w:val="20"/>
              </w:rPr>
              <w:t xml:space="preserve"> </w:t>
            </w:r>
            <w:r>
              <w:rPr>
                <w:rFonts w:ascii="黑体" w:hAnsi="黑体" w:eastAsia="黑体" w:cs="黑体"/>
                <w:spacing w:val="5"/>
                <w:sz w:val="20"/>
                <w:szCs w:val="20"/>
              </w:rPr>
              <w:t>、大气环境质量现状及评价</w:t>
            </w:r>
          </w:p>
          <w:p>
            <w:pPr>
              <w:pStyle w:val="6"/>
              <w:spacing w:before="151" w:line="228" w:lineRule="auto"/>
              <w:ind w:left="484"/>
              <w:rPr>
                <w:sz w:val="20"/>
                <w:szCs w:val="20"/>
              </w:rPr>
            </w:pPr>
            <w:r>
              <w:rPr>
                <w:b/>
                <w:bCs/>
                <w:spacing w:val="7"/>
                <w:sz w:val="20"/>
                <w:szCs w:val="20"/>
              </w:rPr>
              <w:t>（</w:t>
            </w:r>
            <w:r>
              <w:rPr>
                <w:rFonts w:ascii="Times New Roman" w:hAnsi="Times New Roman" w:eastAsia="Times New Roman" w:cs="Times New Roman"/>
                <w:b/>
                <w:bCs/>
                <w:spacing w:val="7"/>
                <w:sz w:val="20"/>
                <w:szCs w:val="20"/>
              </w:rPr>
              <w:t>1</w:t>
            </w:r>
            <w:r>
              <w:rPr>
                <w:b/>
                <w:bCs/>
                <w:spacing w:val="7"/>
                <w:sz w:val="20"/>
                <w:szCs w:val="20"/>
              </w:rPr>
              <w:t>）区域环境空气质量达标判断</w:t>
            </w:r>
          </w:p>
          <w:p>
            <w:pPr>
              <w:pStyle w:val="6"/>
              <w:spacing w:before="151" w:line="364" w:lineRule="auto"/>
              <w:ind w:left="107" w:right="39" w:firstLine="420"/>
              <w:jc w:val="both"/>
              <w:rPr>
                <w:sz w:val="20"/>
                <w:szCs w:val="20"/>
              </w:rPr>
            </w:pPr>
            <w:r>
              <w:rPr>
                <w:spacing w:val="10"/>
                <w:sz w:val="20"/>
                <w:szCs w:val="20"/>
              </w:rPr>
              <w:t>本次采用达州市生态环境局网站（</w:t>
            </w:r>
            <w:r>
              <w:rPr>
                <w:rFonts w:ascii="Times New Roman" w:hAnsi="Times New Roman" w:eastAsia="Times New Roman" w:cs="Times New Roman"/>
                <w:sz w:val="20"/>
                <w:szCs w:val="20"/>
              </w:rPr>
              <w:t>https</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sthjj</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dazhou</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gov</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cn</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news</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show</w:t>
            </w:r>
            <w:r>
              <w:rPr>
                <w:rFonts w:ascii="Times New Roman" w:hAnsi="Times New Roman" w:eastAsia="Times New Roman" w:cs="Times New Roman"/>
                <w:spacing w:val="10"/>
                <w:sz w:val="20"/>
                <w:szCs w:val="20"/>
              </w:rPr>
              <w:t>-18080.</w:t>
            </w:r>
            <w:r>
              <w:rPr>
                <w:rFonts w:ascii="Times New Roman" w:hAnsi="Times New Roman" w:eastAsia="Times New Roman" w:cs="Times New Roman"/>
                <w:sz w:val="20"/>
                <w:szCs w:val="20"/>
              </w:rPr>
              <w:t>html</w:t>
            </w:r>
            <w:r>
              <w:rPr>
                <w:spacing w:val="10"/>
                <w:sz w:val="20"/>
                <w:szCs w:val="20"/>
              </w:rPr>
              <w:t>）发</w:t>
            </w:r>
            <w:r>
              <w:rPr>
                <w:spacing w:val="2"/>
                <w:sz w:val="20"/>
                <w:szCs w:val="20"/>
              </w:rPr>
              <w:t xml:space="preserve"> </w:t>
            </w:r>
            <w:r>
              <w:rPr>
                <w:spacing w:val="9"/>
                <w:sz w:val="20"/>
                <w:szCs w:val="20"/>
              </w:rPr>
              <w:t>布的《达州市</w:t>
            </w:r>
            <w:r>
              <w:rPr>
                <w:rFonts w:ascii="Times New Roman" w:hAnsi="Times New Roman" w:eastAsia="Times New Roman" w:cs="Times New Roman"/>
                <w:spacing w:val="9"/>
                <w:sz w:val="20"/>
                <w:szCs w:val="20"/>
              </w:rPr>
              <w:t>2023</w:t>
            </w:r>
            <w:r>
              <w:rPr>
                <w:spacing w:val="9"/>
                <w:sz w:val="20"/>
                <w:szCs w:val="20"/>
              </w:rPr>
              <w:t>年环境空气质量状况》，项目位于达州市通川区，因此，评价采用</w:t>
            </w:r>
            <w:r>
              <w:rPr>
                <w:rFonts w:ascii="Times New Roman" w:hAnsi="Times New Roman" w:eastAsia="Times New Roman" w:cs="Times New Roman"/>
                <w:spacing w:val="9"/>
                <w:sz w:val="20"/>
                <w:szCs w:val="20"/>
              </w:rPr>
              <w:t>2023</w:t>
            </w:r>
            <w:r>
              <w:rPr>
                <w:rFonts w:ascii="Times New Roman" w:hAnsi="Times New Roman" w:eastAsia="Times New Roman" w:cs="Times New Roman"/>
                <w:spacing w:val="6"/>
                <w:sz w:val="20"/>
                <w:szCs w:val="20"/>
              </w:rPr>
              <w:t xml:space="preserve">  </w:t>
            </w:r>
            <w:r>
              <w:rPr>
                <w:spacing w:val="9"/>
                <w:sz w:val="20"/>
                <w:szCs w:val="20"/>
              </w:rPr>
              <w:t>年通川区环境空气质量进行评价。</w:t>
            </w:r>
            <w:r>
              <w:rPr>
                <w:rFonts w:ascii="Times New Roman" w:hAnsi="Times New Roman" w:eastAsia="Times New Roman" w:cs="Times New Roman"/>
                <w:spacing w:val="9"/>
                <w:sz w:val="20"/>
                <w:szCs w:val="20"/>
              </w:rPr>
              <w:t>2023</w:t>
            </w:r>
            <w:r>
              <w:rPr>
                <w:spacing w:val="9"/>
                <w:sz w:val="20"/>
                <w:szCs w:val="20"/>
              </w:rPr>
              <w:t>年达州市通川区</w:t>
            </w:r>
            <w:r>
              <w:rPr>
                <w:rFonts w:ascii="Times New Roman" w:hAnsi="Times New Roman" w:eastAsia="Times New Roman" w:cs="Times New Roman"/>
                <w:sz w:val="20"/>
                <w:szCs w:val="20"/>
              </w:rPr>
              <w:t>SO</w:t>
            </w:r>
            <w:r>
              <w:rPr>
                <w:rFonts w:ascii="Times New Roman" w:hAnsi="Times New Roman" w:eastAsia="Times New Roman" w:cs="Times New Roman"/>
                <w:spacing w:val="9"/>
                <w:position w:val="-1"/>
                <w:sz w:val="13"/>
                <w:szCs w:val="13"/>
              </w:rPr>
              <w:t>2</w:t>
            </w:r>
            <w:r>
              <w:rPr>
                <w:spacing w:val="9"/>
                <w:sz w:val="20"/>
                <w:szCs w:val="20"/>
              </w:rPr>
              <w:t>平均浓度为</w:t>
            </w:r>
            <w:r>
              <w:rPr>
                <w:rFonts w:ascii="Times New Roman" w:hAnsi="Times New Roman" w:eastAsia="Times New Roman" w:cs="Times New Roman"/>
                <w:spacing w:val="9"/>
                <w:sz w:val="20"/>
                <w:szCs w:val="20"/>
              </w:rPr>
              <w:t>9μg/m³</w:t>
            </w:r>
            <w:r>
              <w:rPr>
                <w:rFonts w:ascii="Times New Roman" w:hAnsi="Times New Roman" w:eastAsia="Times New Roman" w:cs="Times New Roman"/>
                <w:spacing w:val="-22"/>
                <w:sz w:val="20"/>
                <w:szCs w:val="20"/>
              </w:rPr>
              <w:t xml:space="preserve"> </w:t>
            </w:r>
            <w:r>
              <w:rPr>
                <w:spacing w:val="9"/>
                <w:sz w:val="20"/>
                <w:szCs w:val="20"/>
              </w:rPr>
              <w:t>,</w:t>
            </w:r>
            <w:r>
              <w:rPr>
                <w:spacing w:val="84"/>
                <w:sz w:val="20"/>
                <w:szCs w:val="20"/>
              </w:rPr>
              <w:t xml:space="preserve"> </w:t>
            </w:r>
            <w:r>
              <w:rPr>
                <w:spacing w:val="9"/>
                <w:sz w:val="20"/>
                <w:szCs w:val="20"/>
              </w:rPr>
              <w:t>同比</w:t>
            </w:r>
            <w:r>
              <w:rPr>
                <w:spacing w:val="8"/>
                <w:sz w:val="20"/>
                <w:szCs w:val="20"/>
              </w:rPr>
              <w:t>上升</w:t>
            </w:r>
            <w:r>
              <w:rPr>
                <w:sz w:val="20"/>
                <w:szCs w:val="20"/>
              </w:rPr>
              <w:t xml:space="preserve"> </w:t>
            </w:r>
            <w:r>
              <w:rPr>
                <w:rFonts w:ascii="Times New Roman" w:hAnsi="Times New Roman" w:eastAsia="Times New Roman" w:cs="Times New Roman"/>
                <w:spacing w:val="11"/>
                <w:sz w:val="20"/>
                <w:szCs w:val="20"/>
              </w:rPr>
              <w:t>1.0</w:t>
            </w:r>
            <w:r>
              <w:rPr>
                <w:rFonts w:ascii="Times New Roman" w:hAnsi="Times New Roman" w:eastAsia="Times New Roman" w:cs="Times New Roman"/>
                <w:sz w:val="20"/>
                <w:szCs w:val="20"/>
              </w:rPr>
              <w:t>mg</w:t>
            </w:r>
            <w:r>
              <w:rPr>
                <w:rFonts w:ascii="Times New Roman" w:hAnsi="Times New Roman" w:eastAsia="Times New Roman" w:cs="Times New Roman"/>
                <w:spacing w:val="11"/>
                <w:sz w:val="20"/>
                <w:szCs w:val="20"/>
              </w:rPr>
              <w:t>/m³</w:t>
            </w:r>
            <w:r>
              <w:rPr>
                <w:rFonts w:ascii="Times New Roman" w:hAnsi="Times New Roman" w:eastAsia="Times New Roman" w:cs="Times New Roman"/>
                <w:spacing w:val="-8"/>
                <w:sz w:val="20"/>
                <w:szCs w:val="20"/>
              </w:rPr>
              <w:t xml:space="preserve"> </w:t>
            </w:r>
            <w:r>
              <w:rPr>
                <w:spacing w:val="11"/>
                <w:sz w:val="20"/>
                <w:szCs w:val="20"/>
              </w:rPr>
              <w:t>,</w:t>
            </w:r>
            <w:r>
              <w:rPr>
                <w:spacing w:val="77"/>
                <w:sz w:val="20"/>
                <w:szCs w:val="20"/>
              </w:rPr>
              <w:t xml:space="preserve"> </w:t>
            </w:r>
            <w:r>
              <w:rPr>
                <w:spacing w:val="11"/>
                <w:sz w:val="20"/>
                <w:szCs w:val="20"/>
              </w:rPr>
              <w:t>上升幅度为</w:t>
            </w:r>
            <w:r>
              <w:rPr>
                <w:rFonts w:ascii="Times New Roman" w:hAnsi="Times New Roman" w:eastAsia="Times New Roman" w:cs="Times New Roman"/>
                <w:spacing w:val="11"/>
                <w:sz w:val="20"/>
                <w:szCs w:val="20"/>
              </w:rPr>
              <w:t>12.5%</w:t>
            </w:r>
            <w:r>
              <w:rPr>
                <w:spacing w:val="11"/>
                <w:sz w:val="20"/>
                <w:szCs w:val="20"/>
              </w:rPr>
              <w:t>；</w:t>
            </w:r>
            <w:r>
              <w:rPr>
                <w:rFonts w:ascii="Times New Roman" w:hAnsi="Times New Roman" w:eastAsia="Times New Roman" w:cs="Times New Roman"/>
                <w:sz w:val="20"/>
                <w:szCs w:val="20"/>
              </w:rPr>
              <w:t>NO</w:t>
            </w:r>
            <w:r>
              <w:rPr>
                <w:rFonts w:ascii="Times New Roman" w:hAnsi="Times New Roman" w:eastAsia="Times New Roman" w:cs="Times New Roman"/>
                <w:spacing w:val="11"/>
                <w:position w:val="-1"/>
                <w:sz w:val="13"/>
                <w:szCs w:val="13"/>
              </w:rPr>
              <w:t>2</w:t>
            </w:r>
            <w:r>
              <w:rPr>
                <w:rFonts w:ascii="Times New Roman" w:hAnsi="Times New Roman" w:eastAsia="Times New Roman" w:cs="Times New Roman"/>
                <w:spacing w:val="-12"/>
                <w:position w:val="-1"/>
                <w:sz w:val="13"/>
                <w:szCs w:val="13"/>
              </w:rPr>
              <w:t xml:space="preserve"> </w:t>
            </w:r>
            <w:r>
              <w:rPr>
                <w:spacing w:val="11"/>
                <w:sz w:val="20"/>
                <w:szCs w:val="20"/>
              </w:rPr>
              <w:t>平均浓度为</w:t>
            </w:r>
            <w:r>
              <w:rPr>
                <w:rFonts w:ascii="Times New Roman" w:hAnsi="Times New Roman" w:eastAsia="Times New Roman" w:cs="Times New Roman"/>
                <w:spacing w:val="11"/>
                <w:sz w:val="20"/>
                <w:szCs w:val="20"/>
              </w:rPr>
              <w:t>33μg/m³</w:t>
            </w:r>
            <w:r>
              <w:rPr>
                <w:rFonts w:ascii="Times New Roman" w:hAnsi="Times New Roman" w:eastAsia="Times New Roman" w:cs="Times New Roman"/>
                <w:spacing w:val="-8"/>
                <w:sz w:val="20"/>
                <w:szCs w:val="20"/>
              </w:rPr>
              <w:t xml:space="preserve"> </w:t>
            </w:r>
            <w:r>
              <w:rPr>
                <w:spacing w:val="11"/>
                <w:sz w:val="20"/>
                <w:szCs w:val="20"/>
              </w:rPr>
              <w:t>,</w:t>
            </w:r>
            <w:r>
              <w:rPr>
                <w:spacing w:val="97"/>
                <w:sz w:val="20"/>
                <w:szCs w:val="20"/>
              </w:rPr>
              <w:t xml:space="preserve"> </w:t>
            </w:r>
            <w:r>
              <w:rPr>
                <w:spacing w:val="11"/>
                <w:sz w:val="20"/>
                <w:szCs w:val="20"/>
              </w:rPr>
              <w:t>同比无</w:t>
            </w:r>
            <w:r>
              <w:rPr>
                <w:spacing w:val="10"/>
                <w:sz w:val="20"/>
                <w:szCs w:val="20"/>
              </w:rPr>
              <w:t>变化；</w:t>
            </w:r>
            <w:r>
              <w:rPr>
                <w:spacing w:val="-51"/>
                <w:sz w:val="20"/>
                <w:szCs w:val="20"/>
              </w:rPr>
              <w:t xml:space="preserve"> </w:t>
            </w:r>
            <w:r>
              <w:rPr>
                <w:rFonts w:ascii="Times New Roman" w:hAnsi="Times New Roman" w:eastAsia="Times New Roman" w:cs="Times New Roman"/>
                <w:sz w:val="20"/>
                <w:szCs w:val="20"/>
              </w:rPr>
              <w:t>CO</w:t>
            </w:r>
            <w:r>
              <w:rPr>
                <w:spacing w:val="10"/>
                <w:sz w:val="20"/>
                <w:szCs w:val="20"/>
              </w:rPr>
              <w:t>平均浓度为</w:t>
            </w:r>
            <w:r>
              <w:rPr>
                <w:sz w:val="20"/>
                <w:szCs w:val="20"/>
              </w:rPr>
              <w:t xml:space="preserve"> </w:t>
            </w:r>
            <w:r>
              <w:rPr>
                <w:rFonts w:ascii="Times New Roman" w:hAnsi="Times New Roman" w:eastAsia="Times New Roman" w:cs="Times New Roman"/>
                <w:sz w:val="20"/>
                <w:szCs w:val="20"/>
              </w:rPr>
              <w:t>1.4mg/m³</w:t>
            </w:r>
            <w:r>
              <w:rPr>
                <w:rFonts w:ascii="Times New Roman" w:hAnsi="Times New Roman" w:eastAsia="Times New Roman" w:cs="Times New Roman"/>
                <w:spacing w:val="-24"/>
                <w:sz w:val="20"/>
                <w:szCs w:val="20"/>
              </w:rPr>
              <w:t xml:space="preserve"> </w:t>
            </w:r>
            <w:r>
              <w:rPr>
                <w:sz w:val="20"/>
                <w:szCs w:val="20"/>
              </w:rPr>
              <w:t>, 同比上升</w:t>
            </w:r>
            <w:r>
              <w:rPr>
                <w:rFonts w:ascii="Times New Roman" w:hAnsi="Times New Roman" w:eastAsia="Times New Roman" w:cs="Times New Roman"/>
                <w:sz w:val="20"/>
                <w:szCs w:val="20"/>
              </w:rPr>
              <w:t>0.2mg</w:t>
            </w:r>
            <w:r>
              <w:rPr>
                <w:rFonts w:ascii="Times New Roman" w:hAnsi="Times New Roman" w:eastAsia="Times New Roman" w:cs="Times New Roman"/>
                <w:spacing w:val="-1"/>
                <w:sz w:val="20"/>
                <w:szCs w:val="20"/>
              </w:rPr>
              <w:t>/m³</w:t>
            </w:r>
            <w:r>
              <w:rPr>
                <w:spacing w:val="-1"/>
                <w:sz w:val="20"/>
                <w:szCs w:val="20"/>
              </w:rPr>
              <w:t>,</w:t>
            </w:r>
            <w:r>
              <w:rPr>
                <w:spacing w:val="-21"/>
                <w:sz w:val="20"/>
                <w:szCs w:val="20"/>
              </w:rPr>
              <w:t xml:space="preserve"> </w:t>
            </w:r>
            <w:r>
              <w:rPr>
                <w:spacing w:val="-1"/>
                <w:sz w:val="20"/>
                <w:szCs w:val="20"/>
              </w:rPr>
              <w:t>上升幅度为</w:t>
            </w:r>
            <w:r>
              <w:rPr>
                <w:rFonts w:ascii="Times New Roman" w:hAnsi="Times New Roman" w:eastAsia="Times New Roman" w:cs="Times New Roman"/>
                <w:spacing w:val="-1"/>
                <w:sz w:val="20"/>
                <w:szCs w:val="20"/>
              </w:rPr>
              <w:t>16.7%</w:t>
            </w:r>
            <w:r>
              <w:rPr>
                <w:spacing w:val="-1"/>
                <w:sz w:val="20"/>
                <w:szCs w:val="20"/>
              </w:rPr>
              <w:t>；</w:t>
            </w: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r>
              <w:rPr>
                <w:spacing w:val="-1"/>
                <w:sz w:val="20"/>
                <w:szCs w:val="20"/>
              </w:rPr>
              <w:t>平均浓度为</w:t>
            </w:r>
            <w:r>
              <w:rPr>
                <w:rFonts w:ascii="Times New Roman" w:hAnsi="Times New Roman" w:eastAsia="Times New Roman" w:cs="Times New Roman"/>
                <w:spacing w:val="-1"/>
                <w:sz w:val="20"/>
                <w:szCs w:val="20"/>
              </w:rPr>
              <w:t>124μg/m³</w:t>
            </w:r>
            <w:r>
              <w:rPr>
                <w:rFonts w:ascii="Times New Roman" w:hAnsi="Times New Roman" w:eastAsia="Times New Roman" w:cs="Times New Roman"/>
                <w:spacing w:val="-23"/>
                <w:sz w:val="20"/>
                <w:szCs w:val="20"/>
              </w:rPr>
              <w:t xml:space="preserve"> </w:t>
            </w:r>
            <w:r>
              <w:rPr>
                <w:spacing w:val="-1"/>
                <w:sz w:val="20"/>
                <w:szCs w:val="20"/>
              </w:rPr>
              <w:t>, 同比上升</w:t>
            </w:r>
            <w:r>
              <w:rPr>
                <w:rFonts w:ascii="Times New Roman" w:hAnsi="Times New Roman" w:eastAsia="Times New Roman" w:cs="Times New Roman"/>
                <w:spacing w:val="-1"/>
                <w:sz w:val="20"/>
                <w:szCs w:val="20"/>
              </w:rPr>
              <w:t>6μg/m³</w:t>
            </w:r>
            <w:r>
              <w:rPr>
                <w:rFonts w:ascii="Times New Roman" w:hAnsi="Times New Roman" w:eastAsia="Times New Roman" w:cs="Times New Roman"/>
                <w:spacing w:val="-24"/>
                <w:sz w:val="20"/>
                <w:szCs w:val="20"/>
              </w:rPr>
              <w:t xml:space="preserve"> </w:t>
            </w:r>
            <w:r>
              <w:rPr>
                <w:spacing w:val="-1"/>
                <w:sz w:val="20"/>
                <w:szCs w:val="20"/>
              </w:rPr>
              <w:t>,</w:t>
            </w:r>
            <w:r>
              <w:rPr>
                <w:sz w:val="20"/>
                <w:szCs w:val="20"/>
              </w:rPr>
              <w:t xml:space="preserve">  </w:t>
            </w:r>
            <w:r>
              <w:rPr>
                <w:spacing w:val="4"/>
                <w:sz w:val="20"/>
                <w:szCs w:val="20"/>
              </w:rPr>
              <w:t>上升幅度为</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w:t>
            </w:r>
            <w:r>
              <w:rPr>
                <w:spacing w:val="4"/>
                <w:sz w:val="20"/>
                <w:szCs w:val="20"/>
              </w:rPr>
              <w:t>；</w:t>
            </w:r>
            <w:r>
              <w:rPr>
                <w:rFonts w:ascii="Times New Roman" w:hAnsi="Times New Roman" w:eastAsia="Times New Roman" w:cs="Times New Roman"/>
                <w:sz w:val="20"/>
                <w:szCs w:val="20"/>
              </w:rPr>
              <w:t>PM</w:t>
            </w:r>
            <w:r>
              <w:rPr>
                <w:rFonts w:ascii="Times New Roman" w:hAnsi="Times New Roman" w:eastAsia="Times New Roman" w:cs="Times New Roman"/>
                <w:spacing w:val="4"/>
                <w:position w:val="-1"/>
                <w:sz w:val="13"/>
                <w:szCs w:val="13"/>
              </w:rPr>
              <w:t>2.5</w:t>
            </w:r>
            <w:r>
              <w:rPr>
                <w:spacing w:val="4"/>
                <w:sz w:val="20"/>
                <w:szCs w:val="20"/>
              </w:rPr>
              <w:t>平均浓度为</w:t>
            </w:r>
            <w:r>
              <w:rPr>
                <w:rFonts w:ascii="Times New Roman" w:hAnsi="Times New Roman" w:eastAsia="Times New Roman" w:cs="Times New Roman"/>
                <w:spacing w:val="4"/>
                <w:sz w:val="20"/>
                <w:szCs w:val="20"/>
              </w:rPr>
              <w:t>31μg/</w:t>
            </w:r>
            <w:r>
              <w:rPr>
                <w:rFonts w:ascii="Times New Roman" w:hAnsi="Times New Roman" w:eastAsia="Times New Roman" w:cs="Times New Roman"/>
                <w:spacing w:val="3"/>
                <w:sz w:val="20"/>
                <w:szCs w:val="20"/>
              </w:rPr>
              <w:t>m³</w:t>
            </w:r>
            <w:r>
              <w:rPr>
                <w:rFonts w:ascii="Times New Roman" w:hAnsi="Times New Roman" w:eastAsia="Times New Roman" w:cs="Times New Roman"/>
                <w:spacing w:val="-23"/>
                <w:sz w:val="20"/>
                <w:szCs w:val="20"/>
              </w:rPr>
              <w:t xml:space="preserve"> </w:t>
            </w:r>
            <w:r>
              <w:rPr>
                <w:spacing w:val="3"/>
                <w:sz w:val="20"/>
                <w:szCs w:val="20"/>
              </w:rPr>
              <w:t>,</w:t>
            </w:r>
            <w:r>
              <w:rPr>
                <w:spacing w:val="82"/>
                <w:sz w:val="20"/>
                <w:szCs w:val="20"/>
              </w:rPr>
              <w:t xml:space="preserve"> </w:t>
            </w:r>
            <w:r>
              <w:rPr>
                <w:spacing w:val="3"/>
                <w:sz w:val="20"/>
                <w:szCs w:val="20"/>
              </w:rPr>
              <w:t>同比上升</w:t>
            </w:r>
            <w:r>
              <w:rPr>
                <w:rFonts w:ascii="Times New Roman" w:hAnsi="Times New Roman" w:eastAsia="Times New Roman" w:cs="Times New Roman"/>
                <w:spacing w:val="3"/>
                <w:sz w:val="20"/>
                <w:szCs w:val="20"/>
              </w:rPr>
              <w:t>1</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/m³</w:t>
            </w:r>
            <w:r>
              <w:rPr>
                <w:rFonts w:ascii="Times New Roman" w:hAnsi="Times New Roman" w:eastAsia="Times New Roman" w:cs="Times New Roman"/>
                <w:spacing w:val="-24"/>
                <w:sz w:val="20"/>
                <w:szCs w:val="20"/>
              </w:rPr>
              <w:t xml:space="preserve"> </w:t>
            </w:r>
            <w:r>
              <w:rPr>
                <w:spacing w:val="3"/>
                <w:sz w:val="20"/>
                <w:szCs w:val="20"/>
              </w:rPr>
              <w:t>,</w:t>
            </w:r>
            <w:r>
              <w:rPr>
                <w:spacing w:val="63"/>
                <w:sz w:val="20"/>
                <w:szCs w:val="20"/>
              </w:rPr>
              <w:t xml:space="preserve"> </w:t>
            </w:r>
            <w:r>
              <w:rPr>
                <w:spacing w:val="3"/>
                <w:sz w:val="20"/>
                <w:szCs w:val="20"/>
              </w:rPr>
              <w:t>上升幅度为</w:t>
            </w:r>
            <w:r>
              <w:rPr>
                <w:rFonts w:ascii="Times New Roman" w:hAnsi="Times New Roman" w:eastAsia="Times New Roman" w:cs="Times New Roman"/>
                <w:spacing w:val="3"/>
                <w:sz w:val="20"/>
                <w:szCs w:val="20"/>
              </w:rPr>
              <w:t>3.3%</w:t>
            </w:r>
            <w:r>
              <w:rPr>
                <w:spacing w:val="3"/>
                <w:sz w:val="20"/>
                <w:szCs w:val="20"/>
              </w:rPr>
              <w:t>；</w:t>
            </w:r>
            <w:r>
              <w:rPr>
                <w:rFonts w:ascii="Times New Roman" w:hAnsi="Times New Roman" w:eastAsia="Times New Roman" w:cs="Times New Roman"/>
                <w:sz w:val="20"/>
                <w:szCs w:val="20"/>
              </w:rPr>
              <w:t>PM</w:t>
            </w:r>
            <w:r>
              <w:rPr>
                <w:rFonts w:ascii="Times New Roman" w:hAnsi="Times New Roman" w:eastAsia="Times New Roman" w:cs="Times New Roman"/>
                <w:spacing w:val="3"/>
                <w:position w:val="-1"/>
                <w:sz w:val="13"/>
                <w:szCs w:val="13"/>
              </w:rPr>
              <w:t>10</w:t>
            </w:r>
            <w:r>
              <w:rPr>
                <w:spacing w:val="3"/>
                <w:sz w:val="20"/>
                <w:szCs w:val="20"/>
              </w:rPr>
              <w:t>平</w:t>
            </w:r>
            <w:r>
              <w:rPr>
                <w:sz w:val="20"/>
                <w:szCs w:val="20"/>
              </w:rPr>
              <w:t xml:space="preserve"> </w:t>
            </w:r>
            <w:r>
              <w:rPr>
                <w:spacing w:val="4"/>
                <w:sz w:val="20"/>
                <w:szCs w:val="20"/>
              </w:rPr>
              <w:t>均浓度为</w:t>
            </w:r>
            <w:r>
              <w:rPr>
                <w:rFonts w:ascii="Times New Roman" w:hAnsi="Times New Roman" w:eastAsia="Times New Roman" w:cs="Times New Roman"/>
                <w:spacing w:val="4"/>
                <w:sz w:val="20"/>
                <w:szCs w:val="20"/>
              </w:rPr>
              <w:t>56μg/m³</w:t>
            </w:r>
            <w:r>
              <w:rPr>
                <w:rFonts w:ascii="Times New Roman" w:hAnsi="Times New Roman" w:eastAsia="Times New Roman" w:cs="Times New Roman"/>
                <w:spacing w:val="-25"/>
                <w:sz w:val="20"/>
                <w:szCs w:val="20"/>
              </w:rPr>
              <w:t xml:space="preserve"> </w:t>
            </w:r>
            <w:r>
              <w:rPr>
                <w:spacing w:val="4"/>
                <w:sz w:val="20"/>
                <w:szCs w:val="20"/>
              </w:rPr>
              <w:t>,</w:t>
            </w:r>
            <w:r>
              <w:rPr>
                <w:spacing w:val="82"/>
                <w:sz w:val="20"/>
                <w:szCs w:val="20"/>
              </w:rPr>
              <w:t xml:space="preserve"> </w:t>
            </w:r>
            <w:r>
              <w:rPr>
                <w:spacing w:val="4"/>
                <w:sz w:val="20"/>
                <w:szCs w:val="20"/>
              </w:rPr>
              <w:t>同比上升</w:t>
            </w:r>
            <w:r>
              <w:rPr>
                <w:rFonts w:ascii="Times New Roman" w:hAnsi="Times New Roman" w:eastAsia="Times New Roman" w:cs="Times New Roman"/>
                <w:spacing w:val="4"/>
                <w:sz w:val="20"/>
                <w:szCs w:val="20"/>
              </w:rPr>
              <w:t>8μg/m³</w:t>
            </w:r>
            <w:r>
              <w:rPr>
                <w:rFonts w:ascii="Times New Roman" w:hAnsi="Times New Roman" w:eastAsia="Times New Roman" w:cs="Times New Roman"/>
                <w:spacing w:val="-22"/>
                <w:sz w:val="20"/>
                <w:szCs w:val="20"/>
              </w:rPr>
              <w:t xml:space="preserve"> </w:t>
            </w:r>
            <w:r>
              <w:rPr>
                <w:spacing w:val="4"/>
                <w:sz w:val="20"/>
                <w:szCs w:val="20"/>
              </w:rPr>
              <w:t>,</w:t>
            </w:r>
            <w:r>
              <w:rPr>
                <w:spacing w:val="63"/>
                <w:sz w:val="20"/>
                <w:szCs w:val="20"/>
              </w:rPr>
              <w:t xml:space="preserve"> </w:t>
            </w:r>
            <w:r>
              <w:rPr>
                <w:spacing w:val="4"/>
                <w:sz w:val="20"/>
                <w:szCs w:val="20"/>
              </w:rPr>
              <w:t>上升幅度为</w:t>
            </w:r>
            <w:r>
              <w:rPr>
                <w:rFonts w:ascii="Times New Roman" w:hAnsi="Times New Roman" w:eastAsia="Times New Roman" w:cs="Times New Roman"/>
                <w:spacing w:val="4"/>
                <w:sz w:val="20"/>
                <w:szCs w:val="20"/>
              </w:rPr>
              <w:t>16.7%</w:t>
            </w:r>
            <w:r>
              <w:rPr>
                <w:rFonts w:ascii="Times New Roman" w:hAnsi="Times New Roman" w:eastAsia="Times New Roman" w:cs="Times New Roman"/>
                <w:spacing w:val="-20"/>
                <w:sz w:val="20"/>
                <w:szCs w:val="20"/>
              </w:rPr>
              <w:t xml:space="preserve"> </w:t>
            </w:r>
            <w:r>
              <w:rPr>
                <w:spacing w:val="4"/>
                <w:sz w:val="20"/>
                <w:szCs w:val="20"/>
              </w:rPr>
              <w:t>。</w:t>
            </w:r>
            <w:r>
              <w:rPr>
                <w:rFonts w:ascii="Times New Roman" w:hAnsi="Times New Roman" w:eastAsia="Times New Roman" w:cs="Times New Roman"/>
                <w:spacing w:val="4"/>
                <w:sz w:val="20"/>
                <w:szCs w:val="20"/>
              </w:rPr>
              <w:t>2023</w:t>
            </w:r>
            <w:r>
              <w:rPr>
                <w:spacing w:val="4"/>
                <w:sz w:val="20"/>
                <w:szCs w:val="20"/>
              </w:rPr>
              <w:t>年达州市通川区</w:t>
            </w:r>
            <w:r>
              <w:rPr>
                <w:spacing w:val="3"/>
                <w:sz w:val="20"/>
                <w:szCs w:val="20"/>
              </w:rPr>
              <w:t>环境空气质</w:t>
            </w:r>
            <w:r>
              <w:rPr>
                <w:sz w:val="20"/>
                <w:szCs w:val="20"/>
              </w:rPr>
              <w:t xml:space="preserve"> </w:t>
            </w:r>
            <w:r>
              <w:rPr>
                <w:spacing w:val="4"/>
                <w:sz w:val="20"/>
                <w:szCs w:val="20"/>
              </w:rPr>
              <w:t>量达标率为</w:t>
            </w:r>
            <w:r>
              <w:rPr>
                <w:rFonts w:ascii="Times New Roman" w:hAnsi="Times New Roman" w:eastAsia="Times New Roman" w:cs="Times New Roman"/>
                <w:spacing w:val="4"/>
                <w:sz w:val="20"/>
                <w:szCs w:val="20"/>
              </w:rPr>
              <w:t>89.9%</w:t>
            </w:r>
            <w:r>
              <w:rPr>
                <w:rFonts w:ascii="Times New Roman" w:hAnsi="Times New Roman" w:eastAsia="Times New Roman" w:cs="Times New Roman"/>
                <w:spacing w:val="-12"/>
                <w:sz w:val="20"/>
                <w:szCs w:val="20"/>
              </w:rPr>
              <w:t xml:space="preserve"> </w:t>
            </w:r>
            <w:r>
              <w:rPr>
                <w:spacing w:val="4"/>
                <w:sz w:val="20"/>
                <w:szCs w:val="20"/>
              </w:rPr>
              <w:t>，同比下降</w:t>
            </w:r>
            <w:r>
              <w:rPr>
                <w:rFonts w:ascii="Times New Roman" w:hAnsi="Times New Roman" w:eastAsia="Times New Roman" w:cs="Times New Roman"/>
                <w:spacing w:val="4"/>
                <w:sz w:val="20"/>
                <w:szCs w:val="20"/>
              </w:rPr>
              <w:t>3.5%</w:t>
            </w:r>
            <w:r>
              <w:rPr>
                <w:spacing w:val="4"/>
                <w:sz w:val="20"/>
                <w:szCs w:val="20"/>
              </w:rPr>
              <w:t>，达标天数全年</w:t>
            </w:r>
            <w:r>
              <w:rPr>
                <w:rFonts w:ascii="Times New Roman" w:hAnsi="Times New Roman" w:eastAsia="Times New Roman" w:cs="Times New Roman"/>
                <w:spacing w:val="4"/>
                <w:sz w:val="20"/>
                <w:szCs w:val="20"/>
              </w:rPr>
              <w:t>328</w:t>
            </w:r>
            <w:r>
              <w:rPr>
                <w:spacing w:val="4"/>
                <w:sz w:val="20"/>
                <w:szCs w:val="20"/>
              </w:rPr>
              <w:t>天。其中空气质量优</w:t>
            </w:r>
            <w:r>
              <w:rPr>
                <w:rFonts w:ascii="Times New Roman" w:hAnsi="Times New Roman" w:eastAsia="Times New Roman" w:cs="Times New Roman"/>
                <w:spacing w:val="4"/>
                <w:sz w:val="20"/>
                <w:szCs w:val="20"/>
              </w:rPr>
              <w:t>145</w:t>
            </w:r>
            <w:r>
              <w:rPr>
                <w:spacing w:val="4"/>
                <w:sz w:val="20"/>
                <w:szCs w:val="20"/>
              </w:rPr>
              <w:t>天、良</w:t>
            </w:r>
            <w:r>
              <w:rPr>
                <w:rFonts w:ascii="Times New Roman" w:hAnsi="Times New Roman" w:eastAsia="Times New Roman" w:cs="Times New Roman"/>
                <w:spacing w:val="4"/>
                <w:sz w:val="20"/>
                <w:szCs w:val="20"/>
              </w:rPr>
              <w:t>183</w:t>
            </w:r>
            <w:r>
              <w:rPr>
                <w:spacing w:val="4"/>
                <w:sz w:val="20"/>
                <w:szCs w:val="20"/>
              </w:rPr>
              <w:t>天、</w:t>
            </w:r>
            <w:r>
              <w:rPr>
                <w:sz w:val="20"/>
                <w:szCs w:val="20"/>
              </w:rPr>
              <w:t xml:space="preserve"> </w:t>
            </w:r>
            <w:r>
              <w:rPr>
                <w:spacing w:val="8"/>
                <w:sz w:val="20"/>
                <w:szCs w:val="20"/>
              </w:rPr>
              <w:t>轻度污染</w:t>
            </w:r>
            <w:r>
              <w:rPr>
                <w:rFonts w:ascii="Times New Roman" w:hAnsi="Times New Roman" w:eastAsia="Times New Roman" w:cs="Times New Roman"/>
                <w:spacing w:val="8"/>
                <w:sz w:val="20"/>
                <w:szCs w:val="20"/>
              </w:rPr>
              <w:t>23</w:t>
            </w:r>
            <w:r>
              <w:rPr>
                <w:spacing w:val="8"/>
                <w:sz w:val="20"/>
                <w:szCs w:val="20"/>
              </w:rPr>
              <w:t>天、中度污染</w:t>
            </w:r>
            <w:r>
              <w:rPr>
                <w:rFonts w:ascii="Times New Roman" w:hAnsi="Times New Roman" w:eastAsia="Times New Roman" w:cs="Times New Roman"/>
                <w:spacing w:val="8"/>
                <w:sz w:val="20"/>
                <w:szCs w:val="20"/>
              </w:rPr>
              <w:t>8</w:t>
            </w:r>
            <w:r>
              <w:rPr>
                <w:spacing w:val="8"/>
                <w:sz w:val="20"/>
                <w:szCs w:val="20"/>
              </w:rPr>
              <w:t>天、重度污染</w:t>
            </w:r>
            <w:r>
              <w:rPr>
                <w:rFonts w:ascii="Times New Roman" w:hAnsi="Times New Roman" w:eastAsia="Times New Roman" w:cs="Times New Roman"/>
                <w:spacing w:val="8"/>
                <w:sz w:val="20"/>
                <w:szCs w:val="20"/>
              </w:rPr>
              <w:t>4</w:t>
            </w:r>
            <w:r>
              <w:rPr>
                <w:spacing w:val="8"/>
                <w:sz w:val="20"/>
                <w:szCs w:val="20"/>
              </w:rPr>
              <w:t>天。</w:t>
            </w:r>
          </w:p>
          <w:p>
            <w:pPr>
              <w:spacing w:before="31" w:line="230" w:lineRule="auto"/>
              <w:ind w:left="1912"/>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28    2023</w:t>
            </w:r>
            <w:r>
              <w:rPr>
                <w:rFonts w:ascii="黑体" w:hAnsi="黑体" w:eastAsia="黑体" w:cs="黑体"/>
                <w:spacing w:val="7"/>
                <w:sz w:val="19"/>
                <w:szCs w:val="19"/>
              </w:rPr>
              <w:t>年达州市通川区环境空气质量达标判定表</w:t>
            </w:r>
          </w:p>
          <w:p>
            <w:pPr>
              <w:spacing w:line="45" w:lineRule="auto"/>
              <w:rPr>
                <w:rFonts w:ascii="Arial"/>
                <w:sz w:val="2"/>
              </w:rPr>
            </w:pPr>
          </w:p>
          <w:tbl>
            <w:tblPr>
              <w:tblStyle w:val="5"/>
              <w:tblW w:w="8042" w:type="dxa"/>
              <w:tblInd w:w="1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0"/>
              <w:gridCol w:w="2784"/>
              <w:gridCol w:w="1001"/>
              <w:gridCol w:w="834"/>
              <w:gridCol w:w="1029"/>
              <w:gridCol w:w="882"/>
              <w:gridCol w:w="8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90" w:type="dxa"/>
                  <w:vAlign w:val="top"/>
                </w:tcPr>
                <w:p>
                  <w:pPr>
                    <w:pStyle w:val="6"/>
                    <w:spacing w:before="228" w:line="220" w:lineRule="auto"/>
                    <w:ind w:left="79"/>
                  </w:pPr>
                  <w:r>
                    <w:rPr>
                      <w:b/>
                      <w:bCs/>
                      <w:spacing w:val="-4"/>
                    </w:rPr>
                    <w:t>污染物</w:t>
                  </w:r>
                </w:p>
              </w:tc>
              <w:tc>
                <w:tcPr>
                  <w:tcW w:w="2784" w:type="dxa"/>
                  <w:vAlign w:val="top"/>
                </w:tcPr>
                <w:p>
                  <w:pPr>
                    <w:pStyle w:val="6"/>
                    <w:spacing w:before="228" w:line="218" w:lineRule="auto"/>
                    <w:ind w:left="944"/>
                  </w:pPr>
                  <w:r>
                    <w:rPr>
                      <w:b/>
                      <w:bCs/>
                      <w:spacing w:val="-3"/>
                    </w:rPr>
                    <w:t>年评价指标</w:t>
                  </w:r>
                </w:p>
              </w:tc>
              <w:tc>
                <w:tcPr>
                  <w:tcW w:w="1001" w:type="dxa"/>
                  <w:vAlign w:val="top"/>
                </w:tcPr>
                <w:p>
                  <w:pPr>
                    <w:pStyle w:val="6"/>
                    <w:spacing w:before="93" w:line="256" w:lineRule="auto"/>
                    <w:ind w:left="195" w:right="136" w:hanging="50"/>
                  </w:pPr>
                  <w:r>
                    <w:rPr>
                      <w:b/>
                      <w:bCs/>
                      <w:spacing w:val="-4"/>
                    </w:rPr>
                    <w:t>现状浓度</w:t>
                  </w:r>
                  <w:r>
                    <w:rPr>
                      <w:spacing w:val="1"/>
                    </w:rPr>
                    <w:t xml:space="preserve"> </w:t>
                  </w:r>
                  <w:r>
                    <w:rPr>
                      <w:b/>
                      <w:bCs/>
                      <w:spacing w:val="-3"/>
                    </w:rPr>
                    <w:t>(</w:t>
                  </w:r>
                  <w:r>
                    <w:rPr>
                      <w:rFonts w:ascii="Times New Roman" w:hAnsi="Times New Roman" w:eastAsia="Times New Roman" w:cs="Times New Roman"/>
                      <w:b/>
                      <w:bCs/>
                      <w:spacing w:val="-3"/>
                    </w:rPr>
                    <w:t>μg/m³</w:t>
                  </w:r>
                  <w:r>
                    <w:rPr>
                      <w:b/>
                      <w:bCs/>
                      <w:spacing w:val="-3"/>
                    </w:rPr>
                    <w:t>)</w:t>
                  </w:r>
                </w:p>
              </w:tc>
              <w:tc>
                <w:tcPr>
                  <w:tcW w:w="834" w:type="dxa"/>
                  <w:vAlign w:val="top"/>
                </w:tcPr>
                <w:p>
                  <w:pPr>
                    <w:pStyle w:val="6"/>
                    <w:spacing w:before="93" w:line="256" w:lineRule="auto"/>
                    <w:ind w:left="114" w:right="112" w:firstLine="37"/>
                  </w:pPr>
                  <w:r>
                    <w:rPr>
                      <w:b/>
                      <w:bCs/>
                      <w:spacing w:val="-4"/>
                    </w:rPr>
                    <w:t>标准值</w:t>
                  </w:r>
                  <w:r>
                    <w:t xml:space="preserve"> </w:t>
                  </w:r>
                  <w:r>
                    <w:rPr>
                      <w:b/>
                      <w:bCs/>
                      <w:spacing w:val="-4"/>
                    </w:rPr>
                    <w:t>(</w:t>
                  </w:r>
                  <w:r>
                    <w:rPr>
                      <w:rFonts w:ascii="Times New Roman" w:hAnsi="Times New Roman" w:eastAsia="Times New Roman" w:cs="Times New Roman"/>
                      <w:b/>
                      <w:bCs/>
                      <w:spacing w:val="-4"/>
                    </w:rPr>
                    <w:t>μg/m³</w:t>
                  </w:r>
                  <w:r>
                    <w:rPr>
                      <w:b/>
                      <w:bCs/>
                      <w:spacing w:val="-4"/>
                    </w:rPr>
                    <w:t>)</w:t>
                  </w:r>
                </w:p>
              </w:tc>
              <w:tc>
                <w:tcPr>
                  <w:tcW w:w="1029" w:type="dxa"/>
                  <w:vAlign w:val="top"/>
                </w:tcPr>
                <w:p>
                  <w:pPr>
                    <w:pStyle w:val="6"/>
                    <w:spacing w:before="228" w:line="219" w:lineRule="auto"/>
                    <w:ind w:left="280"/>
                  </w:pPr>
                  <w:r>
                    <w:rPr>
                      <w:b/>
                      <w:bCs/>
                      <w:spacing w:val="-14"/>
                    </w:rPr>
                    <w:t>占标率</w:t>
                  </w:r>
                </w:p>
              </w:tc>
              <w:tc>
                <w:tcPr>
                  <w:tcW w:w="882" w:type="dxa"/>
                  <w:vAlign w:val="top"/>
                </w:tcPr>
                <w:p>
                  <w:pPr>
                    <w:pStyle w:val="6"/>
                    <w:spacing w:before="228" w:line="219" w:lineRule="auto"/>
                    <w:ind w:left="85"/>
                  </w:pPr>
                  <w:r>
                    <w:rPr>
                      <w:b/>
                      <w:bCs/>
                      <w:spacing w:val="-3"/>
                    </w:rPr>
                    <w:t>超标倍数</w:t>
                  </w:r>
                </w:p>
              </w:tc>
              <w:tc>
                <w:tcPr>
                  <w:tcW w:w="822" w:type="dxa"/>
                  <w:vAlign w:val="top"/>
                </w:tcPr>
                <w:p>
                  <w:pPr>
                    <w:pStyle w:val="6"/>
                    <w:spacing w:before="228" w:line="220" w:lineRule="auto"/>
                    <w:ind w:left="52"/>
                  </w:pPr>
                  <w:r>
                    <w:rPr>
                      <w:b/>
                      <w:bCs/>
                      <w:spacing w:val="-3"/>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690" w:type="dxa"/>
                  <w:vAlign w:val="top"/>
                </w:tcPr>
                <w:p>
                  <w:pPr>
                    <w:spacing w:before="109" w:line="194" w:lineRule="auto"/>
                    <w:ind w:left="209"/>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SO</w:t>
                  </w:r>
                  <w:r>
                    <w:rPr>
                      <w:rFonts w:ascii="Times New Roman" w:hAnsi="Times New Roman" w:eastAsia="Times New Roman" w:cs="Times New Roman"/>
                      <w:spacing w:val="-3"/>
                      <w:position w:val="-1"/>
                      <w:sz w:val="11"/>
                      <w:szCs w:val="11"/>
                    </w:rPr>
                    <w:t>2</w:t>
                  </w:r>
                </w:p>
              </w:tc>
              <w:tc>
                <w:tcPr>
                  <w:tcW w:w="2784" w:type="dxa"/>
                  <w:vMerge w:val="restart"/>
                  <w:tcBorders>
                    <w:bottom w:val="nil"/>
                  </w:tcBorders>
                  <w:vAlign w:val="top"/>
                </w:tcPr>
                <w:p>
                  <w:pPr>
                    <w:spacing w:line="242" w:lineRule="auto"/>
                    <w:rPr>
                      <w:rFonts w:ascii="Arial"/>
                      <w:sz w:val="21"/>
                    </w:rPr>
                  </w:pPr>
                </w:p>
                <w:p>
                  <w:pPr>
                    <w:spacing w:line="243" w:lineRule="auto"/>
                    <w:rPr>
                      <w:rFonts w:ascii="Arial"/>
                      <w:sz w:val="21"/>
                    </w:rPr>
                  </w:pPr>
                </w:p>
                <w:p>
                  <w:pPr>
                    <w:pStyle w:val="6"/>
                    <w:spacing w:before="58" w:line="219" w:lineRule="auto"/>
                    <w:ind w:left="766"/>
                  </w:pPr>
                  <w:r>
                    <w:rPr>
                      <w:spacing w:val="-2"/>
                    </w:rPr>
                    <w:t>年平均质量浓度</w:t>
                  </w:r>
                </w:p>
              </w:tc>
              <w:tc>
                <w:tcPr>
                  <w:tcW w:w="1001" w:type="dxa"/>
                  <w:vAlign w:val="top"/>
                </w:tcPr>
                <w:p>
                  <w:pPr>
                    <w:spacing w:before="109" w:line="188" w:lineRule="auto"/>
                    <w:ind w:left="461"/>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834" w:type="dxa"/>
                  <w:vAlign w:val="top"/>
                </w:tcPr>
                <w:p>
                  <w:pPr>
                    <w:spacing w:before="109" w:line="188" w:lineRule="auto"/>
                    <w:ind w:left="33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1029" w:type="dxa"/>
                  <w:vAlign w:val="top"/>
                </w:tcPr>
                <w:p>
                  <w:pPr>
                    <w:spacing w:before="109" w:line="188"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15.00%</w:t>
                  </w:r>
                </w:p>
              </w:tc>
              <w:tc>
                <w:tcPr>
                  <w:tcW w:w="882" w:type="dxa"/>
                  <w:vAlign w:val="top"/>
                </w:tcPr>
                <w:p>
                  <w:pPr>
                    <w:spacing w:before="109" w:line="188" w:lineRule="auto"/>
                    <w:ind w:left="402"/>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822" w:type="dxa"/>
                  <w:vAlign w:val="top"/>
                </w:tcPr>
                <w:p>
                  <w:pPr>
                    <w:pStyle w:val="6"/>
                    <w:spacing w:before="78" w:line="220" w:lineRule="auto"/>
                    <w:ind w:left="235"/>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690" w:type="dxa"/>
                  <w:vAlign w:val="top"/>
                </w:tcPr>
                <w:p>
                  <w:pPr>
                    <w:spacing w:before="110" w:line="194" w:lineRule="auto"/>
                    <w:ind w:left="181"/>
                    <w:rPr>
                      <w:rFonts w:ascii="Times New Roman" w:hAnsi="Times New Roman" w:eastAsia="Times New Roman" w:cs="Times New Roman"/>
                      <w:sz w:val="11"/>
                      <w:szCs w:val="11"/>
                    </w:rPr>
                  </w:pPr>
                  <w:r>
                    <w:rPr>
                      <w:rFonts w:ascii="Times New Roman" w:hAnsi="Times New Roman" w:eastAsia="Times New Roman" w:cs="Times New Roman"/>
                      <w:sz w:val="18"/>
                      <w:szCs w:val="18"/>
                    </w:rPr>
                    <w:t>NO</w:t>
                  </w:r>
                  <w:r>
                    <w:rPr>
                      <w:rFonts w:ascii="Times New Roman" w:hAnsi="Times New Roman" w:eastAsia="Times New Roman" w:cs="Times New Roman"/>
                      <w:spacing w:val="3"/>
                      <w:position w:val="-1"/>
                      <w:sz w:val="11"/>
                      <w:szCs w:val="11"/>
                    </w:rPr>
                    <w:t>2</w:t>
                  </w:r>
                </w:p>
              </w:tc>
              <w:tc>
                <w:tcPr>
                  <w:tcW w:w="2784" w:type="dxa"/>
                  <w:vMerge w:val="continue"/>
                  <w:tcBorders>
                    <w:top w:val="nil"/>
                    <w:bottom w:val="nil"/>
                  </w:tcBorders>
                  <w:vAlign w:val="top"/>
                </w:tcPr>
                <w:p>
                  <w:pPr>
                    <w:rPr>
                      <w:rFonts w:ascii="Arial"/>
                      <w:sz w:val="21"/>
                    </w:rPr>
                  </w:pPr>
                </w:p>
              </w:tc>
              <w:tc>
                <w:tcPr>
                  <w:tcW w:w="1001" w:type="dxa"/>
                  <w:vAlign w:val="top"/>
                </w:tcPr>
                <w:p>
                  <w:pPr>
                    <w:spacing w:before="110" w:line="188" w:lineRule="auto"/>
                    <w:ind w:left="4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tc>
              <w:tc>
                <w:tcPr>
                  <w:tcW w:w="834" w:type="dxa"/>
                  <w:vAlign w:val="top"/>
                </w:tcPr>
                <w:p>
                  <w:pPr>
                    <w:spacing w:before="110" w:line="188" w:lineRule="auto"/>
                    <w:ind w:left="3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c>
              <w:tc>
                <w:tcPr>
                  <w:tcW w:w="1029" w:type="dxa"/>
                  <w:vAlign w:val="top"/>
                </w:tcPr>
                <w:p>
                  <w:pPr>
                    <w:spacing w:before="110" w:line="188"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82.50%</w:t>
                  </w:r>
                </w:p>
              </w:tc>
              <w:tc>
                <w:tcPr>
                  <w:tcW w:w="882" w:type="dxa"/>
                  <w:vAlign w:val="top"/>
                </w:tcPr>
                <w:p>
                  <w:pPr>
                    <w:spacing w:before="110" w:line="188" w:lineRule="auto"/>
                    <w:ind w:left="402"/>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822" w:type="dxa"/>
                  <w:vAlign w:val="top"/>
                </w:tcPr>
                <w:p>
                  <w:pPr>
                    <w:pStyle w:val="6"/>
                    <w:spacing w:before="79" w:line="220" w:lineRule="auto"/>
                    <w:ind w:left="235"/>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690" w:type="dxa"/>
                  <w:vAlign w:val="top"/>
                </w:tcPr>
                <w:p>
                  <w:pPr>
                    <w:spacing w:before="114" w:line="190" w:lineRule="auto"/>
                    <w:ind w:left="158"/>
                    <w:rPr>
                      <w:rFonts w:ascii="Times New Roman" w:hAnsi="Times New Roman" w:eastAsia="Times New Roman" w:cs="Times New Roman"/>
                      <w:sz w:val="11"/>
                      <w:szCs w:val="11"/>
                    </w:rPr>
                  </w:pPr>
                  <w:r>
                    <w:rPr>
                      <w:rFonts w:ascii="Times New Roman" w:hAnsi="Times New Roman" w:eastAsia="Times New Roman" w:cs="Times New Roman"/>
                      <w:sz w:val="18"/>
                      <w:szCs w:val="18"/>
                    </w:rPr>
                    <w:t>PM</w:t>
                  </w:r>
                  <w:r>
                    <w:rPr>
                      <w:rFonts w:ascii="Times New Roman" w:hAnsi="Times New Roman" w:eastAsia="Times New Roman" w:cs="Times New Roman"/>
                      <w:position w:val="-1"/>
                      <w:sz w:val="11"/>
                      <w:szCs w:val="11"/>
                    </w:rPr>
                    <w:t>10</w:t>
                  </w:r>
                </w:p>
              </w:tc>
              <w:tc>
                <w:tcPr>
                  <w:tcW w:w="2784" w:type="dxa"/>
                  <w:vMerge w:val="continue"/>
                  <w:tcBorders>
                    <w:top w:val="nil"/>
                    <w:bottom w:val="nil"/>
                  </w:tcBorders>
                  <w:vAlign w:val="top"/>
                </w:tcPr>
                <w:p>
                  <w:pPr>
                    <w:rPr>
                      <w:rFonts w:ascii="Arial"/>
                      <w:sz w:val="21"/>
                    </w:rPr>
                  </w:pPr>
                </w:p>
              </w:tc>
              <w:tc>
                <w:tcPr>
                  <w:tcW w:w="1001" w:type="dxa"/>
                  <w:vAlign w:val="top"/>
                </w:tcPr>
                <w:p>
                  <w:pPr>
                    <w:spacing w:before="111" w:line="188"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tc>
              <w:tc>
                <w:tcPr>
                  <w:tcW w:w="834" w:type="dxa"/>
                  <w:vAlign w:val="top"/>
                </w:tcPr>
                <w:p>
                  <w:pPr>
                    <w:spacing w:before="111"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tc>
              <w:tc>
                <w:tcPr>
                  <w:tcW w:w="1029" w:type="dxa"/>
                  <w:vAlign w:val="top"/>
                </w:tcPr>
                <w:p>
                  <w:pPr>
                    <w:spacing w:before="111" w:line="188"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80.00%</w:t>
                  </w:r>
                </w:p>
              </w:tc>
              <w:tc>
                <w:tcPr>
                  <w:tcW w:w="882" w:type="dxa"/>
                  <w:vAlign w:val="top"/>
                </w:tcPr>
                <w:p>
                  <w:pPr>
                    <w:spacing w:before="111" w:line="188" w:lineRule="auto"/>
                    <w:ind w:left="402"/>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822" w:type="dxa"/>
                  <w:vAlign w:val="top"/>
                </w:tcPr>
                <w:p>
                  <w:pPr>
                    <w:pStyle w:val="6"/>
                    <w:spacing w:before="80" w:line="220" w:lineRule="auto"/>
                    <w:ind w:left="235"/>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690" w:type="dxa"/>
                  <w:vAlign w:val="top"/>
                </w:tcPr>
                <w:p>
                  <w:pPr>
                    <w:spacing w:before="114" w:line="191" w:lineRule="auto"/>
                    <w:ind w:left="143"/>
                    <w:rPr>
                      <w:rFonts w:ascii="Times New Roman" w:hAnsi="Times New Roman" w:eastAsia="Times New Roman" w:cs="Times New Roman"/>
                      <w:sz w:val="11"/>
                      <w:szCs w:val="11"/>
                    </w:rPr>
                  </w:pPr>
                  <w:r>
                    <w:rPr>
                      <w:rFonts w:ascii="Times New Roman" w:hAnsi="Times New Roman" w:eastAsia="Times New Roman" w:cs="Times New Roman"/>
                      <w:sz w:val="18"/>
                      <w:szCs w:val="18"/>
                    </w:rPr>
                    <w:t>PM</w:t>
                  </w:r>
                  <w:r>
                    <w:rPr>
                      <w:rFonts w:ascii="Times New Roman" w:hAnsi="Times New Roman" w:eastAsia="Times New Roman" w:cs="Times New Roman"/>
                      <w:position w:val="-1"/>
                      <w:sz w:val="11"/>
                      <w:szCs w:val="11"/>
                    </w:rPr>
                    <w:t>2.5</w:t>
                  </w:r>
                </w:p>
              </w:tc>
              <w:tc>
                <w:tcPr>
                  <w:tcW w:w="2784" w:type="dxa"/>
                  <w:vMerge w:val="continue"/>
                  <w:tcBorders>
                    <w:top w:val="nil"/>
                  </w:tcBorders>
                  <w:vAlign w:val="top"/>
                </w:tcPr>
                <w:p>
                  <w:pPr>
                    <w:rPr>
                      <w:rFonts w:ascii="Arial"/>
                      <w:sz w:val="21"/>
                    </w:rPr>
                  </w:pPr>
                </w:p>
              </w:tc>
              <w:tc>
                <w:tcPr>
                  <w:tcW w:w="1001" w:type="dxa"/>
                  <w:vAlign w:val="top"/>
                </w:tcPr>
                <w:p>
                  <w:pPr>
                    <w:spacing w:before="112" w:line="188" w:lineRule="auto"/>
                    <w:ind w:left="4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tc>
              <w:tc>
                <w:tcPr>
                  <w:tcW w:w="834" w:type="dxa"/>
                  <w:vAlign w:val="top"/>
                </w:tcPr>
                <w:p>
                  <w:pPr>
                    <w:spacing w:before="112"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tc>
              <w:tc>
                <w:tcPr>
                  <w:tcW w:w="1029" w:type="dxa"/>
                  <w:vAlign w:val="top"/>
                </w:tcPr>
                <w:p>
                  <w:pPr>
                    <w:spacing w:before="112" w:line="188"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88.57%</w:t>
                  </w:r>
                </w:p>
              </w:tc>
              <w:tc>
                <w:tcPr>
                  <w:tcW w:w="882" w:type="dxa"/>
                  <w:vAlign w:val="top"/>
                </w:tcPr>
                <w:p>
                  <w:pPr>
                    <w:spacing w:before="112" w:line="188" w:lineRule="auto"/>
                    <w:ind w:left="402"/>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822" w:type="dxa"/>
                  <w:vAlign w:val="top"/>
                </w:tcPr>
                <w:p>
                  <w:pPr>
                    <w:pStyle w:val="6"/>
                    <w:spacing w:before="81" w:line="220" w:lineRule="auto"/>
                    <w:ind w:left="235"/>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690" w:type="dxa"/>
                  <w:vAlign w:val="top"/>
                </w:tcPr>
                <w:p>
                  <w:pPr>
                    <w:spacing w:before="113" w:line="188" w:lineRule="auto"/>
                    <w:ind w:left="22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CO</w:t>
                  </w:r>
                </w:p>
              </w:tc>
              <w:tc>
                <w:tcPr>
                  <w:tcW w:w="2784" w:type="dxa"/>
                  <w:vAlign w:val="top"/>
                </w:tcPr>
                <w:p>
                  <w:pPr>
                    <w:pStyle w:val="6"/>
                    <w:spacing w:before="82" w:line="219" w:lineRule="auto"/>
                    <w:ind w:left="391"/>
                  </w:pPr>
                  <w:r>
                    <w:rPr>
                      <w:spacing w:val="-5"/>
                    </w:rPr>
                    <w:t>日均浓度的第</w:t>
                  </w:r>
                  <w:r>
                    <w:rPr>
                      <w:spacing w:val="-36"/>
                    </w:rPr>
                    <w:t xml:space="preserve"> </w:t>
                  </w:r>
                  <w:r>
                    <w:rPr>
                      <w:rFonts w:ascii="Times New Roman" w:hAnsi="Times New Roman" w:eastAsia="Times New Roman" w:cs="Times New Roman"/>
                      <w:spacing w:val="-5"/>
                    </w:rPr>
                    <w:t>95</w:t>
                  </w:r>
                  <w:r>
                    <w:rPr>
                      <w:rFonts w:ascii="Times New Roman" w:hAnsi="Times New Roman" w:eastAsia="Times New Roman" w:cs="Times New Roman"/>
                      <w:spacing w:val="13"/>
                    </w:rPr>
                    <w:t xml:space="preserve"> </w:t>
                  </w:r>
                  <w:r>
                    <w:rPr>
                      <w:spacing w:val="-5"/>
                    </w:rPr>
                    <w:t>百分位数</w:t>
                  </w:r>
                </w:p>
              </w:tc>
              <w:tc>
                <w:tcPr>
                  <w:tcW w:w="1001" w:type="dxa"/>
                  <w:vAlign w:val="top"/>
                </w:tcPr>
                <w:p>
                  <w:pPr>
                    <w:spacing w:before="110" w:line="192" w:lineRule="auto"/>
                    <w:ind w:left="17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1.4mg/m³</w:t>
                  </w:r>
                </w:p>
              </w:tc>
              <w:tc>
                <w:tcPr>
                  <w:tcW w:w="834" w:type="dxa"/>
                  <w:vAlign w:val="top"/>
                </w:tcPr>
                <w:p>
                  <w:pPr>
                    <w:spacing w:before="110" w:line="192"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4mg/m³</w:t>
                  </w:r>
                </w:p>
              </w:tc>
              <w:tc>
                <w:tcPr>
                  <w:tcW w:w="1029" w:type="dxa"/>
                  <w:vAlign w:val="top"/>
                </w:tcPr>
                <w:p>
                  <w:pPr>
                    <w:spacing w:before="113" w:line="188"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35.00%</w:t>
                  </w:r>
                </w:p>
              </w:tc>
              <w:tc>
                <w:tcPr>
                  <w:tcW w:w="882" w:type="dxa"/>
                  <w:vAlign w:val="top"/>
                </w:tcPr>
                <w:p>
                  <w:pPr>
                    <w:spacing w:before="113" w:line="188" w:lineRule="auto"/>
                    <w:ind w:left="402"/>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822" w:type="dxa"/>
                  <w:vAlign w:val="top"/>
                </w:tcPr>
                <w:p>
                  <w:pPr>
                    <w:pStyle w:val="6"/>
                    <w:spacing w:before="82" w:line="220" w:lineRule="auto"/>
                    <w:ind w:left="235"/>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90" w:type="dxa"/>
                  <w:vAlign w:val="top"/>
                </w:tcPr>
                <w:p>
                  <w:pPr>
                    <w:spacing w:before="118" w:line="194" w:lineRule="auto"/>
                    <w:ind w:left="255"/>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O</w:t>
                  </w:r>
                  <w:r>
                    <w:rPr>
                      <w:rFonts w:ascii="Times New Roman" w:hAnsi="Times New Roman" w:eastAsia="Times New Roman" w:cs="Times New Roman"/>
                      <w:spacing w:val="-3"/>
                      <w:position w:val="-1"/>
                      <w:sz w:val="11"/>
                      <w:szCs w:val="11"/>
                    </w:rPr>
                    <w:t>3</w:t>
                  </w:r>
                </w:p>
              </w:tc>
              <w:tc>
                <w:tcPr>
                  <w:tcW w:w="2784" w:type="dxa"/>
                  <w:vAlign w:val="top"/>
                </w:tcPr>
                <w:p>
                  <w:pPr>
                    <w:pStyle w:val="6"/>
                    <w:spacing w:before="87" w:line="218" w:lineRule="auto"/>
                    <w:ind w:left="76"/>
                  </w:pPr>
                  <w:r>
                    <w:rPr>
                      <w:spacing w:val="-5"/>
                    </w:rPr>
                    <w:t>日最大</w:t>
                  </w:r>
                  <w:r>
                    <w:rPr>
                      <w:spacing w:val="-20"/>
                    </w:rPr>
                    <w:t xml:space="preserve"> </w:t>
                  </w:r>
                  <w:r>
                    <w:rPr>
                      <w:rFonts w:ascii="Times New Roman" w:hAnsi="Times New Roman" w:eastAsia="Times New Roman" w:cs="Times New Roman"/>
                      <w:spacing w:val="-5"/>
                    </w:rPr>
                    <w:t xml:space="preserve">8h </w:t>
                  </w:r>
                  <w:r>
                    <w:rPr>
                      <w:spacing w:val="-5"/>
                    </w:rPr>
                    <w:t>评价浓度的第</w:t>
                  </w:r>
                  <w:r>
                    <w:rPr>
                      <w:spacing w:val="-37"/>
                    </w:rPr>
                    <w:t xml:space="preserve"> </w:t>
                  </w:r>
                  <w:r>
                    <w:rPr>
                      <w:rFonts w:ascii="Times New Roman" w:hAnsi="Times New Roman" w:eastAsia="Times New Roman" w:cs="Times New Roman"/>
                      <w:spacing w:val="-5"/>
                    </w:rPr>
                    <w:t>90</w:t>
                  </w:r>
                  <w:r>
                    <w:rPr>
                      <w:rFonts w:ascii="Times New Roman" w:hAnsi="Times New Roman" w:eastAsia="Times New Roman" w:cs="Times New Roman"/>
                      <w:spacing w:val="13"/>
                    </w:rPr>
                    <w:t xml:space="preserve"> </w:t>
                  </w:r>
                  <w:r>
                    <w:rPr>
                      <w:spacing w:val="-5"/>
                    </w:rPr>
                    <w:t>百分位</w:t>
                  </w:r>
                </w:p>
              </w:tc>
              <w:tc>
                <w:tcPr>
                  <w:tcW w:w="1001" w:type="dxa"/>
                  <w:vAlign w:val="top"/>
                </w:tcPr>
                <w:p>
                  <w:pPr>
                    <w:spacing w:before="118" w:line="188"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124</w:t>
                  </w:r>
                </w:p>
              </w:tc>
              <w:tc>
                <w:tcPr>
                  <w:tcW w:w="834" w:type="dxa"/>
                  <w:vAlign w:val="top"/>
                </w:tcPr>
                <w:p>
                  <w:pPr>
                    <w:spacing w:before="118" w:line="188" w:lineRule="auto"/>
                    <w:ind w:left="30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160</w:t>
                  </w:r>
                </w:p>
              </w:tc>
              <w:tc>
                <w:tcPr>
                  <w:tcW w:w="1029" w:type="dxa"/>
                  <w:vAlign w:val="top"/>
                </w:tcPr>
                <w:p>
                  <w:pPr>
                    <w:spacing w:before="118" w:line="188"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77.50%</w:t>
                  </w:r>
                </w:p>
              </w:tc>
              <w:tc>
                <w:tcPr>
                  <w:tcW w:w="882" w:type="dxa"/>
                  <w:vAlign w:val="top"/>
                </w:tcPr>
                <w:p>
                  <w:pPr>
                    <w:spacing w:before="118" w:line="188" w:lineRule="auto"/>
                    <w:ind w:left="402"/>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822" w:type="dxa"/>
                  <w:vAlign w:val="top"/>
                </w:tcPr>
                <w:p>
                  <w:pPr>
                    <w:pStyle w:val="6"/>
                    <w:spacing w:before="87" w:line="220" w:lineRule="auto"/>
                    <w:ind w:left="235"/>
                  </w:pPr>
                  <w:r>
                    <w:rPr>
                      <w:spacing w:val="-4"/>
                    </w:rPr>
                    <w:t>达标</w:t>
                  </w:r>
                </w:p>
              </w:tc>
            </w:tr>
          </w:tbl>
          <w:p>
            <w:pPr>
              <w:pStyle w:val="6"/>
              <w:spacing w:before="140" w:line="227" w:lineRule="auto"/>
              <w:ind w:left="527"/>
              <w:rPr>
                <w:sz w:val="20"/>
                <w:szCs w:val="20"/>
              </w:rPr>
            </w:pPr>
            <w:r>
              <w:rPr>
                <w:spacing w:val="9"/>
                <w:sz w:val="20"/>
                <w:szCs w:val="20"/>
              </w:rPr>
              <w:t>根据上表可知，项目所在区域达州市通川区为环境空气质量达标区。</w:t>
            </w:r>
          </w:p>
          <w:p>
            <w:pPr>
              <w:pStyle w:val="6"/>
              <w:spacing w:before="154" w:line="228" w:lineRule="auto"/>
              <w:ind w:left="484"/>
              <w:rPr>
                <w:sz w:val="20"/>
                <w:szCs w:val="20"/>
              </w:rPr>
            </w:pPr>
            <w:r>
              <w:rPr>
                <w:b/>
                <w:bCs/>
                <w:spacing w:val="6"/>
                <w:sz w:val="20"/>
                <w:szCs w:val="20"/>
              </w:rPr>
              <w:t>（</w:t>
            </w:r>
            <w:r>
              <w:rPr>
                <w:rFonts w:ascii="Times New Roman" w:hAnsi="Times New Roman" w:eastAsia="Times New Roman" w:cs="Times New Roman"/>
                <w:b/>
                <w:bCs/>
                <w:spacing w:val="6"/>
                <w:sz w:val="20"/>
                <w:szCs w:val="20"/>
              </w:rPr>
              <w:t>2</w:t>
            </w:r>
            <w:r>
              <w:rPr>
                <w:b/>
                <w:bCs/>
                <w:spacing w:val="6"/>
                <w:sz w:val="20"/>
                <w:szCs w:val="20"/>
              </w:rPr>
              <w:t>）特征因子补充监测</w:t>
            </w:r>
          </w:p>
          <w:p>
            <w:pPr>
              <w:pStyle w:val="6"/>
              <w:spacing w:before="152" w:line="362" w:lineRule="auto"/>
              <w:ind w:left="53" w:firstLine="420"/>
              <w:jc w:val="both"/>
              <w:rPr>
                <w:sz w:val="20"/>
                <w:szCs w:val="20"/>
              </w:rPr>
            </w:pPr>
            <w:r>
              <w:rPr>
                <w:spacing w:val="8"/>
                <w:sz w:val="20"/>
                <w:szCs w:val="20"/>
              </w:rPr>
              <w:t>根据项目特点，针对本项目的特征因子（</w:t>
            </w:r>
            <w:r>
              <w:rPr>
                <w:rFonts w:ascii="Times New Roman" w:hAnsi="Times New Roman" w:eastAsia="Times New Roman" w:cs="Times New Roman"/>
                <w:spacing w:val="8"/>
                <w:sz w:val="20"/>
                <w:szCs w:val="20"/>
              </w:rPr>
              <w:t>H</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pacing w:val="8"/>
                <w:sz w:val="20"/>
                <w:szCs w:val="20"/>
              </w:rPr>
              <w:t>S</w:t>
            </w:r>
            <w:r>
              <w:rPr>
                <w:rFonts w:ascii="Times New Roman" w:hAnsi="Times New Roman" w:eastAsia="Times New Roman" w:cs="Times New Roman"/>
                <w:spacing w:val="-26"/>
                <w:sz w:val="20"/>
                <w:szCs w:val="20"/>
              </w:rPr>
              <w:t xml:space="preserve"> </w:t>
            </w:r>
            <w:r>
              <w:rPr>
                <w:spacing w:val="8"/>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8"/>
                <w:position w:val="-1"/>
                <w:sz w:val="13"/>
                <w:szCs w:val="13"/>
              </w:rPr>
              <w:t>3</w:t>
            </w:r>
            <w:r>
              <w:rPr>
                <w:rFonts w:ascii="Times New Roman" w:hAnsi="Times New Roman" w:eastAsia="Times New Roman" w:cs="Times New Roman"/>
                <w:spacing w:val="-9"/>
                <w:position w:val="-1"/>
                <w:sz w:val="13"/>
                <w:szCs w:val="13"/>
              </w:rPr>
              <w:t xml:space="preserve"> </w:t>
            </w:r>
            <w:r>
              <w:rPr>
                <w:spacing w:val="8"/>
                <w:sz w:val="20"/>
                <w:szCs w:val="20"/>
              </w:rPr>
              <w:t>、臭气浓度</w:t>
            </w:r>
            <w:r>
              <w:rPr>
                <w:spacing w:val="14"/>
                <w:sz w:val="20"/>
                <w:szCs w:val="20"/>
              </w:rPr>
              <w:t>），</w:t>
            </w:r>
            <w:r>
              <w:rPr>
                <w:spacing w:val="8"/>
                <w:sz w:val="20"/>
                <w:szCs w:val="20"/>
              </w:rPr>
              <w:t>评价引用“达</w:t>
            </w:r>
            <w:r>
              <w:rPr>
                <w:spacing w:val="7"/>
                <w:sz w:val="20"/>
                <w:szCs w:val="20"/>
              </w:rPr>
              <w:t>州德</w:t>
            </w:r>
            <w:r>
              <w:rPr>
                <w:sz w:val="20"/>
                <w:szCs w:val="20"/>
              </w:rPr>
              <w:t xml:space="preserve">  </w:t>
            </w:r>
            <w:r>
              <w:rPr>
                <w:spacing w:val="6"/>
                <w:sz w:val="20"/>
                <w:szCs w:val="20"/>
              </w:rPr>
              <w:t>仁中医医院建设项目</w:t>
            </w:r>
            <w:r>
              <w:rPr>
                <w:spacing w:val="-72"/>
                <w:sz w:val="20"/>
                <w:szCs w:val="20"/>
              </w:rPr>
              <w:t xml:space="preserve"> </w:t>
            </w:r>
            <w:r>
              <w:rPr>
                <w:spacing w:val="6"/>
                <w:sz w:val="20"/>
                <w:szCs w:val="20"/>
              </w:rPr>
              <w:t>”的实测资料（融华检测</w:t>
            </w:r>
            <w:r>
              <w:rPr>
                <w:rFonts w:ascii="Times New Roman" w:hAnsi="Times New Roman" w:eastAsia="Times New Roman" w:cs="Times New Roman"/>
                <w:spacing w:val="6"/>
                <w:sz w:val="20"/>
                <w:szCs w:val="20"/>
              </w:rPr>
              <w:t>(2023)</w:t>
            </w:r>
            <w:r>
              <w:rPr>
                <w:spacing w:val="6"/>
                <w:sz w:val="20"/>
                <w:szCs w:val="20"/>
              </w:rPr>
              <w:t>字第</w:t>
            </w:r>
            <w:r>
              <w:rPr>
                <w:spacing w:val="-40"/>
                <w:sz w:val="20"/>
                <w:szCs w:val="20"/>
              </w:rPr>
              <w:t xml:space="preserve"> </w:t>
            </w:r>
            <w:r>
              <w:rPr>
                <w:rFonts w:ascii="Times New Roman" w:hAnsi="Times New Roman" w:eastAsia="Times New Roman" w:cs="Times New Roman"/>
                <w:spacing w:val="6"/>
                <w:sz w:val="20"/>
                <w:szCs w:val="20"/>
              </w:rPr>
              <w:t>010308</w:t>
            </w:r>
            <w:r>
              <w:rPr>
                <w:rFonts w:ascii="Times New Roman" w:hAnsi="Times New Roman" w:eastAsia="Times New Roman" w:cs="Times New Roman"/>
                <w:spacing w:val="17"/>
                <w:w w:val="101"/>
                <w:sz w:val="20"/>
                <w:szCs w:val="20"/>
              </w:rPr>
              <w:t xml:space="preserve"> </w:t>
            </w:r>
            <w:r>
              <w:rPr>
                <w:spacing w:val="6"/>
                <w:sz w:val="20"/>
                <w:szCs w:val="20"/>
              </w:rPr>
              <w:t>号）进行评价。</w:t>
            </w:r>
            <w:r>
              <w:rPr>
                <w:spacing w:val="5"/>
                <w:sz w:val="20"/>
                <w:szCs w:val="20"/>
              </w:rPr>
              <w:t>根据调查，</w:t>
            </w:r>
            <w:r>
              <w:rPr>
                <w:sz w:val="20"/>
                <w:szCs w:val="20"/>
              </w:rPr>
              <w:t xml:space="preserve"> </w:t>
            </w:r>
            <w:r>
              <w:rPr>
                <w:spacing w:val="8"/>
                <w:sz w:val="20"/>
                <w:szCs w:val="20"/>
              </w:rPr>
              <w:t>达州德仁中医医院建设项目位于达州市通川区罗江镇高石</w:t>
            </w:r>
            <w:r>
              <w:rPr>
                <w:spacing w:val="7"/>
                <w:sz w:val="20"/>
                <w:szCs w:val="20"/>
              </w:rPr>
              <w:t>社区，位于项目区东南面，直线距</w:t>
            </w:r>
            <w:r>
              <w:rPr>
                <w:sz w:val="20"/>
                <w:szCs w:val="20"/>
              </w:rPr>
              <w:t xml:space="preserve"> </w:t>
            </w:r>
            <w:r>
              <w:rPr>
                <w:spacing w:val="1"/>
                <w:sz w:val="20"/>
                <w:szCs w:val="20"/>
              </w:rPr>
              <w:t>离约</w:t>
            </w:r>
            <w:r>
              <w:rPr>
                <w:spacing w:val="-23"/>
                <w:sz w:val="20"/>
                <w:szCs w:val="20"/>
              </w:rPr>
              <w:t xml:space="preserve"> </w:t>
            </w:r>
            <w:r>
              <w:rPr>
                <w:rFonts w:ascii="Times New Roman" w:hAnsi="Times New Roman" w:eastAsia="Times New Roman" w:cs="Times New Roman"/>
                <w:spacing w:val="1"/>
                <w:sz w:val="20"/>
                <w:szCs w:val="20"/>
              </w:rPr>
              <w:t>1.3</w:t>
            </w:r>
            <w:r>
              <w:rPr>
                <w:rFonts w:ascii="Times New Roman" w:hAnsi="Times New Roman" w:eastAsia="Times New Roman" w:cs="Times New Roman"/>
                <w:sz w:val="20"/>
                <w:szCs w:val="20"/>
              </w:rPr>
              <w:t>km</w:t>
            </w:r>
            <w:r>
              <w:rPr>
                <w:spacing w:val="1"/>
                <w:sz w:val="20"/>
                <w:szCs w:val="20"/>
              </w:rPr>
              <w:t>；监测时间为</w:t>
            </w:r>
            <w:r>
              <w:rPr>
                <w:spacing w:val="-40"/>
                <w:sz w:val="20"/>
                <w:szCs w:val="20"/>
              </w:rPr>
              <w:t xml:space="preserve"> </w:t>
            </w:r>
            <w:r>
              <w:rPr>
                <w:rFonts w:ascii="Times New Roman" w:hAnsi="Times New Roman" w:eastAsia="Times New Roman" w:cs="Times New Roman"/>
                <w:spacing w:val="1"/>
                <w:sz w:val="20"/>
                <w:szCs w:val="20"/>
              </w:rPr>
              <w:t>2022</w:t>
            </w:r>
            <w:r>
              <w:rPr>
                <w:rFonts w:ascii="Times New Roman" w:hAnsi="Times New Roman" w:eastAsia="Times New Roman" w:cs="Times New Roman"/>
                <w:spacing w:val="13"/>
                <w:sz w:val="20"/>
                <w:szCs w:val="20"/>
              </w:rPr>
              <w:t xml:space="preserve"> </w:t>
            </w:r>
            <w:r>
              <w:rPr>
                <w:spacing w:val="1"/>
                <w:sz w:val="20"/>
                <w:szCs w:val="20"/>
              </w:rPr>
              <w:t>年</w:t>
            </w:r>
            <w:r>
              <w:rPr>
                <w:spacing w:val="-23"/>
                <w:sz w:val="20"/>
                <w:szCs w:val="20"/>
              </w:rPr>
              <w:t xml:space="preserve"> </w:t>
            </w:r>
            <w:r>
              <w:rPr>
                <w:rFonts w:ascii="Times New Roman" w:hAnsi="Times New Roman" w:eastAsia="Times New Roman" w:cs="Times New Roman"/>
                <w:spacing w:val="1"/>
                <w:sz w:val="20"/>
                <w:szCs w:val="20"/>
              </w:rPr>
              <w:t>12</w:t>
            </w:r>
            <w:r>
              <w:rPr>
                <w:rFonts w:ascii="Times New Roman" w:hAnsi="Times New Roman" w:eastAsia="Times New Roman" w:cs="Times New Roman"/>
                <w:spacing w:val="15"/>
                <w:sz w:val="20"/>
                <w:szCs w:val="20"/>
              </w:rPr>
              <w:t xml:space="preserve"> </w:t>
            </w:r>
            <w:r>
              <w:rPr>
                <w:spacing w:val="1"/>
                <w:sz w:val="20"/>
                <w:szCs w:val="20"/>
              </w:rPr>
              <w:t>月</w:t>
            </w:r>
            <w:r>
              <w:rPr>
                <w:spacing w:val="-37"/>
                <w:sz w:val="20"/>
                <w:szCs w:val="20"/>
              </w:rPr>
              <w:t xml:space="preserve"> </w:t>
            </w:r>
            <w:r>
              <w:rPr>
                <w:rFonts w:ascii="Times New Roman" w:hAnsi="Times New Roman" w:eastAsia="Times New Roman" w:cs="Times New Roman"/>
                <w:spacing w:val="1"/>
                <w:sz w:val="20"/>
                <w:szCs w:val="20"/>
              </w:rPr>
              <w:t>31</w:t>
            </w:r>
            <w:r>
              <w:rPr>
                <w:rFonts w:ascii="Times New Roman" w:hAnsi="Times New Roman" w:eastAsia="Times New Roman" w:cs="Times New Roman"/>
                <w:spacing w:val="46"/>
                <w:sz w:val="20"/>
                <w:szCs w:val="20"/>
              </w:rPr>
              <w:t xml:space="preserve"> </w:t>
            </w:r>
            <w:r>
              <w:rPr>
                <w:spacing w:val="1"/>
                <w:sz w:val="20"/>
                <w:szCs w:val="20"/>
              </w:rPr>
              <w:t>日</w:t>
            </w:r>
            <w:r>
              <w:rPr>
                <w:rFonts w:ascii="Times New Roman" w:hAnsi="Times New Roman" w:eastAsia="Times New Roman" w:cs="Times New Roman"/>
                <w:spacing w:val="1"/>
                <w:sz w:val="20"/>
                <w:szCs w:val="20"/>
              </w:rPr>
              <w:t xml:space="preserve">~2023 </w:t>
            </w:r>
            <w:r>
              <w:rPr>
                <w:spacing w:val="1"/>
                <w:sz w:val="20"/>
                <w:szCs w:val="20"/>
              </w:rPr>
              <w:t>年</w:t>
            </w:r>
            <w:r>
              <w:rPr>
                <w:spacing w:val="-23"/>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7"/>
                <w:sz w:val="20"/>
                <w:szCs w:val="20"/>
              </w:rPr>
              <w:t xml:space="preserve"> </w:t>
            </w:r>
            <w:r>
              <w:rPr>
                <w:spacing w:val="1"/>
                <w:sz w:val="20"/>
                <w:szCs w:val="20"/>
              </w:rPr>
              <w:t>月</w:t>
            </w:r>
            <w:r>
              <w:rPr>
                <w:spacing w:val="-43"/>
                <w:sz w:val="20"/>
                <w:szCs w:val="20"/>
              </w:rPr>
              <w:t xml:space="preserve"> </w:t>
            </w:r>
            <w:r>
              <w:rPr>
                <w:rFonts w:ascii="Times New Roman" w:hAnsi="Times New Roman" w:eastAsia="Times New Roman" w:cs="Times New Roman"/>
                <w:spacing w:val="1"/>
                <w:sz w:val="20"/>
                <w:szCs w:val="20"/>
              </w:rPr>
              <w:t xml:space="preserve">2  </w:t>
            </w:r>
            <w:r>
              <w:rPr>
                <w:spacing w:val="1"/>
                <w:sz w:val="20"/>
                <w:szCs w:val="20"/>
              </w:rPr>
              <w:t>日，距</w:t>
            </w:r>
            <w:r>
              <w:rPr>
                <w:sz w:val="20"/>
                <w:szCs w:val="20"/>
              </w:rPr>
              <w:t xml:space="preserve">本次评价时间较短，在引 </w:t>
            </w:r>
            <w:r>
              <w:rPr>
                <w:spacing w:val="9"/>
                <w:sz w:val="20"/>
                <w:szCs w:val="20"/>
              </w:rPr>
              <w:t>用的时效内；且这期间区域环境空气质量无较大变化，因此引用该监测报告可行。</w:t>
            </w:r>
          </w:p>
          <w:p>
            <w:pPr>
              <w:pStyle w:val="6"/>
              <w:spacing w:before="40" w:line="228" w:lineRule="auto"/>
              <w:ind w:left="475"/>
              <w:rPr>
                <w:sz w:val="20"/>
                <w:szCs w:val="20"/>
              </w:rPr>
            </w:pPr>
            <w:r>
              <w:rPr>
                <w:spacing w:val="7"/>
                <w:sz w:val="20"/>
                <w:szCs w:val="20"/>
              </w:rPr>
              <w:t>监测结果统计见下表。</w:t>
            </w:r>
          </w:p>
        </w:tc>
      </w:tr>
    </w:tbl>
    <w:p>
      <w:pPr>
        <w:rPr>
          <w:rFonts w:ascii="Arial"/>
          <w:sz w:val="21"/>
        </w:rPr>
      </w:pPr>
    </w:p>
    <w:p>
      <w:pPr>
        <w:rPr>
          <w:rFonts w:ascii="Arial" w:hAnsi="Arial" w:eastAsia="Arial" w:cs="Arial"/>
          <w:sz w:val="21"/>
          <w:szCs w:val="21"/>
        </w:rPr>
        <w:sectPr>
          <w:footerReference r:id="rId55" w:type="default"/>
          <w:pgSz w:w="11907" w:h="16840"/>
          <w:pgMar w:top="400" w:right="1459" w:bottom="1017" w:left="145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3"/>
        <w:gridCol w:w="174"/>
        <w:gridCol w:w="1916"/>
        <w:gridCol w:w="712"/>
        <w:gridCol w:w="631"/>
        <w:gridCol w:w="587"/>
        <w:gridCol w:w="662"/>
        <w:gridCol w:w="712"/>
        <w:gridCol w:w="718"/>
        <w:gridCol w:w="776"/>
        <w:gridCol w:w="1352"/>
        <w:gridCol w:w="1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0" w:hRule="atLeast"/>
        </w:trPr>
        <w:tc>
          <w:tcPr>
            <w:tcW w:w="563" w:type="dxa"/>
            <w:vMerge w:val="restart"/>
            <w:tcBorders>
              <w:top w:val="single" w:color="000000" w:sz="6" w:space="0"/>
              <w:left w:val="single" w:color="000000" w:sz="6" w:space="0"/>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5" w:lineRule="auto"/>
              <w:ind w:left="67" w:right="73" w:firstLine="15"/>
              <w:jc w:val="both"/>
              <w:rPr>
                <w:sz w:val="20"/>
                <w:szCs w:val="20"/>
              </w:rPr>
            </w:pPr>
            <w:r>
              <w:rPr>
                <w:b/>
                <w:bCs/>
                <w:spacing w:val="-4"/>
                <w:sz w:val="20"/>
                <w:szCs w:val="20"/>
              </w:rPr>
              <w:t>区域</w:t>
            </w:r>
            <w:r>
              <w:rPr>
                <w:sz w:val="20"/>
                <w:szCs w:val="20"/>
              </w:rPr>
              <w:t xml:space="preserve"> </w:t>
            </w:r>
            <w:r>
              <w:rPr>
                <w:b/>
                <w:bCs/>
                <w:spacing w:val="3"/>
                <w:sz w:val="20"/>
                <w:szCs w:val="20"/>
              </w:rPr>
              <w:t>环境</w:t>
            </w:r>
            <w:r>
              <w:rPr>
                <w:sz w:val="20"/>
                <w:szCs w:val="20"/>
              </w:rPr>
              <w:t xml:space="preserve"> </w:t>
            </w:r>
            <w:r>
              <w:rPr>
                <w:b/>
                <w:bCs/>
                <w:spacing w:val="3"/>
                <w:sz w:val="20"/>
                <w:szCs w:val="20"/>
              </w:rPr>
              <w:t>质量</w:t>
            </w:r>
            <w:r>
              <w:rPr>
                <w:sz w:val="20"/>
                <w:szCs w:val="20"/>
              </w:rPr>
              <w:t xml:space="preserve"> </w:t>
            </w:r>
            <w:r>
              <w:rPr>
                <w:b/>
                <w:bCs/>
                <w:spacing w:val="3"/>
                <w:sz w:val="20"/>
                <w:szCs w:val="20"/>
              </w:rPr>
              <w:t>现状</w:t>
            </w:r>
          </w:p>
        </w:tc>
        <w:tc>
          <w:tcPr>
            <w:tcW w:w="8420" w:type="dxa"/>
            <w:gridSpan w:val="11"/>
            <w:vAlign w:val="top"/>
          </w:tcPr>
          <w:p>
            <w:pPr>
              <w:spacing w:before="122" w:line="220" w:lineRule="auto"/>
              <w:ind w:left="1480"/>
              <w:rPr>
                <w:rFonts w:ascii="Times New Roman" w:hAnsi="Times New Roman" w:eastAsia="Times New Roman" w:cs="Times New Roman"/>
                <w:sz w:val="11"/>
                <w:szCs w:val="11"/>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29    </w:t>
            </w:r>
            <w:r>
              <w:rPr>
                <w:rFonts w:ascii="黑体" w:hAnsi="黑体" w:eastAsia="黑体" w:cs="黑体"/>
                <w:spacing w:val="6"/>
                <w:sz w:val="19"/>
                <w:szCs w:val="19"/>
              </w:rPr>
              <w:t xml:space="preserve">环境空气特征因子现状监测结果表        </w:t>
            </w:r>
            <w:r>
              <w:rPr>
                <w:rFonts w:ascii="黑体" w:hAnsi="黑体" w:eastAsia="黑体" w:cs="黑体"/>
                <w:spacing w:val="5"/>
                <w:sz w:val="19"/>
                <w:szCs w:val="19"/>
              </w:rPr>
              <w:t xml:space="preserve"> </w:t>
            </w:r>
            <w:r>
              <w:rPr>
                <w:rFonts w:ascii="黑体" w:hAnsi="黑体" w:eastAsia="黑体" w:cs="黑体"/>
                <w:spacing w:val="5"/>
                <w:sz w:val="18"/>
                <w:szCs w:val="18"/>
              </w:rPr>
              <w:t>单位：</w:t>
            </w:r>
            <w:r>
              <w:rPr>
                <w:rFonts w:ascii="Times New Roman" w:hAnsi="Times New Roman" w:eastAsia="Times New Roman" w:cs="Times New Roman"/>
                <w:sz w:val="18"/>
                <w:szCs w:val="18"/>
              </w:rPr>
              <w:t>ug</w:t>
            </w:r>
            <w:r>
              <w:rPr>
                <w:rFonts w:ascii="Times New Roman" w:hAnsi="Times New Roman" w:eastAsia="Times New Roman" w:cs="Times New Roman"/>
                <w:spacing w:val="5"/>
                <w:sz w:val="18"/>
                <w:szCs w:val="18"/>
              </w:rPr>
              <w:t>/m</w:t>
            </w:r>
            <w:r>
              <w:rPr>
                <w:rFonts w:ascii="Times New Roman" w:hAnsi="Times New Roman" w:eastAsia="Times New Roman" w:cs="Times New Roman"/>
                <w:spacing w:val="5"/>
                <w:position w:val="5"/>
                <w:sz w:val="11"/>
                <w:szCs w:val="11"/>
              </w:rPr>
              <w:t>3</w:t>
            </w:r>
          </w:p>
          <w:p>
            <w:pPr>
              <w:spacing w:line="16" w:lineRule="exact"/>
            </w:pPr>
          </w:p>
          <w:tbl>
            <w:tblPr>
              <w:tblStyle w:val="5"/>
              <w:tblW w:w="8101" w:type="dxa"/>
              <w:tblInd w:w="1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6"/>
              <w:gridCol w:w="1196"/>
              <w:gridCol w:w="879"/>
              <w:gridCol w:w="1035"/>
              <w:gridCol w:w="1008"/>
              <w:gridCol w:w="1007"/>
              <w:gridCol w:w="1023"/>
              <w:gridCol w:w="10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26" w:type="dxa"/>
                  <w:vMerge w:val="restart"/>
                  <w:tcBorders>
                    <w:bottom w:val="nil"/>
                  </w:tcBorders>
                  <w:vAlign w:val="top"/>
                </w:tcPr>
                <w:p>
                  <w:pPr>
                    <w:pStyle w:val="6"/>
                    <w:spacing w:before="223" w:line="219" w:lineRule="auto"/>
                    <w:ind w:left="104"/>
                  </w:pPr>
                  <w:r>
                    <w:rPr>
                      <w:b/>
                      <w:bCs/>
                      <w:spacing w:val="-4"/>
                    </w:rPr>
                    <w:t>检测点位</w:t>
                  </w:r>
                </w:p>
              </w:tc>
              <w:tc>
                <w:tcPr>
                  <w:tcW w:w="1196" w:type="dxa"/>
                  <w:vMerge w:val="restart"/>
                  <w:tcBorders>
                    <w:bottom w:val="nil"/>
                  </w:tcBorders>
                  <w:vAlign w:val="top"/>
                </w:tcPr>
                <w:p>
                  <w:pPr>
                    <w:pStyle w:val="6"/>
                    <w:spacing w:before="222" w:line="219" w:lineRule="auto"/>
                    <w:ind w:left="238"/>
                  </w:pPr>
                  <w:r>
                    <w:rPr>
                      <w:b/>
                      <w:bCs/>
                      <w:spacing w:val="-3"/>
                    </w:rPr>
                    <w:t>采样日期</w:t>
                  </w:r>
                </w:p>
              </w:tc>
              <w:tc>
                <w:tcPr>
                  <w:tcW w:w="879" w:type="dxa"/>
                  <w:vMerge w:val="restart"/>
                  <w:tcBorders>
                    <w:bottom w:val="nil"/>
                  </w:tcBorders>
                  <w:vAlign w:val="top"/>
                </w:tcPr>
                <w:p>
                  <w:pPr>
                    <w:pStyle w:val="6"/>
                    <w:spacing w:before="223" w:line="219" w:lineRule="auto"/>
                    <w:ind w:left="82"/>
                  </w:pPr>
                  <w:r>
                    <w:rPr>
                      <w:b/>
                      <w:bCs/>
                      <w:spacing w:val="-4"/>
                    </w:rPr>
                    <w:t>检测项目</w:t>
                  </w:r>
                </w:p>
              </w:tc>
              <w:tc>
                <w:tcPr>
                  <w:tcW w:w="4073" w:type="dxa"/>
                  <w:gridSpan w:val="4"/>
                  <w:vAlign w:val="top"/>
                </w:tcPr>
                <w:p>
                  <w:pPr>
                    <w:pStyle w:val="6"/>
                    <w:spacing w:before="76" w:line="208" w:lineRule="auto"/>
                    <w:ind w:left="1680"/>
                  </w:pPr>
                  <w:r>
                    <w:rPr>
                      <w:b/>
                      <w:bCs/>
                      <w:spacing w:val="-4"/>
                    </w:rPr>
                    <w:t>检测结果</w:t>
                  </w:r>
                </w:p>
              </w:tc>
              <w:tc>
                <w:tcPr>
                  <w:tcW w:w="1027" w:type="dxa"/>
                  <w:vMerge w:val="restart"/>
                  <w:tcBorders>
                    <w:bottom w:val="nil"/>
                  </w:tcBorders>
                  <w:vAlign w:val="top"/>
                </w:tcPr>
                <w:p>
                  <w:pPr>
                    <w:pStyle w:val="6"/>
                    <w:spacing w:before="222" w:line="218" w:lineRule="auto"/>
                    <w:ind w:left="155"/>
                  </w:pPr>
                  <w:r>
                    <w:rPr>
                      <w:b/>
                      <w:bCs/>
                      <w:spacing w:val="-3"/>
                    </w:rPr>
                    <w:t>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26" w:type="dxa"/>
                  <w:vMerge w:val="continue"/>
                  <w:tcBorders>
                    <w:top w:val="nil"/>
                  </w:tcBorders>
                  <w:vAlign w:val="top"/>
                </w:tcPr>
                <w:p>
                  <w:pPr>
                    <w:rPr>
                      <w:rFonts w:ascii="Arial"/>
                      <w:sz w:val="21"/>
                    </w:rPr>
                  </w:pPr>
                </w:p>
              </w:tc>
              <w:tc>
                <w:tcPr>
                  <w:tcW w:w="1196" w:type="dxa"/>
                  <w:vMerge w:val="continue"/>
                  <w:tcBorders>
                    <w:top w:val="nil"/>
                  </w:tcBorders>
                  <w:vAlign w:val="top"/>
                </w:tcPr>
                <w:p>
                  <w:pPr>
                    <w:rPr>
                      <w:rFonts w:ascii="Arial"/>
                      <w:sz w:val="21"/>
                    </w:rPr>
                  </w:pPr>
                </w:p>
              </w:tc>
              <w:tc>
                <w:tcPr>
                  <w:tcW w:w="879" w:type="dxa"/>
                  <w:vMerge w:val="continue"/>
                  <w:tcBorders>
                    <w:top w:val="nil"/>
                  </w:tcBorders>
                  <w:vAlign w:val="top"/>
                </w:tcPr>
                <w:p>
                  <w:pPr>
                    <w:rPr>
                      <w:rFonts w:ascii="Arial"/>
                      <w:sz w:val="21"/>
                    </w:rPr>
                  </w:pPr>
                </w:p>
              </w:tc>
              <w:tc>
                <w:tcPr>
                  <w:tcW w:w="1035" w:type="dxa"/>
                  <w:vAlign w:val="top"/>
                </w:tcPr>
                <w:p>
                  <w:pPr>
                    <w:pStyle w:val="6"/>
                    <w:spacing w:before="75" w:line="210" w:lineRule="auto"/>
                    <w:ind w:left="250"/>
                  </w:pPr>
                  <w:r>
                    <w:rPr>
                      <w:b/>
                      <w:bCs/>
                      <w:spacing w:val="-4"/>
                    </w:rPr>
                    <w:t>第一次</w:t>
                  </w:r>
                </w:p>
              </w:tc>
              <w:tc>
                <w:tcPr>
                  <w:tcW w:w="1008" w:type="dxa"/>
                  <w:vAlign w:val="top"/>
                </w:tcPr>
                <w:p>
                  <w:pPr>
                    <w:pStyle w:val="6"/>
                    <w:spacing w:before="75" w:line="210" w:lineRule="auto"/>
                    <w:ind w:left="237"/>
                  </w:pPr>
                  <w:r>
                    <w:rPr>
                      <w:b/>
                      <w:bCs/>
                      <w:spacing w:val="-4"/>
                    </w:rPr>
                    <w:t>第二次</w:t>
                  </w:r>
                </w:p>
              </w:tc>
              <w:tc>
                <w:tcPr>
                  <w:tcW w:w="1007" w:type="dxa"/>
                  <w:vAlign w:val="top"/>
                </w:tcPr>
                <w:p>
                  <w:pPr>
                    <w:pStyle w:val="6"/>
                    <w:spacing w:before="75" w:line="210" w:lineRule="auto"/>
                    <w:ind w:left="237"/>
                  </w:pPr>
                  <w:r>
                    <w:rPr>
                      <w:b/>
                      <w:bCs/>
                      <w:spacing w:val="-4"/>
                    </w:rPr>
                    <w:t>第三次</w:t>
                  </w:r>
                </w:p>
              </w:tc>
              <w:tc>
                <w:tcPr>
                  <w:tcW w:w="1023" w:type="dxa"/>
                  <w:vAlign w:val="top"/>
                </w:tcPr>
                <w:p>
                  <w:pPr>
                    <w:pStyle w:val="6"/>
                    <w:spacing w:before="75" w:line="210" w:lineRule="auto"/>
                    <w:ind w:left="245"/>
                  </w:pPr>
                  <w:r>
                    <w:rPr>
                      <w:b/>
                      <w:bCs/>
                      <w:spacing w:val="-4"/>
                    </w:rPr>
                    <w:t>第四次</w:t>
                  </w:r>
                </w:p>
              </w:tc>
              <w:tc>
                <w:tcPr>
                  <w:tcW w:w="10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926" w:type="dxa"/>
                  <w:vMerge w:val="restart"/>
                  <w:tcBorders>
                    <w:bottom w:val="nil"/>
                  </w:tcBorders>
                  <w:vAlign w:val="top"/>
                </w:tcPr>
                <w:p>
                  <w:pPr>
                    <w:spacing w:line="244" w:lineRule="auto"/>
                    <w:rPr>
                      <w:rFonts w:ascii="Arial"/>
                      <w:sz w:val="21"/>
                    </w:rPr>
                  </w:pPr>
                </w:p>
                <w:p>
                  <w:pPr>
                    <w:spacing w:line="244" w:lineRule="auto"/>
                    <w:rPr>
                      <w:rFonts w:ascii="Arial"/>
                      <w:sz w:val="21"/>
                    </w:rPr>
                  </w:pPr>
                </w:p>
                <w:p>
                  <w:pPr>
                    <w:pStyle w:val="6"/>
                    <w:spacing w:before="59" w:line="219" w:lineRule="auto"/>
                    <w:ind w:left="106"/>
                  </w:pPr>
                  <w:r>
                    <w:rPr>
                      <w:spacing w:val="-2"/>
                    </w:rPr>
                    <w:t>达州德仁</w:t>
                  </w:r>
                </w:p>
                <w:p>
                  <w:pPr>
                    <w:pStyle w:val="6"/>
                    <w:spacing w:before="67" w:line="220" w:lineRule="auto"/>
                    <w:ind w:left="124"/>
                  </w:pPr>
                  <w:r>
                    <w:rPr>
                      <w:spacing w:val="-6"/>
                    </w:rPr>
                    <w:t>中医医院</w:t>
                  </w:r>
                </w:p>
                <w:p>
                  <w:pPr>
                    <w:pStyle w:val="6"/>
                    <w:spacing w:before="66" w:line="220" w:lineRule="auto"/>
                    <w:ind w:left="201"/>
                  </w:pPr>
                  <w:r>
                    <w:rPr>
                      <w:spacing w:val="-4"/>
                    </w:rPr>
                    <w:t>项目区</w:t>
                  </w:r>
                </w:p>
                <w:p>
                  <w:pPr>
                    <w:pStyle w:val="6"/>
                    <w:spacing w:before="63" w:line="219" w:lineRule="auto"/>
                    <w:ind w:left="117"/>
                  </w:pPr>
                  <w:r>
                    <w:rPr>
                      <w:spacing w:val="-5"/>
                    </w:rPr>
                    <w:t>（本项目</w:t>
                  </w:r>
                </w:p>
                <w:p>
                  <w:pPr>
                    <w:pStyle w:val="6"/>
                    <w:spacing w:before="67" w:line="219" w:lineRule="auto"/>
                    <w:ind w:left="113"/>
                  </w:pPr>
                  <w:r>
                    <w:rPr>
                      <w:spacing w:val="-4"/>
                    </w:rPr>
                    <w:t>东南面约</w:t>
                  </w:r>
                </w:p>
                <w:p>
                  <w:pPr>
                    <w:pStyle w:val="6"/>
                    <w:spacing w:before="67" w:line="232" w:lineRule="auto"/>
                    <w:ind w:left="164"/>
                  </w:pPr>
                  <w:r>
                    <w:rPr>
                      <w:rFonts w:ascii="Times New Roman" w:hAnsi="Times New Roman" w:eastAsia="Times New Roman" w:cs="Times New Roman"/>
                      <w:spacing w:val="-4"/>
                    </w:rPr>
                    <w:t>1.3km</w:t>
                  </w:r>
                  <w:r>
                    <w:rPr>
                      <w:spacing w:val="-4"/>
                    </w:rPr>
                    <w:t>）</w:t>
                  </w:r>
                </w:p>
              </w:tc>
              <w:tc>
                <w:tcPr>
                  <w:tcW w:w="1196" w:type="dxa"/>
                  <w:vAlign w:val="top"/>
                </w:tcPr>
                <w:p>
                  <w:pPr>
                    <w:spacing w:before="101" w:line="188" w:lineRule="auto"/>
                    <w:ind w:left="19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2022.</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3"/>
                      <w:sz w:val="18"/>
                      <w:szCs w:val="18"/>
                    </w:rPr>
                    <w:t>12.31</w:t>
                  </w:r>
                </w:p>
              </w:tc>
              <w:tc>
                <w:tcPr>
                  <w:tcW w:w="879" w:type="dxa"/>
                  <w:vMerge w:val="restart"/>
                  <w:tcBorders>
                    <w:bottom w:val="nil"/>
                  </w:tcBorders>
                  <w:vAlign w:val="top"/>
                </w:tcPr>
                <w:p>
                  <w:pPr>
                    <w:spacing w:line="305" w:lineRule="auto"/>
                    <w:rPr>
                      <w:rFonts w:ascii="Arial"/>
                      <w:sz w:val="21"/>
                    </w:rPr>
                  </w:pPr>
                </w:p>
                <w:p>
                  <w:pPr>
                    <w:pStyle w:val="6"/>
                    <w:spacing w:before="58" w:line="220" w:lineRule="auto"/>
                    <w:ind w:left="351"/>
                  </w:pPr>
                  <w:r>
                    <w:t>氨</w:t>
                  </w:r>
                </w:p>
              </w:tc>
              <w:tc>
                <w:tcPr>
                  <w:tcW w:w="1035" w:type="dxa"/>
                  <w:vAlign w:val="top"/>
                </w:tcPr>
                <w:p>
                  <w:pPr>
                    <w:spacing w:before="101" w:line="188"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1008" w:type="dxa"/>
                  <w:vAlign w:val="top"/>
                </w:tcPr>
                <w:p>
                  <w:pPr>
                    <w:spacing w:before="101" w:line="188"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c>
                <w:tcPr>
                  <w:tcW w:w="1007" w:type="dxa"/>
                  <w:vAlign w:val="top"/>
                </w:tcPr>
                <w:p>
                  <w:pPr>
                    <w:spacing w:before="101" w:line="188"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c>
                <w:tcPr>
                  <w:tcW w:w="1023" w:type="dxa"/>
                  <w:vAlign w:val="top"/>
                </w:tcPr>
                <w:p>
                  <w:pPr>
                    <w:spacing w:before="101"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1027" w:type="dxa"/>
                  <w:vMerge w:val="restart"/>
                  <w:tcBorders>
                    <w:bottom w:val="nil"/>
                  </w:tcBorders>
                  <w:vAlign w:val="top"/>
                </w:tcPr>
                <w:p>
                  <w:pPr>
                    <w:spacing w:line="343" w:lineRule="auto"/>
                    <w:rPr>
                      <w:rFonts w:ascii="Arial"/>
                      <w:sz w:val="21"/>
                    </w:rPr>
                  </w:pPr>
                </w:p>
                <w:p>
                  <w:pPr>
                    <w:spacing w:before="51" w:line="188" w:lineRule="auto"/>
                    <w:ind w:left="37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26" w:type="dxa"/>
                  <w:vMerge w:val="continue"/>
                  <w:tcBorders>
                    <w:top w:val="nil"/>
                    <w:bottom w:val="nil"/>
                  </w:tcBorders>
                  <w:vAlign w:val="top"/>
                </w:tcPr>
                <w:p>
                  <w:pPr>
                    <w:rPr>
                      <w:rFonts w:ascii="Arial"/>
                      <w:sz w:val="21"/>
                    </w:rPr>
                  </w:pPr>
                </w:p>
              </w:tc>
              <w:tc>
                <w:tcPr>
                  <w:tcW w:w="1196" w:type="dxa"/>
                  <w:vAlign w:val="top"/>
                </w:tcPr>
                <w:p>
                  <w:pPr>
                    <w:spacing w:before="107" w:line="188" w:lineRule="auto"/>
                    <w:ind w:left="2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2023.1.</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1"/>
                      <w:sz w:val="18"/>
                      <w:szCs w:val="18"/>
                    </w:rPr>
                    <w:t>1</w:t>
                  </w:r>
                </w:p>
              </w:tc>
              <w:tc>
                <w:tcPr>
                  <w:tcW w:w="879" w:type="dxa"/>
                  <w:vMerge w:val="continue"/>
                  <w:tcBorders>
                    <w:top w:val="nil"/>
                    <w:bottom w:val="nil"/>
                  </w:tcBorders>
                  <w:vAlign w:val="top"/>
                </w:tcPr>
                <w:p>
                  <w:pPr>
                    <w:rPr>
                      <w:rFonts w:ascii="Arial"/>
                      <w:sz w:val="21"/>
                    </w:rPr>
                  </w:pPr>
                </w:p>
              </w:tc>
              <w:tc>
                <w:tcPr>
                  <w:tcW w:w="1035" w:type="dxa"/>
                  <w:vAlign w:val="top"/>
                </w:tcPr>
                <w:p>
                  <w:pPr>
                    <w:spacing w:before="107" w:line="188" w:lineRule="auto"/>
                    <w:ind w:left="43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tc>
              <w:tc>
                <w:tcPr>
                  <w:tcW w:w="1008" w:type="dxa"/>
                  <w:vAlign w:val="top"/>
                </w:tcPr>
                <w:p>
                  <w:pPr>
                    <w:spacing w:before="107" w:line="188"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c>
                <w:tcPr>
                  <w:tcW w:w="1007" w:type="dxa"/>
                  <w:vAlign w:val="top"/>
                </w:tcPr>
                <w:p>
                  <w:pPr>
                    <w:spacing w:before="107" w:line="188" w:lineRule="auto"/>
                    <w:ind w:left="4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c>
              <w:tc>
                <w:tcPr>
                  <w:tcW w:w="1023" w:type="dxa"/>
                  <w:vAlign w:val="top"/>
                </w:tcPr>
                <w:p>
                  <w:pPr>
                    <w:spacing w:before="107"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c>
              <w:tc>
                <w:tcPr>
                  <w:tcW w:w="102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26" w:type="dxa"/>
                  <w:vMerge w:val="continue"/>
                  <w:tcBorders>
                    <w:top w:val="nil"/>
                    <w:bottom w:val="nil"/>
                  </w:tcBorders>
                  <w:vAlign w:val="top"/>
                </w:tcPr>
                <w:p>
                  <w:pPr>
                    <w:rPr>
                      <w:rFonts w:ascii="Arial"/>
                      <w:sz w:val="21"/>
                    </w:rPr>
                  </w:pPr>
                </w:p>
              </w:tc>
              <w:tc>
                <w:tcPr>
                  <w:tcW w:w="1196" w:type="dxa"/>
                  <w:vAlign w:val="top"/>
                </w:tcPr>
                <w:p>
                  <w:pPr>
                    <w:spacing w:before="108" w:line="188" w:lineRule="auto"/>
                    <w:ind w:left="2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2023.1.2</w:t>
                  </w:r>
                </w:p>
              </w:tc>
              <w:tc>
                <w:tcPr>
                  <w:tcW w:w="879" w:type="dxa"/>
                  <w:vMerge w:val="continue"/>
                  <w:tcBorders>
                    <w:top w:val="nil"/>
                  </w:tcBorders>
                  <w:vAlign w:val="top"/>
                </w:tcPr>
                <w:p>
                  <w:pPr>
                    <w:rPr>
                      <w:rFonts w:ascii="Arial"/>
                      <w:sz w:val="21"/>
                    </w:rPr>
                  </w:pPr>
                </w:p>
              </w:tc>
              <w:tc>
                <w:tcPr>
                  <w:tcW w:w="1035" w:type="dxa"/>
                  <w:vAlign w:val="top"/>
                </w:tcPr>
                <w:p>
                  <w:pPr>
                    <w:spacing w:before="108" w:line="188" w:lineRule="auto"/>
                    <w:ind w:left="43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c>
                <w:tcPr>
                  <w:tcW w:w="1008" w:type="dxa"/>
                  <w:vAlign w:val="top"/>
                </w:tcPr>
                <w:p>
                  <w:pPr>
                    <w:spacing w:before="108" w:line="188" w:lineRule="auto"/>
                    <w:ind w:left="43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1007" w:type="dxa"/>
                  <w:vAlign w:val="top"/>
                </w:tcPr>
                <w:p>
                  <w:pPr>
                    <w:spacing w:before="108" w:line="188" w:lineRule="auto"/>
                    <w:ind w:left="41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1023" w:type="dxa"/>
                  <w:vAlign w:val="top"/>
                </w:tcPr>
                <w:p>
                  <w:pPr>
                    <w:spacing w:before="108"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10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26" w:type="dxa"/>
                  <w:vMerge w:val="continue"/>
                  <w:tcBorders>
                    <w:top w:val="nil"/>
                    <w:bottom w:val="nil"/>
                  </w:tcBorders>
                  <w:vAlign w:val="top"/>
                </w:tcPr>
                <w:p>
                  <w:pPr>
                    <w:rPr>
                      <w:rFonts w:ascii="Arial"/>
                      <w:sz w:val="21"/>
                    </w:rPr>
                  </w:pPr>
                </w:p>
              </w:tc>
              <w:tc>
                <w:tcPr>
                  <w:tcW w:w="1196" w:type="dxa"/>
                  <w:vAlign w:val="top"/>
                </w:tcPr>
                <w:p>
                  <w:pPr>
                    <w:spacing w:before="109" w:line="188" w:lineRule="auto"/>
                    <w:ind w:left="19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2022.</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3"/>
                      <w:sz w:val="18"/>
                      <w:szCs w:val="18"/>
                    </w:rPr>
                    <w:t>12.31</w:t>
                  </w:r>
                </w:p>
              </w:tc>
              <w:tc>
                <w:tcPr>
                  <w:tcW w:w="879" w:type="dxa"/>
                  <w:vMerge w:val="restart"/>
                  <w:tcBorders>
                    <w:bottom w:val="nil"/>
                  </w:tcBorders>
                  <w:vAlign w:val="top"/>
                </w:tcPr>
                <w:p>
                  <w:pPr>
                    <w:spacing w:line="312" w:lineRule="auto"/>
                    <w:rPr>
                      <w:rFonts w:ascii="Arial"/>
                      <w:sz w:val="21"/>
                    </w:rPr>
                  </w:pPr>
                </w:p>
                <w:p>
                  <w:pPr>
                    <w:pStyle w:val="6"/>
                    <w:spacing w:before="59" w:line="221" w:lineRule="auto"/>
                    <w:ind w:left="170"/>
                  </w:pPr>
                  <w:r>
                    <w:rPr>
                      <w:spacing w:val="-3"/>
                    </w:rPr>
                    <w:t>硫化氢</w:t>
                  </w:r>
                </w:p>
              </w:tc>
              <w:tc>
                <w:tcPr>
                  <w:tcW w:w="1035" w:type="dxa"/>
                  <w:vAlign w:val="top"/>
                </w:tcPr>
                <w:p>
                  <w:pPr>
                    <w:spacing w:before="109" w:line="188" w:lineRule="auto"/>
                    <w:ind w:left="47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08" w:type="dxa"/>
                  <w:vAlign w:val="top"/>
                </w:tcPr>
                <w:p>
                  <w:pPr>
                    <w:spacing w:before="109" w:line="188" w:lineRule="auto"/>
                    <w:ind w:left="45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07" w:type="dxa"/>
                  <w:vAlign w:val="top"/>
                </w:tcPr>
                <w:p>
                  <w:pPr>
                    <w:spacing w:before="109" w:line="188" w:lineRule="auto"/>
                    <w:ind w:left="46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023" w:type="dxa"/>
                  <w:vAlign w:val="top"/>
                </w:tcPr>
                <w:p>
                  <w:pPr>
                    <w:spacing w:before="109" w:line="188" w:lineRule="auto"/>
                    <w:ind w:left="47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027" w:type="dxa"/>
                  <w:vMerge w:val="restart"/>
                  <w:tcBorders>
                    <w:bottom w:val="nil"/>
                  </w:tcBorders>
                  <w:vAlign w:val="top"/>
                </w:tcPr>
                <w:p>
                  <w:pPr>
                    <w:spacing w:line="350" w:lineRule="auto"/>
                    <w:rPr>
                      <w:rFonts w:ascii="Arial"/>
                      <w:sz w:val="21"/>
                    </w:rPr>
                  </w:pPr>
                </w:p>
                <w:p>
                  <w:pPr>
                    <w:spacing w:before="52" w:line="188" w:lineRule="auto"/>
                    <w:ind w:left="44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26" w:type="dxa"/>
                  <w:vMerge w:val="continue"/>
                  <w:tcBorders>
                    <w:top w:val="nil"/>
                    <w:bottom w:val="nil"/>
                  </w:tcBorders>
                  <w:vAlign w:val="top"/>
                </w:tcPr>
                <w:p>
                  <w:pPr>
                    <w:rPr>
                      <w:rFonts w:ascii="Arial"/>
                      <w:sz w:val="21"/>
                    </w:rPr>
                  </w:pPr>
                </w:p>
              </w:tc>
              <w:tc>
                <w:tcPr>
                  <w:tcW w:w="1196" w:type="dxa"/>
                  <w:vAlign w:val="top"/>
                </w:tcPr>
                <w:p>
                  <w:pPr>
                    <w:spacing w:before="110" w:line="188" w:lineRule="auto"/>
                    <w:ind w:left="2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2023.1.</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1"/>
                      <w:sz w:val="18"/>
                      <w:szCs w:val="18"/>
                    </w:rPr>
                    <w:t>1</w:t>
                  </w:r>
                </w:p>
              </w:tc>
              <w:tc>
                <w:tcPr>
                  <w:tcW w:w="879" w:type="dxa"/>
                  <w:vMerge w:val="continue"/>
                  <w:tcBorders>
                    <w:top w:val="nil"/>
                    <w:bottom w:val="nil"/>
                  </w:tcBorders>
                  <w:vAlign w:val="top"/>
                </w:tcPr>
                <w:p>
                  <w:pPr>
                    <w:rPr>
                      <w:rFonts w:ascii="Arial"/>
                      <w:sz w:val="21"/>
                    </w:rPr>
                  </w:pPr>
                </w:p>
              </w:tc>
              <w:tc>
                <w:tcPr>
                  <w:tcW w:w="1035" w:type="dxa"/>
                  <w:vAlign w:val="top"/>
                </w:tcPr>
                <w:p>
                  <w:pPr>
                    <w:spacing w:before="110" w:line="188" w:lineRule="auto"/>
                    <w:ind w:left="476"/>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008" w:type="dxa"/>
                  <w:vAlign w:val="top"/>
                </w:tcPr>
                <w:p>
                  <w:pPr>
                    <w:spacing w:before="110" w:line="188" w:lineRule="auto"/>
                    <w:ind w:left="45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07" w:type="dxa"/>
                  <w:vAlign w:val="top"/>
                </w:tcPr>
                <w:p>
                  <w:pPr>
                    <w:spacing w:before="110" w:line="188" w:lineRule="auto"/>
                    <w:ind w:left="45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023" w:type="dxa"/>
                  <w:vAlign w:val="top"/>
                </w:tcPr>
                <w:p>
                  <w:pPr>
                    <w:spacing w:before="110" w:line="188" w:lineRule="auto"/>
                    <w:ind w:left="46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2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26" w:type="dxa"/>
                  <w:vMerge w:val="continue"/>
                  <w:tcBorders>
                    <w:top w:val="nil"/>
                    <w:bottom w:val="nil"/>
                  </w:tcBorders>
                  <w:vAlign w:val="top"/>
                </w:tcPr>
                <w:p>
                  <w:pPr>
                    <w:rPr>
                      <w:rFonts w:ascii="Arial"/>
                      <w:sz w:val="21"/>
                    </w:rPr>
                  </w:pPr>
                </w:p>
              </w:tc>
              <w:tc>
                <w:tcPr>
                  <w:tcW w:w="1196" w:type="dxa"/>
                  <w:vAlign w:val="top"/>
                </w:tcPr>
                <w:p>
                  <w:pPr>
                    <w:spacing w:before="109" w:line="188" w:lineRule="auto"/>
                    <w:ind w:left="2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2023.1.2</w:t>
                  </w:r>
                </w:p>
              </w:tc>
              <w:tc>
                <w:tcPr>
                  <w:tcW w:w="879" w:type="dxa"/>
                  <w:vMerge w:val="continue"/>
                  <w:tcBorders>
                    <w:top w:val="nil"/>
                    <w:bottom w:val="single" w:color="000000" w:sz="4" w:space="0"/>
                  </w:tcBorders>
                  <w:vAlign w:val="top"/>
                </w:tcPr>
                <w:p>
                  <w:pPr>
                    <w:rPr>
                      <w:rFonts w:ascii="Arial"/>
                      <w:sz w:val="21"/>
                    </w:rPr>
                  </w:pPr>
                </w:p>
              </w:tc>
              <w:tc>
                <w:tcPr>
                  <w:tcW w:w="1035" w:type="dxa"/>
                  <w:vAlign w:val="top"/>
                </w:tcPr>
                <w:p>
                  <w:pPr>
                    <w:spacing w:before="112" w:line="185" w:lineRule="auto"/>
                    <w:ind w:left="477"/>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008" w:type="dxa"/>
                  <w:vAlign w:val="top"/>
                </w:tcPr>
                <w:p>
                  <w:pPr>
                    <w:spacing w:before="109" w:line="188" w:lineRule="auto"/>
                    <w:ind w:left="45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07" w:type="dxa"/>
                  <w:vAlign w:val="top"/>
                </w:tcPr>
                <w:p>
                  <w:pPr>
                    <w:spacing w:before="109" w:line="188" w:lineRule="auto"/>
                    <w:ind w:left="45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23" w:type="dxa"/>
                  <w:vAlign w:val="top"/>
                </w:tcPr>
                <w:p>
                  <w:pPr>
                    <w:spacing w:before="109" w:line="188" w:lineRule="auto"/>
                    <w:ind w:left="474"/>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0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926" w:type="dxa"/>
                  <w:vMerge w:val="continue"/>
                  <w:tcBorders>
                    <w:top w:val="nil"/>
                    <w:bottom w:val="nil"/>
                  </w:tcBorders>
                  <w:vAlign w:val="top"/>
                </w:tcPr>
                <w:p>
                  <w:pPr>
                    <w:rPr>
                      <w:rFonts w:ascii="Arial"/>
                      <w:sz w:val="21"/>
                    </w:rPr>
                  </w:pPr>
                </w:p>
              </w:tc>
              <w:tc>
                <w:tcPr>
                  <w:tcW w:w="1196" w:type="dxa"/>
                  <w:vAlign w:val="top"/>
                </w:tcPr>
                <w:p>
                  <w:pPr>
                    <w:spacing w:before="104" w:line="188" w:lineRule="auto"/>
                    <w:ind w:left="19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2022.</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3"/>
                      <w:sz w:val="18"/>
                      <w:szCs w:val="18"/>
                    </w:rPr>
                    <w:t>12.31</w:t>
                  </w:r>
                </w:p>
              </w:tc>
              <w:tc>
                <w:tcPr>
                  <w:tcW w:w="879" w:type="dxa"/>
                  <w:vMerge w:val="restart"/>
                  <w:tcBorders>
                    <w:top w:val="single" w:color="000000" w:sz="4" w:space="0"/>
                    <w:bottom w:val="nil"/>
                  </w:tcBorders>
                  <w:vAlign w:val="top"/>
                </w:tcPr>
                <w:p>
                  <w:pPr>
                    <w:spacing w:line="310" w:lineRule="auto"/>
                    <w:rPr>
                      <w:rFonts w:ascii="Arial"/>
                      <w:sz w:val="21"/>
                    </w:rPr>
                  </w:pPr>
                </w:p>
                <w:p>
                  <w:pPr>
                    <w:pStyle w:val="6"/>
                    <w:spacing w:before="59" w:line="219" w:lineRule="auto"/>
                    <w:ind w:left="82"/>
                  </w:pPr>
                  <w:r>
                    <w:rPr>
                      <w:spacing w:val="-2"/>
                    </w:rPr>
                    <w:t>臭气浓度</w:t>
                  </w:r>
                </w:p>
              </w:tc>
              <w:tc>
                <w:tcPr>
                  <w:tcW w:w="1035" w:type="dxa"/>
                  <w:vAlign w:val="top"/>
                </w:tcPr>
                <w:p>
                  <w:pPr>
                    <w:pStyle w:val="6"/>
                    <w:spacing w:before="76" w:line="204" w:lineRule="auto"/>
                    <w:ind w:left="354"/>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008" w:type="dxa"/>
                  <w:vAlign w:val="top"/>
                </w:tcPr>
                <w:p>
                  <w:pPr>
                    <w:pStyle w:val="6"/>
                    <w:spacing w:before="76" w:line="204" w:lineRule="auto"/>
                    <w:ind w:left="342"/>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007" w:type="dxa"/>
                  <w:vAlign w:val="top"/>
                </w:tcPr>
                <w:p>
                  <w:pPr>
                    <w:pStyle w:val="6"/>
                    <w:spacing w:before="76" w:line="204" w:lineRule="auto"/>
                    <w:ind w:left="342"/>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023" w:type="dxa"/>
                  <w:vAlign w:val="top"/>
                </w:tcPr>
                <w:p>
                  <w:pPr>
                    <w:pStyle w:val="6"/>
                    <w:spacing w:before="76" w:line="204" w:lineRule="auto"/>
                    <w:ind w:left="350"/>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027" w:type="dxa"/>
                  <w:vMerge w:val="restart"/>
                  <w:tcBorders>
                    <w:bottom w:val="nil"/>
                  </w:tcBorders>
                  <w:vAlign w:val="top"/>
                </w:tcPr>
                <w:p>
                  <w:pPr>
                    <w:spacing w:line="342" w:lineRule="auto"/>
                    <w:rPr>
                      <w:rFonts w:ascii="Arial"/>
                      <w:sz w:val="21"/>
                    </w:rPr>
                  </w:pPr>
                </w:p>
                <w:p>
                  <w:pPr>
                    <w:spacing w:before="52" w:line="192" w:lineRule="auto"/>
                    <w:ind w:left="48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26" w:type="dxa"/>
                  <w:vMerge w:val="continue"/>
                  <w:tcBorders>
                    <w:top w:val="nil"/>
                    <w:bottom w:val="nil"/>
                  </w:tcBorders>
                  <w:vAlign w:val="top"/>
                </w:tcPr>
                <w:p>
                  <w:pPr>
                    <w:rPr>
                      <w:rFonts w:ascii="Arial"/>
                      <w:sz w:val="21"/>
                    </w:rPr>
                  </w:pPr>
                </w:p>
              </w:tc>
              <w:tc>
                <w:tcPr>
                  <w:tcW w:w="1196" w:type="dxa"/>
                  <w:vAlign w:val="top"/>
                </w:tcPr>
                <w:p>
                  <w:pPr>
                    <w:spacing w:before="109" w:line="188" w:lineRule="auto"/>
                    <w:ind w:left="2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2023.1.</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1"/>
                      <w:sz w:val="18"/>
                      <w:szCs w:val="18"/>
                    </w:rPr>
                    <w:t>1</w:t>
                  </w:r>
                </w:p>
              </w:tc>
              <w:tc>
                <w:tcPr>
                  <w:tcW w:w="879" w:type="dxa"/>
                  <w:vMerge w:val="continue"/>
                  <w:tcBorders>
                    <w:top w:val="nil"/>
                    <w:bottom w:val="nil"/>
                  </w:tcBorders>
                  <w:vAlign w:val="top"/>
                </w:tcPr>
                <w:p>
                  <w:pPr>
                    <w:rPr>
                      <w:rFonts w:ascii="Arial"/>
                      <w:sz w:val="21"/>
                    </w:rPr>
                  </w:pPr>
                </w:p>
              </w:tc>
              <w:tc>
                <w:tcPr>
                  <w:tcW w:w="1035" w:type="dxa"/>
                  <w:vAlign w:val="top"/>
                </w:tcPr>
                <w:p>
                  <w:pPr>
                    <w:pStyle w:val="6"/>
                    <w:spacing w:before="81" w:line="204" w:lineRule="auto"/>
                    <w:ind w:left="354"/>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008" w:type="dxa"/>
                  <w:vAlign w:val="top"/>
                </w:tcPr>
                <w:p>
                  <w:pPr>
                    <w:pStyle w:val="6"/>
                    <w:spacing w:before="81" w:line="204" w:lineRule="auto"/>
                    <w:ind w:left="342"/>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007" w:type="dxa"/>
                  <w:vAlign w:val="top"/>
                </w:tcPr>
                <w:p>
                  <w:pPr>
                    <w:pStyle w:val="6"/>
                    <w:spacing w:before="81" w:line="204" w:lineRule="auto"/>
                    <w:ind w:left="342"/>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023" w:type="dxa"/>
                  <w:vAlign w:val="top"/>
                </w:tcPr>
                <w:p>
                  <w:pPr>
                    <w:pStyle w:val="6"/>
                    <w:spacing w:before="81" w:line="204" w:lineRule="auto"/>
                    <w:ind w:left="350"/>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02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6" w:type="dxa"/>
                  <w:vMerge w:val="continue"/>
                  <w:tcBorders>
                    <w:top w:val="nil"/>
                  </w:tcBorders>
                  <w:vAlign w:val="top"/>
                </w:tcPr>
                <w:p>
                  <w:pPr>
                    <w:rPr>
                      <w:rFonts w:ascii="Arial"/>
                      <w:sz w:val="21"/>
                    </w:rPr>
                  </w:pPr>
                </w:p>
              </w:tc>
              <w:tc>
                <w:tcPr>
                  <w:tcW w:w="1196" w:type="dxa"/>
                  <w:vAlign w:val="top"/>
                </w:tcPr>
                <w:p>
                  <w:pPr>
                    <w:spacing w:before="110" w:line="188" w:lineRule="auto"/>
                    <w:ind w:left="2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2023.1.2</w:t>
                  </w:r>
                </w:p>
              </w:tc>
              <w:tc>
                <w:tcPr>
                  <w:tcW w:w="879" w:type="dxa"/>
                  <w:vMerge w:val="continue"/>
                  <w:tcBorders>
                    <w:top w:val="nil"/>
                  </w:tcBorders>
                  <w:vAlign w:val="top"/>
                </w:tcPr>
                <w:p>
                  <w:pPr>
                    <w:rPr>
                      <w:rFonts w:ascii="Arial"/>
                      <w:sz w:val="21"/>
                    </w:rPr>
                  </w:pPr>
                </w:p>
              </w:tc>
              <w:tc>
                <w:tcPr>
                  <w:tcW w:w="1035" w:type="dxa"/>
                  <w:vAlign w:val="top"/>
                </w:tcPr>
                <w:p>
                  <w:pPr>
                    <w:pStyle w:val="6"/>
                    <w:spacing w:before="81" w:line="208" w:lineRule="auto"/>
                    <w:ind w:left="354"/>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008" w:type="dxa"/>
                  <w:vAlign w:val="top"/>
                </w:tcPr>
                <w:p>
                  <w:pPr>
                    <w:pStyle w:val="6"/>
                    <w:spacing w:before="81" w:line="208" w:lineRule="auto"/>
                    <w:ind w:left="342"/>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007" w:type="dxa"/>
                  <w:vAlign w:val="top"/>
                </w:tcPr>
                <w:p>
                  <w:pPr>
                    <w:pStyle w:val="6"/>
                    <w:spacing w:before="81" w:line="208" w:lineRule="auto"/>
                    <w:ind w:left="342"/>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023" w:type="dxa"/>
                  <w:vAlign w:val="top"/>
                </w:tcPr>
                <w:p>
                  <w:pPr>
                    <w:pStyle w:val="6"/>
                    <w:spacing w:before="81" w:line="208" w:lineRule="auto"/>
                    <w:ind w:left="350"/>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027" w:type="dxa"/>
                  <w:vMerge w:val="continue"/>
                  <w:tcBorders>
                    <w:top w:val="nil"/>
                  </w:tcBorders>
                  <w:vAlign w:val="top"/>
                </w:tcPr>
                <w:p>
                  <w:pPr>
                    <w:rPr>
                      <w:rFonts w:ascii="Arial"/>
                      <w:sz w:val="21"/>
                    </w:rPr>
                  </w:pPr>
                </w:p>
              </w:tc>
            </w:tr>
          </w:tbl>
          <w:p>
            <w:pPr>
              <w:pStyle w:val="6"/>
              <w:spacing w:before="140" w:line="362" w:lineRule="auto"/>
              <w:ind w:left="50" w:right="55" w:firstLine="423"/>
              <w:jc w:val="both"/>
              <w:rPr>
                <w:sz w:val="20"/>
                <w:szCs w:val="20"/>
              </w:rPr>
            </w:pPr>
            <w:r>
              <w:rPr>
                <w:spacing w:val="7"/>
                <w:sz w:val="20"/>
                <w:szCs w:val="20"/>
              </w:rPr>
              <w:t>环境空气质量现状评价采用单项指数法进行评价。采用《环境影响评价技术导则》（</w:t>
            </w:r>
            <w:r>
              <w:rPr>
                <w:rFonts w:ascii="Times New Roman" w:hAnsi="Times New Roman" w:eastAsia="Times New Roman" w:cs="Times New Roman"/>
                <w:sz w:val="20"/>
                <w:szCs w:val="20"/>
              </w:rPr>
              <w:t>HJ</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4"/>
                <w:sz w:val="20"/>
                <w:szCs w:val="20"/>
              </w:rPr>
              <w:t>2.2-2018</w:t>
            </w:r>
            <w:r>
              <w:rPr>
                <w:spacing w:val="4"/>
                <w:sz w:val="20"/>
                <w:szCs w:val="20"/>
              </w:rPr>
              <w:t>）附录</w:t>
            </w:r>
            <w:r>
              <w:rPr>
                <w:spacing w:val="-30"/>
                <w:sz w:val="20"/>
                <w:szCs w:val="20"/>
              </w:rPr>
              <w:t xml:space="preserve"> </w:t>
            </w:r>
            <w:r>
              <w:rPr>
                <w:rFonts w:ascii="Times New Roman" w:hAnsi="Times New Roman" w:eastAsia="Times New Roman" w:cs="Times New Roman"/>
                <w:spacing w:val="4"/>
                <w:sz w:val="20"/>
                <w:szCs w:val="20"/>
              </w:rPr>
              <w:t>D</w:t>
            </w:r>
            <w:r>
              <w:rPr>
                <w:rFonts w:ascii="Times New Roman" w:hAnsi="Times New Roman" w:eastAsia="Times New Roman" w:cs="Times New Roman"/>
                <w:spacing w:val="31"/>
                <w:sz w:val="20"/>
                <w:szCs w:val="20"/>
              </w:rPr>
              <w:t xml:space="preserve"> </w:t>
            </w:r>
            <w:r>
              <w:rPr>
                <w:spacing w:val="4"/>
                <w:sz w:val="20"/>
                <w:szCs w:val="20"/>
              </w:rPr>
              <w:t>中“表</w:t>
            </w:r>
            <w:r>
              <w:rPr>
                <w:spacing w:val="-42"/>
                <w:sz w:val="20"/>
                <w:szCs w:val="20"/>
              </w:rPr>
              <w:t xml:space="preserve"> </w:t>
            </w:r>
            <w:r>
              <w:rPr>
                <w:rFonts w:ascii="Times New Roman" w:hAnsi="Times New Roman" w:eastAsia="Times New Roman" w:cs="Times New Roman"/>
                <w:spacing w:val="4"/>
                <w:sz w:val="20"/>
                <w:szCs w:val="20"/>
              </w:rPr>
              <w:t>D.</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其他污染物空气质量浓度参考限值</w:t>
            </w:r>
            <w:r>
              <w:rPr>
                <w:spacing w:val="-72"/>
                <w:sz w:val="20"/>
                <w:szCs w:val="20"/>
              </w:rPr>
              <w:t xml:space="preserve"> </w:t>
            </w:r>
            <w:r>
              <w:rPr>
                <w:spacing w:val="4"/>
                <w:sz w:val="20"/>
                <w:szCs w:val="20"/>
              </w:rPr>
              <w:t>”作为评价标准。计算出各</w:t>
            </w:r>
            <w:r>
              <w:rPr>
                <w:sz w:val="20"/>
                <w:szCs w:val="20"/>
              </w:rPr>
              <w:t xml:space="preserve"> </w:t>
            </w:r>
            <w:r>
              <w:rPr>
                <w:spacing w:val="8"/>
                <w:sz w:val="20"/>
                <w:szCs w:val="20"/>
              </w:rPr>
              <w:t>大气监测点位的各项环境空气评价因子的单项质量指数值</w:t>
            </w:r>
            <w:r>
              <w:rPr>
                <w:spacing w:val="7"/>
                <w:sz w:val="20"/>
                <w:szCs w:val="20"/>
              </w:rPr>
              <w:t>，计算出环境空气质量现状评价结</w:t>
            </w:r>
            <w:r>
              <w:rPr>
                <w:sz w:val="20"/>
                <w:szCs w:val="20"/>
              </w:rPr>
              <w:t xml:space="preserve"> </w:t>
            </w:r>
            <w:r>
              <w:rPr>
                <w:spacing w:val="7"/>
                <w:sz w:val="20"/>
                <w:szCs w:val="20"/>
              </w:rPr>
              <w:t>果详情见下表。</w:t>
            </w:r>
          </w:p>
          <w:p>
            <w:pPr>
              <w:spacing w:before="10" w:line="230" w:lineRule="auto"/>
              <w:ind w:left="2913"/>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30    </w:t>
            </w:r>
            <w:r>
              <w:rPr>
                <w:rFonts w:ascii="黑体" w:hAnsi="黑体" w:eastAsia="黑体" w:cs="黑体"/>
                <w:spacing w:val="6"/>
                <w:sz w:val="19"/>
                <w:szCs w:val="19"/>
              </w:rPr>
              <w:t>环境空气质量评价结果</w:t>
            </w:r>
          </w:p>
          <w:p>
            <w:pPr>
              <w:spacing w:line="45" w:lineRule="auto"/>
              <w:rPr>
                <w:rFonts w:ascii="Arial"/>
                <w:sz w:val="2"/>
              </w:rPr>
            </w:pPr>
          </w:p>
          <w:tbl>
            <w:tblPr>
              <w:tblStyle w:val="5"/>
              <w:tblW w:w="8061" w:type="dxa"/>
              <w:tblInd w:w="1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9"/>
              <w:gridCol w:w="976"/>
              <w:gridCol w:w="1748"/>
              <w:gridCol w:w="1577"/>
              <w:gridCol w:w="772"/>
              <w:gridCol w:w="1116"/>
              <w:gridCol w:w="8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89" w:type="dxa"/>
                  <w:vMerge w:val="restart"/>
                  <w:tcBorders>
                    <w:bottom w:val="nil"/>
                  </w:tcBorders>
                  <w:vAlign w:val="top"/>
                </w:tcPr>
                <w:p>
                  <w:pPr>
                    <w:pStyle w:val="6"/>
                    <w:spacing w:before="220" w:line="221" w:lineRule="auto"/>
                    <w:ind w:left="229"/>
                  </w:pPr>
                  <w:r>
                    <w:rPr>
                      <w:b/>
                      <w:bCs/>
                      <w:spacing w:val="-4"/>
                    </w:rPr>
                    <w:t>监测点</w:t>
                  </w:r>
                </w:p>
              </w:tc>
              <w:tc>
                <w:tcPr>
                  <w:tcW w:w="976" w:type="dxa"/>
                  <w:vMerge w:val="restart"/>
                  <w:tcBorders>
                    <w:bottom w:val="nil"/>
                  </w:tcBorders>
                  <w:vAlign w:val="top"/>
                </w:tcPr>
                <w:p>
                  <w:pPr>
                    <w:pStyle w:val="6"/>
                    <w:spacing w:before="221" w:line="220" w:lineRule="auto"/>
                    <w:ind w:left="130"/>
                  </w:pPr>
                  <w:r>
                    <w:rPr>
                      <w:b/>
                      <w:bCs/>
                      <w:spacing w:val="-4"/>
                    </w:rPr>
                    <w:t>监测因子</w:t>
                  </w:r>
                </w:p>
              </w:tc>
              <w:tc>
                <w:tcPr>
                  <w:tcW w:w="1748" w:type="dxa"/>
                  <w:vMerge w:val="restart"/>
                  <w:tcBorders>
                    <w:bottom w:val="nil"/>
                  </w:tcBorders>
                  <w:vAlign w:val="top"/>
                </w:tcPr>
                <w:p>
                  <w:pPr>
                    <w:pStyle w:val="6"/>
                    <w:spacing w:before="220" w:line="210" w:lineRule="auto"/>
                    <w:ind w:left="111"/>
                  </w:pPr>
                  <w:r>
                    <w:rPr>
                      <w:b/>
                      <w:bCs/>
                      <w:spacing w:val="-2"/>
                    </w:rPr>
                    <w:t>浓度范围（</w:t>
                  </w:r>
                  <w:r>
                    <w:rPr>
                      <w:rFonts w:ascii="Times New Roman" w:hAnsi="Times New Roman" w:eastAsia="Times New Roman" w:cs="Times New Roman"/>
                      <w:b/>
                      <w:bCs/>
                      <w:spacing w:val="-2"/>
                    </w:rPr>
                    <w:t>ug/m</w:t>
                  </w:r>
                  <w:r>
                    <w:rPr>
                      <w:rFonts w:ascii="Times New Roman" w:hAnsi="Times New Roman" w:eastAsia="Times New Roman" w:cs="Times New Roman"/>
                      <w:b/>
                      <w:bCs/>
                      <w:spacing w:val="-2"/>
                      <w:position w:val="6"/>
                      <w:sz w:val="11"/>
                      <w:szCs w:val="11"/>
                    </w:rPr>
                    <w:t>3</w:t>
                  </w:r>
                  <w:r>
                    <w:rPr>
                      <w:b/>
                      <w:bCs/>
                      <w:spacing w:val="-2"/>
                    </w:rPr>
                    <w:t>）</w:t>
                  </w:r>
                </w:p>
              </w:tc>
              <w:tc>
                <w:tcPr>
                  <w:tcW w:w="1577" w:type="dxa"/>
                  <w:vMerge w:val="restart"/>
                  <w:tcBorders>
                    <w:bottom w:val="nil"/>
                  </w:tcBorders>
                  <w:vAlign w:val="top"/>
                </w:tcPr>
                <w:p>
                  <w:pPr>
                    <w:pStyle w:val="6"/>
                    <w:spacing w:before="221" w:line="219" w:lineRule="auto"/>
                    <w:ind w:left="282"/>
                  </w:pPr>
                  <w:r>
                    <w:rPr>
                      <w:b/>
                      <w:bCs/>
                      <w:spacing w:val="-8"/>
                    </w:rPr>
                    <w:t>占标率（</w:t>
                  </w:r>
                  <w:r>
                    <w:rPr>
                      <w:rFonts w:ascii="Times New Roman" w:hAnsi="Times New Roman" w:eastAsia="Times New Roman" w:cs="Times New Roman"/>
                      <w:b/>
                      <w:bCs/>
                      <w:spacing w:val="-8"/>
                    </w:rPr>
                    <w:t>%</w:t>
                  </w:r>
                  <w:r>
                    <w:rPr>
                      <w:b/>
                      <w:bCs/>
                      <w:spacing w:val="-8"/>
                    </w:rPr>
                    <w:t>）</w:t>
                  </w:r>
                </w:p>
              </w:tc>
              <w:tc>
                <w:tcPr>
                  <w:tcW w:w="772" w:type="dxa"/>
                  <w:vMerge w:val="restart"/>
                  <w:tcBorders>
                    <w:bottom w:val="nil"/>
                  </w:tcBorders>
                  <w:vAlign w:val="top"/>
                </w:tcPr>
                <w:p>
                  <w:pPr>
                    <w:pStyle w:val="6"/>
                    <w:spacing w:before="221" w:line="219" w:lineRule="auto"/>
                    <w:ind w:left="119"/>
                  </w:pPr>
                  <w:r>
                    <w:rPr>
                      <w:b/>
                      <w:bCs/>
                      <w:spacing w:val="-4"/>
                    </w:rPr>
                    <w:t>超标率</w:t>
                  </w:r>
                </w:p>
              </w:tc>
              <w:tc>
                <w:tcPr>
                  <w:tcW w:w="1999" w:type="dxa"/>
                  <w:gridSpan w:val="2"/>
                  <w:vAlign w:val="top"/>
                </w:tcPr>
                <w:p>
                  <w:pPr>
                    <w:pStyle w:val="6"/>
                    <w:spacing w:before="74" w:line="210" w:lineRule="auto"/>
                    <w:ind w:left="328"/>
                  </w:pPr>
                  <w:r>
                    <w:rPr>
                      <w:b/>
                      <w:bCs/>
                      <w:spacing w:val="-2"/>
                    </w:rPr>
                    <w:t>标准值（</w:t>
                  </w:r>
                  <w:r>
                    <w:rPr>
                      <w:rFonts w:ascii="Times New Roman" w:hAnsi="Times New Roman" w:eastAsia="Times New Roman" w:cs="Times New Roman"/>
                      <w:b/>
                      <w:bCs/>
                      <w:spacing w:val="-2"/>
                    </w:rPr>
                    <w:t>ug/m</w:t>
                  </w:r>
                  <w:r>
                    <w:rPr>
                      <w:rFonts w:ascii="Times New Roman" w:hAnsi="Times New Roman" w:eastAsia="Times New Roman" w:cs="Times New Roman"/>
                      <w:b/>
                      <w:bCs/>
                      <w:spacing w:val="-2"/>
                      <w:position w:val="5"/>
                      <w:sz w:val="11"/>
                      <w:szCs w:val="11"/>
                    </w:rPr>
                    <w:t>3</w:t>
                  </w:r>
                  <w:r>
                    <w:rPr>
                      <w:b/>
                      <w:bCs/>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989" w:type="dxa"/>
                  <w:vMerge w:val="continue"/>
                  <w:tcBorders>
                    <w:top w:val="nil"/>
                  </w:tcBorders>
                  <w:vAlign w:val="top"/>
                </w:tcPr>
                <w:p>
                  <w:pPr>
                    <w:rPr>
                      <w:rFonts w:ascii="Arial"/>
                      <w:sz w:val="21"/>
                    </w:rPr>
                  </w:pPr>
                </w:p>
              </w:tc>
              <w:tc>
                <w:tcPr>
                  <w:tcW w:w="976" w:type="dxa"/>
                  <w:vMerge w:val="continue"/>
                  <w:tcBorders>
                    <w:top w:val="nil"/>
                  </w:tcBorders>
                  <w:vAlign w:val="top"/>
                </w:tcPr>
                <w:p>
                  <w:pPr>
                    <w:rPr>
                      <w:rFonts w:ascii="Arial"/>
                      <w:sz w:val="21"/>
                    </w:rPr>
                  </w:pPr>
                </w:p>
              </w:tc>
              <w:tc>
                <w:tcPr>
                  <w:tcW w:w="1748" w:type="dxa"/>
                  <w:vMerge w:val="continue"/>
                  <w:tcBorders>
                    <w:top w:val="nil"/>
                  </w:tcBorders>
                  <w:vAlign w:val="top"/>
                </w:tcPr>
                <w:p>
                  <w:pPr>
                    <w:rPr>
                      <w:rFonts w:ascii="Arial"/>
                      <w:sz w:val="21"/>
                    </w:rPr>
                  </w:pPr>
                </w:p>
              </w:tc>
              <w:tc>
                <w:tcPr>
                  <w:tcW w:w="1577" w:type="dxa"/>
                  <w:vMerge w:val="continue"/>
                  <w:tcBorders>
                    <w:top w:val="nil"/>
                  </w:tcBorders>
                  <w:vAlign w:val="top"/>
                </w:tcPr>
                <w:p>
                  <w:pPr>
                    <w:rPr>
                      <w:rFonts w:ascii="Arial"/>
                      <w:sz w:val="21"/>
                    </w:rPr>
                  </w:pPr>
                </w:p>
              </w:tc>
              <w:tc>
                <w:tcPr>
                  <w:tcW w:w="772" w:type="dxa"/>
                  <w:vMerge w:val="continue"/>
                  <w:tcBorders>
                    <w:top w:val="nil"/>
                  </w:tcBorders>
                  <w:vAlign w:val="top"/>
                </w:tcPr>
                <w:p>
                  <w:pPr>
                    <w:rPr>
                      <w:rFonts w:ascii="Arial"/>
                      <w:sz w:val="21"/>
                    </w:rPr>
                  </w:pPr>
                </w:p>
              </w:tc>
              <w:tc>
                <w:tcPr>
                  <w:tcW w:w="1116" w:type="dxa"/>
                  <w:vAlign w:val="top"/>
                </w:tcPr>
                <w:p>
                  <w:pPr>
                    <w:pStyle w:val="6"/>
                    <w:spacing w:before="71" w:line="208" w:lineRule="auto"/>
                    <w:ind w:left="207"/>
                  </w:pPr>
                  <w:r>
                    <w:rPr>
                      <w:b/>
                      <w:bCs/>
                      <w:spacing w:val="-5"/>
                    </w:rPr>
                    <w:t>小时平均</w:t>
                  </w:r>
                </w:p>
              </w:tc>
              <w:tc>
                <w:tcPr>
                  <w:tcW w:w="883" w:type="dxa"/>
                  <w:vAlign w:val="top"/>
                </w:tcPr>
                <w:p>
                  <w:pPr>
                    <w:pStyle w:val="6"/>
                    <w:spacing w:before="71" w:line="208" w:lineRule="auto"/>
                    <w:ind w:left="204"/>
                  </w:pPr>
                  <w:r>
                    <w:rPr>
                      <w:b/>
                      <w:bCs/>
                      <w:spacing w:val="-14"/>
                    </w:rPr>
                    <w:t>日平均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989" w:type="dxa"/>
                  <w:vMerge w:val="restart"/>
                  <w:tcBorders>
                    <w:bottom w:val="nil"/>
                  </w:tcBorders>
                  <w:vAlign w:val="top"/>
                </w:tcPr>
                <w:p>
                  <w:pPr>
                    <w:spacing w:line="302" w:lineRule="auto"/>
                    <w:rPr>
                      <w:rFonts w:ascii="Arial"/>
                      <w:sz w:val="21"/>
                    </w:rPr>
                  </w:pPr>
                </w:p>
                <w:p>
                  <w:pPr>
                    <w:pStyle w:val="6"/>
                    <w:spacing w:before="59" w:line="219" w:lineRule="auto"/>
                    <w:ind w:left="51"/>
                  </w:pPr>
                  <w:r>
                    <w:rPr>
                      <w:spacing w:val="-2"/>
                    </w:rPr>
                    <w:t>项目区中部</w:t>
                  </w:r>
                </w:p>
              </w:tc>
              <w:tc>
                <w:tcPr>
                  <w:tcW w:w="976" w:type="dxa"/>
                  <w:vAlign w:val="top"/>
                </w:tcPr>
                <w:p>
                  <w:pPr>
                    <w:spacing w:before="105" w:line="195" w:lineRule="auto"/>
                    <w:ind w:left="322"/>
                    <w:rPr>
                      <w:rFonts w:ascii="Times New Roman" w:hAnsi="Times New Roman" w:eastAsia="Times New Roman" w:cs="Times New Roman"/>
                      <w:sz w:val="11"/>
                      <w:szCs w:val="11"/>
                    </w:rPr>
                  </w:pPr>
                  <w:r>
                    <w:rPr>
                      <w:rFonts w:ascii="Times New Roman" w:hAnsi="Times New Roman" w:eastAsia="Times New Roman" w:cs="Times New Roman"/>
                      <w:sz w:val="18"/>
                      <w:szCs w:val="18"/>
                    </w:rPr>
                    <w:t>NH</w:t>
                  </w:r>
                  <w:r>
                    <w:rPr>
                      <w:rFonts w:ascii="Times New Roman" w:hAnsi="Times New Roman" w:eastAsia="Times New Roman" w:cs="Times New Roman"/>
                      <w:spacing w:val="3"/>
                      <w:sz w:val="11"/>
                      <w:szCs w:val="11"/>
                    </w:rPr>
                    <w:t>3</w:t>
                  </w:r>
                </w:p>
              </w:tc>
              <w:tc>
                <w:tcPr>
                  <w:tcW w:w="1748" w:type="dxa"/>
                  <w:vAlign w:val="top"/>
                </w:tcPr>
                <w:p>
                  <w:pPr>
                    <w:spacing w:before="103" w:line="188" w:lineRule="auto"/>
                    <w:ind w:left="66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10~50</w:t>
                  </w:r>
                </w:p>
              </w:tc>
              <w:tc>
                <w:tcPr>
                  <w:tcW w:w="1577" w:type="dxa"/>
                  <w:vAlign w:val="top"/>
                </w:tcPr>
                <w:p>
                  <w:pPr>
                    <w:spacing w:before="103" w:line="188"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5.00%~25.00%</w:t>
                  </w:r>
                </w:p>
              </w:tc>
              <w:tc>
                <w:tcPr>
                  <w:tcW w:w="772" w:type="dxa"/>
                  <w:vAlign w:val="top"/>
                </w:tcPr>
                <w:p>
                  <w:pPr>
                    <w:spacing w:before="103" w:line="188" w:lineRule="auto"/>
                    <w:ind w:left="345"/>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116" w:type="dxa"/>
                  <w:vAlign w:val="top"/>
                </w:tcPr>
                <w:p>
                  <w:pPr>
                    <w:spacing w:before="103" w:line="188" w:lineRule="auto"/>
                    <w:ind w:left="4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883" w:type="dxa"/>
                  <w:vAlign w:val="top"/>
                </w:tcPr>
                <w:p>
                  <w:pPr>
                    <w:spacing w:before="100" w:line="192" w:lineRule="auto"/>
                    <w:ind w:left="4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989" w:type="dxa"/>
                  <w:vMerge w:val="continue"/>
                  <w:tcBorders>
                    <w:top w:val="nil"/>
                    <w:bottom w:val="nil"/>
                  </w:tcBorders>
                  <w:vAlign w:val="top"/>
                </w:tcPr>
                <w:p>
                  <w:pPr>
                    <w:rPr>
                      <w:rFonts w:ascii="Arial"/>
                      <w:sz w:val="21"/>
                    </w:rPr>
                  </w:pPr>
                </w:p>
              </w:tc>
              <w:tc>
                <w:tcPr>
                  <w:tcW w:w="976" w:type="dxa"/>
                  <w:vAlign w:val="top"/>
                </w:tcPr>
                <w:p>
                  <w:pPr>
                    <w:spacing w:before="102" w:line="194"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pacing w:val="-1"/>
                      <w:position w:val="-1"/>
                      <w:sz w:val="11"/>
                      <w:szCs w:val="11"/>
                    </w:rPr>
                    <w:t>2</w:t>
                  </w:r>
                  <w:r>
                    <w:rPr>
                      <w:rFonts w:ascii="Times New Roman" w:hAnsi="Times New Roman" w:eastAsia="Times New Roman" w:cs="Times New Roman"/>
                      <w:spacing w:val="-1"/>
                      <w:sz w:val="18"/>
                      <w:szCs w:val="18"/>
                    </w:rPr>
                    <w:t>S</w:t>
                  </w:r>
                </w:p>
              </w:tc>
              <w:tc>
                <w:tcPr>
                  <w:tcW w:w="1748" w:type="dxa"/>
                  <w:vAlign w:val="top"/>
                </w:tcPr>
                <w:p>
                  <w:pPr>
                    <w:spacing w:before="102" w:line="188" w:lineRule="auto"/>
                    <w:ind w:left="7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577" w:type="dxa"/>
                  <w:vAlign w:val="top"/>
                </w:tcPr>
                <w:p>
                  <w:pPr>
                    <w:spacing w:before="102"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20.00%~50.00%</w:t>
                  </w:r>
                </w:p>
              </w:tc>
              <w:tc>
                <w:tcPr>
                  <w:tcW w:w="772" w:type="dxa"/>
                  <w:vAlign w:val="top"/>
                </w:tcPr>
                <w:p>
                  <w:pPr>
                    <w:spacing w:before="102" w:line="188" w:lineRule="auto"/>
                    <w:ind w:left="345"/>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116" w:type="dxa"/>
                  <w:vAlign w:val="top"/>
                </w:tcPr>
                <w:p>
                  <w:pPr>
                    <w:spacing w:before="102" w:line="188" w:lineRule="auto"/>
                    <w:ind w:left="48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10</w:t>
                  </w:r>
                </w:p>
              </w:tc>
              <w:tc>
                <w:tcPr>
                  <w:tcW w:w="883" w:type="dxa"/>
                  <w:vAlign w:val="top"/>
                </w:tcPr>
                <w:p>
                  <w:pPr>
                    <w:spacing w:before="99" w:line="192" w:lineRule="auto"/>
                    <w:ind w:left="4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989" w:type="dxa"/>
                  <w:vMerge w:val="continue"/>
                  <w:tcBorders>
                    <w:top w:val="nil"/>
                  </w:tcBorders>
                  <w:vAlign w:val="top"/>
                </w:tcPr>
                <w:p>
                  <w:pPr>
                    <w:rPr>
                      <w:rFonts w:ascii="Arial"/>
                      <w:sz w:val="21"/>
                    </w:rPr>
                  </w:pPr>
                </w:p>
              </w:tc>
              <w:tc>
                <w:tcPr>
                  <w:tcW w:w="976" w:type="dxa"/>
                  <w:vAlign w:val="top"/>
                </w:tcPr>
                <w:p>
                  <w:pPr>
                    <w:pStyle w:val="6"/>
                    <w:spacing w:before="75" w:line="208" w:lineRule="auto"/>
                    <w:ind w:left="130"/>
                  </w:pPr>
                  <w:r>
                    <w:rPr>
                      <w:spacing w:val="-2"/>
                    </w:rPr>
                    <w:t>臭气浓度</w:t>
                  </w:r>
                </w:p>
              </w:tc>
              <w:tc>
                <w:tcPr>
                  <w:tcW w:w="1748" w:type="dxa"/>
                  <w:vAlign w:val="top"/>
                </w:tcPr>
                <w:p>
                  <w:pPr>
                    <w:pStyle w:val="6"/>
                    <w:spacing w:before="75" w:line="208" w:lineRule="auto"/>
                    <w:ind w:left="710"/>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1577" w:type="dxa"/>
                  <w:vAlign w:val="top"/>
                </w:tcPr>
                <w:p>
                  <w:pPr>
                    <w:spacing w:before="100" w:line="192" w:lineRule="auto"/>
                    <w:ind w:left="76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2" w:type="dxa"/>
                  <w:vAlign w:val="top"/>
                </w:tcPr>
                <w:p>
                  <w:pPr>
                    <w:spacing w:before="104" w:line="188" w:lineRule="auto"/>
                    <w:ind w:left="345"/>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116" w:type="dxa"/>
                  <w:vAlign w:val="top"/>
                </w:tcPr>
                <w:p>
                  <w:pPr>
                    <w:spacing w:before="100" w:line="192" w:lineRule="auto"/>
                    <w:ind w:left="53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83" w:type="dxa"/>
                  <w:vAlign w:val="top"/>
                </w:tcPr>
                <w:p>
                  <w:pPr>
                    <w:spacing w:before="100" w:line="192" w:lineRule="auto"/>
                    <w:ind w:left="4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pStyle w:val="6"/>
              <w:spacing w:before="140" w:line="359" w:lineRule="auto"/>
              <w:ind w:left="54" w:right="93" w:firstLine="445"/>
              <w:jc w:val="both"/>
              <w:rPr>
                <w:sz w:val="20"/>
                <w:szCs w:val="20"/>
              </w:rPr>
            </w:pPr>
            <w:r>
              <w:rPr>
                <w:spacing w:val="5"/>
                <w:sz w:val="20"/>
                <w:szCs w:val="20"/>
              </w:rPr>
              <w:t>由上表可见，项目区环境空气中项目特征因子</w:t>
            </w:r>
            <w:r>
              <w:rPr>
                <w:spacing w:val="-26"/>
                <w:sz w:val="20"/>
                <w:szCs w:val="20"/>
              </w:rPr>
              <w:t xml:space="preserve"> </w:t>
            </w:r>
            <w:r>
              <w:rPr>
                <w:rFonts w:ascii="Times New Roman" w:hAnsi="Times New Roman" w:eastAsia="Times New Roman" w:cs="Times New Roman"/>
                <w:spacing w:val="5"/>
                <w:sz w:val="20"/>
                <w:szCs w:val="20"/>
              </w:rPr>
              <w:t>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sz w:val="20"/>
                <w:szCs w:val="20"/>
              </w:rPr>
              <w:t>S</w:t>
            </w:r>
            <w:r>
              <w:rPr>
                <w:rFonts w:ascii="Times New Roman" w:hAnsi="Times New Roman" w:eastAsia="Times New Roman" w:cs="Times New Roman"/>
                <w:spacing w:val="-28"/>
                <w:sz w:val="20"/>
                <w:szCs w:val="20"/>
              </w:rPr>
              <w:t xml:space="preserve"> </w:t>
            </w:r>
            <w:r>
              <w:rPr>
                <w:spacing w:val="5"/>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5"/>
                <w:position w:val="-1"/>
                <w:sz w:val="13"/>
                <w:szCs w:val="13"/>
              </w:rPr>
              <w:t xml:space="preserve">3  </w:t>
            </w:r>
            <w:r>
              <w:rPr>
                <w:spacing w:val="5"/>
                <w:sz w:val="20"/>
                <w:szCs w:val="20"/>
              </w:rPr>
              <w:t>占标率均未超过</w:t>
            </w:r>
            <w:r>
              <w:rPr>
                <w:spacing w:val="-23"/>
                <w:sz w:val="20"/>
                <w:szCs w:val="20"/>
              </w:rPr>
              <w:t xml:space="preserve"> </w:t>
            </w:r>
            <w:r>
              <w:rPr>
                <w:rFonts w:ascii="Times New Roman" w:hAnsi="Times New Roman" w:eastAsia="Times New Roman" w:cs="Times New Roman"/>
                <w:spacing w:val="5"/>
                <w:sz w:val="20"/>
                <w:szCs w:val="20"/>
              </w:rPr>
              <w:t>100%</w:t>
            </w:r>
            <w:r>
              <w:rPr>
                <w:rFonts w:ascii="Times New Roman" w:hAnsi="Times New Roman" w:eastAsia="Times New Roman" w:cs="Times New Roman"/>
                <w:spacing w:val="-26"/>
                <w:sz w:val="20"/>
                <w:szCs w:val="20"/>
              </w:rPr>
              <w:t xml:space="preserve"> </w:t>
            </w:r>
            <w:r>
              <w:rPr>
                <w:spacing w:val="5"/>
                <w:sz w:val="20"/>
                <w:szCs w:val="20"/>
              </w:rPr>
              <w:t>，能够</w:t>
            </w:r>
            <w:r>
              <w:rPr>
                <w:sz w:val="20"/>
                <w:szCs w:val="20"/>
              </w:rPr>
              <w:t xml:space="preserve"> </w:t>
            </w:r>
            <w:r>
              <w:rPr>
                <w:spacing w:val="7"/>
                <w:sz w:val="20"/>
                <w:szCs w:val="20"/>
              </w:rPr>
              <w:t>满足《环境影响评价技术导则 大气环境》（</w:t>
            </w:r>
            <w:r>
              <w:rPr>
                <w:rFonts w:ascii="Times New Roman" w:hAnsi="Times New Roman" w:eastAsia="Times New Roman" w:cs="Times New Roman"/>
                <w:sz w:val="20"/>
                <w:szCs w:val="20"/>
              </w:rPr>
              <w:t>HJ</w:t>
            </w:r>
            <w:r>
              <w:rPr>
                <w:rFonts w:ascii="Times New Roman" w:hAnsi="Times New Roman" w:eastAsia="Times New Roman" w:cs="Times New Roman"/>
                <w:spacing w:val="7"/>
                <w:sz w:val="20"/>
                <w:szCs w:val="20"/>
              </w:rPr>
              <w:t xml:space="preserve"> 2.2-2018</w:t>
            </w:r>
            <w:r>
              <w:rPr>
                <w:spacing w:val="7"/>
                <w:sz w:val="20"/>
                <w:szCs w:val="20"/>
              </w:rPr>
              <w:t>）中表</w:t>
            </w:r>
            <w:r>
              <w:rPr>
                <w:spacing w:val="-37"/>
                <w:sz w:val="20"/>
                <w:szCs w:val="20"/>
              </w:rPr>
              <w:t xml:space="preserve"> </w:t>
            </w:r>
            <w:r>
              <w:rPr>
                <w:rFonts w:ascii="Times New Roman" w:hAnsi="Times New Roman" w:eastAsia="Times New Roman" w:cs="Times New Roman"/>
                <w:spacing w:val="7"/>
                <w:sz w:val="20"/>
                <w:szCs w:val="20"/>
              </w:rPr>
              <w:t>D.</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29"/>
                <w:w w:val="101"/>
                <w:sz w:val="20"/>
                <w:szCs w:val="20"/>
              </w:rPr>
              <w:t xml:space="preserve"> </w:t>
            </w:r>
            <w:r>
              <w:rPr>
                <w:spacing w:val="7"/>
                <w:sz w:val="20"/>
                <w:szCs w:val="20"/>
              </w:rPr>
              <w:t>中标准限值。说明项目</w:t>
            </w:r>
            <w:r>
              <w:rPr>
                <w:sz w:val="20"/>
                <w:szCs w:val="20"/>
              </w:rPr>
              <w:t xml:space="preserve"> </w:t>
            </w:r>
            <w:r>
              <w:rPr>
                <w:spacing w:val="8"/>
                <w:sz w:val="20"/>
                <w:szCs w:val="20"/>
              </w:rPr>
              <w:t>所在地环境空气质量能够满足相关要求。</w:t>
            </w:r>
          </w:p>
          <w:p>
            <w:pPr>
              <w:spacing w:before="33" w:line="230" w:lineRule="auto"/>
              <w:ind w:left="50"/>
              <w:rPr>
                <w:rFonts w:ascii="黑体" w:hAnsi="黑体" w:eastAsia="黑体" w:cs="黑体"/>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21"/>
                <w:sz w:val="20"/>
                <w:szCs w:val="20"/>
              </w:rPr>
              <w:t xml:space="preserve"> </w:t>
            </w:r>
            <w:r>
              <w:rPr>
                <w:rFonts w:ascii="黑体" w:hAnsi="黑体" w:eastAsia="黑体" w:cs="黑体"/>
                <w:spacing w:val="7"/>
                <w:sz w:val="20"/>
                <w:szCs w:val="20"/>
              </w:rPr>
              <w:t>、地表水环境质量现状及评价</w:t>
            </w:r>
          </w:p>
          <w:p>
            <w:pPr>
              <w:pStyle w:val="6"/>
              <w:spacing w:before="151" w:line="355" w:lineRule="auto"/>
              <w:ind w:left="56" w:right="55" w:firstLine="419"/>
              <w:jc w:val="both"/>
              <w:rPr>
                <w:sz w:val="20"/>
                <w:szCs w:val="20"/>
              </w:rPr>
            </w:pPr>
            <w:r>
              <w:rPr>
                <w:spacing w:val="7"/>
                <w:sz w:val="20"/>
                <w:szCs w:val="20"/>
              </w:rPr>
              <w:t>本项目无直接外排废水，根据调查，项目附近的地表水体为东面的魏家河。因此评价采</w:t>
            </w:r>
            <w:r>
              <w:rPr>
                <w:spacing w:val="17"/>
                <w:sz w:val="20"/>
                <w:szCs w:val="20"/>
              </w:rPr>
              <w:t xml:space="preserve"> </w:t>
            </w:r>
            <w:r>
              <w:rPr>
                <w:spacing w:val="7"/>
                <w:sz w:val="20"/>
                <w:szCs w:val="20"/>
              </w:rPr>
              <w:t>用《通川区河长制湖长制河湖水质监测报告</w:t>
            </w:r>
            <w:r>
              <w:rPr>
                <w:rFonts w:ascii="Times New Roman" w:hAnsi="Times New Roman" w:eastAsia="Times New Roman" w:cs="Times New Roman"/>
                <w:spacing w:val="7"/>
                <w:sz w:val="20"/>
                <w:szCs w:val="20"/>
              </w:rPr>
              <w:t>(2023</w:t>
            </w:r>
            <w:r>
              <w:rPr>
                <w:spacing w:val="7"/>
                <w:sz w:val="20"/>
                <w:szCs w:val="20"/>
              </w:rPr>
              <w:t>年</w:t>
            </w:r>
            <w:r>
              <w:rPr>
                <w:rFonts w:ascii="Times New Roman" w:hAnsi="Times New Roman" w:eastAsia="Times New Roman" w:cs="Times New Roman"/>
                <w:spacing w:val="7"/>
                <w:sz w:val="20"/>
                <w:szCs w:val="20"/>
              </w:rPr>
              <w:t>12</w:t>
            </w:r>
            <w:r>
              <w:rPr>
                <w:spacing w:val="7"/>
                <w:sz w:val="20"/>
                <w:szCs w:val="20"/>
              </w:rPr>
              <w:t>月</w:t>
            </w:r>
            <w:r>
              <w:rPr>
                <w:rFonts w:ascii="Times New Roman" w:hAnsi="Times New Roman" w:eastAsia="Times New Roman" w:cs="Times New Roman"/>
                <w:spacing w:val="7"/>
                <w:sz w:val="20"/>
                <w:szCs w:val="20"/>
              </w:rPr>
              <w:t>)</w:t>
            </w:r>
            <w:r>
              <w:rPr>
                <w:spacing w:val="7"/>
                <w:sz w:val="20"/>
                <w:szCs w:val="20"/>
              </w:rPr>
              <w:t>》（环监字</w:t>
            </w:r>
            <w:r>
              <w:rPr>
                <w:rFonts w:ascii="Times New Roman" w:hAnsi="Times New Roman" w:eastAsia="Times New Roman" w:cs="Times New Roman"/>
                <w:spacing w:val="7"/>
                <w:sz w:val="20"/>
                <w:szCs w:val="20"/>
              </w:rPr>
              <w:t>(2023)</w:t>
            </w:r>
            <w:r>
              <w:rPr>
                <w:spacing w:val="7"/>
                <w:sz w:val="20"/>
                <w:szCs w:val="20"/>
              </w:rPr>
              <w:t>第</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6"/>
                <w:sz w:val="20"/>
                <w:szCs w:val="20"/>
              </w:rPr>
              <w:t>17</w:t>
            </w:r>
            <w:r>
              <w:rPr>
                <w:spacing w:val="6"/>
                <w:sz w:val="20"/>
                <w:szCs w:val="20"/>
              </w:rPr>
              <w:t>号）中“魏</w:t>
            </w:r>
            <w:r>
              <w:rPr>
                <w:sz w:val="20"/>
                <w:szCs w:val="20"/>
              </w:rPr>
              <w:t xml:space="preserve"> </w:t>
            </w:r>
            <w:r>
              <w:rPr>
                <w:spacing w:val="8"/>
                <w:sz w:val="20"/>
                <w:szCs w:val="20"/>
              </w:rPr>
              <w:t>家河罗江出口断面</w:t>
            </w:r>
            <w:r>
              <w:rPr>
                <w:spacing w:val="-70"/>
                <w:sz w:val="20"/>
                <w:szCs w:val="20"/>
              </w:rPr>
              <w:t xml:space="preserve"> </w:t>
            </w:r>
            <w:r>
              <w:rPr>
                <w:spacing w:val="8"/>
                <w:sz w:val="20"/>
                <w:szCs w:val="20"/>
              </w:rPr>
              <w:t>”的水质数据说明区域的水环</w:t>
            </w:r>
            <w:r>
              <w:rPr>
                <w:spacing w:val="7"/>
                <w:sz w:val="20"/>
                <w:szCs w:val="20"/>
              </w:rPr>
              <w:t>境质量。</w:t>
            </w:r>
          </w:p>
          <w:p>
            <w:pPr>
              <w:pStyle w:val="6"/>
              <w:spacing w:before="46" w:line="228" w:lineRule="auto"/>
              <w:ind w:left="477"/>
              <w:rPr>
                <w:sz w:val="20"/>
                <w:szCs w:val="20"/>
              </w:rPr>
            </w:pPr>
            <w:r>
              <w:rPr>
                <w:spacing w:val="8"/>
                <w:sz w:val="20"/>
                <w:szCs w:val="20"/>
              </w:rPr>
              <w:t>项目所在区域地表水环境质量监测结果详见下表。</w:t>
            </w:r>
          </w:p>
          <w:p>
            <w:pPr>
              <w:spacing w:before="129" w:line="220" w:lineRule="auto"/>
              <w:ind w:left="2197"/>
              <w:rPr>
                <w:rFonts w:ascii="Times New Roman" w:hAnsi="Times New Roman" w:eastAsia="Times New Roman" w:cs="Times New Roman"/>
                <w:sz w:val="18"/>
                <w:szCs w:val="18"/>
              </w:rPr>
            </w:pPr>
            <w:r>
              <w:rPr>
                <w:rFonts w:ascii="黑体" w:hAnsi="黑体" w:eastAsia="黑体" w:cs="黑体"/>
                <w:spacing w:val="4"/>
                <w:sz w:val="19"/>
                <w:szCs w:val="19"/>
              </w:rPr>
              <w:t>表</w:t>
            </w:r>
            <w:r>
              <w:rPr>
                <w:rFonts w:ascii="Times New Roman" w:hAnsi="Times New Roman" w:eastAsia="Times New Roman" w:cs="Times New Roman"/>
                <w:spacing w:val="4"/>
                <w:sz w:val="19"/>
                <w:szCs w:val="19"/>
              </w:rPr>
              <w:t xml:space="preserve">31    </w:t>
            </w:r>
            <w:r>
              <w:rPr>
                <w:rFonts w:ascii="黑体" w:hAnsi="黑体" w:eastAsia="黑体" w:cs="黑体"/>
                <w:spacing w:val="4"/>
                <w:sz w:val="19"/>
                <w:szCs w:val="19"/>
              </w:rPr>
              <w:t>地表水现状监测结果</w:t>
            </w:r>
            <w:r>
              <w:rPr>
                <w:rFonts w:ascii="黑体" w:hAnsi="黑体" w:eastAsia="黑体" w:cs="黑体"/>
                <w:spacing w:val="8"/>
                <w:sz w:val="19"/>
                <w:szCs w:val="19"/>
              </w:rPr>
              <w:t xml:space="preserve">       </w:t>
            </w:r>
            <w:r>
              <w:rPr>
                <w:rFonts w:ascii="黑体" w:hAnsi="黑体" w:eastAsia="黑体" w:cs="黑体"/>
                <w:spacing w:val="4"/>
                <w:sz w:val="18"/>
                <w:szCs w:val="18"/>
              </w:rPr>
              <w:t>单位：</w:t>
            </w:r>
            <w:r>
              <w:rPr>
                <w:rFonts w:ascii="Times New Roman" w:hAnsi="Times New Roman" w:eastAsia="Times New Roman" w:cs="Times New Roman"/>
                <w:sz w:val="18"/>
                <w:szCs w:val="18"/>
              </w:rPr>
              <w:t>mg</w:t>
            </w:r>
            <w:r>
              <w:rPr>
                <w:rFonts w:ascii="Times New Roman" w:hAnsi="Times New Roman" w:eastAsia="Times New Roman" w:cs="Times New Roman"/>
                <w:spacing w:val="4"/>
                <w:sz w:val="18"/>
                <w:szCs w:val="18"/>
              </w:rPr>
              <w:t>/L</w:t>
            </w:r>
          </w:p>
          <w:p>
            <w:pPr>
              <w:spacing w:line="17" w:lineRule="exact"/>
            </w:pPr>
          </w:p>
          <w:tbl>
            <w:tblPr>
              <w:tblStyle w:val="5"/>
              <w:tblW w:w="8058" w:type="dxa"/>
              <w:tblInd w:w="1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7"/>
              <w:gridCol w:w="826"/>
              <w:gridCol w:w="545"/>
              <w:gridCol w:w="519"/>
              <w:gridCol w:w="791"/>
              <w:gridCol w:w="639"/>
              <w:gridCol w:w="664"/>
              <w:gridCol w:w="816"/>
              <w:gridCol w:w="777"/>
              <w:gridCol w:w="5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723" w:type="dxa"/>
                  <w:gridSpan w:val="2"/>
                  <w:tcBorders>
                    <w:tl2br w:val="single" w:color="000000" w:sz="8" w:space="0"/>
                  </w:tcBorders>
                  <w:vAlign w:val="top"/>
                </w:tcPr>
                <w:p>
                  <w:pPr>
                    <w:pStyle w:val="6"/>
                    <w:spacing w:before="75" w:line="220" w:lineRule="auto"/>
                    <w:ind w:left="1548"/>
                  </w:pPr>
                  <w:r>
                    <w:rPr>
                      <w:b/>
                      <w:bCs/>
                      <w:spacing w:val="-7"/>
                    </w:rPr>
                    <w:t>项目</w:t>
                  </w:r>
                </w:p>
                <w:p>
                  <w:pPr>
                    <w:pStyle w:val="6"/>
                    <w:spacing w:before="66" w:line="206" w:lineRule="auto"/>
                    <w:ind w:left="148"/>
                  </w:pPr>
                  <w:r>
                    <w:rPr>
                      <w:b/>
                      <w:bCs/>
                      <w:spacing w:val="-10"/>
                    </w:rPr>
                    <w:t>点位</w:t>
                  </w:r>
                </w:p>
              </w:tc>
              <w:tc>
                <w:tcPr>
                  <w:tcW w:w="545" w:type="dxa"/>
                  <w:vAlign w:val="top"/>
                </w:tcPr>
                <w:p>
                  <w:pPr>
                    <w:spacing w:before="248" w:line="185" w:lineRule="auto"/>
                    <w:ind w:left="153"/>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pH</w:t>
                  </w:r>
                </w:p>
              </w:tc>
              <w:tc>
                <w:tcPr>
                  <w:tcW w:w="519" w:type="dxa"/>
                  <w:vAlign w:val="top"/>
                </w:tcPr>
                <w:p>
                  <w:pPr>
                    <w:spacing w:before="245" w:line="188" w:lineRule="auto"/>
                    <w:ind w:left="123"/>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DO</w:t>
                  </w:r>
                </w:p>
              </w:tc>
              <w:tc>
                <w:tcPr>
                  <w:tcW w:w="791" w:type="dxa"/>
                  <w:vAlign w:val="top"/>
                </w:tcPr>
                <w:p>
                  <w:pPr>
                    <w:pStyle w:val="6"/>
                    <w:spacing w:before="75" w:line="247" w:lineRule="auto"/>
                    <w:ind w:left="220" w:right="32" w:hanging="177"/>
                  </w:pPr>
                  <w:r>
                    <w:rPr>
                      <w:b/>
                      <w:bCs/>
                      <w:spacing w:val="-5"/>
                    </w:rPr>
                    <w:t>高锰酸盐</w:t>
                  </w:r>
                  <w:r>
                    <w:rPr>
                      <w:spacing w:val="1"/>
                    </w:rPr>
                    <w:t xml:space="preserve"> </w:t>
                  </w:r>
                  <w:r>
                    <w:rPr>
                      <w:b/>
                      <w:bCs/>
                      <w:spacing w:val="-7"/>
                    </w:rPr>
                    <w:t>指数</w:t>
                  </w:r>
                </w:p>
              </w:tc>
              <w:tc>
                <w:tcPr>
                  <w:tcW w:w="639" w:type="dxa"/>
                  <w:vAlign w:val="top"/>
                </w:tcPr>
                <w:p>
                  <w:pPr>
                    <w:spacing w:before="245" w:line="188" w:lineRule="auto"/>
                    <w:ind w:left="123"/>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COD</w:t>
                  </w:r>
                </w:p>
              </w:tc>
              <w:tc>
                <w:tcPr>
                  <w:tcW w:w="664" w:type="dxa"/>
                  <w:vAlign w:val="top"/>
                </w:tcPr>
                <w:p>
                  <w:pPr>
                    <w:spacing w:before="245" w:line="194" w:lineRule="auto"/>
                    <w:ind w:left="109"/>
                    <w:rPr>
                      <w:rFonts w:ascii="Times New Roman" w:hAnsi="Times New Roman" w:eastAsia="Times New Roman" w:cs="Times New Roman"/>
                      <w:sz w:val="11"/>
                      <w:szCs w:val="11"/>
                    </w:rPr>
                  </w:pPr>
                  <w:r>
                    <w:rPr>
                      <w:rFonts w:ascii="Times New Roman" w:hAnsi="Times New Roman" w:eastAsia="Times New Roman" w:cs="Times New Roman"/>
                      <w:b/>
                      <w:bCs/>
                      <w:spacing w:val="-1"/>
                      <w:sz w:val="18"/>
                      <w:szCs w:val="18"/>
                    </w:rPr>
                    <w:t>BOD</w:t>
                  </w:r>
                  <w:r>
                    <w:rPr>
                      <w:rFonts w:ascii="Times New Roman" w:hAnsi="Times New Roman" w:eastAsia="Times New Roman" w:cs="Times New Roman"/>
                      <w:b/>
                      <w:bCs/>
                      <w:spacing w:val="-1"/>
                      <w:position w:val="-1"/>
                      <w:sz w:val="11"/>
                      <w:szCs w:val="11"/>
                    </w:rPr>
                    <w:t>5</w:t>
                  </w:r>
                </w:p>
              </w:tc>
              <w:tc>
                <w:tcPr>
                  <w:tcW w:w="816" w:type="dxa"/>
                  <w:vAlign w:val="top"/>
                </w:tcPr>
                <w:p>
                  <w:pPr>
                    <w:spacing w:before="248" w:line="190" w:lineRule="auto"/>
                    <w:ind w:left="150"/>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NH</w:t>
                  </w:r>
                  <w:r>
                    <w:rPr>
                      <w:rFonts w:ascii="Times New Roman" w:hAnsi="Times New Roman" w:eastAsia="Times New Roman" w:cs="Times New Roman"/>
                      <w:b/>
                      <w:bCs/>
                      <w:spacing w:val="-1"/>
                      <w:position w:val="-1"/>
                      <w:sz w:val="11"/>
                      <w:szCs w:val="11"/>
                    </w:rPr>
                    <w:t>3</w:t>
                  </w:r>
                  <w:r>
                    <w:rPr>
                      <w:rFonts w:ascii="Times New Roman" w:hAnsi="Times New Roman" w:eastAsia="Times New Roman" w:cs="Times New Roman"/>
                      <w:b/>
                      <w:bCs/>
                      <w:spacing w:val="-1"/>
                      <w:sz w:val="18"/>
                      <w:szCs w:val="18"/>
                    </w:rPr>
                    <w:t>-N</w:t>
                  </w:r>
                </w:p>
              </w:tc>
              <w:tc>
                <w:tcPr>
                  <w:tcW w:w="777" w:type="dxa"/>
                  <w:vAlign w:val="top"/>
                </w:tcPr>
                <w:p>
                  <w:pPr>
                    <w:pStyle w:val="6"/>
                    <w:spacing w:before="214" w:line="220" w:lineRule="auto"/>
                    <w:ind w:left="122"/>
                  </w:pPr>
                  <w:r>
                    <w:rPr>
                      <w:b/>
                      <w:bCs/>
                      <w:spacing w:val="-4"/>
                    </w:rPr>
                    <w:t>挥发酚</w:t>
                  </w:r>
                </w:p>
              </w:tc>
              <w:tc>
                <w:tcPr>
                  <w:tcW w:w="584" w:type="dxa"/>
                  <w:vAlign w:val="top"/>
                </w:tcPr>
                <w:p>
                  <w:pPr>
                    <w:spacing w:before="248" w:line="185" w:lineRule="auto"/>
                    <w:ind w:left="181"/>
                    <w:rPr>
                      <w:rFonts w:ascii="Times New Roman" w:hAnsi="Times New Roman" w:eastAsia="Times New Roman" w:cs="Times New Roman"/>
                      <w:sz w:val="18"/>
                      <w:szCs w:val="18"/>
                    </w:rPr>
                  </w:pPr>
                  <w:r>
                    <w:rPr>
                      <w:rFonts w:ascii="Times New Roman" w:hAnsi="Times New Roman" w:eastAsia="Times New Roman" w:cs="Times New Roman"/>
                      <w:b/>
                      <w:bCs/>
                      <w:spacing w:val="-4"/>
                      <w:sz w:val="18"/>
                      <w:szCs w:val="18"/>
                    </w:rPr>
                    <w:t>TP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897" w:type="dxa"/>
                  <w:vAlign w:val="top"/>
                </w:tcPr>
                <w:p>
                  <w:pPr>
                    <w:pStyle w:val="6"/>
                    <w:spacing w:before="72" w:line="207" w:lineRule="auto"/>
                    <w:ind w:left="142"/>
                  </w:pPr>
                  <w:r>
                    <w:rPr>
                      <w:spacing w:val="-1"/>
                    </w:rPr>
                    <w:t>魏家河罗江出口断面</w:t>
                  </w:r>
                </w:p>
              </w:tc>
              <w:tc>
                <w:tcPr>
                  <w:tcW w:w="826" w:type="dxa"/>
                  <w:vAlign w:val="top"/>
                </w:tcPr>
                <w:p>
                  <w:pPr>
                    <w:spacing w:before="103" w:line="188" w:lineRule="auto"/>
                    <w:ind w:left="1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2023.12</w:t>
                  </w:r>
                </w:p>
              </w:tc>
              <w:tc>
                <w:tcPr>
                  <w:tcW w:w="545" w:type="dxa"/>
                  <w:vAlign w:val="top"/>
                </w:tcPr>
                <w:p>
                  <w:pPr>
                    <w:spacing w:before="103"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8.4</w:t>
                  </w:r>
                </w:p>
              </w:tc>
              <w:tc>
                <w:tcPr>
                  <w:tcW w:w="519" w:type="dxa"/>
                  <w:vAlign w:val="top"/>
                </w:tcPr>
                <w:p>
                  <w:pPr>
                    <w:spacing w:before="103" w:line="188" w:lineRule="auto"/>
                    <w:ind w:left="12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10.5</w:t>
                  </w:r>
                </w:p>
              </w:tc>
              <w:tc>
                <w:tcPr>
                  <w:tcW w:w="791" w:type="dxa"/>
                  <w:vAlign w:val="top"/>
                </w:tcPr>
                <w:p>
                  <w:pPr>
                    <w:spacing w:before="103"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3.67</w:t>
                  </w:r>
                </w:p>
              </w:tc>
              <w:tc>
                <w:tcPr>
                  <w:tcW w:w="639" w:type="dxa"/>
                  <w:vAlign w:val="top"/>
                </w:tcPr>
                <w:p>
                  <w:pPr>
                    <w:spacing w:before="103" w:line="188"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c>
                <w:tcPr>
                  <w:tcW w:w="664" w:type="dxa"/>
                  <w:vAlign w:val="top"/>
                </w:tcPr>
                <w:p>
                  <w:pPr>
                    <w:spacing w:before="103" w:line="188" w:lineRule="auto"/>
                    <w:ind w:left="2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816" w:type="dxa"/>
                  <w:vAlign w:val="top"/>
                </w:tcPr>
                <w:p>
                  <w:pPr>
                    <w:spacing w:before="103"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0.195</w:t>
                  </w:r>
                </w:p>
              </w:tc>
              <w:tc>
                <w:tcPr>
                  <w:tcW w:w="777" w:type="dxa"/>
                  <w:vAlign w:val="top"/>
                </w:tcPr>
                <w:p>
                  <w:pPr>
                    <w:spacing w:before="103" w:line="188"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0.0005</w:t>
                  </w:r>
                </w:p>
              </w:tc>
              <w:tc>
                <w:tcPr>
                  <w:tcW w:w="584" w:type="dxa"/>
                  <w:vAlign w:val="top"/>
                </w:tcPr>
                <w:p>
                  <w:pPr>
                    <w:spacing w:before="103"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723" w:type="dxa"/>
                  <w:gridSpan w:val="2"/>
                  <w:vAlign w:val="top"/>
                </w:tcPr>
                <w:p>
                  <w:pPr>
                    <w:pStyle w:val="6"/>
                    <w:spacing w:before="73" w:line="210" w:lineRule="auto"/>
                    <w:ind w:left="1008"/>
                  </w:pPr>
                  <w:r>
                    <w:rPr>
                      <w:spacing w:val="-2"/>
                    </w:rPr>
                    <w:t>标准限值</w:t>
                  </w:r>
                </w:p>
              </w:tc>
              <w:tc>
                <w:tcPr>
                  <w:tcW w:w="545" w:type="dxa"/>
                  <w:vAlign w:val="top"/>
                </w:tcPr>
                <w:p>
                  <w:pPr>
                    <w:spacing w:before="10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9</w:t>
                  </w:r>
                </w:p>
              </w:tc>
              <w:tc>
                <w:tcPr>
                  <w:tcW w:w="519" w:type="dxa"/>
                  <w:vAlign w:val="top"/>
                </w:tcPr>
                <w:p>
                  <w:pPr>
                    <w:pStyle w:val="6"/>
                    <w:spacing w:before="73" w:line="210" w:lineRule="auto"/>
                    <w:ind w:left="145"/>
                    <w:rPr>
                      <w:rFonts w:ascii="Times New Roman" w:hAnsi="Times New Roman" w:eastAsia="Times New Roman" w:cs="Times New Roman"/>
                    </w:rPr>
                  </w:pPr>
                  <w:r>
                    <w:rPr>
                      <w:spacing w:val="-13"/>
                    </w:rPr>
                    <w:t>≥</w:t>
                  </w:r>
                  <w:r>
                    <w:rPr>
                      <w:rFonts w:ascii="Times New Roman" w:hAnsi="Times New Roman" w:eastAsia="Times New Roman" w:cs="Times New Roman"/>
                      <w:spacing w:val="-13"/>
                    </w:rPr>
                    <w:t>5</w:t>
                  </w:r>
                </w:p>
              </w:tc>
              <w:tc>
                <w:tcPr>
                  <w:tcW w:w="791" w:type="dxa"/>
                  <w:vAlign w:val="top"/>
                </w:tcPr>
                <w:p>
                  <w:pPr>
                    <w:spacing w:before="104" w:line="188" w:lineRule="auto"/>
                    <w:ind w:left="2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w:t>
                  </w:r>
                </w:p>
              </w:tc>
              <w:tc>
                <w:tcPr>
                  <w:tcW w:w="639" w:type="dxa"/>
                  <w:vAlign w:val="top"/>
                </w:tcPr>
                <w:p>
                  <w:pPr>
                    <w:spacing w:before="104"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64" w:type="dxa"/>
                  <w:vAlign w:val="top"/>
                </w:tcPr>
                <w:p>
                  <w:pPr>
                    <w:spacing w:before="104" w:line="188"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≤4</w:t>
                  </w:r>
                </w:p>
              </w:tc>
              <w:tc>
                <w:tcPr>
                  <w:tcW w:w="816" w:type="dxa"/>
                  <w:vAlign w:val="top"/>
                </w:tcPr>
                <w:p>
                  <w:pPr>
                    <w:spacing w:before="104"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≤1.0</w:t>
                  </w:r>
                </w:p>
              </w:tc>
              <w:tc>
                <w:tcPr>
                  <w:tcW w:w="777" w:type="dxa"/>
                  <w:vAlign w:val="top"/>
                </w:tcPr>
                <w:p>
                  <w:pPr>
                    <w:spacing w:before="104"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≤0.005</w:t>
                  </w:r>
                </w:p>
              </w:tc>
              <w:tc>
                <w:tcPr>
                  <w:tcW w:w="584" w:type="dxa"/>
                  <w:vAlign w:val="top"/>
                </w:tcPr>
                <w:p>
                  <w:pPr>
                    <w:spacing w:before="104" w:line="188"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w:t>
                  </w:r>
                </w:p>
              </w:tc>
            </w:tr>
          </w:tbl>
          <w:p>
            <w:pPr>
              <w:pStyle w:val="6"/>
              <w:spacing w:before="142" w:line="226" w:lineRule="auto"/>
              <w:ind w:left="477"/>
              <w:rPr>
                <w:sz w:val="20"/>
                <w:szCs w:val="20"/>
              </w:rPr>
            </w:pPr>
            <w:r>
              <w:rPr>
                <w:spacing w:val="8"/>
                <w:sz w:val="20"/>
                <w:szCs w:val="20"/>
              </w:rPr>
              <w:t>项目区域地表水现状评价结果见下表。</w:t>
            </w:r>
          </w:p>
          <w:p>
            <w:pPr>
              <w:spacing w:before="130" w:line="227" w:lineRule="auto"/>
              <w:ind w:left="1429"/>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32    </w:t>
            </w:r>
            <w:r>
              <w:rPr>
                <w:rFonts w:ascii="黑体" w:hAnsi="黑体" w:eastAsia="黑体" w:cs="黑体"/>
                <w:spacing w:val="8"/>
                <w:sz w:val="19"/>
                <w:szCs w:val="19"/>
              </w:rPr>
              <w:t>地表水环境现状检测水质（单项污染指数</w:t>
            </w:r>
            <w:r>
              <w:rPr>
                <w:rFonts w:ascii="Times New Roman" w:hAnsi="Times New Roman" w:eastAsia="Times New Roman" w:cs="Times New Roman"/>
                <w:sz w:val="19"/>
                <w:szCs w:val="19"/>
              </w:rPr>
              <w:t>Si</w:t>
            </w:r>
            <w:r>
              <w:rPr>
                <w:rFonts w:ascii="黑体" w:hAnsi="黑体" w:eastAsia="黑体" w:cs="黑体"/>
                <w:spacing w:val="8"/>
                <w:sz w:val="19"/>
                <w:szCs w:val="19"/>
              </w:rPr>
              <w:t>值）评价结果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63" w:type="dxa"/>
            <w:vMerge w:val="continue"/>
            <w:tcBorders>
              <w:top w:val="nil"/>
              <w:left w:val="single" w:color="000000" w:sz="6" w:space="0"/>
              <w:bottom w:val="nil"/>
            </w:tcBorders>
            <w:vAlign w:val="top"/>
          </w:tcPr>
          <w:p>
            <w:pPr>
              <w:rPr>
                <w:rFonts w:ascii="Arial"/>
                <w:sz w:val="21"/>
              </w:rPr>
            </w:pPr>
          </w:p>
        </w:tc>
        <w:tc>
          <w:tcPr>
            <w:tcW w:w="174" w:type="dxa"/>
            <w:vMerge w:val="restart"/>
            <w:tcBorders>
              <w:top w:val="nil"/>
              <w:bottom w:val="nil"/>
            </w:tcBorders>
            <w:vAlign w:val="top"/>
          </w:tcPr>
          <w:p>
            <w:pPr>
              <w:rPr>
                <w:rFonts w:ascii="Arial"/>
                <w:sz w:val="21"/>
              </w:rPr>
            </w:pPr>
          </w:p>
        </w:tc>
        <w:tc>
          <w:tcPr>
            <w:tcW w:w="2628" w:type="dxa"/>
            <w:gridSpan w:val="2"/>
            <w:tcBorders>
              <w:tl2br w:val="single" w:color="000000" w:sz="8" w:space="0"/>
            </w:tcBorders>
            <w:vAlign w:val="top"/>
          </w:tcPr>
          <w:p>
            <w:pPr>
              <w:pStyle w:val="6"/>
              <w:spacing w:before="75" w:line="220" w:lineRule="auto"/>
              <w:ind w:left="1494"/>
            </w:pPr>
            <w:r>
              <w:rPr>
                <w:b/>
                <w:bCs/>
                <w:spacing w:val="-7"/>
              </w:rPr>
              <w:t>项目</w:t>
            </w:r>
          </w:p>
          <w:p>
            <w:pPr>
              <w:pStyle w:val="6"/>
              <w:spacing w:before="66" w:line="204" w:lineRule="auto"/>
              <w:ind w:left="137"/>
            </w:pPr>
            <w:r>
              <w:rPr>
                <w:b/>
                <w:bCs/>
                <w:spacing w:val="-10"/>
              </w:rPr>
              <w:t>点位</w:t>
            </w:r>
          </w:p>
        </w:tc>
        <w:tc>
          <w:tcPr>
            <w:tcW w:w="631" w:type="dxa"/>
            <w:vAlign w:val="top"/>
          </w:tcPr>
          <w:p>
            <w:pPr>
              <w:spacing w:before="248" w:line="185" w:lineRule="auto"/>
              <w:ind w:left="192"/>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pH</w:t>
            </w:r>
          </w:p>
        </w:tc>
        <w:tc>
          <w:tcPr>
            <w:tcW w:w="587" w:type="dxa"/>
            <w:vAlign w:val="top"/>
          </w:tcPr>
          <w:p>
            <w:pPr>
              <w:spacing w:before="248" w:line="185" w:lineRule="auto"/>
              <w:ind w:left="178"/>
              <w:rPr>
                <w:rFonts w:ascii="Times New Roman" w:hAnsi="Times New Roman" w:eastAsia="Times New Roman" w:cs="Times New Roman"/>
                <w:sz w:val="18"/>
                <w:szCs w:val="18"/>
              </w:rPr>
            </w:pPr>
            <w:r>
              <w:rPr>
                <w:rFonts w:ascii="Times New Roman" w:hAnsi="Times New Roman" w:eastAsia="Times New Roman" w:cs="Times New Roman"/>
                <w:b/>
                <w:bCs/>
                <w:spacing w:val="-4"/>
                <w:sz w:val="18"/>
                <w:szCs w:val="18"/>
              </w:rPr>
              <w:t>TP</w:t>
            </w:r>
          </w:p>
        </w:tc>
        <w:tc>
          <w:tcPr>
            <w:tcW w:w="662" w:type="dxa"/>
            <w:vAlign w:val="top"/>
          </w:tcPr>
          <w:p>
            <w:pPr>
              <w:spacing w:before="245" w:line="188" w:lineRule="auto"/>
              <w:ind w:left="132"/>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COD</w:t>
            </w:r>
          </w:p>
        </w:tc>
        <w:tc>
          <w:tcPr>
            <w:tcW w:w="712" w:type="dxa"/>
            <w:vAlign w:val="top"/>
          </w:tcPr>
          <w:p>
            <w:pPr>
              <w:spacing w:before="245" w:line="194" w:lineRule="auto"/>
              <w:ind w:left="131"/>
              <w:rPr>
                <w:rFonts w:ascii="Times New Roman" w:hAnsi="Times New Roman" w:eastAsia="Times New Roman" w:cs="Times New Roman"/>
                <w:sz w:val="11"/>
                <w:szCs w:val="11"/>
              </w:rPr>
            </w:pPr>
            <w:r>
              <w:rPr>
                <w:rFonts w:ascii="Times New Roman" w:hAnsi="Times New Roman" w:eastAsia="Times New Roman" w:cs="Times New Roman"/>
                <w:b/>
                <w:bCs/>
                <w:spacing w:val="-1"/>
                <w:sz w:val="18"/>
                <w:szCs w:val="18"/>
              </w:rPr>
              <w:t>BOD</w:t>
            </w:r>
            <w:r>
              <w:rPr>
                <w:rFonts w:ascii="Times New Roman" w:hAnsi="Times New Roman" w:eastAsia="Times New Roman" w:cs="Times New Roman"/>
                <w:b/>
                <w:bCs/>
                <w:spacing w:val="-1"/>
                <w:position w:val="-1"/>
                <w:sz w:val="11"/>
                <w:szCs w:val="11"/>
              </w:rPr>
              <w:t>5</w:t>
            </w:r>
          </w:p>
        </w:tc>
        <w:tc>
          <w:tcPr>
            <w:tcW w:w="718" w:type="dxa"/>
            <w:vAlign w:val="top"/>
          </w:tcPr>
          <w:p>
            <w:pPr>
              <w:spacing w:before="248" w:line="190" w:lineRule="auto"/>
              <w:ind w:left="100"/>
              <w:rPr>
                <w:rFonts w:ascii="Times New Roman" w:hAnsi="Times New Roman" w:eastAsia="Times New Roman" w:cs="Times New Roman"/>
                <w:sz w:val="18"/>
                <w:szCs w:val="18"/>
              </w:rPr>
            </w:pPr>
            <w:r>
              <w:rPr>
                <w:rFonts w:ascii="Times New Roman" w:hAnsi="Times New Roman" w:eastAsia="Times New Roman" w:cs="Times New Roman"/>
                <w:b/>
                <w:bCs/>
                <w:sz w:val="18"/>
                <w:szCs w:val="18"/>
              </w:rPr>
              <w:t>NH</w:t>
            </w:r>
            <w:r>
              <w:rPr>
                <w:rFonts w:ascii="Times New Roman" w:hAnsi="Times New Roman" w:eastAsia="Times New Roman" w:cs="Times New Roman"/>
                <w:b/>
                <w:bCs/>
                <w:position w:val="-1"/>
                <w:sz w:val="11"/>
                <w:szCs w:val="11"/>
              </w:rPr>
              <w:t>3</w:t>
            </w:r>
            <w:r>
              <w:rPr>
                <w:rFonts w:ascii="Times New Roman" w:hAnsi="Times New Roman" w:eastAsia="Times New Roman" w:cs="Times New Roman"/>
                <w:b/>
                <w:bCs/>
                <w:sz w:val="18"/>
                <w:szCs w:val="18"/>
              </w:rPr>
              <w:t>-N</w:t>
            </w:r>
          </w:p>
        </w:tc>
        <w:tc>
          <w:tcPr>
            <w:tcW w:w="776" w:type="dxa"/>
            <w:vAlign w:val="top"/>
          </w:tcPr>
          <w:p>
            <w:pPr>
              <w:pStyle w:val="6"/>
              <w:spacing w:before="214" w:line="220" w:lineRule="auto"/>
              <w:ind w:left="122"/>
            </w:pPr>
            <w:r>
              <w:rPr>
                <w:b/>
                <w:bCs/>
                <w:spacing w:val="-4"/>
              </w:rPr>
              <w:t>挥发酚</w:t>
            </w:r>
          </w:p>
        </w:tc>
        <w:tc>
          <w:tcPr>
            <w:tcW w:w="1352" w:type="dxa"/>
            <w:vAlign w:val="top"/>
          </w:tcPr>
          <w:p>
            <w:pPr>
              <w:pStyle w:val="6"/>
              <w:spacing w:before="214" w:line="219" w:lineRule="auto"/>
              <w:ind w:left="144"/>
            </w:pPr>
            <w:r>
              <w:rPr>
                <w:b/>
                <w:bCs/>
                <w:spacing w:val="-4"/>
              </w:rPr>
              <w:t>高锰酸盐指数</w:t>
            </w:r>
          </w:p>
        </w:tc>
        <w:tc>
          <w:tcPr>
            <w:tcW w:w="180"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563" w:type="dxa"/>
            <w:vMerge w:val="continue"/>
            <w:tcBorders>
              <w:top w:val="nil"/>
              <w:left w:val="single" w:color="000000" w:sz="6" w:space="0"/>
            </w:tcBorders>
            <w:vAlign w:val="top"/>
          </w:tcPr>
          <w:p>
            <w:pPr>
              <w:rPr>
                <w:rFonts w:ascii="Arial"/>
                <w:sz w:val="21"/>
              </w:rPr>
            </w:pPr>
          </w:p>
        </w:tc>
        <w:tc>
          <w:tcPr>
            <w:tcW w:w="174" w:type="dxa"/>
            <w:vMerge w:val="continue"/>
            <w:tcBorders>
              <w:top w:val="nil"/>
            </w:tcBorders>
            <w:vAlign w:val="top"/>
          </w:tcPr>
          <w:p>
            <w:pPr>
              <w:rPr>
                <w:rFonts w:ascii="Arial"/>
                <w:sz w:val="21"/>
              </w:rPr>
            </w:pPr>
          </w:p>
        </w:tc>
        <w:tc>
          <w:tcPr>
            <w:tcW w:w="1916" w:type="dxa"/>
            <w:vAlign w:val="top"/>
          </w:tcPr>
          <w:p>
            <w:pPr>
              <w:pStyle w:val="6"/>
              <w:spacing w:before="74" w:line="219" w:lineRule="auto"/>
              <w:ind w:left="144"/>
            </w:pPr>
            <w:r>
              <w:rPr>
                <w:spacing w:val="-1"/>
              </w:rPr>
              <w:t>魏家河罗江出口断面</w:t>
            </w:r>
          </w:p>
        </w:tc>
        <w:tc>
          <w:tcPr>
            <w:tcW w:w="712" w:type="dxa"/>
            <w:vAlign w:val="top"/>
          </w:tcPr>
          <w:p>
            <w:pPr>
              <w:spacing w:before="105" w:line="188" w:lineRule="auto"/>
              <w:ind w:left="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2023.12</w:t>
            </w:r>
          </w:p>
        </w:tc>
        <w:tc>
          <w:tcPr>
            <w:tcW w:w="631" w:type="dxa"/>
            <w:vAlign w:val="top"/>
          </w:tcPr>
          <w:p>
            <w:pPr>
              <w:spacing w:before="105" w:line="188" w:lineRule="auto"/>
              <w:ind w:left="15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0.70</w:t>
            </w:r>
          </w:p>
        </w:tc>
        <w:tc>
          <w:tcPr>
            <w:tcW w:w="587" w:type="dxa"/>
            <w:vAlign w:val="top"/>
          </w:tcPr>
          <w:p>
            <w:pPr>
              <w:spacing w:before="105"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0.50</w:t>
            </w:r>
          </w:p>
        </w:tc>
        <w:tc>
          <w:tcPr>
            <w:tcW w:w="662" w:type="dxa"/>
            <w:vAlign w:val="top"/>
          </w:tcPr>
          <w:p>
            <w:pPr>
              <w:spacing w:before="105" w:line="188" w:lineRule="auto"/>
              <w:ind w:left="1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0.75</w:t>
            </w:r>
          </w:p>
        </w:tc>
        <w:tc>
          <w:tcPr>
            <w:tcW w:w="712" w:type="dxa"/>
            <w:vAlign w:val="top"/>
          </w:tcPr>
          <w:p>
            <w:pPr>
              <w:spacing w:before="105" w:line="188" w:lineRule="auto"/>
              <w:ind w:left="2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0.50</w:t>
            </w:r>
          </w:p>
        </w:tc>
        <w:tc>
          <w:tcPr>
            <w:tcW w:w="718" w:type="dxa"/>
            <w:vAlign w:val="top"/>
          </w:tcPr>
          <w:p>
            <w:pPr>
              <w:spacing w:before="105"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0.195</w:t>
            </w:r>
          </w:p>
        </w:tc>
        <w:tc>
          <w:tcPr>
            <w:tcW w:w="776" w:type="dxa"/>
            <w:vAlign w:val="top"/>
          </w:tcPr>
          <w:p>
            <w:pPr>
              <w:spacing w:before="105" w:line="188" w:lineRule="auto"/>
              <w:ind w:left="23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0.10</w:t>
            </w:r>
          </w:p>
        </w:tc>
        <w:tc>
          <w:tcPr>
            <w:tcW w:w="1352" w:type="dxa"/>
            <w:vAlign w:val="top"/>
          </w:tcPr>
          <w:p>
            <w:pPr>
              <w:spacing w:before="105" w:line="188" w:lineRule="auto"/>
              <w:ind w:left="5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0.61</w:t>
            </w:r>
          </w:p>
        </w:tc>
        <w:tc>
          <w:tcPr>
            <w:tcW w:w="18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56" w:type="default"/>
          <w:pgSz w:w="11907" w:h="16840"/>
          <w:pgMar w:top="400" w:right="1459" w:bottom="1017" w:left="145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3"/>
        <w:gridCol w:w="8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12" w:hRule="atLeast"/>
        </w:trPr>
        <w:tc>
          <w:tcPr>
            <w:tcW w:w="563" w:type="dxa"/>
            <w:tcBorders>
              <w:top w:val="single" w:color="000000" w:sz="6" w:space="0"/>
              <w:left w:val="single" w:color="00000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45" w:lineRule="auto"/>
              <w:ind w:left="67" w:right="73" w:firstLine="15"/>
              <w:jc w:val="both"/>
              <w:rPr>
                <w:sz w:val="20"/>
                <w:szCs w:val="20"/>
              </w:rPr>
            </w:pPr>
            <w:r>
              <w:rPr>
                <w:b/>
                <w:bCs/>
                <w:spacing w:val="-4"/>
                <w:sz w:val="20"/>
                <w:szCs w:val="20"/>
              </w:rPr>
              <w:t>区域</w:t>
            </w:r>
            <w:r>
              <w:rPr>
                <w:sz w:val="20"/>
                <w:szCs w:val="20"/>
              </w:rPr>
              <w:t xml:space="preserve"> </w:t>
            </w:r>
            <w:r>
              <w:rPr>
                <w:b/>
                <w:bCs/>
                <w:spacing w:val="3"/>
                <w:sz w:val="20"/>
                <w:szCs w:val="20"/>
              </w:rPr>
              <w:t>环境</w:t>
            </w:r>
            <w:r>
              <w:rPr>
                <w:sz w:val="20"/>
                <w:szCs w:val="20"/>
              </w:rPr>
              <w:t xml:space="preserve"> </w:t>
            </w:r>
            <w:r>
              <w:rPr>
                <w:b/>
                <w:bCs/>
                <w:spacing w:val="3"/>
                <w:sz w:val="20"/>
                <w:szCs w:val="20"/>
              </w:rPr>
              <w:t>质量</w:t>
            </w:r>
            <w:r>
              <w:rPr>
                <w:sz w:val="20"/>
                <w:szCs w:val="20"/>
              </w:rPr>
              <w:t xml:space="preserve"> </w:t>
            </w:r>
            <w:r>
              <w:rPr>
                <w:b/>
                <w:bCs/>
                <w:spacing w:val="3"/>
                <w:sz w:val="20"/>
                <w:szCs w:val="20"/>
              </w:rPr>
              <w:t>现状</w:t>
            </w:r>
          </w:p>
        </w:tc>
        <w:tc>
          <w:tcPr>
            <w:tcW w:w="8420" w:type="dxa"/>
            <w:vAlign w:val="top"/>
          </w:tcPr>
          <w:p>
            <w:pPr>
              <w:pStyle w:val="6"/>
              <w:spacing w:before="145" w:line="359" w:lineRule="auto"/>
              <w:ind w:left="54" w:firstLine="445"/>
              <w:jc w:val="both"/>
              <w:rPr>
                <w:sz w:val="20"/>
                <w:szCs w:val="20"/>
              </w:rPr>
            </w:pPr>
            <w:r>
              <w:rPr>
                <w:spacing w:val="5"/>
                <w:sz w:val="20"/>
                <w:szCs w:val="20"/>
              </w:rPr>
              <w:t>由上表可知，项目所在区域地表水魏家河监测断面各项评价指标的单项指数值均小于</w:t>
            </w:r>
            <w:r>
              <w:rPr>
                <w:rFonts w:ascii="Times New Roman" w:hAnsi="Times New Roman" w:eastAsia="Times New Roman" w:cs="Times New Roman"/>
                <w:spacing w:val="5"/>
                <w:sz w:val="20"/>
                <w:szCs w:val="20"/>
              </w:rPr>
              <w:t>1</w:t>
            </w:r>
            <w:r>
              <w:rPr>
                <w:spacing w:val="5"/>
                <w:sz w:val="20"/>
                <w:szCs w:val="20"/>
              </w:rPr>
              <w:t>，</w:t>
            </w:r>
            <w:r>
              <w:rPr>
                <w:spacing w:val="18"/>
                <w:sz w:val="20"/>
                <w:szCs w:val="20"/>
              </w:rPr>
              <w:t xml:space="preserve"> </w:t>
            </w:r>
            <w:r>
              <w:rPr>
                <w:spacing w:val="8"/>
                <w:sz w:val="20"/>
                <w:szCs w:val="20"/>
              </w:rPr>
              <w:t>能够达到《地表水环境质量标准》（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3838-2002</w:t>
            </w:r>
            <w:r>
              <w:rPr>
                <w:spacing w:val="8"/>
                <w:sz w:val="20"/>
                <w:szCs w:val="20"/>
              </w:rPr>
              <w:t>）</w:t>
            </w:r>
            <w:r>
              <w:rPr>
                <w:rFonts w:ascii="新宋体" w:hAnsi="新宋体" w:eastAsia="新宋体" w:cs="新宋体"/>
                <w:spacing w:val="8"/>
                <w:sz w:val="20"/>
                <w:szCs w:val="20"/>
              </w:rPr>
              <w:t>Ⅲ</w:t>
            </w:r>
            <w:r>
              <w:rPr>
                <w:spacing w:val="8"/>
                <w:sz w:val="20"/>
                <w:szCs w:val="20"/>
              </w:rPr>
              <w:t>类水域水质标准，区域地表水环境质</w:t>
            </w:r>
            <w:r>
              <w:rPr>
                <w:spacing w:val="13"/>
                <w:sz w:val="20"/>
                <w:szCs w:val="20"/>
              </w:rPr>
              <w:t xml:space="preserve"> </w:t>
            </w:r>
            <w:r>
              <w:rPr>
                <w:spacing w:val="5"/>
                <w:sz w:val="20"/>
                <w:szCs w:val="20"/>
              </w:rPr>
              <w:t>量良好。</w:t>
            </w:r>
          </w:p>
          <w:p>
            <w:pPr>
              <w:spacing w:before="33" w:line="230" w:lineRule="auto"/>
              <w:ind w:left="54"/>
              <w:rPr>
                <w:rFonts w:ascii="黑体" w:hAnsi="黑体" w:eastAsia="黑体" w:cs="黑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12"/>
                <w:sz w:val="20"/>
                <w:szCs w:val="20"/>
              </w:rPr>
              <w:t xml:space="preserve"> </w:t>
            </w:r>
            <w:r>
              <w:rPr>
                <w:rFonts w:ascii="黑体" w:hAnsi="黑体" w:eastAsia="黑体" w:cs="黑体"/>
                <w:spacing w:val="6"/>
                <w:sz w:val="20"/>
                <w:szCs w:val="20"/>
              </w:rPr>
              <w:t>、声环境质量现状监测及评价</w:t>
            </w:r>
          </w:p>
          <w:p>
            <w:pPr>
              <w:pStyle w:val="6"/>
              <w:spacing w:before="151" w:line="359" w:lineRule="auto"/>
              <w:ind w:left="53" w:right="11" w:firstLine="420"/>
              <w:jc w:val="both"/>
              <w:rPr>
                <w:rFonts w:ascii="Times New Roman" w:hAnsi="Times New Roman" w:eastAsia="Times New Roman" w:cs="Times New Roman"/>
                <w:sz w:val="20"/>
                <w:szCs w:val="20"/>
              </w:rPr>
            </w:pPr>
            <w:r>
              <w:rPr>
                <w:spacing w:val="11"/>
                <w:sz w:val="20"/>
                <w:szCs w:val="20"/>
              </w:rPr>
              <w:t>根据《建设项目环境影响报告表编制技术指南（污染影响类</w:t>
            </w:r>
            <w:r>
              <w:rPr>
                <w:spacing w:val="-1"/>
                <w:sz w:val="20"/>
                <w:szCs w:val="20"/>
              </w:rPr>
              <w:t>）（</w:t>
            </w:r>
            <w:r>
              <w:rPr>
                <w:spacing w:val="11"/>
                <w:sz w:val="20"/>
                <w:szCs w:val="20"/>
              </w:rPr>
              <w:t>试行）》：</w:t>
            </w:r>
            <w:r>
              <w:rPr>
                <w:rFonts w:ascii="Times New Roman" w:hAnsi="Times New Roman" w:eastAsia="Times New Roman" w:cs="Times New Roman"/>
                <w:spacing w:val="11"/>
                <w:sz w:val="20"/>
                <w:szCs w:val="20"/>
              </w:rPr>
              <w:t>“</w:t>
            </w:r>
            <w:r>
              <w:rPr>
                <w:spacing w:val="11"/>
                <w:sz w:val="20"/>
                <w:szCs w:val="20"/>
              </w:rPr>
              <w:t>厂界外周</w:t>
            </w:r>
            <w:r>
              <w:rPr>
                <w:spacing w:val="1"/>
                <w:sz w:val="20"/>
                <w:szCs w:val="20"/>
              </w:rPr>
              <w:t xml:space="preserve"> </w:t>
            </w:r>
            <w:r>
              <w:rPr>
                <w:spacing w:val="7"/>
                <w:sz w:val="20"/>
                <w:szCs w:val="20"/>
              </w:rPr>
              <w:t>边</w:t>
            </w:r>
            <w:r>
              <w:rPr>
                <w:rFonts w:ascii="Times New Roman" w:hAnsi="Times New Roman" w:eastAsia="Times New Roman" w:cs="Times New Roman"/>
                <w:spacing w:val="7"/>
                <w:sz w:val="20"/>
                <w:szCs w:val="20"/>
              </w:rPr>
              <w:t>50</w:t>
            </w:r>
            <w:r>
              <w:rPr>
                <w:spacing w:val="7"/>
                <w:sz w:val="20"/>
                <w:szCs w:val="20"/>
              </w:rPr>
              <w:t>米范围内存在声环境保护目标的建设项目，应监测保护目标声环境质量现状并评价达标</w:t>
            </w:r>
            <w:r>
              <w:rPr>
                <w:spacing w:val="18"/>
                <w:sz w:val="20"/>
                <w:szCs w:val="20"/>
              </w:rPr>
              <w:t xml:space="preserve"> </w:t>
            </w:r>
            <w:r>
              <w:rPr>
                <w:spacing w:val="1"/>
                <w:sz w:val="20"/>
                <w:szCs w:val="20"/>
              </w:rPr>
              <w:t>情况。各点位应监测昼夜间噪声，监测时间不少于</w:t>
            </w:r>
            <w:r>
              <w:rPr>
                <w:spacing w:val="32"/>
                <w:sz w:val="20"/>
                <w:szCs w:val="20"/>
              </w:rPr>
              <w:t xml:space="preserve"> </w:t>
            </w:r>
            <w:r>
              <w:rPr>
                <w:rFonts w:ascii="Times New Roman" w:hAnsi="Times New Roman" w:eastAsia="Times New Roman" w:cs="Times New Roman"/>
                <w:spacing w:val="1"/>
                <w:sz w:val="20"/>
                <w:szCs w:val="20"/>
              </w:rPr>
              <w:t>1</w:t>
            </w:r>
            <w:r>
              <w:rPr>
                <w:spacing w:val="1"/>
                <w:sz w:val="20"/>
                <w:szCs w:val="20"/>
              </w:rPr>
              <w:t>天，项目</w:t>
            </w:r>
            <w:r>
              <w:rPr>
                <w:sz w:val="20"/>
                <w:szCs w:val="20"/>
              </w:rPr>
              <w:t>夜间不生产则仅监测昼间噪声。</w:t>
            </w:r>
            <w:r>
              <w:rPr>
                <w:rFonts w:ascii="Times New Roman" w:hAnsi="Times New Roman" w:eastAsia="Times New Roman" w:cs="Times New Roman"/>
                <w:sz w:val="20"/>
                <w:szCs w:val="20"/>
              </w:rPr>
              <w:t>”</w:t>
            </w:r>
          </w:p>
          <w:p>
            <w:pPr>
              <w:pStyle w:val="6"/>
              <w:spacing w:before="33" w:line="353" w:lineRule="auto"/>
              <w:ind w:left="57" w:right="57" w:firstLine="416"/>
              <w:rPr>
                <w:sz w:val="20"/>
                <w:szCs w:val="20"/>
              </w:rPr>
            </w:pPr>
            <w:r>
              <w:rPr>
                <w:spacing w:val="8"/>
                <w:sz w:val="20"/>
                <w:szCs w:val="20"/>
              </w:rPr>
              <w:t>根据环评调查，本项目厂界外周边</w:t>
            </w:r>
            <w:r>
              <w:rPr>
                <w:rFonts w:ascii="Times New Roman" w:hAnsi="Times New Roman" w:eastAsia="Times New Roman" w:cs="Times New Roman"/>
                <w:spacing w:val="8"/>
                <w:sz w:val="20"/>
                <w:szCs w:val="20"/>
              </w:rPr>
              <w:t>50m</w:t>
            </w:r>
            <w:r>
              <w:rPr>
                <w:spacing w:val="8"/>
                <w:sz w:val="20"/>
                <w:szCs w:val="20"/>
              </w:rPr>
              <w:t>范围内无声环境保护目标。因此，本次环评不进</w:t>
            </w:r>
            <w:r>
              <w:rPr>
                <w:spacing w:val="14"/>
                <w:sz w:val="20"/>
                <w:szCs w:val="20"/>
              </w:rPr>
              <w:t xml:space="preserve"> </w:t>
            </w:r>
            <w:r>
              <w:rPr>
                <w:spacing w:val="7"/>
                <w:sz w:val="20"/>
                <w:szCs w:val="20"/>
              </w:rPr>
              <w:t>行声环境质量现状监测。</w:t>
            </w:r>
          </w:p>
          <w:p>
            <w:pPr>
              <w:spacing w:before="24" w:line="222" w:lineRule="auto"/>
              <w:ind w:left="49"/>
              <w:rPr>
                <w:rFonts w:ascii="黑体" w:hAnsi="黑体" w:eastAsia="黑体" w:cs="黑体"/>
                <w:sz w:val="22"/>
                <w:szCs w:val="22"/>
              </w:rPr>
            </w:pPr>
            <w:r>
              <w:rPr>
                <w:rFonts w:ascii="Times New Roman" w:hAnsi="Times New Roman" w:eastAsia="Times New Roman" w:cs="Times New Roman"/>
                <w:spacing w:val="-3"/>
                <w:sz w:val="22"/>
                <w:szCs w:val="22"/>
              </w:rPr>
              <w:t>4</w:t>
            </w:r>
            <w:r>
              <w:rPr>
                <w:rFonts w:ascii="Times New Roman" w:hAnsi="Times New Roman" w:eastAsia="Times New Roman" w:cs="Times New Roman"/>
                <w:spacing w:val="-21"/>
                <w:sz w:val="22"/>
                <w:szCs w:val="22"/>
              </w:rPr>
              <w:t xml:space="preserve"> </w:t>
            </w:r>
            <w:r>
              <w:rPr>
                <w:rFonts w:ascii="黑体" w:hAnsi="黑体" w:eastAsia="黑体" w:cs="黑体"/>
                <w:spacing w:val="-3"/>
                <w:sz w:val="22"/>
                <w:szCs w:val="22"/>
              </w:rPr>
              <w:t>、</w:t>
            </w:r>
            <w:r>
              <w:rPr>
                <w:rFonts w:ascii="黑体" w:hAnsi="黑体" w:eastAsia="黑体" w:cs="黑体"/>
                <w:spacing w:val="-3"/>
                <w:sz w:val="20"/>
                <w:szCs w:val="20"/>
              </w:rPr>
              <w:t>土壤</w:t>
            </w:r>
            <w:r>
              <w:rPr>
                <w:rFonts w:ascii="黑体" w:hAnsi="黑体" w:eastAsia="黑体" w:cs="黑体"/>
                <w:spacing w:val="-3"/>
                <w:sz w:val="22"/>
                <w:szCs w:val="22"/>
              </w:rPr>
              <w:t>环境</w:t>
            </w:r>
          </w:p>
          <w:p>
            <w:pPr>
              <w:pStyle w:val="6"/>
              <w:spacing w:before="146" w:line="353" w:lineRule="auto"/>
              <w:ind w:left="53" w:right="127" w:firstLine="440"/>
              <w:rPr>
                <w:sz w:val="20"/>
                <w:szCs w:val="20"/>
              </w:rPr>
            </w:pPr>
            <w:r>
              <w:rPr>
                <w:spacing w:val="5"/>
                <w:sz w:val="20"/>
                <w:szCs w:val="20"/>
              </w:rPr>
              <w:t>四川融华环境检测有限公司于</w:t>
            </w:r>
            <w:r>
              <w:rPr>
                <w:spacing w:val="-43"/>
                <w:sz w:val="20"/>
                <w:szCs w:val="20"/>
              </w:rPr>
              <w:t xml:space="preserve"> </w:t>
            </w:r>
            <w:r>
              <w:rPr>
                <w:rFonts w:ascii="Times New Roman" w:hAnsi="Times New Roman" w:eastAsia="Times New Roman" w:cs="Times New Roman"/>
                <w:spacing w:val="5"/>
                <w:sz w:val="20"/>
                <w:szCs w:val="20"/>
              </w:rPr>
              <w:t xml:space="preserve">2024 </w:t>
            </w:r>
            <w:r>
              <w:rPr>
                <w:spacing w:val="5"/>
                <w:sz w:val="20"/>
                <w:szCs w:val="20"/>
              </w:rPr>
              <w:t>年</w:t>
            </w:r>
            <w:r>
              <w:rPr>
                <w:spacing w:val="-44"/>
                <w:sz w:val="20"/>
                <w:szCs w:val="20"/>
              </w:rPr>
              <w:t xml:space="preserve"> </w:t>
            </w:r>
            <w:r>
              <w:rPr>
                <w:rFonts w:ascii="Times New Roman" w:hAnsi="Times New Roman" w:eastAsia="Times New Roman" w:cs="Times New Roman"/>
                <w:spacing w:val="5"/>
                <w:sz w:val="20"/>
                <w:szCs w:val="20"/>
              </w:rPr>
              <w:t>4</w:t>
            </w:r>
            <w:r>
              <w:rPr>
                <w:rFonts w:ascii="Times New Roman" w:hAnsi="Times New Roman" w:eastAsia="Times New Roman" w:cs="Times New Roman"/>
                <w:spacing w:val="17"/>
                <w:sz w:val="20"/>
                <w:szCs w:val="20"/>
              </w:rPr>
              <w:t xml:space="preserve"> </w:t>
            </w:r>
            <w:r>
              <w:rPr>
                <w:spacing w:val="5"/>
                <w:sz w:val="20"/>
                <w:szCs w:val="20"/>
              </w:rPr>
              <w:t>月</w:t>
            </w:r>
            <w:r>
              <w:rPr>
                <w:spacing w:val="-39"/>
                <w:sz w:val="20"/>
                <w:szCs w:val="20"/>
              </w:rPr>
              <w:t xml:space="preserve"> </w:t>
            </w:r>
            <w:r>
              <w:rPr>
                <w:rFonts w:ascii="Times New Roman" w:hAnsi="Times New Roman" w:eastAsia="Times New Roman" w:cs="Times New Roman"/>
                <w:spacing w:val="5"/>
                <w:sz w:val="20"/>
                <w:szCs w:val="20"/>
              </w:rPr>
              <w:t xml:space="preserve">9  </w:t>
            </w:r>
            <w:r>
              <w:rPr>
                <w:spacing w:val="5"/>
                <w:sz w:val="20"/>
                <w:szCs w:val="20"/>
              </w:rPr>
              <w:t>日对项目区周围的土</w:t>
            </w:r>
            <w:r>
              <w:rPr>
                <w:spacing w:val="4"/>
                <w:sz w:val="20"/>
                <w:szCs w:val="20"/>
              </w:rPr>
              <w:t>壤现状进行了监测，</w:t>
            </w:r>
            <w:r>
              <w:rPr>
                <w:sz w:val="20"/>
                <w:szCs w:val="20"/>
              </w:rPr>
              <w:t xml:space="preserve"> </w:t>
            </w:r>
            <w:r>
              <w:rPr>
                <w:spacing w:val="7"/>
                <w:sz w:val="20"/>
                <w:szCs w:val="20"/>
              </w:rPr>
              <w:t>共设置了</w:t>
            </w:r>
            <w:r>
              <w:rPr>
                <w:spacing w:val="-15"/>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个土壤监测点。监测点位详见下表。</w:t>
            </w:r>
          </w:p>
          <w:p>
            <w:pPr>
              <w:spacing w:before="12" w:line="231" w:lineRule="auto"/>
              <w:ind w:left="3112"/>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33    </w:t>
            </w:r>
            <w:r>
              <w:rPr>
                <w:rFonts w:ascii="黑体" w:hAnsi="黑体" w:eastAsia="黑体" w:cs="黑体"/>
                <w:spacing w:val="6"/>
                <w:sz w:val="19"/>
                <w:szCs w:val="19"/>
              </w:rPr>
              <w:t>土壤检测基本信息</w:t>
            </w:r>
          </w:p>
          <w:p>
            <w:pPr>
              <w:spacing w:line="45" w:lineRule="auto"/>
              <w:rPr>
                <w:rFonts w:ascii="Arial"/>
                <w:sz w:val="2"/>
              </w:rPr>
            </w:pPr>
          </w:p>
          <w:tbl>
            <w:tblPr>
              <w:tblStyle w:val="5"/>
              <w:tblW w:w="8161" w:type="dxa"/>
              <w:tblInd w:w="1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2"/>
              <w:gridCol w:w="2831"/>
              <w:gridCol w:w="2934"/>
              <w:gridCol w:w="12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142" w:type="dxa"/>
                  <w:vAlign w:val="top"/>
                </w:tcPr>
                <w:p>
                  <w:pPr>
                    <w:pStyle w:val="6"/>
                    <w:spacing w:before="110" w:line="219" w:lineRule="auto"/>
                    <w:ind w:left="214"/>
                  </w:pPr>
                  <w:r>
                    <w:rPr>
                      <w:b/>
                      <w:bCs/>
                      <w:spacing w:val="-4"/>
                    </w:rPr>
                    <w:t>检测类别</w:t>
                  </w:r>
                </w:p>
              </w:tc>
              <w:tc>
                <w:tcPr>
                  <w:tcW w:w="2831" w:type="dxa"/>
                  <w:vAlign w:val="top"/>
                </w:tcPr>
                <w:p>
                  <w:pPr>
                    <w:pStyle w:val="6"/>
                    <w:spacing w:before="110" w:line="219" w:lineRule="auto"/>
                    <w:ind w:left="1056"/>
                  </w:pPr>
                  <w:r>
                    <w:rPr>
                      <w:b/>
                      <w:bCs/>
                      <w:spacing w:val="-4"/>
                    </w:rPr>
                    <w:t>检测点位</w:t>
                  </w:r>
                </w:p>
              </w:tc>
              <w:tc>
                <w:tcPr>
                  <w:tcW w:w="2934" w:type="dxa"/>
                  <w:vAlign w:val="top"/>
                </w:tcPr>
                <w:p>
                  <w:pPr>
                    <w:pStyle w:val="6"/>
                    <w:spacing w:before="110" w:line="219" w:lineRule="auto"/>
                    <w:ind w:left="1110"/>
                  </w:pPr>
                  <w:r>
                    <w:rPr>
                      <w:b/>
                      <w:bCs/>
                      <w:spacing w:val="-4"/>
                    </w:rPr>
                    <w:t>检测项目</w:t>
                  </w:r>
                </w:p>
              </w:tc>
              <w:tc>
                <w:tcPr>
                  <w:tcW w:w="1254" w:type="dxa"/>
                  <w:vAlign w:val="top"/>
                </w:tcPr>
                <w:p>
                  <w:pPr>
                    <w:pStyle w:val="6"/>
                    <w:spacing w:before="110" w:line="219" w:lineRule="auto"/>
                    <w:ind w:left="269"/>
                  </w:pPr>
                  <w:r>
                    <w:rPr>
                      <w:b/>
                      <w:bCs/>
                      <w:spacing w:val="-4"/>
                    </w:rPr>
                    <w:t>检测频次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42" w:type="dxa"/>
                  <w:vAlign w:val="top"/>
                </w:tcPr>
                <w:p>
                  <w:pPr>
                    <w:pStyle w:val="6"/>
                    <w:spacing w:before="250" w:line="221" w:lineRule="auto"/>
                    <w:ind w:left="394"/>
                  </w:pPr>
                  <w:r>
                    <w:rPr>
                      <w:b/>
                      <w:bCs/>
                      <w:spacing w:val="-6"/>
                    </w:rPr>
                    <w:t>土壤</w:t>
                  </w:r>
                </w:p>
              </w:tc>
              <w:tc>
                <w:tcPr>
                  <w:tcW w:w="2831" w:type="dxa"/>
                  <w:vAlign w:val="top"/>
                </w:tcPr>
                <w:p>
                  <w:pPr>
                    <w:pStyle w:val="6"/>
                    <w:spacing w:before="102" w:line="219" w:lineRule="auto"/>
                    <w:ind w:left="702"/>
                  </w:pPr>
                  <w:r>
                    <w:rPr>
                      <w:spacing w:val="-2"/>
                    </w:rPr>
                    <w:t>项目区外北侧林地</w:t>
                  </w:r>
                </w:p>
                <w:p>
                  <w:pPr>
                    <w:pStyle w:val="6"/>
                    <w:spacing w:before="104" w:line="183" w:lineRule="auto"/>
                    <w:ind w:left="161"/>
                    <w:rPr>
                      <w:rFonts w:ascii="Times New Roman" w:hAnsi="Times New Roman" w:eastAsia="Times New Roman" w:cs="Times New Roman"/>
                    </w:rPr>
                  </w:pPr>
                  <w:r>
                    <w:rPr>
                      <w:rFonts w:ascii="Times New Roman" w:hAnsi="Times New Roman" w:eastAsia="Times New Roman" w:cs="Times New Roman"/>
                      <w:spacing w:val="-3"/>
                    </w:rPr>
                    <w:t>(E107°31'37.20"</w:t>
                  </w:r>
                  <w:r>
                    <w:rPr>
                      <w:rFonts w:ascii="Times New Roman" w:hAnsi="Times New Roman" w:eastAsia="Times New Roman" w:cs="Times New Roman"/>
                      <w:spacing w:val="-6"/>
                    </w:rPr>
                    <w:t xml:space="preserve"> </w:t>
                  </w:r>
                  <w:r>
                    <w:rPr>
                      <w:spacing w:val="-3"/>
                    </w:rPr>
                    <w:t>，</w:t>
                  </w:r>
                  <w:r>
                    <w:rPr>
                      <w:rFonts w:ascii="Times New Roman" w:hAnsi="Times New Roman" w:eastAsia="Times New Roman" w:cs="Times New Roman"/>
                      <w:spacing w:val="-3"/>
                    </w:rPr>
                    <w:t>N31°</w:t>
                  </w:r>
                  <w:r>
                    <w:rPr>
                      <w:rFonts w:ascii="Times New Roman" w:hAnsi="Times New Roman" w:eastAsia="Times New Roman" w:cs="Times New Roman"/>
                      <w:spacing w:val="-24"/>
                    </w:rPr>
                    <w:t xml:space="preserve"> </w:t>
                  </w:r>
                  <w:r>
                    <w:rPr>
                      <w:rFonts w:ascii="Times New Roman" w:hAnsi="Times New Roman" w:eastAsia="Times New Roman" w:cs="Times New Roman"/>
                      <w:spacing w:val="-3"/>
                    </w:rPr>
                    <w:t>19'</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19.92")</w:t>
                  </w:r>
                </w:p>
              </w:tc>
              <w:tc>
                <w:tcPr>
                  <w:tcW w:w="2934" w:type="dxa"/>
                  <w:vAlign w:val="top"/>
                </w:tcPr>
                <w:p>
                  <w:pPr>
                    <w:pStyle w:val="6"/>
                    <w:spacing w:before="136" w:line="225" w:lineRule="auto"/>
                    <w:ind w:left="609" w:right="44" w:hanging="505"/>
                    <w:rPr>
                      <w:rFonts w:ascii="Times New Roman" w:hAnsi="Times New Roman" w:eastAsia="Times New Roman" w:cs="Times New Roman"/>
                    </w:rPr>
                  </w:pPr>
                  <w:r>
                    <w:rPr>
                      <w:rFonts w:ascii="Times New Roman" w:hAnsi="Times New Roman" w:eastAsia="Times New Roman" w:cs="Times New Roman"/>
                      <w:spacing w:val="-9"/>
                    </w:rPr>
                    <w:t>pH</w:t>
                  </w:r>
                  <w:r>
                    <w:rPr>
                      <w:spacing w:val="-9"/>
                    </w:rPr>
                    <w:t>、汞、砷、镉、铅、铬、铜、锌、</w:t>
                  </w:r>
                  <w:r>
                    <w:rPr>
                      <w:spacing w:val="11"/>
                    </w:rPr>
                    <w:t xml:space="preserve"> </w:t>
                  </w:r>
                  <w:r>
                    <w:t>镍、石油烃</w:t>
                  </w:r>
                  <w:r>
                    <w:rPr>
                      <w:rFonts w:ascii="Times New Roman" w:hAnsi="Times New Roman" w:eastAsia="Times New Roman" w:cs="Times New Roman"/>
                    </w:rPr>
                    <w:t>(C</w:t>
                  </w:r>
                  <w:r>
                    <w:rPr>
                      <w:rFonts w:ascii="Times New Roman" w:hAnsi="Times New Roman" w:eastAsia="Times New Roman" w:cs="Times New Roman"/>
                      <w:position w:val="-1"/>
                      <w:sz w:val="11"/>
                      <w:szCs w:val="11"/>
                    </w:rPr>
                    <w:t>10</w:t>
                  </w:r>
                  <w:r>
                    <w:rPr>
                      <w:rFonts w:ascii="Times New Roman" w:hAnsi="Times New Roman" w:eastAsia="Times New Roman" w:cs="Times New Roman"/>
                      <w:spacing w:val="22"/>
                      <w:position w:val="-1"/>
                      <w:sz w:val="11"/>
                      <w:szCs w:val="11"/>
                    </w:rPr>
                    <w:t xml:space="preserve"> </w:t>
                  </w:r>
                  <w:r>
                    <w:rPr>
                      <w:rFonts w:ascii="Times New Roman" w:hAnsi="Times New Roman" w:eastAsia="Times New Roman" w:cs="Times New Roman"/>
                    </w:rPr>
                    <w:t>~C</w:t>
                  </w:r>
                  <w:r>
                    <w:rPr>
                      <w:rFonts w:ascii="Times New Roman" w:hAnsi="Times New Roman" w:eastAsia="Times New Roman" w:cs="Times New Roman"/>
                      <w:position w:val="-1"/>
                      <w:sz w:val="11"/>
                      <w:szCs w:val="11"/>
                    </w:rPr>
                    <w:t>40</w:t>
                  </w:r>
                  <w:r>
                    <w:rPr>
                      <w:rFonts w:ascii="Times New Roman" w:hAnsi="Times New Roman" w:eastAsia="Times New Roman" w:cs="Times New Roman"/>
                    </w:rPr>
                    <w:t>)*</w:t>
                  </w:r>
                </w:p>
              </w:tc>
              <w:tc>
                <w:tcPr>
                  <w:tcW w:w="1254" w:type="dxa"/>
                  <w:vAlign w:val="top"/>
                </w:tcPr>
                <w:p>
                  <w:pPr>
                    <w:pStyle w:val="6"/>
                    <w:spacing w:before="134" w:line="229" w:lineRule="auto"/>
                    <w:ind w:left="271" w:right="264"/>
                  </w:pPr>
                  <w:r>
                    <w:rPr>
                      <w:spacing w:val="-10"/>
                    </w:rPr>
                    <w:t>检测</w:t>
                  </w:r>
                  <w:r>
                    <w:rPr>
                      <w:spacing w:val="-24"/>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10"/>
                    </w:rPr>
                    <w:t xml:space="preserve"> </w:t>
                  </w:r>
                  <w:r>
                    <w:rPr>
                      <w:spacing w:val="-10"/>
                    </w:rPr>
                    <w:t>天</w:t>
                  </w:r>
                  <w:r>
                    <w:t xml:space="preserve"> </w:t>
                  </w:r>
                  <w:r>
                    <w:rPr>
                      <w:spacing w:val="-10"/>
                    </w:rPr>
                    <w:t>采样</w:t>
                  </w:r>
                  <w:r>
                    <w:rPr>
                      <w:spacing w:val="-24"/>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11"/>
                      <w:w w:val="101"/>
                    </w:rPr>
                    <w:t xml:space="preserve"> </w:t>
                  </w:r>
                  <w:r>
                    <w:rPr>
                      <w:spacing w:val="-10"/>
                    </w:rPr>
                    <w:t>次</w:t>
                  </w:r>
                </w:p>
              </w:tc>
            </w:tr>
          </w:tbl>
          <w:p>
            <w:pPr>
              <w:pStyle w:val="6"/>
              <w:spacing w:before="140" w:line="226" w:lineRule="auto"/>
              <w:ind w:left="473"/>
              <w:rPr>
                <w:sz w:val="20"/>
                <w:szCs w:val="20"/>
              </w:rPr>
            </w:pPr>
            <w:r>
              <w:rPr>
                <w:spacing w:val="9"/>
                <w:sz w:val="20"/>
                <w:szCs w:val="20"/>
              </w:rPr>
              <w:t>评价方法：将监测结果与评价标准进行对照，得出评价结果见下表。</w:t>
            </w:r>
          </w:p>
          <w:p>
            <w:pPr>
              <w:spacing w:before="133" w:line="221" w:lineRule="auto"/>
              <w:ind w:left="1657"/>
              <w:rPr>
                <w:rFonts w:ascii="Times New Roman" w:hAnsi="Times New Roman" w:eastAsia="Times New Roman" w:cs="Times New Roman"/>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34    </w:t>
            </w:r>
            <w:r>
              <w:rPr>
                <w:rFonts w:ascii="黑体" w:hAnsi="黑体" w:eastAsia="黑体" w:cs="黑体"/>
                <w:spacing w:val="7"/>
                <w:sz w:val="19"/>
                <w:szCs w:val="19"/>
              </w:rPr>
              <w:t>土壤环境现状评价结果表（</w:t>
            </w:r>
            <w:r>
              <w:rPr>
                <w:rFonts w:ascii="Times New Roman" w:hAnsi="Times New Roman" w:eastAsia="Times New Roman" w:cs="Times New Roman"/>
                <w:spacing w:val="7"/>
                <w:sz w:val="19"/>
                <w:szCs w:val="19"/>
              </w:rPr>
              <w:t>2#</w:t>
            </w:r>
            <w:r>
              <w:rPr>
                <w:rFonts w:ascii="Times New Roman" w:hAnsi="Times New Roman" w:eastAsia="Times New Roman" w:cs="Times New Roman"/>
                <w:spacing w:val="-17"/>
                <w:sz w:val="19"/>
                <w:szCs w:val="19"/>
              </w:rPr>
              <w:t xml:space="preserve"> </w:t>
            </w:r>
            <w:r>
              <w:rPr>
                <w:rFonts w:ascii="黑体" w:hAnsi="黑体" w:eastAsia="黑体" w:cs="黑体"/>
                <w:spacing w:val="7"/>
                <w:sz w:val="19"/>
                <w:szCs w:val="19"/>
              </w:rPr>
              <w:t>、</w:t>
            </w:r>
            <w:r>
              <w:rPr>
                <w:rFonts w:ascii="Times New Roman" w:hAnsi="Times New Roman" w:eastAsia="Times New Roman" w:cs="Times New Roman"/>
                <w:spacing w:val="7"/>
                <w:sz w:val="19"/>
                <w:szCs w:val="19"/>
              </w:rPr>
              <w:t>3#</w:t>
            </w:r>
            <w:r>
              <w:rPr>
                <w:rFonts w:ascii="黑体" w:hAnsi="黑体" w:eastAsia="黑体" w:cs="黑体"/>
                <w:spacing w:val="7"/>
                <w:sz w:val="19"/>
                <w:szCs w:val="19"/>
              </w:rPr>
              <w:t xml:space="preserve">） </w:t>
            </w:r>
            <w:r>
              <w:rPr>
                <w:rFonts w:ascii="黑体" w:hAnsi="黑体" w:eastAsia="黑体" w:cs="黑体"/>
                <w:spacing w:val="6"/>
                <w:sz w:val="19"/>
                <w:szCs w:val="19"/>
              </w:rPr>
              <w:t xml:space="preserve"> 单位：</w:t>
            </w:r>
            <w:r>
              <w:rPr>
                <w:rFonts w:ascii="Times New Roman" w:hAnsi="Times New Roman" w:eastAsia="Times New Roman" w:cs="Times New Roman"/>
                <w:sz w:val="19"/>
                <w:szCs w:val="19"/>
              </w:rPr>
              <w:t>mg</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kg</w:t>
            </w:r>
          </w:p>
          <w:p>
            <w:pPr>
              <w:spacing w:line="15" w:lineRule="exact"/>
            </w:pPr>
          </w:p>
          <w:tbl>
            <w:tblPr>
              <w:tblStyle w:val="5"/>
              <w:tblW w:w="8192"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6"/>
              <w:gridCol w:w="1247"/>
              <w:gridCol w:w="1474"/>
              <w:gridCol w:w="1024"/>
              <w:gridCol w:w="1149"/>
              <w:gridCol w:w="950"/>
              <w:gridCol w:w="10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306" w:type="dxa"/>
                  <w:vMerge w:val="restart"/>
                  <w:tcBorders>
                    <w:bottom w:val="nil"/>
                  </w:tcBorders>
                  <w:vAlign w:val="top"/>
                </w:tcPr>
                <w:p>
                  <w:pPr>
                    <w:pStyle w:val="6"/>
                    <w:spacing w:before="208" w:line="219" w:lineRule="auto"/>
                    <w:ind w:left="294"/>
                  </w:pPr>
                  <w:r>
                    <w:rPr>
                      <w:b/>
                      <w:bCs/>
                      <w:spacing w:val="-4"/>
                    </w:rPr>
                    <w:t>检测点位</w:t>
                  </w:r>
                </w:p>
              </w:tc>
              <w:tc>
                <w:tcPr>
                  <w:tcW w:w="1247" w:type="dxa"/>
                  <w:vMerge w:val="restart"/>
                  <w:tcBorders>
                    <w:bottom w:val="nil"/>
                  </w:tcBorders>
                  <w:vAlign w:val="top"/>
                </w:tcPr>
                <w:p>
                  <w:pPr>
                    <w:pStyle w:val="6"/>
                    <w:spacing w:before="208" w:line="219" w:lineRule="auto"/>
                    <w:ind w:left="264"/>
                  </w:pPr>
                  <w:r>
                    <w:rPr>
                      <w:b/>
                      <w:bCs/>
                      <w:spacing w:val="-3"/>
                    </w:rPr>
                    <w:t>样品状态</w:t>
                  </w:r>
                </w:p>
              </w:tc>
              <w:tc>
                <w:tcPr>
                  <w:tcW w:w="1474" w:type="dxa"/>
                  <w:vMerge w:val="restart"/>
                  <w:tcBorders>
                    <w:bottom w:val="nil"/>
                  </w:tcBorders>
                  <w:vAlign w:val="top"/>
                </w:tcPr>
                <w:p>
                  <w:pPr>
                    <w:pStyle w:val="6"/>
                    <w:spacing w:before="208" w:line="219" w:lineRule="auto"/>
                    <w:ind w:left="379"/>
                  </w:pPr>
                  <w:r>
                    <w:rPr>
                      <w:b/>
                      <w:bCs/>
                      <w:spacing w:val="-4"/>
                    </w:rPr>
                    <w:t>检测项目</w:t>
                  </w:r>
                </w:p>
              </w:tc>
              <w:tc>
                <w:tcPr>
                  <w:tcW w:w="1024" w:type="dxa"/>
                  <w:vMerge w:val="restart"/>
                  <w:tcBorders>
                    <w:bottom w:val="nil"/>
                  </w:tcBorders>
                  <w:vAlign w:val="top"/>
                </w:tcPr>
                <w:p>
                  <w:pPr>
                    <w:pStyle w:val="6"/>
                    <w:spacing w:before="208" w:line="219" w:lineRule="auto"/>
                    <w:ind w:left="155"/>
                  </w:pPr>
                  <w:r>
                    <w:rPr>
                      <w:b/>
                      <w:bCs/>
                      <w:spacing w:val="-4"/>
                    </w:rPr>
                    <w:t>检测结果</w:t>
                  </w:r>
                </w:p>
              </w:tc>
              <w:tc>
                <w:tcPr>
                  <w:tcW w:w="2099" w:type="dxa"/>
                  <w:gridSpan w:val="2"/>
                  <w:vAlign w:val="top"/>
                </w:tcPr>
                <w:p>
                  <w:pPr>
                    <w:pStyle w:val="6"/>
                    <w:spacing w:before="76" w:line="208" w:lineRule="auto"/>
                    <w:ind w:left="694"/>
                  </w:pPr>
                  <w:r>
                    <w:rPr>
                      <w:b/>
                      <w:bCs/>
                      <w:spacing w:val="-4"/>
                    </w:rPr>
                    <w:t>标准限值</w:t>
                  </w:r>
                </w:p>
              </w:tc>
              <w:tc>
                <w:tcPr>
                  <w:tcW w:w="1042" w:type="dxa"/>
                  <w:vMerge w:val="restart"/>
                  <w:tcBorders>
                    <w:bottom w:val="nil"/>
                  </w:tcBorders>
                  <w:vAlign w:val="top"/>
                </w:tcPr>
                <w:p>
                  <w:pPr>
                    <w:pStyle w:val="6"/>
                    <w:spacing w:before="227" w:line="220" w:lineRule="auto"/>
                    <w:ind w:left="164"/>
                  </w:pPr>
                  <w:r>
                    <w:rPr>
                      <w:b/>
                      <w:bCs/>
                      <w:spacing w:val="-3"/>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06" w:type="dxa"/>
                  <w:vMerge w:val="continue"/>
                  <w:tcBorders>
                    <w:top w:val="nil"/>
                  </w:tcBorders>
                  <w:vAlign w:val="top"/>
                </w:tcPr>
                <w:p>
                  <w:pPr>
                    <w:rPr>
                      <w:rFonts w:ascii="Arial"/>
                      <w:sz w:val="21"/>
                    </w:rPr>
                  </w:pPr>
                </w:p>
              </w:tc>
              <w:tc>
                <w:tcPr>
                  <w:tcW w:w="1247" w:type="dxa"/>
                  <w:vMerge w:val="continue"/>
                  <w:tcBorders>
                    <w:top w:val="nil"/>
                  </w:tcBorders>
                  <w:vAlign w:val="top"/>
                </w:tcPr>
                <w:p>
                  <w:pPr>
                    <w:rPr>
                      <w:rFonts w:ascii="Arial"/>
                      <w:sz w:val="21"/>
                    </w:rPr>
                  </w:pPr>
                </w:p>
              </w:tc>
              <w:tc>
                <w:tcPr>
                  <w:tcW w:w="1474" w:type="dxa"/>
                  <w:vMerge w:val="continue"/>
                  <w:tcBorders>
                    <w:top w:val="nil"/>
                  </w:tcBorders>
                  <w:vAlign w:val="top"/>
                </w:tcPr>
                <w:p>
                  <w:pPr>
                    <w:rPr>
                      <w:rFonts w:ascii="Arial"/>
                      <w:sz w:val="21"/>
                    </w:rPr>
                  </w:pPr>
                </w:p>
              </w:tc>
              <w:tc>
                <w:tcPr>
                  <w:tcW w:w="1024" w:type="dxa"/>
                  <w:vMerge w:val="continue"/>
                  <w:tcBorders>
                    <w:top w:val="nil"/>
                  </w:tcBorders>
                  <w:vAlign w:val="top"/>
                </w:tcPr>
                <w:p>
                  <w:pPr>
                    <w:rPr>
                      <w:rFonts w:ascii="Arial"/>
                      <w:sz w:val="21"/>
                    </w:rPr>
                  </w:pPr>
                </w:p>
              </w:tc>
              <w:tc>
                <w:tcPr>
                  <w:tcW w:w="1149" w:type="dxa"/>
                  <w:vAlign w:val="top"/>
                </w:tcPr>
                <w:p>
                  <w:pPr>
                    <w:pStyle w:val="6"/>
                    <w:spacing w:before="77" w:line="217" w:lineRule="auto"/>
                    <w:ind w:left="311"/>
                  </w:pPr>
                  <w:r>
                    <w:rPr>
                      <w:b/>
                      <w:bCs/>
                      <w:spacing w:val="-4"/>
                    </w:rPr>
                    <w:t>筛选值</w:t>
                  </w:r>
                </w:p>
              </w:tc>
              <w:tc>
                <w:tcPr>
                  <w:tcW w:w="950" w:type="dxa"/>
                  <w:vAlign w:val="top"/>
                </w:tcPr>
                <w:p>
                  <w:pPr>
                    <w:pStyle w:val="6"/>
                    <w:spacing w:before="77" w:line="217" w:lineRule="auto"/>
                    <w:ind w:left="214"/>
                  </w:pPr>
                  <w:r>
                    <w:rPr>
                      <w:b/>
                      <w:bCs/>
                      <w:spacing w:val="-5"/>
                    </w:rPr>
                    <w:t>管制值</w:t>
                  </w:r>
                </w:p>
              </w:tc>
              <w:tc>
                <w:tcPr>
                  <w:tcW w:w="104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306"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59" w:line="230" w:lineRule="auto"/>
                    <w:ind w:left="54" w:right="19" w:hanging="23"/>
                    <w:jc w:val="both"/>
                    <w:rPr>
                      <w:rFonts w:ascii="Times New Roman" w:hAnsi="Times New Roman" w:eastAsia="Times New Roman" w:cs="Times New Roman"/>
                    </w:rPr>
                  </w:pPr>
                  <w:r>
                    <w:rPr>
                      <w:spacing w:val="-2"/>
                    </w:rPr>
                    <w:t>项目区北侧林地</w:t>
                  </w:r>
                  <w:r>
                    <w:rPr>
                      <w:spacing w:val="3"/>
                    </w:rPr>
                    <w:t xml:space="preserve"> </w:t>
                  </w:r>
                  <w:r>
                    <w:rPr>
                      <w:rFonts w:ascii="Times New Roman" w:hAnsi="Times New Roman" w:eastAsia="Times New Roman" w:cs="Times New Roman"/>
                      <w:spacing w:val="-1"/>
                    </w:rPr>
                    <w:t>(E107°31'37.20"</w:t>
                  </w:r>
                  <w:r>
                    <w:rPr>
                      <w:rFonts w:ascii="Times New Roman" w:hAnsi="Times New Roman" w:eastAsia="Times New Roman" w:cs="Times New Roman"/>
                      <w:spacing w:val="3"/>
                    </w:rPr>
                    <w:t xml:space="preserve">  </w:t>
                  </w:r>
                  <w:r>
                    <w:rPr>
                      <w:rFonts w:ascii="Times New Roman" w:hAnsi="Times New Roman" w:eastAsia="Times New Roman" w:cs="Times New Roman"/>
                      <w:spacing w:val="-1"/>
                    </w:rPr>
                    <w:t>N31°</w:t>
                  </w:r>
                  <w:r>
                    <w:rPr>
                      <w:rFonts w:ascii="Times New Roman" w:hAnsi="Times New Roman" w:eastAsia="Times New Roman" w:cs="Times New Roman"/>
                      <w:spacing w:val="-22"/>
                    </w:rPr>
                    <w:t xml:space="preserve"> </w:t>
                  </w:r>
                  <w:r>
                    <w:rPr>
                      <w:rFonts w:ascii="Times New Roman" w:hAnsi="Times New Roman" w:eastAsia="Times New Roman" w:cs="Times New Roman"/>
                      <w:spacing w:val="-1"/>
                    </w:rPr>
                    <w:t>19'</w:t>
                  </w:r>
                  <w:r>
                    <w:rPr>
                      <w:rFonts w:ascii="Times New Roman" w:hAnsi="Times New Roman" w:eastAsia="Times New Roman" w:cs="Times New Roman"/>
                      <w:spacing w:val="-26"/>
                    </w:rPr>
                    <w:t xml:space="preserve"> </w:t>
                  </w:r>
                  <w:r>
                    <w:rPr>
                      <w:rFonts w:ascii="Times New Roman" w:hAnsi="Times New Roman" w:eastAsia="Times New Roman" w:cs="Times New Roman"/>
                      <w:spacing w:val="-1"/>
                    </w:rPr>
                    <w:t>19.92")</w:t>
                  </w:r>
                </w:p>
                <w:p>
                  <w:pPr>
                    <w:pStyle w:val="6"/>
                    <w:spacing w:before="27" w:line="235" w:lineRule="auto"/>
                    <w:ind w:left="291" w:right="157" w:hanging="164"/>
                  </w:pPr>
                  <w:r>
                    <w:rPr>
                      <w:spacing w:val="-11"/>
                    </w:rPr>
                    <w:t>（采样深度：</w:t>
                  </w:r>
                  <w:r>
                    <w:rPr>
                      <w:spacing w:val="1"/>
                    </w:rPr>
                    <w:t xml:space="preserve"> </w:t>
                  </w:r>
                  <w:r>
                    <w:rPr>
                      <w:rFonts w:ascii="Times New Roman" w:hAnsi="Times New Roman" w:eastAsia="Times New Roman" w:cs="Times New Roman"/>
                      <w:spacing w:val="-1"/>
                    </w:rPr>
                    <w:t>0-20cm</w:t>
                  </w:r>
                  <w:r>
                    <w:rPr>
                      <w:spacing w:val="-1"/>
                    </w:rPr>
                    <w:t>）</w:t>
                  </w:r>
                </w:p>
              </w:tc>
              <w:tc>
                <w:tcPr>
                  <w:tcW w:w="1247" w:type="dxa"/>
                  <w:vMerge w:val="restart"/>
                  <w:tcBorders>
                    <w:bottom w:val="nil"/>
                  </w:tcBorders>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6"/>
                    <w:spacing w:before="58" w:line="219" w:lineRule="auto"/>
                    <w:ind w:left="361"/>
                  </w:pPr>
                  <w:r>
                    <w:rPr>
                      <w:spacing w:val="-4"/>
                    </w:rPr>
                    <w:t>红棕色</w:t>
                  </w:r>
                </w:p>
                <w:p>
                  <w:pPr>
                    <w:pStyle w:val="6"/>
                    <w:spacing w:before="18" w:line="227" w:lineRule="auto"/>
                    <w:ind w:left="445"/>
                  </w:pPr>
                  <w:r>
                    <w:rPr>
                      <w:spacing w:val="-4"/>
                    </w:rPr>
                    <w:t>湿土</w:t>
                  </w:r>
                </w:p>
                <w:p>
                  <w:pPr>
                    <w:pStyle w:val="6"/>
                    <w:spacing w:before="12" w:line="219" w:lineRule="auto"/>
                    <w:ind w:left="86"/>
                  </w:pPr>
                  <w:r>
                    <w:rPr>
                      <w:spacing w:val="-2"/>
                    </w:rPr>
                    <w:t>少量植物根系</w:t>
                  </w:r>
                </w:p>
                <w:p>
                  <w:pPr>
                    <w:pStyle w:val="6"/>
                    <w:spacing w:before="21" w:line="221" w:lineRule="auto"/>
                    <w:ind w:left="356"/>
                  </w:pPr>
                  <w:r>
                    <w:rPr>
                      <w:spacing w:val="-3"/>
                    </w:rPr>
                    <w:t>砂壤土</w:t>
                  </w:r>
                </w:p>
              </w:tc>
              <w:tc>
                <w:tcPr>
                  <w:tcW w:w="1474" w:type="dxa"/>
                  <w:vAlign w:val="top"/>
                </w:tcPr>
                <w:p>
                  <w:pPr>
                    <w:pStyle w:val="6"/>
                    <w:spacing w:before="52" w:line="212" w:lineRule="auto"/>
                    <w:ind w:left="62"/>
                  </w:pPr>
                  <w:r>
                    <w:rPr>
                      <w:rFonts w:ascii="Times New Roman" w:hAnsi="Times New Roman" w:eastAsia="Times New Roman" w:cs="Times New Roman"/>
                      <w:spacing w:val="-1"/>
                    </w:rPr>
                    <w:t xml:space="preserve">pH </w:t>
                  </w:r>
                  <w:r>
                    <w:rPr>
                      <w:spacing w:val="-1"/>
                    </w:rPr>
                    <w:t>值（无量纲）</w:t>
                  </w:r>
                </w:p>
              </w:tc>
              <w:tc>
                <w:tcPr>
                  <w:tcW w:w="1024" w:type="dxa"/>
                  <w:vAlign w:val="top"/>
                </w:tcPr>
                <w:p>
                  <w:pPr>
                    <w:spacing w:before="83" w:line="188" w:lineRule="auto"/>
                    <w:ind w:left="3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7.76</w:t>
                  </w:r>
                </w:p>
              </w:tc>
              <w:tc>
                <w:tcPr>
                  <w:tcW w:w="1149" w:type="dxa"/>
                  <w:vAlign w:val="top"/>
                </w:tcPr>
                <w:p>
                  <w:pPr>
                    <w:spacing w:before="99" w:line="192" w:lineRule="auto"/>
                    <w:ind w:left="54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50" w:type="dxa"/>
                  <w:vAlign w:val="top"/>
                </w:tcPr>
                <w:p>
                  <w:pPr>
                    <w:spacing w:before="99" w:line="192" w:lineRule="auto"/>
                    <w:ind w:left="45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42" w:type="dxa"/>
                  <w:vAlign w:val="top"/>
                </w:tcPr>
                <w:p>
                  <w:pPr>
                    <w:spacing w:before="99" w:line="192" w:lineRule="auto"/>
                    <w:ind w:left="49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306" w:type="dxa"/>
                  <w:vMerge w:val="continue"/>
                  <w:tcBorders>
                    <w:top w:val="nil"/>
                    <w:bottom w:val="nil"/>
                  </w:tcBorders>
                  <w:vAlign w:val="top"/>
                </w:tcPr>
                <w:p>
                  <w:pPr>
                    <w:rPr>
                      <w:rFonts w:ascii="Arial"/>
                      <w:sz w:val="21"/>
                    </w:rPr>
                  </w:pPr>
                </w:p>
              </w:tc>
              <w:tc>
                <w:tcPr>
                  <w:tcW w:w="1247" w:type="dxa"/>
                  <w:vMerge w:val="continue"/>
                  <w:tcBorders>
                    <w:top w:val="nil"/>
                    <w:bottom w:val="nil"/>
                  </w:tcBorders>
                  <w:vAlign w:val="top"/>
                </w:tcPr>
                <w:p>
                  <w:pPr>
                    <w:rPr>
                      <w:rFonts w:ascii="Arial"/>
                      <w:sz w:val="21"/>
                    </w:rPr>
                  </w:pPr>
                </w:p>
              </w:tc>
              <w:tc>
                <w:tcPr>
                  <w:tcW w:w="1474" w:type="dxa"/>
                  <w:vAlign w:val="top"/>
                </w:tcPr>
                <w:p>
                  <w:pPr>
                    <w:pStyle w:val="6"/>
                    <w:spacing w:before="53" w:line="220" w:lineRule="auto"/>
                    <w:ind w:left="649"/>
                  </w:pPr>
                  <w:r>
                    <w:t>砷</w:t>
                  </w:r>
                </w:p>
              </w:tc>
              <w:tc>
                <w:tcPr>
                  <w:tcW w:w="1024" w:type="dxa"/>
                  <w:vAlign w:val="top"/>
                </w:tcPr>
                <w:p>
                  <w:pPr>
                    <w:spacing w:before="84" w:line="188" w:lineRule="auto"/>
                    <w:ind w:left="3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2.21</w:t>
                  </w:r>
                </w:p>
              </w:tc>
              <w:tc>
                <w:tcPr>
                  <w:tcW w:w="1149" w:type="dxa"/>
                  <w:vAlign w:val="top"/>
                </w:tcPr>
                <w:p>
                  <w:pPr>
                    <w:spacing w:before="103" w:line="188" w:lineRule="auto"/>
                    <w:ind w:left="4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950" w:type="dxa"/>
                  <w:vAlign w:val="top"/>
                </w:tcPr>
                <w:p>
                  <w:pPr>
                    <w:spacing w:before="103" w:line="188" w:lineRule="auto"/>
                    <w:ind w:left="36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tc>
              <w:tc>
                <w:tcPr>
                  <w:tcW w:w="1042" w:type="dxa"/>
                  <w:vAlign w:val="top"/>
                </w:tcPr>
                <w:p>
                  <w:pPr>
                    <w:pStyle w:val="6"/>
                    <w:spacing w:before="72" w:line="207" w:lineRule="auto"/>
                    <w:ind w:left="344"/>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306" w:type="dxa"/>
                  <w:vMerge w:val="continue"/>
                  <w:tcBorders>
                    <w:top w:val="nil"/>
                    <w:bottom w:val="nil"/>
                  </w:tcBorders>
                  <w:vAlign w:val="top"/>
                </w:tcPr>
                <w:p>
                  <w:pPr>
                    <w:rPr>
                      <w:rFonts w:ascii="Arial"/>
                      <w:sz w:val="21"/>
                    </w:rPr>
                  </w:pPr>
                </w:p>
              </w:tc>
              <w:tc>
                <w:tcPr>
                  <w:tcW w:w="1247" w:type="dxa"/>
                  <w:vMerge w:val="continue"/>
                  <w:tcBorders>
                    <w:top w:val="nil"/>
                    <w:bottom w:val="nil"/>
                  </w:tcBorders>
                  <w:vAlign w:val="top"/>
                </w:tcPr>
                <w:p>
                  <w:pPr>
                    <w:rPr>
                      <w:rFonts w:ascii="Arial"/>
                      <w:sz w:val="21"/>
                    </w:rPr>
                  </w:pPr>
                </w:p>
              </w:tc>
              <w:tc>
                <w:tcPr>
                  <w:tcW w:w="1474" w:type="dxa"/>
                  <w:vAlign w:val="top"/>
                </w:tcPr>
                <w:p>
                  <w:pPr>
                    <w:pStyle w:val="6"/>
                    <w:spacing w:before="54" w:line="220" w:lineRule="auto"/>
                    <w:ind w:left="651"/>
                  </w:pPr>
                  <w:r>
                    <w:t>汞</w:t>
                  </w:r>
                </w:p>
              </w:tc>
              <w:tc>
                <w:tcPr>
                  <w:tcW w:w="1024" w:type="dxa"/>
                  <w:vAlign w:val="top"/>
                </w:tcPr>
                <w:p>
                  <w:pPr>
                    <w:spacing w:before="83" w:line="188" w:lineRule="auto"/>
                    <w:ind w:left="3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0.267</w:t>
                  </w:r>
                </w:p>
              </w:tc>
              <w:tc>
                <w:tcPr>
                  <w:tcW w:w="1149" w:type="dxa"/>
                  <w:vAlign w:val="top"/>
                </w:tcPr>
                <w:p>
                  <w:pPr>
                    <w:spacing w:before="105" w:line="188" w:lineRule="auto"/>
                    <w:ind w:left="46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3.4</w:t>
                  </w:r>
                </w:p>
              </w:tc>
              <w:tc>
                <w:tcPr>
                  <w:tcW w:w="950" w:type="dxa"/>
                  <w:vAlign w:val="top"/>
                </w:tcPr>
                <w:p>
                  <w:pPr>
                    <w:spacing w:before="105" w:line="188" w:lineRule="auto"/>
                    <w:ind w:left="36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1042" w:type="dxa"/>
                  <w:vAlign w:val="top"/>
                </w:tcPr>
                <w:p>
                  <w:pPr>
                    <w:pStyle w:val="6"/>
                    <w:spacing w:before="74" w:line="206" w:lineRule="auto"/>
                    <w:ind w:left="344"/>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306" w:type="dxa"/>
                  <w:vMerge w:val="continue"/>
                  <w:tcBorders>
                    <w:top w:val="nil"/>
                    <w:bottom w:val="nil"/>
                  </w:tcBorders>
                  <w:vAlign w:val="top"/>
                </w:tcPr>
                <w:p>
                  <w:pPr>
                    <w:rPr>
                      <w:rFonts w:ascii="Arial"/>
                      <w:sz w:val="21"/>
                    </w:rPr>
                  </w:pPr>
                </w:p>
              </w:tc>
              <w:tc>
                <w:tcPr>
                  <w:tcW w:w="1247" w:type="dxa"/>
                  <w:vMerge w:val="continue"/>
                  <w:tcBorders>
                    <w:top w:val="nil"/>
                    <w:bottom w:val="nil"/>
                  </w:tcBorders>
                  <w:vAlign w:val="top"/>
                </w:tcPr>
                <w:p>
                  <w:pPr>
                    <w:rPr>
                      <w:rFonts w:ascii="Arial"/>
                      <w:sz w:val="21"/>
                    </w:rPr>
                  </w:pPr>
                </w:p>
              </w:tc>
              <w:tc>
                <w:tcPr>
                  <w:tcW w:w="1474" w:type="dxa"/>
                  <w:vAlign w:val="top"/>
                </w:tcPr>
                <w:p>
                  <w:pPr>
                    <w:pStyle w:val="6"/>
                    <w:spacing w:before="55" w:line="222" w:lineRule="auto"/>
                    <w:ind w:left="649"/>
                  </w:pPr>
                  <w:r>
                    <w:t>镉</w:t>
                  </w:r>
                </w:p>
              </w:tc>
              <w:tc>
                <w:tcPr>
                  <w:tcW w:w="1024" w:type="dxa"/>
                  <w:vAlign w:val="top"/>
                </w:tcPr>
                <w:p>
                  <w:pPr>
                    <w:spacing w:before="84" w:line="188" w:lineRule="auto"/>
                    <w:ind w:left="3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0.32</w:t>
                  </w:r>
                </w:p>
              </w:tc>
              <w:tc>
                <w:tcPr>
                  <w:tcW w:w="1149" w:type="dxa"/>
                  <w:vAlign w:val="top"/>
                </w:tcPr>
                <w:p>
                  <w:pPr>
                    <w:spacing w:before="105" w:line="188" w:lineRule="auto"/>
                    <w:ind w:left="46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w:t>
                  </w:r>
                </w:p>
              </w:tc>
              <w:tc>
                <w:tcPr>
                  <w:tcW w:w="950" w:type="dxa"/>
                  <w:vAlign w:val="top"/>
                </w:tcPr>
                <w:p>
                  <w:pPr>
                    <w:spacing w:before="105" w:line="188" w:lineRule="auto"/>
                    <w:ind w:left="3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c>
              <w:tc>
                <w:tcPr>
                  <w:tcW w:w="1042" w:type="dxa"/>
                  <w:vAlign w:val="top"/>
                </w:tcPr>
                <w:p>
                  <w:pPr>
                    <w:pStyle w:val="6"/>
                    <w:spacing w:before="74" w:line="205" w:lineRule="auto"/>
                    <w:ind w:left="344"/>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306" w:type="dxa"/>
                  <w:vMerge w:val="continue"/>
                  <w:tcBorders>
                    <w:top w:val="nil"/>
                    <w:bottom w:val="nil"/>
                  </w:tcBorders>
                  <w:vAlign w:val="top"/>
                </w:tcPr>
                <w:p>
                  <w:pPr>
                    <w:rPr>
                      <w:rFonts w:ascii="Arial"/>
                      <w:sz w:val="21"/>
                    </w:rPr>
                  </w:pPr>
                </w:p>
              </w:tc>
              <w:tc>
                <w:tcPr>
                  <w:tcW w:w="1247" w:type="dxa"/>
                  <w:vMerge w:val="continue"/>
                  <w:tcBorders>
                    <w:top w:val="nil"/>
                    <w:bottom w:val="nil"/>
                  </w:tcBorders>
                  <w:vAlign w:val="top"/>
                </w:tcPr>
                <w:p>
                  <w:pPr>
                    <w:rPr>
                      <w:rFonts w:ascii="Arial"/>
                      <w:sz w:val="21"/>
                    </w:rPr>
                  </w:pPr>
                </w:p>
              </w:tc>
              <w:tc>
                <w:tcPr>
                  <w:tcW w:w="1474" w:type="dxa"/>
                  <w:vAlign w:val="top"/>
                </w:tcPr>
                <w:p>
                  <w:pPr>
                    <w:pStyle w:val="6"/>
                    <w:spacing w:before="54" w:line="221" w:lineRule="auto"/>
                    <w:ind w:left="649"/>
                  </w:pPr>
                  <w:r>
                    <w:t>铬</w:t>
                  </w:r>
                </w:p>
              </w:tc>
              <w:tc>
                <w:tcPr>
                  <w:tcW w:w="1024" w:type="dxa"/>
                  <w:vAlign w:val="top"/>
                </w:tcPr>
                <w:p>
                  <w:pPr>
                    <w:pStyle w:val="6"/>
                    <w:spacing w:before="54" w:line="219" w:lineRule="auto"/>
                    <w:ind w:left="249"/>
                  </w:pPr>
                  <w:r>
                    <w:rPr>
                      <w:spacing w:val="-4"/>
                    </w:rPr>
                    <w:t>未检出</w:t>
                  </w:r>
                </w:p>
              </w:tc>
              <w:tc>
                <w:tcPr>
                  <w:tcW w:w="1149" w:type="dxa"/>
                  <w:vAlign w:val="top"/>
                </w:tcPr>
                <w:p>
                  <w:pPr>
                    <w:spacing w:before="104" w:line="188" w:lineRule="auto"/>
                    <w:ind w:left="4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w:t>
                  </w:r>
                </w:p>
              </w:tc>
              <w:tc>
                <w:tcPr>
                  <w:tcW w:w="950" w:type="dxa"/>
                  <w:vAlign w:val="top"/>
                </w:tcPr>
                <w:p>
                  <w:pPr>
                    <w:spacing w:before="104" w:line="188" w:lineRule="auto"/>
                    <w:ind w:left="31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1300</w:t>
                  </w:r>
                </w:p>
              </w:tc>
              <w:tc>
                <w:tcPr>
                  <w:tcW w:w="1042" w:type="dxa"/>
                  <w:vAlign w:val="top"/>
                </w:tcPr>
                <w:p>
                  <w:pPr>
                    <w:pStyle w:val="6"/>
                    <w:spacing w:before="76" w:line="204" w:lineRule="auto"/>
                    <w:ind w:left="344"/>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306" w:type="dxa"/>
                  <w:vMerge w:val="continue"/>
                  <w:tcBorders>
                    <w:top w:val="nil"/>
                    <w:bottom w:val="nil"/>
                  </w:tcBorders>
                  <w:vAlign w:val="top"/>
                </w:tcPr>
                <w:p>
                  <w:pPr>
                    <w:rPr>
                      <w:rFonts w:ascii="Arial"/>
                      <w:sz w:val="21"/>
                    </w:rPr>
                  </w:pPr>
                </w:p>
              </w:tc>
              <w:tc>
                <w:tcPr>
                  <w:tcW w:w="1247" w:type="dxa"/>
                  <w:vMerge w:val="continue"/>
                  <w:tcBorders>
                    <w:top w:val="nil"/>
                    <w:bottom w:val="nil"/>
                  </w:tcBorders>
                  <w:vAlign w:val="top"/>
                </w:tcPr>
                <w:p>
                  <w:pPr>
                    <w:rPr>
                      <w:rFonts w:ascii="Arial"/>
                      <w:sz w:val="21"/>
                    </w:rPr>
                  </w:pPr>
                </w:p>
              </w:tc>
              <w:tc>
                <w:tcPr>
                  <w:tcW w:w="1474" w:type="dxa"/>
                  <w:vAlign w:val="top"/>
                </w:tcPr>
                <w:p>
                  <w:pPr>
                    <w:pStyle w:val="6"/>
                    <w:spacing w:before="54" w:line="220" w:lineRule="auto"/>
                    <w:ind w:left="649"/>
                  </w:pPr>
                  <w:r>
                    <w:t>镍</w:t>
                  </w:r>
                </w:p>
              </w:tc>
              <w:tc>
                <w:tcPr>
                  <w:tcW w:w="1024" w:type="dxa"/>
                  <w:vAlign w:val="top"/>
                </w:tcPr>
                <w:p>
                  <w:pPr>
                    <w:spacing w:before="85" w:line="188" w:lineRule="auto"/>
                    <w:ind w:left="472"/>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149" w:type="dxa"/>
                  <w:vAlign w:val="top"/>
                </w:tcPr>
                <w:p>
                  <w:pPr>
                    <w:spacing w:before="105" w:line="188" w:lineRule="auto"/>
                    <w:ind w:left="45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190</w:t>
                  </w:r>
                </w:p>
              </w:tc>
              <w:tc>
                <w:tcPr>
                  <w:tcW w:w="950" w:type="dxa"/>
                  <w:vAlign w:val="top"/>
                </w:tcPr>
                <w:p>
                  <w:pPr>
                    <w:spacing w:before="101" w:line="192" w:lineRule="auto"/>
                    <w:ind w:left="45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42" w:type="dxa"/>
                  <w:vAlign w:val="top"/>
                </w:tcPr>
                <w:p>
                  <w:pPr>
                    <w:pStyle w:val="6"/>
                    <w:spacing w:before="76" w:line="204" w:lineRule="auto"/>
                    <w:ind w:left="344"/>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306" w:type="dxa"/>
                  <w:vMerge w:val="continue"/>
                  <w:tcBorders>
                    <w:top w:val="nil"/>
                    <w:bottom w:val="nil"/>
                  </w:tcBorders>
                  <w:vAlign w:val="top"/>
                </w:tcPr>
                <w:p>
                  <w:pPr>
                    <w:rPr>
                      <w:rFonts w:ascii="Arial"/>
                      <w:sz w:val="21"/>
                    </w:rPr>
                  </w:pPr>
                </w:p>
              </w:tc>
              <w:tc>
                <w:tcPr>
                  <w:tcW w:w="1247" w:type="dxa"/>
                  <w:vMerge w:val="continue"/>
                  <w:tcBorders>
                    <w:top w:val="nil"/>
                    <w:bottom w:val="nil"/>
                  </w:tcBorders>
                  <w:vAlign w:val="top"/>
                </w:tcPr>
                <w:p>
                  <w:pPr>
                    <w:rPr>
                      <w:rFonts w:ascii="Arial"/>
                      <w:sz w:val="21"/>
                    </w:rPr>
                  </w:pPr>
                </w:p>
              </w:tc>
              <w:tc>
                <w:tcPr>
                  <w:tcW w:w="1474" w:type="dxa"/>
                  <w:vAlign w:val="top"/>
                </w:tcPr>
                <w:p>
                  <w:pPr>
                    <w:pStyle w:val="6"/>
                    <w:spacing w:before="54" w:line="221" w:lineRule="auto"/>
                    <w:ind w:left="650"/>
                  </w:pPr>
                  <w:r>
                    <w:t>铜</w:t>
                  </w:r>
                </w:p>
              </w:tc>
              <w:tc>
                <w:tcPr>
                  <w:tcW w:w="1024" w:type="dxa"/>
                  <w:vAlign w:val="top"/>
                </w:tcPr>
                <w:p>
                  <w:pPr>
                    <w:spacing w:before="86" w:line="188" w:lineRule="auto"/>
                    <w:ind w:left="40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6.0</w:t>
                  </w:r>
                </w:p>
              </w:tc>
              <w:tc>
                <w:tcPr>
                  <w:tcW w:w="1149" w:type="dxa"/>
                  <w:vAlign w:val="top"/>
                </w:tcPr>
                <w:p>
                  <w:pPr>
                    <w:spacing w:before="105" w:line="188" w:lineRule="auto"/>
                    <w:ind w:left="45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tc>
              <w:tc>
                <w:tcPr>
                  <w:tcW w:w="950" w:type="dxa"/>
                  <w:vAlign w:val="top"/>
                </w:tcPr>
                <w:p>
                  <w:pPr>
                    <w:spacing w:before="102" w:line="192" w:lineRule="auto"/>
                    <w:ind w:left="45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42" w:type="dxa"/>
                  <w:vAlign w:val="top"/>
                </w:tcPr>
                <w:p>
                  <w:pPr>
                    <w:pStyle w:val="6"/>
                    <w:spacing w:before="74" w:line="206" w:lineRule="auto"/>
                    <w:ind w:left="344"/>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306" w:type="dxa"/>
                  <w:vMerge w:val="continue"/>
                  <w:tcBorders>
                    <w:top w:val="nil"/>
                    <w:bottom w:val="nil"/>
                  </w:tcBorders>
                  <w:vAlign w:val="top"/>
                </w:tcPr>
                <w:p>
                  <w:pPr>
                    <w:rPr>
                      <w:rFonts w:ascii="Arial"/>
                      <w:sz w:val="21"/>
                    </w:rPr>
                  </w:pPr>
                </w:p>
              </w:tc>
              <w:tc>
                <w:tcPr>
                  <w:tcW w:w="1247" w:type="dxa"/>
                  <w:vMerge w:val="continue"/>
                  <w:tcBorders>
                    <w:top w:val="nil"/>
                    <w:bottom w:val="nil"/>
                  </w:tcBorders>
                  <w:vAlign w:val="top"/>
                </w:tcPr>
                <w:p>
                  <w:pPr>
                    <w:rPr>
                      <w:rFonts w:ascii="Arial"/>
                      <w:sz w:val="21"/>
                    </w:rPr>
                  </w:pPr>
                </w:p>
              </w:tc>
              <w:tc>
                <w:tcPr>
                  <w:tcW w:w="1474" w:type="dxa"/>
                  <w:vAlign w:val="top"/>
                </w:tcPr>
                <w:p>
                  <w:pPr>
                    <w:pStyle w:val="6"/>
                    <w:spacing w:before="55" w:line="220" w:lineRule="auto"/>
                    <w:ind w:left="649"/>
                  </w:pPr>
                  <w:r>
                    <w:t>锌</w:t>
                  </w:r>
                </w:p>
              </w:tc>
              <w:tc>
                <w:tcPr>
                  <w:tcW w:w="1024" w:type="dxa"/>
                  <w:vAlign w:val="top"/>
                </w:tcPr>
                <w:p>
                  <w:pPr>
                    <w:spacing w:before="86" w:line="188" w:lineRule="auto"/>
                    <w:ind w:left="4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1149" w:type="dxa"/>
                  <w:vAlign w:val="top"/>
                </w:tcPr>
                <w:p>
                  <w:pPr>
                    <w:spacing w:before="105" w:line="188" w:lineRule="auto"/>
                    <w:ind w:left="44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c>
                <w:tcPr>
                  <w:tcW w:w="950" w:type="dxa"/>
                  <w:vAlign w:val="top"/>
                </w:tcPr>
                <w:p>
                  <w:pPr>
                    <w:spacing w:before="102" w:line="192" w:lineRule="auto"/>
                    <w:ind w:left="45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42" w:type="dxa"/>
                  <w:vAlign w:val="top"/>
                </w:tcPr>
                <w:p>
                  <w:pPr>
                    <w:pStyle w:val="6"/>
                    <w:spacing w:before="74" w:line="206" w:lineRule="auto"/>
                    <w:ind w:left="344"/>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306" w:type="dxa"/>
                  <w:vMerge w:val="continue"/>
                  <w:tcBorders>
                    <w:top w:val="nil"/>
                    <w:bottom w:val="nil"/>
                  </w:tcBorders>
                  <w:vAlign w:val="top"/>
                </w:tcPr>
                <w:p>
                  <w:pPr>
                    <w:rPr>
                      <w:rFonts w:ascii="Arial"/>
                      <w:sz w:val="21"/>
                    </w:rPr>
                  </w:pPr>
                </w:p>
              </w:tc>
              <w:tc>
                <w:tcPr>
                  <w:tcW w:w="1247" w:type="dxa"/>
                  <w:vMerge w:val="continue"/>
                  <w:tcBorders>
                    <w:top w:val="nil"/>
                    <w:bottom w:val="nil"/>
                  </w:tcBorders>
                  <w:vAlign w:val="top"/>
                </w:tcPr>
                <w:p>
                  <w:pPr>
                    <w:rPr>
                      <w:rFonts w:ascii="Arial"/>
                      <w:sz w:val="21"/>
                    </w:rPr>
                  </w:pPr>
                </w:p>
              </w:tc>
              <w:tc>
                <w:tcPr>
                  <w:tcW w:w="1474" w:type="dxa"/>
                  <w:vAlign w:val="top"/>
                </w:tcPr>
                <w:p>
                  <w:pPr>
                    <w:pStyle w:val="6"/>
                    <w:spacing w:before="55" w:line="224" w:lineRule="auto"/>
                    <w:ind w:left="650"/>
                  </w:pPr>
                  <w:r>
                    <w:t>铅</w:t>
                  </w:r>
                </w:p>
              </w:tc>
              <w:tc>
                <w:tcPr>
                  <w:tcW w:w="1024" w:type="dxa"/>
                  <w:vAlign w:val="top"/>
                </w:tcPr>
                <w:p>
                  <w:pPr>
                    <w:spacing w:before="84" w:line="188" w:lineRule="auto"/>
                    <w:ind w:left="468"/>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149" w:type="dxa"/>
                  <w:vAlign w:val="top"/>
                </w:tcPr>
                <w:p>
                  <w:pPr>
                    <w:spacing w:before="106" w:line="188" w:lineRule="auto"/>
                    <w:ind w:left="45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170</w:t>
                  </w:r>
                </w:p>
              </w:tc>
              <w:tc>
                <w:tcPr>
                  <w:tcW w:w="950" w:type="dxa"/>
                  <w:vAlign w:val="top"/>
                </w:tcPr>
                <w:p>
                  <w:pPr>
                    <w:spacing w:before="106" w:line="188" w:lineRule="auto"/>
                    <w:ind w:left="31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1000</w:t>
                  </w:r>
                </w:p>
              </w:tc>
              <w:tc>
                <w:tcPr>
                  <w:tcW w:w="1042" w:type="dxa"/>
                  <w:vAlign w:val="top"/>
                </w:tcPr>
                <w:p>
                  <w:pPr>
                    <w:pStyle w:val="6"/>
                    <w:spacing w:before="75" w:line="205" w:lineRule="auto"/>
                    <w:ind w:left="344"/>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306" w:type="dxa"/>
                  <w:vMerge w:val="continue"/>
                  <w:tcBorders>
                    <w:top w:val="nil"/>
                  </w:tcBorders>
                  <w:vAlign w:val="top"/>
                </w:tcPr>
                <w:p>
                  <w:pPr>
                    <w:rPr>
                      <w:rFonts w:ascii="Arial"/>
                      <w:sz w:val="21"/>
                    </w:rPr>
                  </w:pPr>
                </w:p>
              </w:tc>
              <w:tc>
                <w:tcPr>
                  <w:tcW w:w="1247" w:type="dxa"/>
                  <w:vMerge w:val="continue"/>
                  <w:tcBorders>
                    <w:top w:val="nil"/>
                  </w:tcBorders>
                  <w:vAlign w:val="top"/>
                </w:tcPr>
                <w:p>
                  <w:pPr>
                    <w:rPr>
                      <w:rFonts w:ascii="Arial"/>
                      <w:sz w:val="21"/>
                    </w:rPr>
                  </w:pPr>
                </w:p>
              </w:tc>
              <w:tc>
                <w:tcPr>
                  <w:tcW w:w="1474" w:type="dxa"/>
                  <w:vAlign w:val="top"/>
                </w:tcPr>
                <w:p>
                  <w:pPr>
                    <w:pStyle w:val="6"/>
                    <w:spacing w:before="55" w:line="210" w:lineRule="auto"/>
                    <w:ind w:left="128"/>
                    <w:rPr>
                      <w:rFonts w:ascii="Times New Roman" w:hAnsi="Times New Roman" w:eastAsia="Times New Roman" w:cs="Times New Roman"/>
                    </w:rPr>
                  </w:pPr>
                  <w:r>
                    <w:t>石油烃</w:t>
                  </w:r>
                  <w:r>
                    <w:rPr>
                      <w:rFonts w:ascii="Times New Roman" w:hAnsi="Times New Roman" w:eastAsia="Times New Roman" w:cs="Times New Roman"/>
                    </w:rPr>
                    <w:t>(C</w:t>
                  </w:r>
                  <w:r>
                    <w:rPr>
                      <w:rFonts w:ascii="Times New Roman" w:hAnsi="Times New Roman" w:eastAsia="Times New Roman" w:cs="Times New Roman"/>
                      <w:position w:val="-1"/>
                      <w:sz w:val="11"/>
                      <w:szCs w:val="11"/>
                    </w:rPr>
                    <w:t>10</w:t>
                  </w:r>
                  <w:r>
                    <w:rPr>
                      <w:rFonts w:ascii="Times New Roman" w:hAnsi="Times New Roman" w:eastAsia="Times New Roman" w:cs="Times New Roman"/>
                    </w:rPr>
                    <w:t>~C</w:t>
                  </w:r>
                  <w:r>
                    <w:rPr>
                      <w:rFonts w:ascii="Times New Roman" w:hAnsi="Times New Roman" w:eastAsia="Times New Roman" w:cs="Times New Roman"/>
                      <w:position w:val="-1"/>
                      <w:sz w:val="11"/>
                      <w:szCs w:val="11"/>
                    </w:rPr>
                    <w:t>40</w:t>
                  </w:r>
                  <w:r>
                    <w:rPr>
                      <w:rFonts w:ascii="Times New Roman" w:hAnsi="Times New Roman" w:eastAsia="Times New Roman" w:cs="Times New Roman"/>
                    </w:rPr>
                    <w:t>)</w:t>
                  </w:r>
                </w:p>
              </w:tc>
              <w:tc>
                <w:tcPr>
                  <w:tcW w:w="1024" w:type="dxa"/>
                  <w:vAlign w:val="top"/>
                </w:tcPr>
                <w:p>
                  <w:pPr>
                    <w:pStyle w:val="6"/>
                    <w:spacing w:before="56" w:line="219" w:lineRule="auto"/>
                    <w:ind w:left="249"/>
                  </w:pPr>
                  <w:r>
                    <w:rPr>
                      <w:spacing w:val="-4"/>
                    </w:rPr>
                    <w:t>未检出</w:t>
                  </w:r>
                </w:p>
              </w:tc>
              <w:tc>
                <w:tcPr>
                  <w:tcW w:w="1149" w:type="dxa"/>
                  <w:vAlign w:val="top"/>
                </w:tcPr>
                <w:p>
                  <w:pPr>
                    <w:spacing w:before="106" w:line="188" w:lineRule="auto"/>
                    <w:ind w:left="39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4500</w:t>
                  </w:r>
                </w:p>
              </w:tc>
              <w:tc>
                <w:tcPr>
                  <w:tcW w:w="950" w:type="dxa"/>
                  <w:vAlign w:val="top"/>
                </w:tcPr>
                <w:p>
                  <w:pPr>
                    <w:spacing w:before="106" w:line="188" w:lineRule="auto"/>
                    <w:ind w:left="3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9000</w:t>
                  </w:r>
                </w:p>
              </w:tc>
              <w:tc>
                <w:tcPr>
                  <w:tcW w:w="1042" w:type="dxa"/>
                  <w:vAlign w:val="top"/>
                </w:tcPr>
                <w:p>
                  <w:pPr>
                    <w:pStyle w:val="6"/>
                    <w:spacing w:before="75" w:line="209" w:lineRule="auto"/>
                    <w:ind w:left="344"/>
                  </w:pPr>
                  <w:r>
                    <w:rPr>
                      <w:spacing w:val="-4"/>
                    </w:rPr>
                    <w:t>达标</w:t>
                  </w:r>
                </w:p>
              </w:tc>
            </w:tr>
          </w:tbl>
          <w:p>
            <w:pPr>
              <w:pStyle w:val="6"/>
              <w:spacing w:before="138" w:line="358" w:lineRule="auto"/>
              <w:ind w:left="53" w:firstLine="444"/>
              <w:jc w:val="both"/>
              <w:rPr>
                <w:sz w:val="20"/>
                <w:szCs w:val="20"/>
              </w:rPr>
            </w:pPr>
            <w:r>
              <w:rPr>
                <w:spacing w:val="9"/>
                <w:sz w:val="20"/>
                <w:szCs w:val="20"/>
              </w:rPr>
              <w:t>由上表可知，项目区周围土壤中各种监测指标均符合《土</w:t>
            </w:r>
            <w:r>
              <w:rPr>
                <w:spacing w:val="8"/>
                <w:sz w:val="20"/>
                <w:szCs w:val="20"/>
              </w:rPr>
              <w:t>壤环境质量 农用地土壤污染</w:t>
            </w:r>
            <w:r>
              <w:rPr>
                <w:sz w:val="20"/>
                <w:szCs w:val="20"/>
              </w:rPr>
              <w:t xml:space="preserve">  </w:t>
            </w:r>
            <w:r>
              <w:rPr>
                <w:spacing w:val="-1"/>
                <w:sz w:val="20"/>
                <w:szCs w:val="20"/>
              </w:rPr>
              <w:t>风险管控标准（试行</w:t>
            </w:r>
            <w:r>
              <w:rPr>
                <w:rFonts w:ascii="Times New Roman" w:hAnsi="Times New Roman" w:eastAsia="Times New Roman" w:cs="Times New Roman"/>
                <w:spacing w:val="-1"/>
                <w:sz w:val="20"/>
                <w:szCs w:val="20"/>
              </w:rPr>
              <w:t>)</w:t>
            </w:r>
            <w:r>
              <w:rPr>
                <w:spacing w:val="-1"/>
                <w:sz w:val="20"/>
                <w:szCs w:val="20"/>
              </w:rPr>
              <w:t>》（</w:t>
            </w:r>
            <w:r>
              <w:rPr>
                <w:rFonts w:ascii="Times New Roman" w:hAnsi="Times New Roman" w:eastAsia="Times New Roman" w:cs="Times New Roman"/>
                <w:spacing w:val="-1"/>
                <w:sz w:val="20"/>
                <w:szCs w:val="20"/>
              </w:rPr>
              <w:t>GB</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1"/>
                <w:sz w:val="20"/>
                <w:szCs w:val="20"/>
              </w:rPr>
              <w:t>15618-2018</w:t>
            </w:r>
            <w:r>
              <w:rPr>
                <w:spacing w:val="-1"/>
                <w:sz w:val="20"/>
                <w:szCs w:val="20"/>
              </w:rPr>
              <w:t>）表</w:t>
            </w:r>
            <w:r>
              <w:rPr>
                <w:spacing w:val="-23"/>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31"/>
                <w:w w:val="101"/>
                <w:sz w:val="20"/>
                <w:szCs w:val="20"/>
              </w:rPr>
              <w:t xml:space="preserve"> </w:t>
            </w:r>
            <w:r>
              <w:rPr>
                <w:spacing w:val="-1"/>
                <w:sz w:val="20"/>
                <w:szCs w:val="20"/>
              </w:rPr>
              <w:t>中</w:t>
            </w:r>
            <w:r>
              <w:rPr>
                <w:rFonts w:ascii="Times New Roman" w:hAnsi="Times New Roman" w:eastAsia="Times New Roman" w:cs="Times New Roman"/>
                <w:spacing w:val="-1"/>
                <w:sz w:val="20"/>
                <w:szCs w:val="20"/>
              </w:rPr>
              <w:t>“</w:t>
            </w:r>
            <w:r>
              <w:rPr>
                <w:spacing w:val="-1"/>
                <w:sz w:val="20"/>
                <w:szCs w:val="20"/>
              </w:rPr>
              <w:t>筛选值第二类用地</w:t>
            </w:r>
            <w:r>
              <w:rPr>
                <w:rFonts w:ascii="Times New Roman" w:hAnsi="Times New Roman" w:eastAsia="Times New Roman" w:cs="Times New Roman"/>
                <w:spacing w:val="-1"/>
                <w:sz w:val="20"/>
                <w:szCs w:val="20"/>
              </w:rPr>
              <w:t>”</w:t>
            </w:r>
            <w:r>
              <w:rPr>
                <w:spacing w:val="-1"/>
                <w:sz w:val="20"/>
                <w:szCs w:val="20"/>
              </w:rPr>
              <w:t>要求；石油烃（</w:t>
            </w:r>
            <w:r>
              <w:rPr>
                <w:rFonts w:ascii="Times New Roman" w:hAnsi="Times New Roman" w:eastAsia="Times New Roman" w:cs="Times New Roman"/>
                <w:spacing w:val="-1"/>
                <w:sz w:val="20"/>
                <w:szCs w:val="20"/>
              </w:rPr>
              <w:t>C</w:t>
            </w:r>
            <w:r>
              <w:rPr>
                <w:rFonts w:ascii="Times New Roman" w:hAnsi="Times New Roman" w:eastAsia="Times New Roman" w:cs="Times New Roman"/>
                <w:spacing w:val="-1"/>
                <w:sz w:val="13"/>
                <w:szCs w:val="13"/>
              </w:rPr>
              <w:t>10</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
                <w:sz w:val="20"/>
                <w:szCs w:val="20"/>
              </w:rPr>
              <w:t>C</w:t>
            </w:r>
            <w:r>
              <w:rPr>
                <w:rFonts w:ascii="Times New Roman" w:hAnsi="Times New Roman" w:eastAsia="Times New Roman" w:cs="Times New Roman"/>
                <w:spacing w:val="-2"/>
                <w:position w:val="-1"/>
                <w:sz w:val="13"/>
                <w:szCs w:val="13"/>
              </w:rPr>
              <w:t>40</w:t>
            </w:r>
            <w:r>
              <w:rPr>
                <w:spacing w:val="-2"/>
                <w:sz w:val="20"/>
                <w:szCs w:val="20"/>
              </w:rPr>
              <w:t>）</w:t>
            </w:r>
            <w:r>
              <w:rPr>
                <w:sz w:val="20"/>
                <w:szCs w:val="20"/>
              </w:rPr>
              <w:t xml:space="preserve"> </w:t>
            </w:r>
            <w:r>
              <w:rPr>
                <w:spacing w:val="7"/>
                <w:sz w:val="20"/>
                <w:szCs w:val="20"/>
              </w:rPr>
              <w:t>检测结果符合《土壤环境质量 建设用地土壤污染风</w:t>
            </w:r>
            <w:r>
              <w:rPr>
                <w:spacing w:val="6"/>
                <w:sz w:val="20"/>
                <w:szCs w:val="20"/>
              </w:rPr>
              <w:t>险管控标准（试行</w:t>
            </w:r>
            <w:r>
              <w:rPr>
                <w:rFonts w:ascii="Times New Roman" w:hAnsi="Times New Roman" w:eastAsia="Times New Roman" w:cs="Times New Roman"/>
                <w:spacing w:val="6"/>
                <w:sz w:val="20"/>
                <w:szCs w:val="20"/>
              </w:rPr>
              <w:t>)</w:t>
            </w: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 xml:space="preserve"> 36600-2018</w:t>
            </w:r>
            <w:r>
              <w:rPr>
                <w:spacing w:val="6"/>
                <w:sz w:val="20"/>
                <w:szCs w:val="20"/>
              </w:rPr>
              <w:t>）</w:t>
            </w:r>
            <w:r>
              <w:rPr>
                <w:sz w:val="20"/>
                <w:szCs w:val="20"/>
              </w:rPr>
              <w:t xml:space="preserve"> </w:t>
            </w:r>
            <w:r>
              <w:rPr>
                <w:spacing w:val="4"/>
                <w:sz w:val="20"/>
                <w:szCs w:val="20"/>
              </w:rPr>
              <w:t>表</w:t>
            </w:r>
            <w:r>
              <w:rPr>
                <w:spacing w:val="-29"/>
                <w:sz w:val="20"/>
                <w:szCs w:val="20"/>
              </w:rPr>
              <w:t xml:space="preserve"> </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31"/>
                <w:w w:val="101"/>
                <w:sz w:val="20"/>
                <w:szCs w:val="20"/>
              </w:rPr>
              <w:t xml:space="preserve"> </w:t>
            </w:r>
            <w:r>
              <w:rPr>
                <w:spacing w:val="4"/>
                <w:sz w:val="20"/>
                <w:szCs w:val="20"/>
              </w:rPr>
              <w:t>中</w:t>
            </w:r>
            <w:r>
              <w:rPr>
                <w:rFonts w:ascii="Times New Roman" w:hAnsi="Times New Roman" w:eastAsia="Times New Roman" w:cs="Times New Roman"/>
                <w:spacing w:val="4"/>
                <w:sz w:val="20"/>
                <w:szCs w:val="20"/>
              </w:rPr>
              <w:t>“</w:t>
            </w:r>
            <w:r>
              <w:rPr>
                <w:spacing w:val="4"/>
                <w:sz w:val="20"/>
                <w:szCs w:val="20"/>
              </w:rPr>
              <w:t>筛选值第二类用地</w:t>
            </w:r>
            <w:r>
              <w:rPr>
                <w:rFonts w:ascii="Times New Roman" w:hAnsi="Times New Roman" w:eastAsia="Times New Roman" w:cs="Times New Roman"/>
                <w:spacing w:val="4"/>
                <w:sz w:val="20"/>
                <w:szCs w:val="20"/>
              </w:rPr>
              <w:t>”</w:t>
            </w:r>
            <w:r>
              <w:rPr>
                <w:spacing w:val="4"/>
                <w:sz w:val="20"/>
                <w:szCs w:val="20"/>
              </w:rPr>
              <w:t>要求。</w:t>
            </w:r>
          </w:p>
          <w:p>
            <w:pPr>
              <w:spacing w:before="51" w:line="230" w:lineRule="auto"/>
              <w:ind w:left="56"/>
              <w:rPr>
                <w:rFonts w:ascii="黑体" w:hAnsi="黑体" w:eastAsia="黑体" w:cs="黑体"/>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17"/>
                <w:sz w:val="20"/>
                <w:szCs w:val="20"/>
              </w:rPr>
              <w:t xml:space="preserve"> </w:t>
            </w:r>
            <w:r>
              <w:rPr>
                <w:rFonts w:ascii="黑体" w:hAnsi="黑体" w:eastAsia="黑体" w:cs="黑体"/>
                <w:spacing w:val="4"/>
                <w:sz w:val="20"/>
                <w:szCs w:val="20"/>
              </w:rPr>
              <w:t>、地下水环境质量</w:t>
            </w:r>
          </w:p>
          <w:p>
            <w:pPr>
              <w:pStyle w:val="6"/>
              <w:spacing w:before="152" w:line="337" w:lineRule="auto"/>
              <w:ind w:left="52" w:right="57" w:firstLine="441"/>
              <w:rPr>
                <w:sz w:val="20"/>
                <w:szCs w:val="20"/>
              </w:rPr>
            </w:pPr>
            <w:r>
              <w:rPr>
                <w:spacing w:val="6"/>
                <w:sz w:val="20"/>
                <w:szCs w:val="20"/>
              </w:rPr>
              <w:t>四川融华环境检测有限公司于</w:t>
            </w:r>
            <w:r>
              <w:rPr>
                <w:rFonts w:ascii="Times New Roman" w:hAnsi="Times New Roman" w:eastAsia="Times New Roman" w:cs="Times New Roman"/>
                <w:spacing w:val="6"/>
                <w:sz w:val="20"/>
                <w:szCs w:val="20"/>
              </w:rPr>
              <w:t>2024</w:t>
            </w:r>
            <w:r>
              <w:rPr>
                <w:spacing w:val="6"/>
                <w:sz w:val="20"/>
                <w:szCs w:val="20"/>
              </w:rPr>
              <w:t>年</w:t>
            </w:r>
            <w:r>
              <w:rPr>
                <w:rFonts w:ascii="Times New Roman" w:hAnsi="Times New Roman" w:eastAsia="Times New Roman" w:cs="Times New Roman"/>
                <w:spacing w:val="6"/>
                <w:sz w:val="20"/>
                <w:szCs w:val="20"/>
              </w:rPr>
              <w:t>4</w:t>
            </w:r>
            <w:r>
              <w:rPr>
                <w:spacing w:val="6"/>
                <w:sz w:val="20"/>
                <w:szCs w:val="20"/>
              </w:rPr>
              <w:t>月</w:t>
            </w:r>
            <w:r>
              <w:rPr>
                <w:rFonts w:ascii="Times New Roman" w:hAnsi="Times New Roman" w:eastAsia="Times New Roman" w:cs="Times New Roman"/>
                <w:spacing w:val="6"/>
                <w:sz w:val="20"/>
                <w:szCs w:val="20"/>
              </w:rPr>
              <w:t>9</w:t>
            </w:r>
            <w:r>
              <w:rPr>
                <w:spacing w:val="6"/>
                <w:sz w:val="20"/>
                <w:szCs w:val="20"/>
              </w:rPr>
              <w:t>日对项目区域的地下水水质进行了监测，共设</w:t>
            </w:r>
            <w:r>
              <w:rPr>
                <w:spacing w:val="16"/>
                <w:sz w:val="20"/>
                <w:szCs w:val="20"/>
              </w:rPr>
              <w:t xml:space="preserve"> </w:t>
            </w:r>
            <w:r>
              <w:rPr>
                <w:spacing w:val="8"/>
                <w:sz w:val="20"/>
                <w:szCs w:val="20"/>
              </w:rPr>
              <w:t>置了</w:t>
            </w:r>
            <w:r>
              <w:rPr>
                <w:rFonts w:ascii="Times New Roman" w:hAnsi="Times New Roman" w:eastAsia="Times New Roman" w:cs="Times New Roman"/>
                <w:spacing w:val="8"/>
                <w:sz w:val="20"/>
                <w:szCs w:val="20"/>
              </w:rPr>
              <w:t>1</w:t>
            </w:r>
            <w:r>
              <w:rPr>
                <w:spacing w:val="8"/>
                <w:sz w:val="20"/>
                <w:szCs w:val="20"/>
              </w:rPr>
              <w:t>个水质监测点。监测点位详见下表。</w:t>
            </w:r>
          </w:p>
        </w:tc>
      </w:tr>
    </w:tbl>
    <w:p>
      <w:pPr>
        <w:rPr>
          <w:rFonts w:ascii="Arial"/>
          <w:sz w:val="21"/>
        </w:rPr>
      </w:pPr>
    </w:p>
    <w:p>
      <w:pPr>
        <w:rPr>
          <w:rFonts w:ascii="Arial" w:hAnsi="Arial" w:eastAsia="Arial" w:cs="Arial"/>
          <w:sz w:val="21"/>
          <w:szCs w:val="21"/>
        </w:rPr>
        <w:sectPr>
          <w:footerReference r:id="rId57" w:type="default"/>
          <w:pgSz w:w="11907" w:h="16840"/>
          <w:pgMar w:top="400" w:right="1459" w:bottom="1016" w:left="1454" w:header="0" w:footer="852" w:gutter="0"/>
          <w:cols w:space="720" w:num="1"/>
        </w:sectPr>
      </w:pPr>
    </w:p>
    <w:p>
      <w:pPr>
        <w:spacing w:before="19"/>
      </w:pPr>
      <w:r>
        <w:pict>
          <v:shape id="_x0000_s1114" o:spid="_x0000_s1114" style="position:absolute;left:0pt;margin-left:515.7pt;margin-top:200pt;height:376.3pt;width:0.5pt;mso-position-horizontal-relative:page;mso-position-vertical-relative:page;z-index:251776000;mso-width-relative:page;mso-height-relative:page;" filled="f" stroked="t" coordsize="10,7525" o:allowincell="f" path="m4,0l4,7525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5"/>
        <w:tblW w:w="89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3"/>
        <w:gridCol w:w="123"/>
        <w:gridCol w:w="2273"/>
        <w:gridCol w:w="2548"/>
        <w:gridCol w:w="1725"/>
        <w:gridCol w:w="17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9" w:hRule="atLeast"/>
        </w:trPr>
        <w:tc>
          <w:tcPr>
            <w:tcW w:w="563" w:type="dxa"/>
            <w:vMerge w:val="restart"/>
            <w:tcBorders>
              <w:top w:val="single" w:color="000000" w:sz="6" w:space="0"/>
              <w:left w:val="single" w:color="000000" w:sz="6" w:space="0"/>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5" w:lineRule="auto"/>
              <w:ind w:left="67" w:right="73" w:firstLine="15"/>
              <w:jc w:val="both"/>
              <w:rPr>
                <w:sz w:val="20"/>
                <w:szCs w:val="20"/>
              </w:rPr>
            </w:pPr>
            <w:r>
              <w:rPr>
                <w:b/>
                <w:bCs/>
                <w:spacing w:val="-4"/>
                <w:sz w:val="20"/>
                <w:szCs w:val="20"/>
              </w:rPr>
              <w:t>区域</w:t>
            </w:r>
            <w:r>
              <w:rPr>
                <w:sz w:val="20"/>
                <w:szCs w:val="20"/>
              </w:rPr>
              <w:t xml:space="preserve"> </w:t>
            </w:r>
            <w:r>
              <w:rPr>
                <w:b/>
                <w:bCs/>
                <w:spacing w:val="3"/>
                <w:sz w:val="20"/>
                <w:szCs w:val="20"/>
              </w:rPr>
              <w:t>环境</w:t>
            </w:r>
            <w:r>
              <w:rPr>
                <w:sz w:val="20"/>
                <w:szCs w:val="20"/>
              </w:rPr>
              <w:t xml:space="preserve"> </w:t>
            </w:r>
            <w:r>
              <w:rPr>
                <w:b/>
                <w:bCs/>
                <w:spacing w:val="3"/>
                <w:sz w:val="20"/>
                <w:szCs w:val="20"/>
              </w:rPr>
              <w:t>质量</w:t>
            </w:r>
            <w:r>
              <w:rPr>
                <w:sz w:val="20"/>
                <w:szCs w:val="20"/>
              </w:rPr>
              <w:t xml:space="preserve"> </w:t>
            </w:r>
            <w:r>
              <w:rPr>
                <w:b/>
                <w:bCs/>
                <w:spacing w:val="3"/>
                <w:sz w:val="20"/>
                <w:szCs w:val="20"/>
              </w:rPr>
              <w:t>现状</w:t>
            </w:r>
          </w:p>
        </w:tc>
        <w:tc>
          <w:tcPr>
            <w:tcW w:w="8420" w:type="dxa"/>
            <w:gridSpan w:val="5"/>
            <w:vAlign w:val="top"/>
          </w:tcPr>
          <w:p>
            <w:pPr>
              <w:spacing w:before="123" w:line="230" w:lineRule="auto"/>
              <w:ind w:left="3112"/>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35    </w:t>
            </w:r>
            <w:r>
              <w:rPr>
                <w:rFonts w:ascii="黑体" w:hAnsi="黑体" w:eastAsia="黑体" w:cs="黑体"/>
                <w:spacing w:val="6"/>
                <w:sz w:val="19"/>
                <w:szCs w:val="19"/>
              </w:rPr>
              <w:t>地下水监测布点表</w:t>
            </w:r>
          </w:p>
          <w:p>
            <w:pPr>
              <w:spacing w:line="51" w:lineRule="auto"/>
              <w:rPr>
                <w:rFonts w:ascii="Arial"/>
                <w:sz w:val="2"/>
              </w:rPr>
            </w:pPr>
          </w:p>
          <w:tbl>
            <w:tblPr>
              <w:tblStyle w:val="5"/>
              <w:tblW w:w="8142" w:type="dxa"/>
              <w:tblInd w:w="1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4"/>
              <w:gridCol w:w="1361"/>
              <w:gridCol w:w="4974"/>
              <w:gridCol w:w="8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964" w:type="dxa"/>
                  <w:vAlign w:val="top"/>
                </w:tcPr>
                <w:p>
                  <w:pPr>
                    <w:pStyle w:val="6"/>
                    <w:spacing w:before="76" w:line="207" w:lineRule="auto"/>
                    <w:ind w:left="35"/>
                  </w:pPr>
                  <w:r>
                    <w:rPr>
                      <w:b/>
                      <w:bCs/>
                      <w:spacing w:val="-3"/>
                    </w:rPr>
                    <w:t>监测点编号</w:t>
                  </w:r>
                </w:p>
              </w:tc>
              <w:tc>
                <w:tcPr>
                  <w:tcW w:w="1361" w:type="dxa"/>
                  <w:vAlign w:val="top"/>
                </w:tcPr>
                <w:p>
                  <w:pPr>
                    <w:pStyle w:val="6"/>
                    <w:spacing w:before="76" w:line="207" w:lineRule="auto"/>
                    <w:ind w:left="232"/>
                  </w:pPr>
                  <w:r>
                    <w:rPr>
                      <w:b/>
                      <w:bCs/>
                      <w:spacing w:val="-3"/>
                    </w:rPr>
                    <w:t>监测点位置</w:t>
                  </w:r>
                </w:p>
              </w:tc>
              <w:tc>
                <w:tcPr>
                  <w:tcW w:w="4974" w:type="dxa"/>
                  <w:vAlign w:val="top"/>
                </w:tcPr>
                <w:p>
                  <w:pPr>
                    <w:pStyle w:val="6"/>
                    <w:spacing w:before="76" w:line="207" w:lineRule="auto"/>
                    <w:ind w:left="2131"/>
                  </w:pPr>
                  <w:r>
                    <w:rPr>
                      <w:b/>
                      <w:bCs/>
                      <w:spacing w:val="-4"/>
                    </w:rPr>
                    <w:t>监测因子</w:t>
                  </w:r>
                </w:p>
              </w:tc>
              <w:tc>
                <w:tcPr>
                  <w:tcW w:w="843" w:type="dxa"/>
                  <w:vAlign w:val="top"/>
                </w:tcPr>
                <w:p>
                  <w:pPr>
                    <w:pStyle w:val="6"/>
                    <w:spacing w:before="76" w:line="207" w:lineRule="auto"/>
                    <w:ind w:left="65"/>
                  </w:pPr>
                  <w:r>
                    <w:rPr>
                      <w:b/>
                      <w:bCs/>
                      <w:spacing w:val="-4"/>
                    </w:rPr>
                    <w:t>检测频次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64" w:type="dxa"/>
                  <w:vAlign w:val="top"/>
                </w:tcPr>
                <w:p>
                  <w:pPr>
                    <w:spacing w:line="329" w:lineRule="auto"/>
                    <w:rPr>
                      <w:rFonts w:ascii="Arial"/>
                      <w:sz w:val="21"/>
                    </w:rPr>
                  </w:pPr>
                </w:p>
                <w:p>
                  <w:pPr>
                    <w:spacing w:before="52" w:line="188" w:lineRule="auto"/>
                    <w:ind w:left="41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w:t>
                  </w:r>
                </w:p>
              </w:tc>
              <w:tc>
                <w:tcPr>
                  <w:tcW w:w="1361" w:type="dxa"/>
                  <w:vAlign w:val="top"/>
                </w:tcPr>
                <w:p>
                  <w:pPr>
                    <w:pStyle w:val="6"/>
                    <w:spacing w:before="212" w:line="273" w:lineRule="auto"/>
                    <w:ind w:left="143" w:right="48" w:hanging="86"/>
                  </w:pPr>
                  <w:r>
                    <w:rPr>
                      <w:spacing w:val="-2"/>
                    </w:rPr>
                    <w:t>项目区下游东北</w:t>
                  </w:r>
                  <w:r>
                    <w:rPr>
                      <w:spacing w:val="3"/>
                    </w:rPr>
                    <w:t xml:space="preserve"> </w:t>
                  </w:r>
                  <w:r>
                    <w:rPr>
                      <w:spacing w:val="-2"/>
                    </w:rPr>
                    <w:t>面农户自掘井</w:t>
                  </w:r>
                </w:p>
              </w:tc>
              <w:tc>
                <w:tcPr>
                  <w:tcW w:w="4974" w:type="dxa"/>
                  <w:vAlign w:val="top"/>
                </w:tcPr>
                <w:p>
                  <w:pPr>
                    <w:pStyle w:val="6"/>
                    <w:spacing w:before="72" w:line="261" w:lineRule="auto"/>
                    <w:ind w:left="28" w:right="18" w:hanging="4"/>
                    <w:jc w:val="both"/>
                  </w:pPr>
                  <w:r>
                    <w:rPr>
                      <w:rFonts w:ascii="Times New Roman" w:hAnsi="Times New Roman" w:eastAsia="Times New Roman" w:cs="Times New Roman"/>
                      <w:spacing w:val="-1"/>
                    </w:rPr>
                    <w:t>K</w:t>
                  </w:r>
                  <w:r>
                    <w:rPr>
                      <w:rFonts w:ascii="Times New Roman" w:hAnsi="Times New Roman" w:eastAsia="Times New Roman" w:cs="Times New Roman"/>
                      <w:spacing w:val="-1"/>
                      <w:position w:val="5"/>
                      <w:sz w:val="11"/>
                      <w:szCs w:val="11"/>
                    </w:rPr>
                    <w:t>+</w:t>
                  </w:r>
                  <w:r>
                    <w:rPr>
                      <w:rFonts w:ascii="Times New Roman" w:hAnsi="Times New Roman" w:eastAsia="Times New Roman" w:cs="Times New Roman"/>
                      <w:spacing w:val="1"/>
                      <w:position w:val="5"/>
                      <w:sz w:val="11"/>
                      <w:szCs w:val="11"/>
                    </w:rPr>
                    <w:t xml:space="preserve"> </w:t>
                  </w:r>
                  <w:r>
                    <w:rPr>
                      <w:spacing w:val="-6"/>
                    </w:rPr>
                    <w:t>、</w:t>
                  </w:r>
                  <w:r>
                    <w:rPr>
                      <w:rFonts w:ascii="Times New Roman" w:hAnsi="Times New Roman" w:eastAsia="Times New Roman" w:cs="Times New Roman"/>
                      <w:spacing w:val="-6"/>
                    </w:rPr>
                    <w:t>Na</w:t>
                  </w:r>
                  <w:r>
                    <w:rPr>
                      <w:rFonts w:ascii="Times New Roman" w:hAnsi="Times New Roman" w:eastAsia="Times New Roman" w:cs="Times New Roman"/>
                      <w:spacing w:val="-6"/>
                      <w:position w:val="5"/>
                      <w:sz w:val="11"/>
                      <w:szCs w:val="11"/>
                    </w:rPr>
                    <w:t>+</w:t>
                  </w:r>
                  <w:r>
                    <w:rPr>
                      <w:rFonts w:ascii="Times New Roman" w:hAnsi="Times New Roman" w:eastAsia="Times New Roman" w:cs="Times New Roman"/>
                      <w:spacing w:val="-8"/>
                      <w:position w:val="5"/>
                      <w:sz w:val="11"/>
                      <w:szCs w:val="11"/>
                    </w:rPr>
                    <w:t xml:space="preserve"> </w:t>
                  </w:r>
                  <w:r>
                    <w:rPr>
                      <w:spacing w:val="-4"/>
                    </w:rPr>
                    <w:t>、</w:t>
                  </w:r>
                  <w:r>
                    <w:rPr>
                      <w:rFonts w:ascii="Times New Roman" w:hAnsi="Times New Roman" w:eastAsia="Times New Roman" w:cs="Times New Roman"/>
                      <w:spacing w:val="-4"/>
                    </w:rPr>
                    <w:t>Ca</w:t>
                  </w:r>
                  <w:r>
                    <w:rPr>
                      <w:rFonts w:ascii="Times New Roman" w:hAnsi="Times New Roman" w:eastAsia="Times New Roman" w:cs="Times New Roman"/>
                      <w:spacing w:val="-4"/>
                      <w:position w:val="5"/>
                      <w:sz w:val="11"/>
                      <w:szCs w:val="11"/>
                    </w:rPr>
                    <w:t>2+</w:t>
                  </w:r>
                  <w:r>
                    <w:rPr>
                      <w:rFonts w:ascii="Times New Roman" w:hAnsi="Times New Roman" w:eastAsia="Times New Roman" w:cs="Times New Roman"/>
                      <w:spacing w:val="-6"/>
                      <w:position w:val="5"/>
                      <w:sz w:val="11"/>
                      <w:szCs w:val="11"/>
                    </w:rPr>
                    <w:t xml:space="preserve"> </w:t>
                  </w:r>
                  <w:r>
                    <w:rPr>
                      <w:spacing w:val="-4"/>
                    </w:rPr>
                    <w:t>、</w:t>
                  </w:r>
                  <w:r>
                    <w:rPr>
                      <w:rFonts w:ascii="Times New Roman" w:hAnsi="Times New Roman" w:eastAsia="Times New Roman" w:cs="Times New Roman"/>
                      <w:spacing w:val="-4"/>
                    </w:rPr>
                    <w:t>Mg</w:t>
                  </w:r>
                  <w:r>
                    <w:rPr>
                      <w:rFonts w:ascii="Times New Roman" w:hAnsi="Times New Roman" w:eastAsia="Times New Roman" w:cs="Times New Roman"/>
                      <w:spacing w:val="-4"/>
                      <w:position w:val="5"/>
                      <w:sz w:val="11"/>
                      <w:szCs w:val="11"/>
                    </w:rPr>
                    <w:t>2+</w:t>
                  </w:r>
                  <w:r>
                    <w:rPr>
                      <w:rFonts w:ascii="Times New Roman" w:hAnsi="Times New Roman" w:eastAsia="Times New Roman" w:cs="Times New Roman"/>
                      <w:spacing w:val="-5"/>
                      <w:position w:val="5"/>
                      <w:sz w:val="11"/>
                      <w:szCs w:val="11"/>
                    </w:rPr>
                    <w:t xml:space="preserve"> </w:t>
                  </w:r>
                  <w:r>
                    <w:rPr>
                      <w:spacing w:val="-4"/>
                    </w:rPr>
                    <w:t>、</w:t>
                  </w:r>
                  <w:r>
                    <w:rPr>
                      <w:rFonts w:ascii="Times New Roman" w:hAnsi="Times New Roman" w:eastAsia="Times New Roman" w:cs="Times New Roman"/>
                      <w:spacing w:val="-4"/>
                    </w:rPr>
                    <w:t>CO</w:t>
                  </w:r>
                  <w:r>
                    <w:rPr>
                      <w:rFonts w:ascii="Times New Roman" w:hAnsi="Times New Roman" w:eastAsia="Times New Roman" w:cs="Times New Roman"/>
                      <w:spacing w:val="-4"/>
                      <w:position w:val="-1"/>
                      <w:sz w:val="11"/>
                      <w:szCs w:val="11"/>
                    </w:rPr>
                    <w:t>3</w:t>
                  </w:r>
                  <w:r>
                    <w:rPr>
                      <w:rFonts w:ascii="Times New Roman" w:hAnsi="Times New Roman" w:eastAsia="Times New Roman" w:cs="Times New Roman"/>
                      <w:spacing w:val="-4"/>
                      <w:position w:val="5"/>
                      <w:sz w:val="11"/>
                      <w:szCs w:val="11"/>
                    </w:rPr>
                    <w:t>2-</w:t>
                  </w:r>
                  <w:r>
                    <w:rPr>
                      <w:rFonts w:ascii="Times New Roman" w:hAnsi="Times New Roman" w:eastAsia="Times New Roman" w:cs="Times New Roman"/>
                      <w:spacing w:val="-8"/>
                      <w:position w:val="5"/>
                      <w:sz w:val="11"/>
                      <w:szCs w:val="11"/>
                    </w:rPr>
                    <w:t xml:space="preserve"> </w:t>
                  </w:r>
                  <w:r>
                    <w:rPr>
                      <w:spacing w:val="-4"/>
                    </w:rPr>
                    <w:t>、</w:t>
                  </w:r>
                  <w:r>
                    <w:rPr>
                      <w:rFonts w:ascii="Times New Roman" w:hAnsi="Times New Roman" w:eastAsia="Times New Roman" w:cs="Times New Roman"/>
                      <w:spacing w:val="-4"/>
                    </w:rPr>
                    <w:t>HCO</w:t>
                  </w:r>
                  <w:r>
                    <w:rPr>
                      <w:rFonts w:ascii="Times New Roman" w:hAnsi="Times New Roman" w:eastAsia="Times New Roman" w:cs="Times New Roman"/>
                      <w:spacing w:val="-4"/>
                      <w:position w:val="5"/>
                      <w:sz w:val="11"/>
                      <w:szCs w:val="11"/>
                    </w:rPr>
                    <w:t>3-</w:t>
                  </w:r>
                  <w:r>
                    <w:rPr>
                      <w:rFonts w:ascii="Times New Roman" w:hAnsi="Times New Roman" w:eastAsia="Times New Roman" w:cs="Times New Roman"/>
                      <w:spacing w:val="-8"/>
                      <w:position w:val="5"/>
                      <w:sz w:val="11"/>
                      <w:szCs w:val="11"/>
                    </w:rPr>
                    <w:t xml:space="preserve"> </w:t>
                  </w:r>
                  <w:r>
                    <w:rPr>
                      <w:spacing w:val="-4"/>
                    </w:rPr>
                    <w:t>、</w:t>
                  </w:r>
                  <w:r>
                    <w:rPr>
                      <w:rFonts w:ascii="Times New Roman" w:hAnsi="Times New Roman" w:eastAsia="Times New Roman" w:cs="Times New Roman"/>
                      <w:spacing w:val="-4"/>
                    </w:rPr>
                    <w:t>pH</w:t>
                  </w:r>
                  <w:r>
                    <w:rPr>
                      <w:rFonts w:ascii="Times New Roman" w:hAnsi="Times New Roman" w:eastAsia="Times New Roman" w:cs="Times New Roman"/>
                      <w:spacing w:val="-25"/>
                    </w:rPr>
                    <w:t xml:space="preserve"> </w:t>
                  </w:r>
                  <w:r>
                    <w:rPr>
                      <w:spacing w:val="-4"/>
                    </w:rPr>
                    <w:t>、氨氮、硝酸盐、亚</w:t>
                  </w:r>
                  <w:r>
                    <w:t xml:space="preserve"> </w:t>
                  </w:r>
                  <w:r>
                    <w:rPr>
                      <w:spacing w:val="2"/>
                    </w:rPr>
                    <w:t>硝酸盐、挥发性酚类、氰化物、总硬度、溶解性总固体、高锰</w:t>
                  </w:r>
                  <w:r>
                    <w:rPr>
                      <w:spacing w:val="6"/>
                    </w:rPr>
                    <w:t xml:space="preserve"> </w:t>
                  </w:r>
                  <w:r>
                    <w:rPr>
                      <w:spacing w:val="-1"/>
                    </w:rPr>
                    <w:t>酸盐指数、硫酸盐、氯化物、细菌总数、总大肠菌群、石油类</w:t>
                  </w:r>
                </w:p>
              </w:tc>
              <w:tc>
                <w:tcPr>
                  <w:tcW w:w="843" w:type="dxa"/>
                  <w:vAlign w:val="top"/>
                </w:tcPr>
                <w:p>
                  <w:pPr>
                    <w:pStyle w:val="6"/>
                    <w:spacing w:before="212" w:line="272" w:lineRule="auto"/>
                    <w:ind w:left="64" w:right="59"/>
                  </w:pPr>
                  <w:r>
                    <w:rPr>
                      <w:spacing w:val="-10"/>
                    </w:rPr>
                    <w:t>检测</w:t>
                  </w:r>
                  <w:r>
                    <w:rPr>
                      <w:spacing w:val="-24"/>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10"/>
                    </w:rPr>
                    <w:t xml:space="preserve"> </w:t>
                  </w:r>
                  <w:r>
                    <w:rPr>
                      <w:spacing w:val="-10"/>
                    </w:rPr>
                    <w:t>天</w:t>
                  </w:r>
                  <w:r>
                    <w:t xml:space="preserve"> </w:t>
                  </w:r>
                  <w:r>
                    <w:rPr>
                      <w:spacing w:val="-10"/>
                    </w:rPr>
                    <w:t>采样</w:t>
                  </w:r>
                  <w:r>
                    <w:rPr>
                      <w:spacing w:val="-24"/>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11"/>
                      <w:w w:val="101"/>
                    </w:rPr>
                    <w:t xml:space="preserve"> </w:t>
                  </w:r>
                  <w:r>
                    <w:rPr>
                      <w:spacing w:val="-10"/>
                    </w:rPr>
                    <w:t>次</w:t>
                  </w:r>
                </w:p>
              </w:tc>
            </w:tr>
          </w:tbl>
          <w:p>
            <w:pPr>
              <w:pStyle w:val="6"/>
              <w:spacing w:before="140" w:line="226" w:lineRule="auto"/>
              <w:ind w:left="474"/>
              <w:rPr>
                <w:sz w:val="20"/>
                <w:szCs w:val="20"/>
              </w:rPr>
            </w:pPr>
            <w:r>
              <w:rPr>
                <w:spacing w:val="8"/>
                <w:sz w:val="20"/>
                <w:szCs w:val="20"/>
              </w:rPr>
              <w:t>地下水质监测及评价结果见下表。</w:t>
            </w:r>
          </w:p>
          <w:p>
            <w:pPr>
              <w:spacing w:before="133" w:line="221" w:lineRule="auto"/>
              <w:ind w:left="1897"/>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36    </w:t>
            </w:r>
            <w:r>
              <w:rPr>
                <w:rFonts w:ascii="黑体" w:hAnsi="黑体" w:eastAsia="黑体" w:cs="黑体"/>
                <w:spacing w:val="7"/>
                <w:sz w:val="19"/>
                <w:szCs w:val="19"/>
              </w:rPr>
              <w:t>地下水水质现状监测结果表  （单位：</w:t>
            </w:r>
            <w:r>
              <w:rPr>
                <w:rFonts w:ascii="Times New Roman" w:hAnsi="Times New Roman" w:eastAsia="Times New Roman" w:cs="Times New Roman"/>
                <w:sz w:val="19"/>
                <w:szCs w:val="19"/>
              </w:rPr>
              <w:t>mg</w:t>
            </w:r>
            <w:r>
              <w:rPr>
                <w:rFonts w:ascii="Times New Roman" w:hAnsi="Times New Roman" w:eastAsia="Times New Roman" w:cs="Times New Roman"/>
                <w:spacing w:val="7"/>
                <w:sz w:val="19"/>
                <w:szCs w:val="19"/>
              </w:rPr>
              <w:t>/L</w:t>
            </w:r>
            <w:r>
              <w:rPr>
                <w:rFonts w:ascii="黑体" w:hAnsi="黑体" w:eastAsia="黑体" w:cs="黑体"/>
                <w:spacing w:val="7"/>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restart"/>
            <w:tcBorders>
              <w:top w:val="nil"/>
              <w:bottom w:val="nil"/>
            </w:tcBorders>
            <w:vAlign w:val="top"/>
          </w:tcPr>
          <w:p>
            <w:pPr>
              <w:rPr>
                <w:rFonts w:ascii="Arial"/>
                <w:sz w:val="21"/>
              </w:rPr>
            </w:pPr>
          </w:p>
        </w:tc>
        <w:tc>
          <w:tcPr>
            <w:tcW w:w="2273" w:type="dxa"/>
            <w:vMerge w:val="restart"/>
            <w:tcBorders>
              <w:bottom w:val="nil"/>
            </w:tcBorders>
            <w:vAlign w:val="top"/>
          </w:tcPr>
          <w:p>
            <w:pPr>
              <w:spacing w:line="315" w:lineRule="auto"/>
              <w:rPr>
                <w:rFonts w:ascii="Arial"/>
                <w:sz w:val="21"/>
              </w:rPr>
            </w:pPr>
          </w:p>
          <w:p>
            <w:pPr>
              <w:pStyle w:val="6"/>
              <w:spacing w:before="58" w:line="219" w:lineRule="auto"/>
              <w:ind w:left="772"/>
            </w:pPr>
            <w:r>
              <w:rPr>
                <w:b/>
                <w:bCs/>
                <w:spacing w:val="-4"/>
              </w:rPr>
              <w:t>检测项目</w:t>
            </w:r>
          </w:p>
        </w:tc>
        <w:tc>
          <w:tcPr>
            <w:tcW w:w="2548" w:type="dxa"/>
            <w:vMerge w:val="restart"/>
            <w:tcBorders>
              <w:bottom w:val="nil"/>
            </w:tcBorders>
            <w:vAlign w:val="top"/>
          </w:tcPr>
          <w:p>
            <w:pPr>
              <w:pStyle w:val="6"/>
              <w:spacing w:before="233" w:line="275" w:lineRule="auto"/>
              <w:ind w:left="1096" w:right="1081" w:hanging="18"/>
            </w:pPr>
            <w:r>
              <w:rPr>
                <w:rFonts w:ascii="Times New Roman" w:hAnsi="Times New Roman" w:eastAsia="Times New Roman" w:cs="Times New Roman"/>
                <w:b/>
                <w:bCs/>
                <w:spacing w:val="-3"/>
              </w:rPr>
              <w:t>Ⅲ</w:t>
            </w:r>
            <w:r>
              <w:rPr>
                <w:b/>
                <w:bCs/>
                <w:spacing w:val="-3"/>
              </w:rPr>
              <w:t>类</w:t>
            </w:r>
            <w:r>
              <w:t xml:space="preserve"> </w:t>
            </w:r>
            <w:r>
              <w:rPr>
                <w:b/>
                <w:bCs/>
                <w:spacing w:val="-6"/>
              </w:rPr>
              <w:t>标准</w:t>
            </w:r>
          </w:p>
        </w:tc>
        <w:tc>
          <w:tcPr>
            <w:tcW w:w="3476" w:type="dxa"/>
            <w:gridSpan w:val="2"/>
            <w:vAlign w:val="top"/>
          </w:tcPr>
          <w:p>
            <w:pPr>
              <w:spacing w:before="106" w:line="188" w:lineRule="auto"/>
              <w:ind w:left="1360"/>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2024.4.9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Merge w:val="continue"/>
            <w:tcBorders>
              <w:top w:val="nil"/>
              <w:bottom w:val="nil"/>
            </w:tcBorders>
            <w:vAlign w:val="top"/>
          </w:tcPr>
          <w:p>
            <w:pPr>
              <w:rPr>
                <w:rFonts w:ascii="Arial"/>
                <w:sz w:val="21"/>
              </w:rPr>
            </w:pPr>
          </w:p>
        </w:tc>
        <w:tc>
          <w:tcPr>
            <w:tcW w:w="2548" w:type="dxa"/>
            <w:vMerge w:val="continue"/>
            <w:tcBorders>
              <w:top w:val="nil"/>
              <w:bottom w:val="nil"/>
            </w:tcBorders>
            <w:vAlign w:val="top"/>
          </w:tcPr>
          <w:p>
            <w:pPr>
              <w:rPr>
                <w:rFonts w:ascii="Arial"/>
                <w:sz w:val="21"/>
              </w:rPr>
            </w:pPr>
          </w:p>
        </w:tc>
        <w:tc>
          <w:tcPr>
            <w:tcW w:w="3476" w:type="dxa"/>
            <w:gridSpan w:val="2"/>
            <w:vAlign w:val="top"/>
          </w:tcPr>
          <w:p>
            <w:pPr>
              <w:pStyle w:val="6"/>
              <w:spacing w:before="78" w:line="215" w:lineRule="auto"/>
              <w:ind w:left="238"/>
            </w:pPr>
            <w:r>
              <w:rPr>
                <w:rFonts w:ascii="Times New Roman" w:hAnsi="Times New Roman" w:eastAsia="Times New Roman" w:cs="Times New Roman"/>
                <w:b/>
                <w:bCs/>
                <w:spacing w:val="-2"/>
              </w:rPr>
              <w:t>1#</w:t>
            </w:r>
            <w:r>
              <w:rPr>
                <w:b/>
                <w:bCs/>
                <w:spacing w:val="-2"/>
              </w:rPr>
              <w:t>（项目区下游东北面农户自掘井）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Merge w:val="continue"/>
            <w:tcBorders>
              <w:top w:val="nil"/>
            </w:tcBorders>
            <w:vAlign w:val="top"/>
          </w:tcPr>
          <w:p>
            <w:pPr>
              <w:rPr>
                <w:rFonts w:ascii="Arial"/>
                <w:sz w:val="21"/>
              </w:rPr>
            </w:pPr>
          </w:p>
        </w:tc>
        <w:tc>
          <w:tcPr>
            <w:tcW w:w="2548" w:type="dxa"/>
            <w:vMerge w:val="continue"/>
            <w:tcBorders>
              <w:top w:val="nil"/>
            </w:tcBorders>
            <w:vAlign w:val="top"/>
          </w:tcPr>
          <w:p>
            <w:pPr>
              <w:rPr>
                <w:rFonts w:ascii="Arial"/>
                <w:sz w:val="21"/>
              </w:rPr>
            </w:pPr>
          </w:p>
        </w:tc>
        <w:tc>
          <w:tcPr>
            <w:tcW w:w="1725" w:type="dxa"/>
            <w:vAlign w:val="top"/>
          </w:tcPr>
          <w:p>
            <w:pPr>
              <w:pStyle w:val="6"/>
              <w:spacing w:before="72" w:line="208" w:lineRule="auto"/>
              <w:ind w:left="691"/>
            </w:pPr>
            <w:r>
              <w:rPr>
                <w:b/>
                <w:bCs/>
                <w:spacing w:val="-8"/>
              </w:rPr>
              <w:t>结果</w:t>
            </w:r>
          </w:p>
        </w:tc>
        <w:tc>
          <w:tcPr>
            <w:tcW w:w="1751" w:type="dxa"/>
            <w:vAlign w:val="top"/>
          </w:tcPr>
          <w:p>
            <w:pPr>
              <w:pStyle w:val="6"/>
              <w:spacing w:before="72" w:line="208" w:lineRule="auto"/>
              <w:ind w:left="637"/>
            </w:pPr>
            <w:r>
              <w:rPr>
                <w:b/>
                <w:bCs/>
                <w:spacing w:val="-6"/>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7" w:line="216" w:lineRule="auto"/>
              <w:ind w:left="866"/>
            </w:pPr>
            <w:r>
              <w:rPr>
                <w:spacing w:val="-3"/>
              </w:rPr>
              <w:t>钾离子</w:t>
            </w:r>
          </w:p>
        </w:tc>
        <w:tc>
          <w:tcPr>
            <w:tcW w:w="2548" w:type="dxa"/>
            <w:vAlign w:val="top"/>
          </w:tcPr>
          <w:p>
            <w:pPr>
              <w:spacing w:before="185" w:line="86" w:lineRule="exact"/>
              <w:ind w:left="1087"/>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w:t>
            </w:r>
          </w:p>
        </w:tc>
        <w:tc>
          <w:tcPr>
            <w:tcW w:w="1725" w:type="dxa"/>
            <w:vAlign w:val="top"/>
          </w:tcPr>
          <w:p>
            <w:pPr>
              <w:spacing w:before="109" w:line="188" w:lineRule="auto"/>
              <w:ind w:left="7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4.92</w:t>
            </w:r>
          </w:p>
        </w:tc>
        <w:tc>
          <w:tcPr>
            <w:tcW w:w="1751" w:type="dxa"/>
            <w:vAlign w:val="top"/>
          </w:tcPr>
          <w:p>
            <w:pPr>
              <w:spacing w:before="105" w:line="192" w:lineRule="auto"/>
              <w:ind w:left="7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7" w:line="216" w:lineRule="auto"/>
              <w:ind w:left="865"/>
            </w:pPr>
            <w:r>
              <w:rPr>
                <w:spacing w:val="-3"/>
              </w:rPr>
              <w:t>钠离子</w:t>
            </w:r>
          </w:p>
        </w:tc>
        <w:tc>
          <w:tcPr>
            <w:tcW w:w="2548" w:type="dxa"/>
            <w:vAlign w:val="top"/>
          </w:tcPr>
          <w:p>
            <w:pPr>
              <w:spacing w:before="184" w:line="86" w:lineRule="exact"/>
              <w:ind w:left="1087"/>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w:t>
            </w:r>
          </w:p>
        </w:tc>
        <w:tc>
          <w:tcPr>
            <w:tcW w:w="1725" w:type="dxa"/>
            <w:vAlign w:val="top"/>
          </w:tcPr>
          <w:p>
            <w:pPr>
              <w:spacing w:before="108" w:line="188" w:lineRule="auto"/>
              <w:ind w:left="7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83.2</w:t>
            </w:r>
          </w:p>
        </w:tc>
        <w:tc>
          <w:tcPr>
            <w:tcW w:w="1751" w:type="dxa"/>
            <w:vAlign w:val="top"/>
          </w:tcPr>
          <w:p>
            <w:pPr>
              <w:spacing w:before="105" w:line="192" w:lineRule="auto"/>
              <w:ind w:left="7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9" w:line="214" w:lineRule="auto"/>
              <w:ind w:left="865"/>
            </w:pPr>
            <w:r>
              <w:rPr>
                <w:spacing w:val="-3"/>
              </w:rPr>
              <w:t>钙离子</w:t>
            </w:r>
          </w:p>
        </w:tc>
        <w:tc>
          <w:tcPr>
            <w:tcW w:w="2548" w:type="dxa"/>
            <w:vAlign w:val="top"/>
          </w:tcPr>
          <w:p>
            <w:pPr>
              <w:spacing w:before="184" w:line="86" w:lineRule="exact"/>
              <w:ind w:left="1087"/>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w:t>
            </w:r>
          </w:p>
        </w:tc>
        <w:tc>
          <w:tcPr>
            <w:tcW w:w="1725" w:type="dxa"/>
            <w:vAlign w:val="top"/>
          </w:tcPr>
          <w:p>
            <w:pPr>
              <w:spacing w:before="107" w:line="188" w:lineRule="auto"/>
              <w:ind w:left="72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14.8</w:t>
            </w:r>
          </w:p>
        </w:tc>
        <w:tc>
          <w:tcPr>
            <w:tcW w:w="1751" w:type="dxa"/>
            <w:vAlign w:val="top"/>
          </w:tcPr>
          <w:p>
            <w:pPr>
              <w:spacing w:before="104" w:line="192" w:lineRule="auto"/>
              <w:ind w:left="7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8" w:line="214" w:lineRule="auto"/>
              <w:ind w:left="865"/>
            </w:pPr>
            <w:r>
              <w:rPr>
                <w:spacing w:val="-3"/>
              </w:rPr>
              <w:t>镁离子</w:t>
            </w:r>
          </w:p>
        </w:tc>
        <w:tc>
          <w:tcPr>
            <w:tcW w:w="2548" w:type="dxa"/>
            <w:vAlign w:val="top"/>
          </w:tcPr>
          <w:p>
            <w:pPr>
              <w:spacing w:before="186" w:line="85" w:lineRule="exact"/>
              <w:ind w:left="1087"/>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w:t>
            </w:r>
          </w:p>
        </w:tc>
        <w:tc>
          <w:tcPr>
            <w:tcW w:w="1725" w:type="dxa"/>
            <w:vAlign w:val="top"/>
          </w:tcPr>
          <w:p>
            <w:pPr>
              <w:spacing w:before="109" w:line="188" w:lineRule="auto"/>
              <w:ind w:left="72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1.33</w:t>
            </w:r>
          </w:p>
        </w:tc>
        <w:tc>
          <w:tcPr>
            <w:tcW w:w="1751" w:type="dxa"/>
            <w:vAlign w:val="top"/>
          </w:tcPr>
          <w:p>
            <w:pPr>
              <w:spacing w:before="106" w:line="192" w:lineRule="auto"/>
              <w:ind w:left="7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8" w:line="215" w:lineRule="auto"/>
              <w:ind w:left="686"/>
            </w:pPr>
            <w:r>
              <w:rPr>
                <w:spacing w:val="-2"/>
              </w:rPr>
              <w:t>碳酸根离子</w:t>
            </w:r>
          </w:p>
        </w:tc>
        <w:tc>
          <w:tcPr>
            <w:tcW w:w="2548" w:type="dxa"/>
            <w:vAlign w:val="top"/>
          </w:tcPr>
          <w:p>
            <w:pPr>
              <w:spacing w:before="186" w:line="86" w:lineRule="exact"/>
              <w:ind w:left="1087"/>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w:t>
            </w:r>
          </w:p>
        </w:tc>
        <w:tc>
          <w:tcPr>
            <w:tcW w:w="1725" w:type="dxa"/>
            <w:vAlign w:val="top"/>
          </w:tcPr>
          <w:p>
            <w:pPr>
              <w:spacing w:before="110" w:line="188" w:lineRule="auto"/>
              <w:ind w:left="74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125</w:t>
            </w:r>
          </w:p>
        </w:tc>
        <w:tc>
          <w:tcPr>
            <w:tcW w:w="1751" w:type="dxa"/>
            <w:vAlign w:val="top"/>
          </w:tcPr>
          <w:p>
            <w:pPr>
              <w:spacing w:before="106" w:line="192" w:lineRule="auto"/>
              <w:ind w:left="7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8" w:line="215" w:lineRule="auto"/>
              <w:ind w:left="595"/>
            </w:pPr>
            <w:r>
              <w:rPr>
                <w:spacing w:val="-2"/>
              </w:rPr>
              <w:t>碳酸氢根离子</w:t>
            </w:r>
          </w:p>
        </w:tc>
        <w:tc>
          <w:tcPr>
            <w:tcW w:w="2548" w:type="dxa"/>
            <w:vAlign w:val="top"/>
          </w:tcPr>
          <w:p>
            <w:pPr>
              <w:spacing w:before="185" w:line="86" w:lineRule="exact"/>
              <w:ind w:left="1087"/>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w:t>
            </w:r>
          </w:p>
        </w:tc>
        <w:tc>
          <w:tcPr>
            <w:tcW w:w="1725" w:type="dxa"/>
            <w:vAlign w:val="top"/>
          </w:tcPr>
          <w:p>
            <w:pPr>
              <w:spacing w:before="109" w:line="188" w:lineRule="auto"/>
              <w:ind w:left="73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326</w:t>
            </w:r>
          </w:p>
        </w:tc>
        <w:tc>
          <w:tcPr>
            <w:tcW w:w="1751" w:type="dxa"/>
            <w:vAlign w:val="top"/>
          </w:tcPr>
          <w:p>
            <w:pPr>
              <w:spacing w:before="106" w:line="192" w:lineRule="auto"/>
              <w:ind w:left="7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80" w:line="213" w:lineRule="auto"/>
              <w:ind w:left="869"/>
            </w:pPr>
            <w:r>
              <w:rPr>
                <w:spacing w:val="-4"/>
              </w:rPr>
              <w:t>氯离子</w:t>
            </w:r>
          </w:p>
        </w:tc>
        <w:tc>
          <w:tcPr>
            <w:tcW w:w="2548" w:type="dxa"/>
            <w:vAlign w:val="top"/>
          </w:tcPr>
          <w:p>
            <w:pPr>
              <w:spacing w:before="108" w:line="188" w:lineRule="auto"/>
              <w:ind w:left="10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w:t>
            </w:r>
          </w:p>
        </w:tc>
        <w:tc>
          <w:tcPr>
            <w:tcW w:w="1725" w:type="dxa"/>
            <w:vAlign w:val="top"/>
          </w:tcPr>
          <w:p>
            <w:pPr>
              <w:spacing w:before="108" w:line="188" w:lineRule="auto"/>
              <w:ind w:left="7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23.8</w:t>
            </w:r>
          </w:p>
        </w:tc>
        <w:tc>
          <w:tcPr>
            <w:tcW w:w="1751" w:type="dxa"/>
            <w:vAlign w:val="top"/>
          </w:tcPr>
          <w:p>
            <w:pPr>
              <w:pStyle w:val="6"/>
              <w:spacing w:before="80" w:line="213"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9" w:line="212" w:lineRule="auto"/>
              <w:ind w:left="562"/>
              <w:rPr>
                <w:rFonts w:ascii="Times New Roman" w:hAnsi="Times New Roman" w:eastAsia="Times New Roman" w:cs="Times New Roman"/>
              </w:rPr>
            </w:pPr>
            <w:r>
              <w:rPr>
                <w:spacing w:val="-2"/>
              </w:rPr>
              <w:t>硝酸盐</w:t>
            </w:r>
            <w:r>
              <w:rPr>
                <w:rFonts w:ascii="Times New Roman" w:hAnsi="Times New Roman" w:eastAsia="Times New Roman" w:cs="Times New Roman"/>
                <w:spacing w:val="-2"/>
              </w:rPr>
              <w:t>(</w:t>
            </w:r>
            <w:r>
              <w:rPr>
                <w:spacing w:val="-2"/>
              </w:rPr>
              <w:t>以</w:t>
            </w:r>
            <w:r>
              <w:rPr>
                <w:rFonts w:ascii="Times New Roman" w:hAnsi="Times New Roman" w:eastAsia="Times New Roman" w:cs="Times New Roman"/>
                <w:spacing w:val="-2"/>
              </w:rPr>
              <w:t>N</w:t>
            </w:r>
            <w:r>
              <w:rPr>
                <w:spacing w:val="-2"/>
              </w:rPr>
              <w:t>计</w:t>
            </w:r>
            <w:r>
              <w:rPr>
                <w:rFonts w:ascii="Times New Roman" w:hAnsi="Times New Roman" w:eastAsia="Times New Roman" w:cs="Times New Roman"/>
                <w:spacing w:val="-2"/>
              </w:rPr>
              <w:t>)</w:t>
            </w:r>
          </w:p>
        </w:tc>
        <w:tc>
          <w:tcPr>
            <w:tcW w:w="2548" w:type="dxa"/>
            <w:vAlign w:val="top"/>
          </w:tcPr>
          <w:p>
            <w:pPr>
              <w:spacing w:before="110" w:line="188" w:lineRule="auto"/>
              <w:ind w:left="10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725" w:type="dxa"/>
            <w:vAlign w:val="top"/>
          </w:tcPr>
          <w:p>
            <w:pPr>
              <w:spacing w:before="110" w:line="188" w:lineRule="auto"/>
              <w:ind w:left="72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1.21</w:t>
            </w:r>
          </w:p>
        </w:tc>
        <w:tc>
          <w:tcPr>
            <w:tcW w:w="1751" w:type="dxa"/>
            <w:vAlign w:val="top"/>
          </w:tcPr>
          <w:p>
            <w:pPr>
              <w:pStyle w:val="6"/>
              <w:spacing w:before="79" w:line="214"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8" w:line="212" w:lineRule="auto"/>
              <w:ind w:left="471"/>
              <w:rPr>
                <w:rFonts w:ascii="Times New Roman" w:hAnsi="Times New Roman" w:eastAsia="Times New Roman" w:cs="Times New Roman"/>
              </w:rPr>
            </w:pPr>
            <w:r>
              <w:rPr>
                <w:spacing w:val="-1"/>
              </w:rPr>
              <w:t>亚硝酸盐</w:t>
            </w:r>
            <w:r>
              <w:rPr>
                <w:rFonts w:ascii="Times New Roman" w:hAnsi="Times New Roman" w:eastAsia="Times New Roman" w:cs="Times New Roman"/>
                <w:spacing w:val="-1"/>
              </w:rPr>
              <w:t>(</w:t>
            </w:r>
            <w:r>
              <w:rPr>
                <w:spacing w:val="-1"/>
              </w:rPr>
              <w:t>以</w:t>
            </w:r>
            <w:r>
              <w:rPr>
                <w:rFonts w:ascii="Times New Roman" w:hAnsi="Times New Roman" w:eastAsia="Times New Roman" w:cs="Times New Roman"/>
                <w:spacing w:val="-1"/>
              </w:rPr>
              <w:t>N</w:t>
            </w:r>
            <w:r>
              <w:rPr>
                <w:spacing w:val="-1"/>
              </w:rPr>
              <w:t>计</w:t>
            </w:r>
            <w:r>
              <w:rPr>
                <w:rFonts w:ascii="Times New Roman" w:hAnsi="Times New Roman" w:eastAsia="Times New Roman" w:cs="Times New Roman"/>
                <w:spacing w:val="-1"/>
              </w:rPr>
              <w:t>)</w:t>
            </w:r>
          </w:p>
        </w:tc>
        <w:tc>
          <w:tcPr>
            <w:tcW w:w="2548" w:type="dxa"/>
            <w:vAlign w:val="top"/>
          </w:tcPr>
          <w:p>
            <w:pPr>
              <w:spacing w:before="110" w:line="188" w:lineRule="auto"/>
              <w:ind w:left="10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≤1.00</w:t>
            </w:r>
          </w:p>
        </w:tc>
        <w:tc>
          <w:tcPr>
            <w:tcW w:w="1725" w:type="dxa"/>
            <w:vAlign w:val="top"/>
          </w:tcPr>
          <w:p>
            <w:pPr>
              <w:spacing w:before="112" w:line="185" w:lineRule="auto"/>
              <w:ind w:left="7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751" w:type="dxa"/>
            <w:vAlign w:val="top"/>
          </w:tcPr>
          <w:p>
            <w:pPr>
              <w:pStyle w:val="6"/>
              <w:spacing w:before="78" w:line="215"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8" w:line="215" w:lineRule="auto"/>
              <w:ind w:left="865"/>
            </w:pPr>
            <w:r>
              <w:rPr>
                <w:spacing w:val="-3"/>
              </w:rPr>
              <w:t>硫酸盐</w:t>
            </w:r>
          </w:p>
        </w:tc>
        <w:tc>
          <w:tcPr>
            <w:tcW w:w="2548" w:type="dxa"/>
            <w:vAlign w:val="top"/>
          </w:tcPr>
          <w:p>
            <w:pPr>
              <w:spacing w:before="109" w:line="188" w:lineRule="auto"/>
              <w:ind w:left="10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w:t>
            </w:r>
          </w:p>
        </w:tc>
        <w:tc>
          <w:tcPr>
            <w:tcW w:w="1725" w:type="dxa"/>
            <w:vAlign w:val="top"/>
          </w:tcPr>
          <w:p>
            <w:pPr>
              <w:spacing w:before="109" w:line="188" w:lineRule="auto"/>
              <w:ind w:left="7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25.4</w:t>
            </w:r>
          </w:p>
        </w:tc>
        <w:tc>
          <w:tcPr>
            <w:tcW w:w="1751" w:type="dxa"/>
            <w:vAlign w:val="top"/>
          </w:tcPr>
          <w:p>
            <w:pPr>
              <w:pStyle w:val="6"/>
              <w:spacing w:before="78" w:line="215"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9" w:line="210" w:lineRule="auto"/>
              <w:ind w:left="928"/>
            </w:pPr>
            <w:r>
              <w:rPr>
                <w:rFonts w:ascii="Times New Roman" w:hAnsi="Times New Roman" w:eastAsia="Times New Roman" w:cs="Times New Roman"/>
              </w:rPr>
              <w:t>pH</w:t>
            </w:r>
            <w:r>
              <w:rPr>
                <w:spacing w:val="1"/>
              </w:rPr>
              <w:t>值</w:t>
            </w:r>
          </w:p>
        </w:tc>
        <w:tc>
          <w:tcPr>
            <w:tcW w:w="2548" w:type="dxa"/>
            <w:vAlign w:val="top"/>
          </w:tcPr>
          <w:p>
            <w:pPr>
              <w:pStyle w:val="6"/>
              <w:spacing w:before="80" w:line="213" w:lineRule="auto"/>
              <w:ind w:left="960"/>
              <w:rPr>
                <w:rFonts w:ascii="Times New Roman" w:hAnsi="Times New Roman" w:eastAsia="Times New Roman" w:cs="Times New Roman"/>
              </w:rPr>
            </w:pPr>
            <w:r>
              <w:rPr>
                <w:rFonts w:ascii="Times New Roman" w:hAnsi="Times New Roman" w:eastAsia="Times New Roman" w:cs="Times New Roman"/>
                <w:spacing w:val="-1"/>
              </w:rPr>
              <w:t>6.5</w:t>
            </w:r>
            <w:r>
              <w:rPr>
                <w:spacing w:val="-1"/>
              </w:rPr>
              <w:t>～</w:t>
            </w:r>
            <w:r>
              <w:rPr>
                <w:rFonts w:ascii="Times New Roman" w:hAnsi="Times New Roman" w:eastAsia="Times New Roman" w:cs="Times New Roman"/>
                <w:spacing w:val="-1"/>
              </w:rPr>
              <w:t>8.5</w:t>
            </w:r>
          </w:p>
        </w:tc>
        <w:tc>
          <w:tcPr>
            <w:tcW w:w="1725" w:type="dxa"/>
            <w:vAlign w:val="top"/>
          </w:tcPr>
          <w:p>
            <w:pPr>
              <w:spacing w:before="108" w:line="188" w:lineRule="auto"/>
              <w:ind w:left="7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w:t>
            </w:r>
          </w:p>
        </w:tc>
        <w:tc>
          <w:tcPr>
            <w:tcW w:w="1751" w:type="dxa"/>
            <w:vAlign w:val="top"/>
          </w:tcPr>
          <w:p>
            <w:pPr>
              <w:pStyle w:val="6"/>
              <w:spacing w:before="80" w:line="213"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9" w:line="214" w:lineRule="auto"/>
              <w:ind w:left="871"/>
            </w:pPr>
            <w:r>
              <w:rPr>
                <w:spacing w:val="-4"/>
              </w:rPr>
              <w:t>总硬度</w:t>
            </w:r>
          </w:p>
        </w:tc>
        <w:tc>
          <w:tcPr>
            <w:tcW w:w="2548" w:type="dxa"/>
            <w:vAlign w:val="top"/>
          </w:tcPr>
          <w:p>
            <w:pPr>
              <w:spacing w:before="110" w:line="188" w:lineRule="auto"/>
              <w:ind w:left="10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≤450</w:t>
            </w:r>
          </w:p>
        </w:tc>
        <w:tc>
          <w:tcPr>
            <w:tcW w:w="1725" w:type="dxa"/>
            <w:vAlign w:val="top"/>
          </w:tcPr>
          <w:p>
            <w:pPr>
              <w:spacing w:before="110" w:line="188" w:lineRule="auto"/>
              <w:ind w:left="7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227</w:t>
            </w:r>
          </w:p>
        </w:tc>
        <w:tc>
          <w:tcPr>
            <w:tcW w:w="1751" w:type="dxa"/>
            <w:vAlign w:val="top"/>
          </w:tcPr>
          <w:p>
            <w:pPr>
              <w:pStyle w:val="6"/>
              <w:spacing w:before="79" w:line="214"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8" w:line="215" w:lineRule="auto"/>
              <w:ind w:left="955"/>
            </w:pPr>
            <w:r>
              <w:rPr>
                <w:spacing w:val="-4"/>
              </w:rPr>
              <w:t>氨氮</w:t>
            </w:r>
          </w:p>
        </w:tc>
        <w:tc>
          <w:tcPr>
            <w:tcW w:w="2548" w:type="dxa"/>
            <w:vAlign w:val="top"/>
          </w:tcPr>
          <w:p>
            <w:pPr>
              <w:spacing w:before="110" w:line="188" w:lineRule="auto"/>
              <w:ind w:left="10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≤0.50</w:t>
            </w:r>
          </w:p>
        </w:tc>
        <w:tc>
          <w:tcPr>
            <w:tcW w:w="1725" w:type="dxa"/>
            <w:vAlign w:val="top"/>
          </w:tcPr>
          <w:p>
            <w:pPr>
              <w:spacing w:before="110" w:line="188" w:lineRule="auto"/>
              <w:ind w:left="6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0.082</w:t>
            </w:r>
          </w:p>
        </w:tc>
        <w:tc>
          <w:tcPr>
            <w:tcW w:w="1751" w:type="dxa"/>
            <w:vAlign w:val="top"/>
          </w:tcPr>
          <w:p>
            <w:pPr>
              <w:pStyle w:val="6"/>
              <w:spacing w:before="78" w:line="215"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8" w:line="215" w:lineRule="auto"/>
              <w:ind w:left="865"/>
            </w:pPr>
            <w:r>
              <w:rPr>
                <w:spacing w:val="-3"/>
              </w:rPr>
              <w:t>挥发酚</w:t>
            </w:r>
          </w:p>
        </w:tc>
        <w:tc>
          <w:tcPr>
            <w:tcW w:w="2548" w:type="dxa"/>
            <w:vAlign w:val="top"/>
          </w:tcPr>
          <w:p>
            <w:pPr>
              <w:spacing w:before="109" w:line="188" w:lineRule="auto"/>
              <w:ind w:left="10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≤0.002</w:t>
            </w:r>
          </w:p>
        </w:tc>
        <w:tc>
          <w:tcPr>
            <w:tcW w:w="1725" w:type="dxa"/>
            <w:vAlign w:val="top"/>
          </w:tcPr>
          <w:p>
            <w:pPr>
              <w:spacing w:before="112" w:line="185" w:lineRule="auto"/>
              <w:ind w:left="7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751" w:type="dxa"/>
            <w:vAlign w:val="top"/>
          </w:tcPr>
          <w:p>
            <w:pPr>
              <w:pStyle w:val="6"/>
              <w:spacing w:before="78" w:line="215"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80" w:line="213" w:lineRule="auto"/>
              <w:ind w:left="865"/>
            </w:pPr>
            <w:r>
              <w:rPr>
                <w:spacing w:val="-3"/>
              </w:rPr>
              <w:t>氰化物</w:t>
            </w:r>
          </w:p>
        </w:tc>
        <w:tc>
          <w:tcPr>
            <w:tcW w:w="2548" w:type="dxa"/>
            <w:vAlign w:val="top"/>
          </w:tcPr>
          <w:p>
            <w:pPr>
              <w:spacing w:before="108" w:line="188" w:lineRule="auto"/>
              <w:ind w:left="10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w:t>
            </w:r>
          </w:p>
        </w:tc>
        <w:tc>
          <w:tcPr>
            <w:tcW w:w="1725" w:type="dxa"/>
            <w:vAlign w:val="top"/>
          </w:tcPr>
          <w:p>
            <w:pPr>
              <w:spacing w:before="111" w:line="185" w:lineRule="auto"/>
              <w:ind w:left="7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751" w:type="dxa"/>
            <w:vAlign w:val="top"/>
          </w:tcPr>
          <w:p>
            <w:pPr>
              <w:pStyle w:val="6"/>
              <w:spacing w:before="80" w:line="213"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9" w:line="214" w:lineRule="auto"/>
              <w:ind w:left="597"/>
            </w:pPr>
            <w:r>
              <w:rPr>
                <w:spacing w:val="-2"/>
              </w:rPr>
              <w:t>溶解性总固体</w:t>
            </w:r>
          </w:p>
        </w:tc>
        <w:tc>
          <w:tcPr>
            <w:tcW w:w="2548" w:type="dxa"/>
            <w:vAlign w:val="top"/>
          </w:tcPr>
          <w:p>
            <w:pPr>
              <w:spacing w:before="110" w:line="188" w:lineRule="auto"/>
              <w:ind w:left="10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≤1000</w:t>
            </w:r>
          </w:p>
        </w:tc>
        <w:tc>
          <w:tcPr>
            <w:tcW w:w="1725" w:type="dxa"/>
            <w:vAlign w:val="top"/>
          </w:tcPr>
          <w:p>
            <w:pPr>
              <w:spacing w:before="110" w:line="188" w:lineRule="auto"/>
              <w:ind w:left="73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682</w:t>
            </w:r>
          </w:p>
        </w:tc>
        <w:tc>
          <w:tcPr>
            <w:tcW w:w="1751" w:type="dxa"/>
            <w:vAlign w:val="top"/>
          </w:tcPr>
          <w:p>
            <w:pPr>
              <w:pStyle w:val="6"/>
              <w:spacing w:before="79" w:line="214"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8" w:line="215" w:lineRule="auto"/>
              <w:ind w:left="866"/>
            </w:pPr>
            <w:r>
              <w:rPr>
                <w:spacing w:val="-3"/>
              </w:rPr>
              <w:t>耗氧量</w:t>
            </w:r>
          </w:p>
        </w:tc>
        <w:tc>
          <w:tcPr>
            <w:tcW w:w="2548" w:type="dxa"/>
            <w:vAlign w:val="top"/>
          </w:tcPr>
          <w:p>
            <w:pPr>
              <w:spacing w:before="110" w:line="188" w:lineRule="auto"/>
              <w:ind w:left="11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w:t>
            </w:r>
          </w:p>
        </w:tc>
        <w:tc>
          <w:tcPr>
            <w:tcW w:w="1725" w:type="dxa"/>
            <w:vAlign w:val="top"/>
          </w:tcPr>
          <w:p>
            <w:pPr>
              <w:spacing w:before="110" w:line="188" w:lineRule="auto"/>
              <w:ind w:left="76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w:t>
            </w:r>
          </w:p>
        </w:tc>
        <w:tc>
          <w:tcPr>
            <w:tcW w:w="1751" w:type="dxa"/>
            <w:vAlign w:val="top"/>
          </w:tcPr>
          <w:p>
            <w:pPr>
              <w:pStyle w:val="6"/>
              <w:spacing w:before="78" w:line="215"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8" w:line="215" w:lineRule="auto"/>
              <w:ind w:left="866"/>
            </w:pPr>
            <w:r>
              <w:rPr>
                <w:spacing w:val="-3"/>
              </w:rPr>
              <w:t>石油类</w:t>
            </w:r>
          </w:p>
        </w:tc>
        <w:tc>
          <w:tcPr>
            <w:tcW w:w="2548" w:type="dxa"/>
            <w:vAlign w:val="top"/>
          </w:tcPr>
          <w:p>
            <w:pPr>
              <w:spacing w:before="106" w:line="192" w:lineRule="auto"/>
              <w:ind w:left="124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725" w:type="dxa"/>
            <w:vAlign w:val="top"/>
          </w:tcPr>
          <w:p>
            <w:pPr>
              <w:spacing w:before="112" w:line="185" w:lineRule="auto"/>
              <w:ind w:left="7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ND</w:t>
            </w:r>
          </w:p>
        </w:tc>
        <w:tc>
          <w:tcPr>
            <w:tcW w:w="1751" w:type="dxa"/>
            <w:vAlign w:val="top"/>
          </w:tcPr>
          <w:p>
            <w:pPr>
              <w:pStyle w:val="6"/>
              <w:spacing w:before="78" w:line="215"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80" w:line="213" w:lineRule="auto"/>
              <w:ind w:left="274"/>
            </w:pPr>
            <w:r>
              <w:rPr>
                <w:spacing w:val="-2"/>
              </w:rPr>
              <w:t>菌落总数（</w:t>
            </w:r>
            <w:r>
              <w:rPr>
                <w:rFonts w:ascii="Times New Roman" w:hAnsi="Times New Roman" w:eastAsia="Times New Roman" w:cs="Times New Roman"/>
                <w:spacing w:val="-2"/>
              </w:rPr>
              <w:t>CFU/mL</w:t>
            </w:r>
            <w:r>
              <w:rPr>
                <w:spacing w:val="-2"/>
              </w:rPr>
              <w:t>）</w:t>
            </w:r>
          </w:p>
        </w:tc>
        <w:tc>
          <w:tcPr>
            <w:tcW w:w="2548" w:type="dxa"/>
            <w:vAlign w:val="top"/>
          </w:tcPr>
          <w:p>
            <w:pPr>
              <w:spacing w:before="108" w:line="188" w:lineRule="auto"/>
              <w:ind w:left="10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≤100</w:t>
            </w:r>
          </w:p>
        </w:tc>
        <w:tc>
          <w:tcPr>
            <w:tcW w:w="1725" w:type="dxa"/>
            <w:vAlign w:val="top"/>
          </w:tcPr>
          <w:p>
            <w:pPr>
              <w:spacing w:before="108" w:line="188" w:lineRule="auto"/>
              <w:ind w:left="77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tc>
        <w:tc>
          <w:tcPr>
            <w:tcW w:w="1751" w:type="dxa"/>
            <w:vAlign w:val="top"/>
          </w:tcPr>
          <w:p>
            <w:pPr>
              <w:pStyle w:val="6"/>
              <w:spacing w:before="80" w:line="213"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2273" w:type="dxa"/>
            <w:vAlign w:val="top"/>
          </w:tcPr>
          <w:p>
            <w:pPr>
              <w:pStyle w:val="6"/>
              <w:spacing w:before="79" w:line="214" w:lineRule="auto"/>
              <w:ind w:left="691"/>
            </w:pPr>
            <w:r>
              <w:rPr>
                <w:spacing w:val="-3"/>
              </w:rPr>
              <w:t>总大肠菌群</w:t>
            </w:r>
          </w:p>
        </w:tc>
        <w:tc>
          <w:tcPr>
            <w:tcW w:w="2548" w:type="dxa"/>
            <w:vAlign w:val="top"/>
          </w:tcPr>
          <w:p>
            <w:pPr>
              <w:pStyle w:val="6"/>
              <w:spacing w:before="79" w:line="214" w:lineRule="auto"/>
              <w:ind w:left="448"/>
            </w:pPr>
            <w:r>
              <w:rPr>
                <w:rFonts w:ascii="Times New Roman" w:hAnsi="Times New Roman" w:eastAsia="Times New Roman" w:cs="Times New Roman"/>
                <w:spacing w:val="-1"/>
              </w:rPr>
              <w:t>≤3.0</w:t>
            </w:r>
            <w:r>
              <w:rPr>
                <w:spacing w:val="-1"/>
              </w:rPr>
              <w:t>（</w:t>
            </w:r>
            <w:r>
              <w:rPr>
                <w:rFonts w:ascii="Times New Roman" w:hAnsi="Times New Roman" w:eastAsia="Times New Roman" w:cs="Times New Roman"/>
                <w:spacing w:val="-1"/>
              </w:rPr>
              <w:t>MPN/100mL</w:t>
            </w:r>
            <w:r>
              <w:rPr>
                <w:spacing w:val="-1"/>
              </w:rPr>
              <w:t>）</w:t>
            </w:r>
          </w:p>
        </w:tc>
        <w:tc>
          <w:tcPr>
            <w:tcW w:w="1725" w:type="dxa"/>
            <w:vAlign w:val="top"/>
          </w:tcPr>
          <w:p>
            <w:pPr>
              <w:spacing w:before="110" w:line="188" w:lineRule="auto"/>
              <w:ind w:left="7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&lt;2</w:t>
            </w:r>
          </w:p>
        </w:tc>
        <w:tc>
          <w:tcPr>
            <w:tcW w:w="1751" w:type="dxa"/>
            <w:vAlign w:val="top"/>
          </w:tcPr>
          <w:p>
            <w:pPr>
              <w:pStyle w:val="6"/>
              <w:spacing w:before="79" w:line="214" w:lineRule="auto"/>
              <w:ind w:left="6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63" w:type="dxa"/>
            <w:vMerge w:val="continue"/>
            <w:tcBorders>
              <w:top w:val="nil"/>
              <w:left w:val="single" w:color="000000" w:sz="6" w:space="0"/>
              <w:bottom w:val="nil"/>
            </w:tcBorders>
            <w:vAlign w:val="top"/>
          </w:tcPr>
          <w:p>
            <w:pPr>
              <w:rPr>
                <w:rFonts w:ascii="Arial"/>
                <w:sz w:val="21"/>
              </w:rPr>
            </w:pPr>
          </w:p>
        </w:tc>
        <w:tc>
          <w:tcPr>
            <w:tcW w:w="123" w:type="dxa"/>
            <w:vMerge w:val="continue"/>
            <w:tcBorders>
              <w:top w:val="nil"/>
              <w:bottom w:val="nil"/>
            </w:tcBorders>
            <w:vAlign w:val="top"/>
          </w:tcPr>
          <w:p>
            <w:pPr>
              <w:rPr>
                <w:rFonts w:ascii="Arial"/>
                <w:sz w:val="21"/>
              </w:rPr>
            </w:pPr>
          </w:p>
        </w:tc>
        <w:tc>
          <w:tcPr>
            <w:tcW w:w="8297" w:type="dxa"/>
            <w:gridSpan w:val="4"/>
            <w:vAlign w:val="top"/>
          </w:tcPr>
          <w:p>
            <w:pPr>
              <w:pStyle w:val="6"/>
              <w:spacing w:before="74" w:line="246" w:lineRule="auto"/>
              <w:ind w:left="36" w:right="146" w:hanging="15"/>
            </w:pPr>
            <w:r>
              <w:t>注：</w:t>
            </w:r>
            <w:r>
              <w:rPr>
                <w:rFonts w:ascii="Times New Roman" w:hAnsi="Times New Roman" w:eastAsia="Times New Roman" w:cs="Times New Roman"/>
              </w:rPr>
              <w:t>“ND”</w:t>
            </w:r>
            <w:r>
              <w:t>表示未检出，亚硝酸盐</w:t>
            </w:r>
            <w:r>
              <w:rPr>
                <w:rFonts w:ascii="Times New Roman" w:hAnsi="Times New Roman" w:eastAsia="Times New Roman" w:cs="Times New Roman"/>
              </w:rPr>
              <w:t>(</w:t>
            </w:r>
            <w:r>
              <w:t>以</w:t>
            </w:r>
            <w:r>
              <w:rPr>
                <w:rFonts w:ascii="Times New Roman" w:hAnsi="Times New Roman" w:eastAsia="Times New Roman" w:cs="Times New Roman"/>
              </w:rPr>
              <w:t>N</w:t>
            </w:r>
            <w:r>
              <w:t>计</w:t>
            </w:r>
            <w:r>
              <w:rPr>
                <w:rFonts w:ascii="Times New Roman" w:hAnsi="Times New Roman" w:eastAsia="Times New Roman" w:cs="Times New Roman"/>
              </w:rPr>
              <w:t>)</w:t>
            </w:r>
            <w:r>
              <w:t>的检出</w:t>
            </w:r>
            <w:r>
              <w:rPr>
                <w:spacing w:val="-1"/>
              </w:rPr>
              <w:t>限为</w:t>
            </w:r>
            <w:r>
              <w:rPr>
                <w:rFonts w:ascii="Times New Roman" w:hAnsi="Times New Roman" w:eastAsia="Times New Roman" w:cs="Times New Roman"/>
                <w:spacing w:val="-1"/>
              </w:rPr>
              <w:t>0.04μg/L</w:t>
            </w:r>
            <w:r>
              <w:rPr>
                <w:spacing w:val="-1"/>
              </w:rPr>
              <w:t>；氰化物的检出限为</w:t>
            </w:r>
            <w:r>
              <w:rPr>
                <w:rFonts w:ascii="Times New Roman" w:hAnsi="Times New Roman" w:eastAsia="Times New Roman" w:cs="Times New Roman"/>
                <w:spacing w:val="-1"/>
              </w:rPr>
              <w:t>0.01mg/L</w:t>
            </w:r>
            <w:r>
              <w:rPr>
                <w:spacing w:val="-1"/>
              </w:rPr>
              <w:t>；挥发酚的检</w:t>
            </w:r>
            <w:r>
              <w:t xml:space="preserve"> </w:t>
            </w:r>
            <w:r>
              <w:rPr>
                <w:spacing w:val="-1"/>
              </w:rPr>
              <w:t>出限为</w:t>
            </w:r>
            <w:r>
              <w:rPr>
                <w:rFonts w:ascii="Times New Roman" w:hAnsi="Times New Roman" w:eastAsia="Times New Roman" w:cs="Times New Roman"/>
                <w:spacing w:val="-1"/>
              </w:rPr>
              <w:t>0.0003mg/L</w:t>
            </w:r>
            <w:r>
              <w:rPr>
                <w:spacing w:val="-1"/>
              </w:rPr>
              <w:t>；石油类的检出限为</w:t>
            </w:r>
            <w:r>
              <w:rPr>
                <w:rFonts w:ascii="Times New Roman" w:hAnsi="Times New Roman" w:eastAsia="Times New Roman" w:cs="Times New Roman"/>
                <w:spacing w:val="-1"/>
              </w:rPr>
              <w:t>0.004mg/L</w:t>
            </w:r>
            <w:r>
              <w:rPr>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6" w:hRule="atLeast"/>
        </w:trPr>
        <w:tc>
          <w:tcPr>
            <w:tcW w:w="563" w:type="dxa"/>
            <w:vMerge w:val="continue"/>
            <w:tcBorders>
              <w:top w:val="nil"/>
              <w:left w:val="single" w:color="000000" w:sz="6" w:space="0"/>
            </w:tcBorders>
            <w:vAlign w:val="top"/>
          </w:tcPr>
          <w:p>
            <w:pPr>
              <w:rPr>
                <w:rFonts w:ascii="Arial"/>
                <w:sz w:val="21"/>
              </w:rPr>
            </w:pPr>
          </w:p>
        </w:tc>
        <w:tc>
          <w:tcPr>
            <w:tcW w:w="8420" w:type="dxa"/>
            <w:gridSpan w:val="5"/>
            <w:vAlign w:val="top"/>
          </w:tcPr>
          <w:p>
            <w:pPr>
              <w:pStyle w:val="6"/>
              <w:spacing w:before="145" w:line="353" w:lineRule="auto"/>
              <w:ind w:left="64" w:right="67" w:firstLine="435"/>
              <w:rPr>
                <w:sz w:val="20"/>
                <w:szCs w:val="20"/>
              </w:rPr>
            </w:pPr>
            <w:r>
              <w:rPr>
                <w:spacing w:val="21"/>
                <w:sz w:val="20"/>
                <w:szCs w:val="20"/>
              </w:rPr>
              <w:t>由上表可以看出</w:t>
            </w:r>
            <w:r>
              <w:rPr>
                <w:spacing w:val="-54"/>
                <w:sz w:val="20"/>
                <w:szCs w:val="20"/>
              </w:rPr>
              <w:t xml:space="preserve"> </w:t>
            </w:r>
            <w:r>
              <w:rPr>
                <w:spacing w:val="21"/>
                <w:sz w:val="20"/>
                <w:szCs w:val="20"/>
              </w:rPr>
              <w:t>，项</w:t>
            </w:r>
            <w:r>
              <w:rPr>
                <w:spacing w:val="-35"/>
                <w:sz w:val="20"/>
                <w:szCs w:val="20"/>
              </w:rPr>
              <w:t xml:space="preserve"> </w:t>
            </w:r>
            <w:r>
              <w:rPr>
                <w:spacing w:val="21"/>
                <w:sz w:val="20"/>
                <w:szCs w:val="20"/>
              </w:rPr>
              <w:t>目所在地地下水现状监测因子均能满足《地下水质量标准》</w:t>
            </w:r>
            <w:r>
              <w:rPr>
                <w:sz w:val="20"/>
                <w:szCs w:val="20"/>
              </w:rPr>
              <w:t xml:space="preserve"> </w:t>
            </w:r>
            <w:r>
              <w:rPr>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/T14848-2017</w:t>
            </w:r>
            <w:r>
              <w:rPr>
                <w:spacing w:val="8"/>
                <w:sz w:val="20"/>
                <w:szCs w:val="20"/>
              </w:rPr>
              <w:t>）</w:t>
            </w:r>
            <w:r>
              <w:rPr>
                <w:rFonts w:ascii="Times New Roman" w:hAnsi="Times New Roman" w:eastAsia="Times New Roman" w:cs="Times New Roman"/>
                <w:spacing w:val="8"/>
                <w:sz w:val="20"/>
                <w:szCs w:val="20"/>
              </w:rPr>
              <w:t>Ⅲ</w:t>
            </w:r>
            <w:r>
              <w:rPr>
                <w:spacing w:val="8"/>
                <w:sz w:val="20"/>
                <w:szCs w:val="20"/>
              </w:rPr>
              <w:t>类水域标准，说明项</w:t>
            </w:r>
            <w:r>
              <w:rPr>
                <w:spacing w:val="7"/>
                <w:sz w:val="20"/>
                <w:szCs w:val="20"/>
              </w:rPr>
              <w:t>目区域地下水质量良好。</w:t>
            </w:r>
          </w:p>
          <w:p>
            <w:pPr>
              <w:spacing w:before="34" w:line="230" w:lineRule="auto"/>
              <w:ind w:left="55"/>
              <w:rPr>
                <w:rFonts w:ascii="黑体" w:hAnsi="黑体" w:eastAsia="黑体" w:cs="黑体"/>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15"/>
                <w:sz w:val="20"/>
                <w:szCs w:val="20"/>
              </w:rPr>
              <w:t xml:space="preserve"> </w:t>
            </w:r>
            <w:r>
              <w:rPr>
                <w:rFonts w:ascii="黑体" w:hAnsi="黑体" w:eastAsia="黑体" w:cs="黑体"/>
                <w:spacing w:val="6"/>
                <w:sz w:val="20"/>
                <w:szCs w:val="20"/>
              </w:rPr>
              <w:t>、生态环境质量现状及评价</w:t>
            </w:r>
          </w:p>
          <w:p>
            <w:pPr>
              <w:pStyle w:val="6"/>
              <w:spacing w:before="153" w:line="346" w:lineRule="auto"/>
              <w:ind w:left="55" w:right="55" w:firstLine="419"/>
              <w:rPr>
                <w:sz w:val="20"/>
                <w:szCs w:val="20"/>
              </w:rPr>
            </w:pPr>
            <w:r>
              <w:rPr>
                <w:spacing w:val="7"/>
                <w:sz w:val="20"/>
                <w:szCs w:val="20"/>
              </w:rPr>
              <w:t>根据现场调查，项目所在区域为农村地区，植被覆盖率较高，生物多样性程度低。项目</w:t>
            </w:r>
            <w:r>
              <w:rPr>
                <w:spacing w:val="16"/>
                <w:sz w:val="20"/>
                <w:szCs w:val="20"/>
              </w:rPr>
              <w:t xml:space="preserve"> </w:t>
            </w:r>
            <w:r>
              <w:rPr>
                <w:spacing w:val="8"/>
                <w:sz w:val="20"/>
                <w:szCs w:val="20"/>
              </w:rPr>
              <w:t>周边主要植被为人工种植的农作物，如常见的小麦、</w:t>
            </w:r>
            <w:r>
              <w:rPr>
                <w:spacing w:val="7"/>
                <w:sz w:val="20"/>
                <w:szCs w:val="20"/>
              </w:rPr>
              <w:t>玉米等，无天然林及珍稀植被，无大型</w:t>
            </w:r>
            <w:r>
              <w:rPr>
                <w:sz w:val="20"/>
                <w:szCs w:val="20"/>
              </w:rPr>
              <w:t xml:space="preserve"> </w:t>
            </w:r>
            <w:r>
              <w:rPr>
                <w:spacing w:val="8"/>
                <w:sz w:val="20"/>
                <w:szCs w:val="20"/>
              </w:rPr>
              <w:t>兽类出没，陆生动物主要有山雀、蛇、兔等，以</w:t>
            </w:r>
            <w:r>
              <w:rPr>
                <w:spacing w:val="7"/>
                <w:sz w:val="20"/>
                <w:szCs w:val="20"/>
              </w:rPr>
              <w:t>及各类昆虫和鼠等小型啮齿类动物等。本项</w:t>
            </w:r>
            <w:r>
              <w:rPr>
                <w:sz w:val="20"/>
                <w:szCs w:val="20"/>
              </w:rPr>
              <w:t xml:space="preserve"> </w:t>
            </w:r>
            <w:r>
              <w:rPr>
                <w:spacing w:val="8"/>
                <w:sz w:val="20"/>
                <w:szCs w:val="20"/>
              </w:rPr>
              <w:t>目区域内无重点保护的濒危、稀有动植物及受保护的</w:t>
            </w:r>
            <w:r>
              <w:rPr>
                <w:spacing w:val="7"/>
                <w:sz w:val="20"/>
                <w:szCs w:val="20"/>
              </w:rPr>
              <w:t>野生动植物，无名木古树及珍稀动植物</w:t>
            </w:r>
            <w:r>
              <w:rPr>
                <w:sz w:val="20"/>
                <w:szCs w:val="20"/>
              </w:rPr>
              <w:t xml:space="preserve"> </w:t>
            </w:r>
            <w:r>
              <w:rPr>
                <w:spacing w:val="8"/>
                <w:sz w:val="20"/>
                <w:szCs w:val="20"/>
              </w:rPr>
              <w:t>等，无特殊文物保护单位，不涉及自然保护区、</w:t>
            </w:r>
            <w:r>
              <w:rPr>
                <w:spacing w:val="7"/>
                <w:sz w:val="20"/>
                <w:szCs w:val="20"/>
              </w:rPr>
              <w:t>森林公园及风景名胜区、生活饮用水水源保</w:t>
            </w:r>
            <w:r>
              <w:rPr>
                <w:sz w:val="20"/>
                <w:szCs w:val="20"/>
              </w:rPr>
              <w:t xml:space="preserve"> </w:t>
            </w:r>
            <w:r>
              <w:rPr>
                <w:spacing w:val="9"/>
                <w:sz w:val="20"/>
                <w:szCs w:val="20"/>
              </w:rPr>
              <w:t>护区及其他需要特别保护的区域，属于生态环境非敏感区，区域生态环境现状质量一般。</w:t>
            </w:r>
          </w:p>
        </w:tc>
      </w:tr>
    </w:tbl>
    <w:p>
      <w:pPr>
        <w:rPr>
          <w:rFonts w:ascii="Arial"/>
          <w:sz w:val="21"/>
        </w:rPr>
      </w:pPr>
    </w:p>
    <w:p>
      <w:pPr>
        <w:rPr>
          <w:rFonts w:ascii="Arial" w:hAnsi="Arial" w:eastAsia="Arial" w:cs="Arial"/>
          <w:sz w:val="21"/>
          <w:szCs w:val="21"/>
        </w:rPr>
        <w:sectPr>
          <w:footerReference r:id="rId58" w:type="default"/>
          <w:pgSz w:w="11907" w:h="16840"/>
          <w:pgMar w:top="400" w:right="1459" w:bottom="1017" w:left="1454" w:header="0" w:footer="852" w:gutter="0"/>
          <w:cols w:space="720" w:num="1"/>
        </w:sectPr>
      </w:pPr>
    </w:p>
    <w:p>
      <w:pPr>
        <w:spacing w:before="19"/>
      </w:pPr>
      <w:r>
        <w:pict>
          <v:shape id="_x0000_s1115" o:spid="_x0000_s1115" style="position:absolute;left:0pt;margin-left:108.3pt;margin-top:753.3pt;height:0.5pt;width:406.4pt;mso-position-horizontal-relative:page;mso-position-vertical-relative:page;z-index:-251539456;mso-width-relative:page;mso-height-relative:page;" filled="f" stroked="t" coordsize="8127,10" o:allowincell="f" path="m0,4l8127,4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5"/>
        <w:tblW w:w="89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3"/>
        <w:gridCol w:w="153"/>
        <w:gridCol w:w="1750"/>
        <w:gridCol w:w="836"/>
        <w:gridCol w:w="2830"/>
        <w:gridCol w:w="1463"/>
        <w:gridCol w:w="1225"/>
        <w:gridCol w:w="1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0" w:hRule="atLeast"/>
        </w:trPr>
        <w:tc>
          <w:tcPr>
            <w:tcW w:w="563" w:type="dxa"/>
            <w:tcBorders>
              <w:left w:val="single" w:color="00000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44" w:lineRule="auto"/>
              <w:ind w:left="67" w:right="73"/>
              <w:jc w:val="both"/>
              <w:rPr>
                <w:sz w:val="20"/>
                <w:szCs w:val="20"/>
              </w:rPr>
            </w:pPr>
            <w:r>
              <w:rPr>
                <w:b/>
                <w:bCs/>
                <w:spacing w:val="3"/>
                <w:sz w:val="20"/>
                <w:szCs w:val="20"/>
              </w:rPr>
              <w:t>环境</w:t>
            </w:r>
            <w:r>
              <w:rPr>
                <w:sz w:val="20"/>
                <w:szCs w:val="20"/>
              </w:rPr>
              <w:t xml:space="preserve"> </w:t>
            </w:r>
            <w:r>
              <w:rPr>
                <w:b/>
                <w:bCs/>
                <w:spacing w:val="3"/>
                <w:sz w:val="20"/>
                <w:szCs w:val="20"/>
              </w:rPr>
              <w:t>保护</w:t>
            </w:r>
            <w:r>
              <w:rPr>
                <w:sz w:val="20"/>
                <w:szCs w:val="20"/>
              </w:rPr>
              <w:t xml:space="preserve"> </w:t>
            </w:r>
            <w:r>
              <w:rPr>
                <w:b/>
                <w:bCs/>
                <w:spacing w:val="3"/>
                <w:sz w:val="20"/>
                <w:szCs w:val="20"/>
              </w:rPr>
              <w:t>目标</w:t>
            </w:r>
          </w:p>
        </w:tc>
        <w:tc>
          <w:tcPr>
            <w:tcW w:w="8420" w:type="dxa"/>
            <w:gridSpan w:val="7"/>
            <w:tcBorders>
              <w:right w:val="single" w:color="000000" w:sz="6" w:space="0"/>
            </w:tcBorders>
            <w:vAlign w:val="top"/>
          </w:tcPr>
          <w:p>
            <w:pPr>
              <w:spacing w:before="136" w:line="222" w:lineRule="auto"/>
              <w:ind w:left="72"/>
              <w:rPr>
                <w:rFonts w:ascii="黑体" w:hAnsi="黑体" w:eastAsia="黑体" w:cs="黑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23"/>
                <w:sz w:val="22"/>
                <w:szCs w:val="22"/>
              </w:rPr>
              <w:t xml:space="preserve"> </w:t>
            </w:r>
            <w:r>
              <w:rPr>
                <w:rFonts w:ascii="黑体" w:hAnsi="黑体" w:eastAsia="黑体" w:cs="黑体"/>
                <w:spacing w:val="-10"/>
                <w:sz w:val="22"/>
                <w:szCs w:val="22"/>
              </w:rPr>
              <w:t>、大气环境</w:t>
            </w:r>
          </w:p>
          <w:p>
            <w:pPr>
              <w:pStyle w:val="6"/>
              <w:spacing w:before="143" w:line="355" w:lineRule="auto"/>
              <w:ind w:left="108" w:right="105" w:firstLine="421"/>
              <w:rPr>
                <w:sz w:val="20"/>
                <w:szCs w:val="20"/>
              </w:rPr>
            </w:pPr>
            <w:r>
              <w:rPr>
                <w:spacing w:val="8"/>
                <w:sz w:val="20"/>
                <w:szCs w:val="20"/>
              </w:rPr>
              <w:t>项目场界外</w:t>
            </w:r>
            <w:r>
              <w:rPr>
                <w:rFonts w:ascii="Times New Roman" w:hAnsi="Times New Roman" w:eastAsia="Times New Roman" w:cs="Times New Roman"/>
                <w:spacing w:val="8"/>
                <w:sz w:val="20"/>
                <w:szCs w:val="20"/>
              </w:rPr>
              <w:t>500m</w:t>
            </w:r>
            <w:r>
              <w:rPr>
                <w:spacing w:val="8"/>
                <w:sz w:val="20"/>
                <w:szCs w:val="20"/>
              </w:rPr>
              <w:t>范围内无自然保护区、风景名胜区等保护目标，周围主要为农村散户</w:t>
            </w:r>
            <w:r>
              <w:rPr>
                <w:spacing w:val="5"/>
                <w:sz w:val="20"/>
                <w:szCs w:val="20"/>
              </w:rPr>
              <w:t xml:space="preserve"> </w:t>
            </w:r>
            <w:r>
              <w:rPr>
                <w:spacing w:val="9"/>
                <w:sz w:val="20"/>
                <w:szCs w:val="20"/>
              </w:rPr>
              <w:t>居民等保护目标。项目周边大气保护目标与本项目位置关系见下表。</w:t>
            </w:r>
          </w:p>
          <w:p>
            <w:pPr>
              <w:spacing w:before="10" w:line="230" w:lineRule="auto"/>
              <w:ind w:left="3112"/>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37    </w:t>
            </w:r>
            <w:r>
              <w:rPr>
                <w:rFonts w:ascii="黑体" w:hAnsi="黑体" w:eastAsia="黑体" w:cs="黑体"/>
                <w:spacing w:val="6"/>
                <w:sz w:val="19"/>
                <w:szCs w:val="19"/>
              </w:rPr>
              <w:t>大气环境保护目标</w:t>
            </w:r>
          </w:p>
          <w:p>
            <w:pPr>
              <w:spacing w:line="47" w:lineRule="auto"/>
              <w:rPr>
                <w:rFonts w:ascii="Arial"/>
                <w:sz w:val="2"/>
              </w:rPr>
            </w:pPr>
          </w:p>
          <w:tbl>
            <w:tblPr>
              <w:tblStyle w:val="5"/>
              <w:tblW w:w="7780" w:type="dxa"/>
              <w:tblInd w:w="3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4"/>
              <w:gridCol w:w="1671"/>
              <w:gridCol w:w="1590"/>
              <w:gridCol w:w="1159"/>
              <w:gridCol w:w="1127"/>
              <w:gridCol w:w="15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4" w:type="dxa"/>
                  <w:vAlign w:val="top"/>
                </w:tcPr>
                <w:p>
                  <w:pPr>
                    <w:pStyle w:val="6"/>
                    <w:spacing w:before="88" w:line="221" w:lineRule="auto"/>
                    <w:ind w:left="160"/>
                  </w:pPr>
                  <w:r>
                    <w:rPr>
                      <w:b/>
                      <w:bCs/>
                      <w:spacing w:val="-6"/>
                    </w:rPr>
                    <w:t>序号</w:t>
                  </w:r>
                </w:p>
              </w:tc>
              <w:tc>
                <w:tcPr>
                  <w:tcW w:w="1671" w:type="dxa"/>
                  <w:vAlign w:val="top"/>
                </w:tcPr>
                <w:p>
                  <w:pPr>
                    <w:pStyle w:val="6"/>
                    <w:spacing w:before="88" w:line="220" w:lineRule="auto"/>
                    <w:ind w:left="476"/>
                  </w:pPr>
                  <w:r>
                    <w:rPr>
                      <w:b/>
                      <w:bCs/>
                      <w:spacing w:val="-4"/>
                    </w:rPr>
                    <w:t>保护目标</w:t>
                  </w:r>
                </w:p>
              </w:tc>
              <w:tc>
                <w:tcPr>
                  <w:tcW w:w="1590" w:type="dxa"/>
                  <w:vAlign w:val="top"/>
                </w:tcPr>
                <w:p>
                  <w:pPr>
                    <w:pStyle w:val="6"/>
                    <w:spacing w:before="88" w:line="220" w:lineRule="auto"/>
                    <w:ind w:left="346"/>
                  </w:pPr>
                  <w:r>
                    <w:rPr>
                      <w:b/>
                      <w:bCs/>
                      <w:spacing w:val="-3"/>
                    </w:rPr>
                    <w:t>方位及距离</w:t>
                  </w:r>
                </w:p>
              </w:tc>
              <w:tc>
                <w:tcPr>
                  <w:tcW w:w="1159" w:type="dxa"/>
                  <w:vAlign w:val="top"/>
                </w:tcPr>
                <w:p>
                  <w:pPr>
                    <w:pStyle w:val="6"/>
                    <w:spacing w:before="89" w:line="219" w:lineRule="auto"/>
                    <w:ind w:left="404"/>
                  </w:pPr>
                  <w:r>
                    <w:rPr>
                      <w:b/>
                      <w:bCs/>
                      <w:spacing w:val="-6"/>
                    </w:rPr>
                    <w:t>类别</w:t>
                  </w:r>
                </w:p>
              </w:tc>
              <w:tc>
                <w:tcPr>
                  <w:tcW w:w="1127" w:type="dxa"/>
                  <w:vAlign w:val="top"/>
                </w:tcPr>
                <w:p>
                  <w:pPr>
                    <w:pStyle w:val="6"/>
                    <w:spacing w:before="89" w:line="219" w:lineRule="auto"/>
                    <w:ind w:left="388"/>
                  </w:pPr>
                  <w:r>
                    <w:rPr>
                      <w:b/>
                      <w:bCs/>
                      <w:spacing w:val="-6"/>
                    </w:rPr>
                    <w:t>规模</w:t>
                  </w:r>
                </w:p>
              </w:tc>
              <w:tc>
                <w:tcPr>
                  <w:tcW w:w="1569" w:type="dxa"/>
                  <w:vAlign w:val="top"/>
                </w:tcPr>
                <w:p>
                  <w:pPr>
                    <w:pStyle w:val="6"/>
                    <w:spacing w:before="88" w:line="220" w:lineRule="auto"/>
                    <w:ind w:left="428"/>
                  </w:pPr>
                  <w:r>
                    <w:rPr>
                      <w:b/>
                      <w:bCs/>
                      <w:spacing w:val="-4"/>
                    </w:rPr>
                    <w:t>保护级别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64" w:type="dxa"/>
                  <w:vAlign w:val="top"/>
                </w:tcPr>
                <w:p>
                  <w:pPr>
                    <w:spacing w:before="113" w:line="188"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671" w:type="dxa"/>
                  <w:vAlign w:val="top"/>
                </w:tcPr>
                <w:p>
                  <w:pPr>
                    <w:pStyle w:val="6"/>
                    <w:spacing w:before="60" w:line="219" w:lineRule="auto"/>
                    <w:ind w:left="302"/>
                    <w:rPr>
                      <w:rFonts w:ascii="Calibri" w:hAnsi="Calibri" w:eastAsia="Calibri" w:cs="Calibri"/>
                    </w:rPr>
                  </w:pPr>
                  <w:r>
                    <w:rPr>
                      <w:spacing w:val="-2"/>
                    </w:rPr>
                    <w:t>东北，</w:t>
                  </w:r>
                  <w:r>
                    <w:rPr>
                      <w:rFonts w:ascii="Calibri" w:hAnsi="Calibri" w:eastAsia="Calibri" w:cs="Calibri"/>
                      <w:spacing w:val="-2"/>
                    </w:rPr>
                    <w:t>95~115</w:t>
                  </w:r>
                </w:p>
              </w:tc>
              <w:tc>
                <w:tcPr>
                  <w:tcW w:w="1590" w:type="dxa"/>
                  <w:vAlign w:val="top"/>
                </w:tcPr>
                <w:p>
                  <w:pPr>
                    <w:pStyle w:val="6"/>
                    <w:spacing w:before="60" w:line="219" w:lineRule="auto"/>
                    <w:ind w:left="260"/>
                    <w:rPr>
                      <w:rFonts w:ascii="Calibri" w:hAnsi="Calibri" w:eastAsia="Calibri" w:cs="Calibri"/>
                    </w:rPr>
                  </w:pPr>
                  <w:r>
                    <w:rPr>
                      <w:spacing w:val="-2"/>
                    </w:rPr>
                    <w:t>东北，</w:t>
                  </w:r>
                  <w:r>
                    <w:rPr>
                      <w:rFonts w:ascii="Calibri" w:hAnsi="Calibri" w:eastAsia="Calibri" w:cs="Calibri"/>
                      <w:spacing w:val="-2"/>
                    </w:rPr>
                    <w:t>95~115</w:t>
                  </w:r>
                </w:p>
              </w:tc>
              <w:tc>
                <w:tcPr>
                  <w:tcW w:w="1159" w:type="dxa"/>
                  <w:vAlign w:val="top"/>
                </w:tcPr>
                <w:p>
                  <w:pPr>
                    <w:pStyle w:val="6"/>
                    <w:spacing w:before="84" w:line="219" w:lineRule="auto"/>
                    <w:ind w:left="223"/>
                  </w:pPr>
                  <w:r>
                    <w:rPr>
                      <w:spacing w:val="-2"/>
                    </w:rPr>
                    <w:t>散户居民</w:t>
                  </w:r>
                </w:p>
              </w:tc>
              <w:tc>
                <w:tcPr>
                  <w:tcW w:w="1127" w:type="dxa"/>
                  <w:vAlign w:val="top"/>
                </w:tcPr>
                <w:p>
                  <w:pPr>
                    <w:pStyle w:val="6"/>
                    <w:spacing w:before="60" w:line="220" w:lineRule="auto"/>
                    <w:ind w:left="412"/>
                  </w:pPr>
                  <w:r>
                    <w:rPr>
                      <w:rFonts w:ascii="Times New Roman" w:hAnsi="Times New Roman" w:eastAsia="Times New Roman" w:cs="Times New Roman"/>
                      <w:spacing w:val="-4"/>
                    </w:rPr>
                    <w:t>3</w:t>
                  </w:r>
                  <w:r>
                    <w:rPr>
                      <w:rFonts w:ascii="Times New Roman" w:hAnsi="Times New Roman" w:eastAsia="Times New Roman" w:cs="Times New Roman"/>
                      <w:spacing w:val="7"/>
                    </w:rPr>
                    <w:t xml:space="preserve"> </w:t>
                  </w:r>
                  <w:r>
                    <w:rPr>
                      <w:spacing w:val="-4"/>
                    </w:rPr>
                    <w:t>户</w:t>
                  </w:r>
                </w:p>
              </w:tc>
              <w:tc>
                <w:tcPr>
                  <w:tcW w:w="1569"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8" w:line="275" w:lineRule="auto"/>
                    <w:ind w:left="519" w:right="152" w:hanging="355"/>
                  </w:pPr>
                  <w:r>
                    <w:rPr>
                      <w:spacing w:val="-2"/>
                    </w:rPr>
                    <w:t>《环境空气质量</w:t>
                  </w:r>
                  <w:r>
                    <w:t xml:space="preserve"> </w:t>
                  </w:r>
                  <w:r>
                    <w:rPr>
                      <w:spacing w:val="-3"/>
                    </w:rPr>
                    <w:t>标准》</w:t>
                  </w:r>
                </w:p>
                <w:p>
                  <w:pPr>
                    <w:pStyle w:val="6"/>
                    <w:spacing w:before="22" w:line="275" w:lineRule="auto"/>
                    <w:ind w:left="432" w:right="85" w:hanging="307"/>
                  </w:pPr>
                  <w:r>
                    <w:rPr>
                      <w:spacing w:val="-3"/>
                    </w:rPr>
                    <w:t>（</w:t>
                  </w:r>
                  <w:r>
                    <w:rPr>
                      <w:rFonts w:ascii="Times New Roman" w:hAnsi="Times New Roman" w:eastAsia="Times New Roman" w:cs="Times New Roman"/>
                      <w:spacing w:val="-3"/>
                    </w:rPr>
                    <w:t>GB3095-2012</w:t>
                  </w:r>
                  <w:r>
                    <w:rPr>
                      <w:spacing w:val="-3"/>
                    </w:rPr>
                    <w:t>）</w:t>
                  </w:r>
                  <w:r>
                    <w:rPr>
                      <w:spacing w:val="1"/>
                    </w:rPr>
                    <w:t xml:space="preserve"> </w:t>
                  </w:r>
                  <w:r>
                    <w:rPr>
                      <w:spacing w:val="-3"/>
                    </w:rPr>
                    <w:t>二级标准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64" w:type="dxa"/>
                  <w:vAlign w:val="top"/>
                </w:tcPr>
                <w:p>
                  <w:pPr>
                    <w:spacing w:before="116" w:line="188" w:lineRule="auto"/>
                    <w:ind w:left="318"/>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671" w:type="dxa"/>
                  <w:vAlign w:val="top"/>
                </w:tcPr>
                <w:p>
                  <w:pPr>
                    <w:pStyle w:val="6"/>
                    <w:spacing w:before="61" w:line="223" w:lineRule="auto"/>
                    <w:ind w:left="254"/>
                    <w:rPr>
                      <w:rFonts w:ascii="Calibri" w:hAnsi="Calibri" w:eastAsia="Calibri" w:cs="Calibri"/>
                    </w:rPr>
                  </w:pPr>
                  <w:r>
                    <w:rPr>
                      <w:spacing w:val="-2"/>
                    </w:rPr>
                    <w:t>西北，</w:t>
                  </w:r>
                  <w:r>
                    <w:rPr>
                      <w:rFonts w:ascii="Calibri" w:hAnsi="Calibri" w:eastAsia="Calibri" w:cs="Calibri"/>
                      <w:spacing w:val="-2"/>
                    </w:rPr>
                    <w:t>370~500</w:t>
                  </w:r>
                </w:p>
              </w:tc>
              <w:tc>
                <w:tcPr>
                  <w:tcW w:w="1590" w:type="dxa"/>
                  <w:vAlign w:val="top"/>
                </w:tcPr>
                <w:p>
                  <w:pPr>
                    <w:pStyle w:val="6"/>
                    <w:spacing w:before="61" w:line="223" w:lineRule="auto"/>
                    <w:ind w:left="215"/>
                    <w:rPr>
                      <w:rFonts w:ascii="Calibri" w:hAnsi="Calibri" w:eastAsia="Calibri" w:cs="Calibri"/>
                    </w:rPr>
                  </w:pPr>
                  <w:r>
                    <w:rPr>
                      <w:spacing w:val="-2"/>
                    </w:rPr>
                    <w:t>西北，</w:t>
                  </w:r>
                  <w:r>
                    <w:rPr>
                      <w:rFonts w:ascii="Calibri" w:hAnsi="Calibri" w:eastAsia="Calibri" w:cs="Calibri"/>
                      <w:spacing w:val="-2"/>
                    </w:rPr>
                    <w:t>370~500</w:t>
                  </w:r>
                </w:p>
              </w:tc>
              <w:tc>
                <w:tcPr>
                  <w:tcW w:w="1159" w:type="dxa"/>
                  <w:vAlign w:val="top"/>
                </w:tcPr>
                <w:p>
                  <w:pPr>
                    <w:pStyle w:val="6"/>
                    <w:spacing w:before="85" w:line="219" w:lineRule="auto"/>
                    <w:ind w:left="223"/>
                  </w:pPr>
                  <w:r>
                    <w:rPr>
                      <w:spacing w:val="-2"/>
                    </w:rPr>
                    <w:t>散户居民</w:t>
                  </w:r>
                </w:p>
              </w:tc>
              <w:tc>
                <w:tcPr>
                  <w:tcW w:w="1127" w:type="dxa"/>
                  <w:vAlign w:val="top"/>
                </w:tcPr>
                <w:p>
                  <w:pPr>
                    <w:pStyle w:val="6"/>
                    <w:spacing w:before="61" w:line="220" w:lineRule="auto"/>
                    <w:ind w:left="257"/>
                  </w:pPr>
                  <w:r>
                    <w:rPr>
                      <w:spacing w:val="-8"/>
                    </w:rPr>
                    <w:t>约</w:t>
                  </w:r>
                  <w:r>
                    <w:rPr>
                      <w:spacing w:val="-24"/>
                    </w:rPr>
                    <w:t xml:space="preserve"> </w:t>
                  </w:r>
                  <w:r>
                    <w:rPr>
                      <w:rFonts w:ascii="Times New Roman" w:hAnsi="Times New Roman" w:eastAsia="Times New Roman" w:cs="Times New Roman"/>
                      <w:spacing w:val="-8"/>
                    </w:rPr>
                    <w:t>15</w:t>
                  </w:r>
                  <w:r>
                    <w:rPr>
                      <w:rFonts w:ascii="Times New Roman" w:hAnsi="Times New Roman" w:eastAsia="Times New Roman" w:cs="Times New Roman"/>
                      <w:spacing w:val="7"/>
                    </w:rPr>
                    <w:t xml:space="preserve"> </w:t>
                  </w:r>
                  <w:r>
                    <w:rPr>
                      <w:spacing w:val="-8"/>
                    </w:rPr>
                    <w:t>户</w:t>
                  </w:r>
                </w:p>
              </w:tc>
              <w:tc>
                <w:tcPr>
                  <w:tcW w:w="15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64" w:type="dxa"/>
                  <w:vAlign w:val="top"/>
                </w:tcPr>
                <w:p>
                  <w:pPr>
                    <w:spacing w:before="117" w:line="188" w:lineRule="auto"/>
                    <w:ind w:left="321"/>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671" w:type="dxa"/>
                  <w:vAlign w:val="top"/>
                </w:tcPr>
                <w:p>
                  <w:pPr>
                    <w:pStyle w:val="6"/>
                    <w:spacing w:before="62" w:line="223" w:lineRule="auto"/>
                    <w:ind w:left="342"/>
                    <w:rPr>
                      <w:rFonts w:ascii="Times New Roman" w:hAnsi="Times New Roman" w:eastAsia="Times New Roman" w:cs="Times New Roman"/>
                    </w:rPr>
                  </w:pPr>
                  <w:r>
                    <w:rPr>
                      <w:spacing w:val="-1"/>
                    </w:rPr>
                    <w:t>北，</w:t>
                  </w:r>
                  <w:r>
                    <w:rPr>
                      <w:rFonts w:ascii="Times New Roman" w:hAnsi="Times New Roman" w:eastAsia="Times New Roman" w:cs="Times New Roman"/>
                      <w:spacing w:val="-1"/>
                    </w:rPr>
                    <w:t>385~500</w:t>
                  </w:r>
                </w:p>
              </w:tc>
              <w:tc>
                <w:tcPr>
                  <w:tcW w:w="1590" w:type="dxa"/>
                  <w:vAlign w:val="top"/>
                </w:tcPr>
                <w:p>
                  <w:pPr>
                    <w:pStyle w:val="6"/>
                    <w:spacing w:before="62" w:line="223" w:lineRule="auto"/>
                    <w:ind w:left="303"/>
                    <w:rPr>
                      <w:rFonts w:ascii="Times New Roman" w:hAnsi="Times New Roman" w:eastAsia="Times New Roman" w:cs="Times New Roman"/>
                    </w:rPr>
                  </w:pPr>
                  <w:r>
                    <w:rPr>
                      <w:spacing w:val="-1"/>
                    </w:rPr>
                    <w:t>北，</w:t>
                  </w:r>
                  <w:r>
                    <w:rPr>
                      <w:rFonts w:ascii="Times New Roman" w:hAnsi="Times New Roman" w:eastAsia="Times New Roman" w:cs="Times New Roman"/>
                      <w:spacing w:val="-1"/>
                    </w:rPr>
                    <w:t>385~500</w:t>
                  </w:r>
                </w:p>
              </w:tc>
              <w:tc>
                <w:tcPr>
                  <w:tcW w:w="1159" w:type="dxa"/>
                  <w:vAlign w:val="top"/>
                </w:tcPr>
                <w:p>
                  <w:pPr>
                    <w:pStyle w:val="6"/>
                    <w:spacing w:before="86" w:line="219" w:lineRule="auto"/>
                    <w:ind w:left="223"/>
                  </w:pPr>
                  <w:r>
                    <w:rPr>
                      <w:spacing w:val="-2"/>
                    </w:rPr>
                    <w:t>散户居民</w:t>
                  </w:r>
                </w:p>
              </w:tc>
              <w:tc>
                <w:tcPr>
                  <w:tcW w:w="1127" w:type="dxa"/>
                  <w:vAlign w:val="top"/>
                </w:tcPr>
                <w:p>
                  <w:pPr>
                    <w:pStyle w:val="6"/>
                    <w:spacing w:before="62" w:line="220" w:lineRule="auto"/>
                    <w:ind w:left="303"/>
                  </w:pPr>
                  <w:r>
                    <w:rPr>
                      <w:spacing w:val="-8"/>
                    </w:rPr>
                    <w:t>约</w:t>
                  </w:r>
                  <w:r>
                    <w:rPr>
                      <w:spacing w:val="-33"/>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7"/>
                    </w:rPr>
                    <w:t xml:space="preserve"> </w:t>
                  </w:r>
                  <w:r>
                    <w:rPr>
                      <w:spacing w:val="-8"/>
                    </w:rPr>
                    <w:t>户</w:t>
                  </w:r>
                </w:p>
              </w:tc>
              <w:tc>
                <w:tcPr>
                  <w:tcW w:w="15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64" w:type="dxa"/>
                  <w:vAlign w:val="top"/>
                </w:tcPr>
                <w:p>
                  <w:pPr>
                    <w:spacing w:before="117" w:line="188" w:lineRule="auto"/>
                    <w:ind w:left="317"/>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671" w:type="dxa"/>
                  <w:vAlign w:val="top"/>
                </w:tcPr>
                <w:p>
                  <w:pPr>
                    <w:pStyle w:val="6"/>
                    <w:spacing w:before="62" w:line="219" w:lineRule="auto"/>
                    <w:ind w:left="256"/>
                    <w:rPr>
                      <w:rFonts w:ascii="Times New Roman" w:hAnsi="Times New Roman" w:eastAsia="Times New Roman" w:cs="Times New Roman"/>
                    </w:rPr>
                  </w:pPr>
                  <w:r>
                    <w:rPr>
                      <w:spacing w:val="-2"/>
                    </w:rPr>
                    <w:t>东北，</w:t>
                  </w:r>
                  <w:r>
                    <w:rPr>
                      <w:rFonts w:ascii="Times New Roman" w:hAnsi="Times New Roman" w:eastAsia="Times New Roman" w:cs="Times New Roman"/>
                      <w:spacing w:val="-2"/>
                    </w:rPr>
                    <w:t>340~500</w:t>
                  </w:r>
                </w:p>
              </w:tc>
              <w:tc>
                <w:tcPr>
                  <w:tcW w:w="1590" w:type="dxa"/>
                  <w:vAlign w:val="top"/>
                </w:tcPr>
                <w:p>
                  <w:pPr>
                    <w:pStyle w:val="6"/>
                    <w:spacing w:before="62" w:line="219" w:lineRule="auto"/>
                    <w:ind w:left="217"/>
                    <w:rPr>
                      <w:rFonts w:ascii="Times New Roman" w:hAnsi="Times New Roman" w:eastAsia="Times New Roman" w:cs="Times New Roman"/>
                    </w:rPr>
                  </w:pPr>
                  <w:r>
                    <w:rPr>
                      <w:spacing w:val="-2"/>
                    </w:rPr>
                    <w:t>东北，</w:t>
                  </w:r>
                  <w:r>
                    <w:rPr>
                      <w:rFonts w:ascii="Times New Roman" w:hAnsi="Times New Roman" w:eastAsia="Times New Roman" w:cs="Times New Roman"/>
                      <w:spacing w:val="-2"/>
                    </w:rPr>
                    <w:t>340~500</w:t>
                  </w:r>
                </w:p>
              </w:tc>
              <w:tc>
                <w:tcPr>
                  <w:tcW w:w="1159" w:type="dxa"/>
                  <w:vAlign w:val="top"/>
                </w:tcPr>
                <w:p>
                  <w:pPr>
                    <w:pStyle w:val="6"/>
                    <w:spacing w:before="86" w:line="219" w:lineRule="auto"/>
                    <w:ind w:left="223"/>
                  </w:pPr>
                  <w:r>
                    <w:rPr>
                      <w:spacing w:val="-2"/>
                    </w:rPr>
                    <w:t>散户居民</w:t>
                  </w:r>
                </w:p>
              </w:tc>
              <w:tc>
                <w:tcPr>
                  <w:tcW w:w="1127" w:type="dxa"/>
                  <w:vAlign w:val="top"/>
                </w:tcPr>
                <w:p>
                  <w:pPr>
                    <w:pStyle w:val="6"/>
                    <w:spacing w:before="62" w:line="220" w:lineRule="auto"/>
                    <w:ind w:left="257"/>
                  </w:pPr>
                  <w:r>
                    <w:rPr>
                      <w:spacing w:val="-4"/>
                    </w:rPr>
                    <w:t>约</w:t>
                  </w:r>
                  <w:r>
                    <w:rPr>
                      <w:spacing w:val="-40"/>
                    </w:rPr>
                    <w:t xml:space="preserve"> </w:t>
                  </w:r>
                  <w:r>
                    <w:rPr>
                      <w:rFonts w:ascii="Times New Roman" w:hAnsi="Times New Roman" w:eastAsia="Times New Roman" w:cs="Times New Roman"/>
                      <w:spacing w:val="-4"/>
                    </w:rPr>
                    <w:t>20</w:t>
                  </w:r>
                  <w:r>
                    <w:rPr>
                      <w:rFonts w:ascii="Times New Roman" w:hAnsi="Times New Roman" w:eastAsia="Times New Roman" w:cs="Times New Roman"/>
                      <w:spacing w:val="7"/>
                    </w:rPr>
                    <w:t xml:space="preserve"> </w:t>
                  </w:r>
                  <w:r>
                    <w:rPr>
                      <w:spacing w:val="-4"/>
                    </w:rPr>
                    <w:t>户</w:t>
                  </w:r>
                </w:p>
              </w:tc>
              <w:tc>
                <w:tcPr>
                  <w:tcW w:w="15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64" w:type="dxa"/>
                  <w:vAlign w:val="top"/>
                </w:tcPr>
                <w:p>
                  <w:pPr>
                    <w:spacing w:before="119" w:line="185" w:lineRule="auto"/>
                    <w:ind w:left="323"/>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671" w:type="dxa"/>
                  <w:vAlign w:val="top"/>
                </w:tcPr>
                <w:p>
                  <w:pPr>
                    <w:pStyle w:val="6"/>
                    <w:spacing w:before="62" w:line="219" w:lineRule="auto"/>
                    <w:ind w:left="256"/>
                    <w:rPr>
                      <w:rFonts w:ascii="Times New Roman" w:hAnsi="Times New Roman" w:eastAsia="Times New Roman" w:cs="Times New Roman"/>
                    </w:rPr>
                  </w:pPr>
                  <w:r>
                    <w:rPr>
                      <w:spacing w:val="-2"/>
                    </w:rPr>
                    <w:t>东北，</w:t>
                  </w:r>
                  <w:r>
                    <w:rPr>
                      <w:rFonts w:ascii="Times New Roman" w:hAnsi="Times New Roman" w:eastAsia="Times New Roman" w:cs="Times New Roman"/>
                      <w:spacing w:val="-2"/>
                    </w:rPr>
                    <w:t>290~480</w:t>
                  </w:r>
                </w:p>
              </w:tc>
              <w:tc>
                <w:tcPr>
                  <w:tcW w:w="1590" w:type="dxa"/>
                  <w:vAlign w:val="top"/>
                </w:tcPr>
                <w:p>
                  <w:pPr>
                    <w:pStyle w:val="6"/>
                    <w:spacing w:before="62" w:line="219" w:lineRule="auto"/>
                    <w:ind w:left="217"/>
                    <w:rPr>
                      <w:rFonts w:ascii="Times New Roman" w:hAnsi="Times New Roman" w:eastAsia="Times New Roman" w:cs="Times New Roman"/>
                    </w:rPr>
                  </w:pPr>
                  <w:r>
                    <w:rPr>
                      <w:spacing w:val="-2"/>
                    </w:rPr>
                    <w:t>东北，</w:t>
                  </w:r>
                  <w:r>
                    <w:rPr>
                      <w:rFonts w:ascii="Times New Roman" w:hAnsi="Times New Roman" w:eastAsia="Times New Roman" w:cs="Times New Roman"/>
                      <w:spacing w:val="-2"/>
                    </w:rPr>
                    <w:t>290~480</w:t>
                  </w:r>
                </w:p>
              </w:tc>
              <w:tc>
                <w:tcPr>
                  <w:tcW w:w="1159" w:type="dxa"/>
                  <w:vAlign w:val="top"/>
                </w:tcPr>
                <w:p>
                  <w:pPr>
                    <w:pStyle w:val="6"/>
                    <w:spacing w:before="86" w:line="219" w:lineRule="auto"/>
                    <w:ind w:left="223"/>
                  </w:pPr>
                  <w:r>
                    <w:rPr>
                      <w:spacing w:val="-2"/>
                    </w:rPr>
                    <w:t>散户居民</w:t>
                  </w:r>
                </w:p>
              </w:tc>
              <w:tc>
                <w:tcPr>
                  <w:tcW w:w="1127" w:type="dxa"/>
                  <w:vAlign w:val="top"/>
                </w:tcPr>
                <w:p>
                  <w:pPr>
                    <w:pStyle w:val="6"/>
                    <w:spacing w:before="61" w:line="220" w:lineRule="auto"/>
                    <w:ind w:left="257"/>
                  </w:pPr>
                  <w:r>
                    <w:rPr>
                      <w:spacing w:val="-8"/>
                    </w:rPr>
                    <w:t>约</w:t>
                  </w:r>
                  <w:r>
                    <w:rPr>
                      <w:spacing w:val="-24"/>
                    </w:rPr>
                    <w:t xml:space="preserve"> </w:t>
                  </w:r>
                  <w:r>
                    <w:rPr>
                      <w:rFonts w:ascii="Times New Roman" w:hAnsi="Times New Roman" w:eastAsia="Times New Roman" w:cs="Times New Roman"/>
                      <w:spacing w:val="-8"/>
                    </w:rPr>
                    <w:t>13</w:t>
                  </w:r>
                  <w:r>
                    <w:rPr>
                      <w:rFonts w:ascii="Times New Roman" w:hAnsi="Times New Roman" w:eastAsia="Times New Roman" w:cs="Times New Roman"/>
                      <w:spacing w:val="7"/>
                    </w:rPr>
                    <w:t xml:space="preserve"> </w:t>
                  </w:r>
                  <w:r>
                    <w:rPr>
                      <w:spacing w:val="-8"/>
                    </w:rPr>
                    <w:t>户</w:t>
                  </w:r>
                </w:p>
              </w:tc>
              <w:tc>
                <w:tcPr>
                  <w:tcW w:w="15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64" w:type="dxa"/>
                  <w:vAlign w:val="top"/>
                </w:tcPr>
                <w:p>
                  <w:pPr>
                    <w:spacing w:before="103" w:line="188" w:lineRule="auto"/>
                    <w:ind w:left="322"/>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671" w:type="dxa"/>
                  <w:vAlign w:val="top"/>
                </w:tcPr>
                <w:p>
                  <w:pPr>
                    <w:pStyle w:val="6"/>
                    <w:spacing w:before="62" w:line="219" w:lineRule="auto"/>
                    <w:ind w:left="256"/>
                    <w:rPr>
                      <w:rFonts w:ascii="Times New Roman" w:hAnsi="Times New Roman" w:eastAsia="Times New Roman" w:cs="Times New Roman"/>
                    </w:rPr>
                  </w:pPr>
                  <w:r>
                    <w:rPr>
                      <w:spacing w:val="-2"/>
                    </w:rPr>
                    <w:t>东南，</w:t>
                  </w:r>
                  <w:r>
                    <w:rPr>
                      <w:rFonts w:ascii="Times New Roman" w:hAnsi="Times New Roman" w:eastAsia="Times New Roman" w:cs="Times New Roman"/>
                      <w:spacing w:val="-2"/>
                    </w:rPr>
                    <w:t>475~500</w:t>
                  </w:r>
                </w:p>
              </w:tc>
              <w:tc>
                <w:tcPr>
                  <w:tcW w:w="1590" w:type="dxa"/>
                  <w:vAlign w:val="top"/>
                </w:tcPr>
                <w:p>
                  <w:pPr>
                    <w:pStyle w:val="6"/>
                    <w:spacing w:before="62" w:line="219" w:lineRule="auto"/>
                    <w:ind w:left="217"/>
                    <w:rPr>
                      <w:rFonts w:ascii="Times New Roman" w:hAnsi="Times New Roman" w:eastAsia="Times New Roman" w:cs="Times New Roman"/>
                    </w:rPr>
                  </w:pPr>
                  <w:r>
                    <w:rPr>
                      <w:spacing w:val="-2"/>
                    </w:rPr>
                    <w:t>东南，</w:t>
                  </w:r>
                  <w:r>
                    <w:rPr>
                      <w:rFonts w:ascii="Times New Roman" w:hAnsi="Times New Roman" w:eastAsia="Times New Roman" w:cs="Times New Roman"/>
                      <w:spacing w:val="-2"/>
                    </w:rPr>
                    <w:t>475~500</w:t>
                  </w:r>
                </w:p>
              </w:tc>
              <w:tc>
                <w:tcPr>
                  <w:tcW w:w="1159" w:type="dxa"/>
                  <w:vAlign w:val="top"/>
                </w:tcPr>
                <w:p>
                  <w:pPr>
                    <w:pStyle w:val="6"/>
                    <w:spacing w:before="74" w:line="219" w:lineRule="auto"/>
                    <w:ind w:left="223"/>
                  </w:pPr>
                  <w:r>
                    <w:rPr>
                      <w:spacing w:val="-2"/>
                    </w:rPr>
                    <w:t>散户居民</w:t>
                  </w:r>
                </w:p>
              </w:tc>
              <w:tc>
                <w:tcPr>
                  <w:tcW w:w="1127" w:type="dxa"/>
                  <w:vAlign w:val="top"/>
                </w:tcPr>
                <w:p>
                  <w:pPr>
                    <w:pStyle w:val="6"/>
                    <w:spacing w:before="62" w:line="220" w:lineRule="auto"/>
                    <w:ind w:left="257"/>
                  </w:pPr>
                  <w:r>
                    <w:rPr>
                      <w:spacing w:val="-8"/>
                    </w:rPr>
                    <w:t>约</w:t>
                  </w:r>
                  <w:r>
                    <w:rPr>
                      <w:spacing w:val="-24"/>
                    </w:rPr>
                    <w:t xml:space="preserve"> </w:t>
                  </w:r>
                  <w:r>
                    <w:rPr>
                      <w:rFonts w:ascii="Times New Roman" w:hAnsi="Times New Roman" w:eastAsia="Times New Roman" w:cs="Times New Roman"/>
                      <w:spacing w:val="-8"/>
                    </w:rPr>
                    <w:t>15</w:t>
                  </w:r>
                  <w:r>
                    <w:rPr>
                      <w:rFonts w:ascii="Times New Roman" w:hAnsi="Times New Roman" w:eastAsia="Times New Roman" w:cs="Times New Roman"/>
                      <w:spacing w:val="7"/>
                    </w:rPr>
                    <w:t xml:space="preserve"> </w:t>
                  </w:r>
                  <w:r>
                    <w:rPr>
                      <w:spacing w:val="-8"/>
                    </w:rPr>
                    <w:t>户</w:t>
                  </w:r>
                </w:p>
              </w:tc>
              <w:tc>
                <w:tcPr>
                  <w:tcW w:w="15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64" w:type="dxa"/>
                  <w:vAlign w:val="top"/>
                </w:tcPr>
                <w:p>
                  <w:pPr>
                    <w:spacing w:before="109" w:line="185" w:lineRule="auto"/>
                    <w:ind w:left="321"/>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671" w:type="dxa"/>
                  <w:vAlign w:val="top"/>
                </w:tcPr>
                <w:p>
                  <w:pPr>
                    <w:pStyle w:val="6"/>
                    <w:spacing w:before="63" w:line="219" w:lineRule="auto"/>
                    <w:ind w:left="256"/>
                    <w:rPr>
                      <w:rFonts w:ascii="Times New Roman" w:hAnsi="Times New Roman" w:eastAsia="Times New Roman" w:cs="Times New Roman"/>
                    </w:rPr>
                  </w:pPr>
                  <w:r>
                    <w:rPr>
                      <w:spacing w:val="-2"/>
                    </w:rPr>
                    <w:t>东南，</w:t>
                  </w:r>
                  <w:r>
                    <w:rPr>
                      <w:rFonts w:ascii="Times New Roman" w:hAnsi="Times New Roman" w:eastAsia="Times New Roman" w:cs="Times New Roman"/>
                      <w:spacing w:val="-2"/>
                    </w:rPr>
                    <w:t>275~500</w:t>
                  </w:r>
                </w:p>
              </w:tc>
              <w:tc>
                <w:tcPr>
                  <w:tcW w:w="1590" w:type="dxa"/>
                  <w:vAlign w:val="top"/>
                </w:tcPr>
                <w:p>
                  <w:pPr>
                    <w:pStyle w:val="6"/>
                    <w:spacing w:before="63" w:line="219" w:lineRule="auto"/>
                    <w:ind w:left="217"/>
                    <w:rPr>
                      <w:rFonts w:ascii="Times New Roman" w:hAnsi="Times New Roman" w:eastAsia="Times New Roman" w:cs="Times New Roman"/>
                    </w:rPr>
                  </w:pPr>
                  <w:r>
                    <w:rPr>
                      <w:spacing w:val="-2"/>
                    </w:rPr>
                    <w:t>东南，</w:t>
                  </w:r>
                  <w:r>
                    <w:rPr>
                      <w:rFonts w:ascii="Times New Roman" w:hAnsi="Times New Roman" w:eastAsia="Times New Roman" w:cs="Times New Roman"/>
                      <w:spacing w:val="-2"/>
                    </w:rPr>
                    <w:t>275~500</w:t>
                  </w:r>
                </w:p>
              </w:tc>
              <w:tc>
                <w:tcPr>
                  <w:tcW w:w="1159" w:type="dxa"/>
                  <w:vAlign w:val="top"/>
                </w:tcPr>
                <w:p>
                  <w:pPr>
                    <w:pStyle w:val="6"/>
                    <w:spacing w:before="75" w:line="219" w:lineRule="auto"/>
                    <w:ind w:left="223"/>
                  </w:pPr>
                  <w:r>
                    <w:rPr>
                      <w:spacing w:val="-2"/>
                    </w:rPr>
                    <w:t>散户居民</w:t>
                  </w:r>
                </w:p>
              </w:tc>
              <w:tc>
                <w:tcPr>
                  <w:tcW w:w="1127" w:type="dxa"/>
                  <w:vAlign w:val="top"/>
                </w:tcPr>
                <w:p>
                  <w:pPr>
                    <w:pStyle w:val="6"/>
                    <w:spacing w:before="63" w:line="220" w:lineRule="auto"/>
                    <w:ind w:left="257"/>
                  </w:pPr>
                  <w:r>
                    <w:rPr>
                      <w:spacing w:val="-5"/>
                    </w:rPr>
                    <w:t>约</w:t>
                  </w:r>
                  <w:r>
                    <w:rPr>
                      <w:spacing w:val="-36"/>
                    </w:rPr>
                    <w:t xml:space="preserve"> </w:t>
                  </w:r>
                  <w:r>
                    <w:rPr>
                      <w:rFonts w:ascii="Times New Roman" w:hAnsi="Times New Roman" w:eastAsia="Times New Roman" w:cs="Times New Roman"/>
                      <w:spacing w:val="-5"/>
                    </w:rPr>
                    <w:t>35</w:t>
                  </w:r>
                  <w:r>
                    <w:rPr>
                      <w:rFonts w:ascii="Times New Roman" w:hAnsi="Times New Roman" w:eastAsia="Times New Roman" w:cs="Times New Roman"/>
                      <w:spacing w:val="7"/>
                    </w:rPr>
                    <w:t xml:space="preserve"> </w:t>
                  </w:r>
                  <w:r>
                    <w:rPr>
                      <w:spacing w:val="-5"/>
                    </w:rPr>
                    <w:t>户</w:t>
                  </w:r>
                </w:p>
              </w:tc>
              <w:tc>
                <w:tcPr>
                  <w:tcW w:w="15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64" w:type="dxa"/>
                  <w:vAlign w:val="top"/>
                </w:tcPr>
                <w:p>
                  <w:pPr>
                    <w:spacing w:before="106" w:line="188" w:lineRule="auto"/>
                    <w:ind w:left="325"/>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671" w:type="dxa"/>
                  <w:vAlign w:val="top"/>
                </w:tcPr>
                <w:p>
                  <w:pPr>
                    <w:pStyle w:val="6"/>
                    <w:spacing w:before="63" w:line="221" w:lineRule="auto"/>
                    <w:ind w:left="254"/>
                    <w:rPr>
                      <w:rFonts w:ascii="Times New Roman" w:hAnsi="Times New Roman" w:eastAsia="Times New Roman" w:cs="Times New Roman"/>
                    </w:rPr>
                  </w:pPr>
                  <w:r>
                    <w:rPr>
                      <w:spacing w:val="-4"/>
                    </w:rPr>
                    <w:t>西南，</w:t>
                  </w:r>
                  <w:r>
                    <w:rPr>
                      <w:rFonts w:ascii="Times New Roman" w:hAnsi="Times New Roman" w:eastAsia="Times New Roman" w:cs="Times New Roman"/>
                      <w:spacing w:val="-4"/>
                    </w:rPr>
                    <w:t>130~</w:t>
                  </w:r>
                  <w:r>
                    <w:rPr>
                      <w:rFonts w:ascii="Times New Roman" w:hAnsi="Times New Roman" w:eastAsia="Times New Roman" w:cs="Times New Roman"/>
                      <w:spacing w:val="-17"/>
                    </w:rPr>
                    <w:t xml:space="preserve"> </w:t>
                  </w:r>
                  <w:r>
                    <w:rPr>
                      <w:rFonts w:ascii="Times New Roman" w:hAnsi="Times New Roman" w:eastAsia="Times New Roman" w:cs="Times New Roman"/>
                      <w:spacing w:val="-4"/>
                    </w:rPr>
                    <w:t>190</w:t>
                  </w:r>
                </w:p>
              </w:tc>
              <w:tc>
                <w:tcPr>
                  <w:tcW w:w="1590" w:type="dxa"/>
                  <w:vAlign w:val="top"/>
                </w:tcPr>
                <w:p>
                  <w:pPr>
                    <w:pStyle w:val="6"/>
                    <w:spacing w:before="63" w:line="221" w:lineRule="auto"/>
                    <w:ind w:left="215"/>
                    <w:rPr>
                      <w:rFonts w:ascii="Times New Roman" w:hAnsi="Times New Roman" w:eastAsia="Times New Roman" w:cs="Times New Roman"/>
                    </w:rPr>
                  </w:pPr>
                  <w:r>
                    <w:rPr>
                      <w:spacing w:val="-4"/>
                    </w:rPr>
                    <w:t>西南，</w:t>
                  </w:r>
                  <w:r>
                    <w:rPr>
                      <w:rFonts w:ascii="Times New Roman" w:hAnsi="Times New Roman" w:eastAsia="Times New Roman" w:cs="Times New Roman"/>
                      <w:spacing w:val="-4"/>
                    </w:rPr>
                    <w:t>130~</w:t>
                  </w:r>
                  <w:r>
                    <w:rPr>
                      <w:rFonts w:ascii="Times New Roman" w:hAnsi="Times New Roman" w:eastAsia="Times New Roman" w:cs="Times New Roman"/>
                      <w:spacing w:val="-17"/>
                    </w:rPr>
                    <w:t xml:space="preserve"> </w:t>
                  </w:r>
                  <w:r>
                    <w:rPr>
                      <w:rFonts w:ascii="Times New Roman" w:hAnsi="Times New Roman" w:eastAsia="Times New Roman" w:cs="Times New Roman"/>
                      <w:spacing w:val="-4"/>
                    </w:rPr>
                    <w:t>190</w:t>
                  </w:r>
                </w:p>
              </w:tc>
              <w:tc>
                <w:tcPr>
                  <w:tcW w:w="1159" w:type="dxa"/>
                  <w:vAlign w:val="top"/>
                </w:tcPr>
                <w:p>
                  <w:pPr>
                    <w:pStyle w:val="6"/>
                    <w:spacing w:before="75" w:line="219" w:lineRule="auto"/>
                    <w:ind w:left="223"/>
                  </w:pPr>
                  <w:r>
                    <w:rPr>
                      <w:spacing w:val="-2"/>
                    </w:rPr>
                    <w:t>散户居民</w:t>
                  </w:r>
                </w:p>
              </w:tc>
              <w:tc>
                <w:tcPr>
                  <w:tcW w:w="1127" w:type="dxa"/>
                  <w:vAlign w:val="top"/>
                </w:tcPr>
                <w:p>
                  <w:pPr>
                    <w:pStyle w:val="6"/>
                    <w:spacing w:before="63" w:line="220" w:lineRule="auto"/>
                    <w:ind w:left="303"/>
                  </w:pPr>
                  <w:r>
                    <w:rPr>
                      <w:spacing w:val="-7"/>
                    </w:rPr>
                    <w:t>约</w:t>
                  </w:r>
                  <w:r>
                    <w:rPr>
                      <w:spacing w:val="-36"/>
                    </w:rPr>
                    <w:t xml:space="preserve"> </w:t>
                  </w:r>
                  <w:r>
                    <w:rPr>
                      <w:rFonts w:ascii="Times New Roman" w:hAnsi="Times New Roman" w:eastAsia="Times New Roman" w:cs="Times New Roman"/>
                      <w:spacing w:val="-7"/>
                    </w:rPr>
                    <w:t>5</w:t>
                  </w:r>
                  <w:r>
                    <w:rPr>
                      <w:rFonts w:ascii="Times New Roman" w:hAnsi="Times New Roman" w:eastAsia="Times New Roman" w:cs="Times New Roman"/>
                      <w:spacing w:val="7"/>
                    </w:rPr>
                    <w:t xml:space="preserve"> </w:t>
                  </w:r>
                  <w:r>
                    <w:rPr>
                      <w:spacing w:val="-7"/>
                    </w:rPr>
                    <w:t>户</w:t>
                  </w:r>
                </w:p>
              </w:tc>
              <w:tc>
                <w:tcPr>
                  <w:tcW w:w="15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64" w:type="dxa"/>
                  <w:vAlign w:val="top"/>
                </w:tcPr>
                <w:p>
                  <w:pPr>
                    <w:spacing w:before="106" w:line="188" w:lineRule="auto"/>
                    <w:ind w:left="321"/>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671" w:type="dxa"/>
                  <w:vAlign w:val="top"/>
                </w:tcPr>
                <w:p>
                  <w:pPr>
                    <w:pStyle w:val="6"/>
                    <w:spacing w:before="65" w:line="221" w:lineRule="auto"/>
                    <w:ind w:left="254"/>
                    <w:rPr>
                      <w:rFonts w:ascii="Times New Roman" w:hAnsi="Times New Roman" w:eastAsia="Times New Roman" w:cs="Times New Roman"/>
                    </w:rPr>
                  </w:pPr>
                  <w:r>
                    <w:rPr>
                      <w:spacing w:val="-2"/>
                    </w:rPr>
                    <w:t>西南，</w:t>
                  </w:r>
                  <w:r>
                    <w:rPr>
                      <w:rFonts w:ascii="Times New Roman" w:hAnsi="Times New Roman" w:eastAsia="Times New Roman" w:cs="Times New Roman"/>
                      <w:spacing w:val="-2"/>
                    </w:rPr>
                    <w:t>200~310</w:t>
                  </w:r>
                </w:p>
              </w:tc>
              <w:tc>
                <w:tcPr>
                  <w:tcW w:w="1590" w:type="dxa"/>
                  <w:vAlign w:val="top"/>
                </w:tcPr>
                <w:p>
                  <w:pPr>
                    <w:pStyle w:val="6"/>
                    <w:spacing w:before="65" w:line="221" w:lineRule="auto"/>
                    <w:ind w:left="215"/>
                    <w:rPr>
                      <w:rFonts w:ascii="Times New Roman" w:hAnsi="Times New Roman" w:eastAsia="Times New Roman" w:cs="Times New Roman"/>
                    </w:rPr>
                  </w:pPr>
                  <w:r>
                    <w:rPr>
                      <w:spacing w:val="-2"/>
                    </w:rPr>
                    <w:t>西南，</w:t>
                  </w:r>
                  <w:r>
                    <w:rPr>
                      <w:rFonts w:ascii="Times New Roman" w:hAnsi="Times New Roman" w:eastAsia="Times New Roman" w:cs="Times New Roman"/>
                      <w:spacing w:val="-2"/>
                    </w:rPr>
                    <w:t>200~310</w:t>
                  </w:r>
                </w:p>
              </w:tc>
              <w:tc>
                <w:tcPr>
                  <w:tcW w:w="1159" w:type="dxa"/>
                  <w:vAlign w:val="top"/>
                </w:tcPr>
                <w:p>
                  <w:pPr>
                    <w:pStyle w:val="6"/>
                    <w:spacing w:before="75" w:line="219" w:lineRule="auto"/>
                    <w:ind w:left="223"/>
                  </w:pPr>
                  <w:r>
                    <w:rPr>
                      <w:spacing w:val="-2"/>
                    </w:rPr>
                    <w:t>散户居民</w:t>
                  </w:r>
                </w:p>
              </w:tc>
              <w:tc>
                <w:tcPr>
                  <w:tcW w:w="1127" w:type="dxa"/>
                  <w:vAlign w:val="top"/>
                </w:tcPr>
                <w:p>
                  <w:pPr>
                    <w:pStyle w:val="6"/>
                    <w:spacing w:before="65" w:line="220" w:lineRule="auto"/>
                    <w:ind w:left="257"/>
                  </w:pPr>
                  <w:r>
                    <w:rPr>
                      <w:spacing w:val="-8"/>
                    </w:rPr>
                    <w:t>约</w:t>
                  </w:r>
                  <w:r>
                    <w:rPr>
                      <w:spacing w:val="-24"/>
                    </w:rPr>
                    <w:t xml:space="preserve"> </w:t>
                  </w:r>
                  <w:r>
                    <w:rPr>
                      <w:rFonts w:ascii="Times New Roman" w:hAnsi="Times New Roman" w:eastAsia="Times New Roman" w:cs="Times New Roman"/>
                      <w:spacing w:val="-8"/>
                    </w:rPr>
                    <w:t>12</w:t>
                  </w:r>
                  <w:r>
                    <w:rPr>
                      <w:rFonts w:ascii="Times New Roman" w:hAnsi="Times New Roman" w:eastAsia="Times New Roman" w:cs="Times New Roman"/>
                      <w:spacing w:val="7"/>
                    </w:rPr>
                    <w:t xml:space="preserve"> </w:t>
                  </w:r>
                  <w:r>
                    <w:rPr>
                      <w:spacing w:val="-8"/>
                    </w:rPr>
                    <w:t>户</w:t>
                  </w:r>
                </w:p>
              </w:tc>
              <w:tc>
                <w:tcPr>
                  <w:tcW w:w="15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64" w:type="dxa"/>
                  <w:vAlign w:val="top"/>
                </w:tcPr>
                <w:p>
                  <w:pPr>
                    <w:spacing w:before="106" w:line="188" w:lineRule="auto"/>
                    <w:ind w:left="29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1671" w:type="dxa"/>
                  <w:vAlign w:val="top"/>
                </w:tcPr>
                <w:p>
                  <w:pPr>
                    <w:pStyle w:val="6"/>
                    <w:spacing w:before="68" w:line="221" w:lineRule="auto"/>
                    <w:ind w:left="254"/>
                    <w:rPr>
                      <w:rFonts w:ascii="Times New Roman" w:hAnsi="Times New Roman" w:eastAsia="Times New Roman" w:cs="Times New Roman"/>
                    </w:rPr>
                  </w:pPr>
                  <w:r>
                    <w:rPr>
                      <w:spacing w:val="-2"/>
                    </w:rPr>
                    <w:t>西南，</w:t>
                  </w:r>
                  <w:r>
                    <w:rPr>
                      <w:rFonts w:ascii="Times New Roman" w:hAnsi="Times New Roman" w:eastAsia="Times New Roman" w:cs="Times New Roman"/>
                      <w:spacing w:val="-2"/>
                    </w:rPr>
                    <w:t>240~460</w:t>
                  </w:r>
                </w:p>
              </w:tc>
              <w:tc>
                <w:tcPr>
                  <w:tcW w:w="1590" w:type="dxa"/>
                  <w:vAlign w:val="top"/>
                </w:tcPr>
                <w:p>
                  <w:pPr>
                    <w:pStyle w:val="6"/>
                    <w:spacing w:before="68" w:line="221" w:lineRule="auto"/>
                    <w:ind w:left="215"/>
                    <w:rPr>
                      <w:rFonts w:ascii="Times New Roman" w:hAnsi="Times New Roman" w:eastAsia="Times New Roman" w:cs="Times New Roman"/>
                    </w:rPr>
                  </w:pPr>
                  <w:r>
                    <w:rPr>
                      <w:spacing w:val="-2"/>
                    </w:rPr>
                    <w:t>西南，</w:t>
                  </w:r>
                  <w:r>
                    <w:rPr>
                      <w:rFonts w:ascii="Times New Roman" w:hAnsi="Times New Roman" w:eastAsia="Times New Roman" w:cs="Times New Roman"/>
                      <w:spacing w:val="-2"/>
                    </w:rPr>
                    <w:t>240~460</w:t>
                  </w:r>
                </w:p>
              </w:tc>
              <w:tc>
                <w:tcPr>
                  <w:tcW w:w="1159" w:type="dxa"/>
                  <w:vAlign w:val="top"/>
                </w:tcPr>
                <w:p>
                  <w:pPr>
                    <w:pStyle w:val="6"/>
                    <w:spacing w:before="75" w:line="219" w:lineRule="auto"/>
                    <w:ind w:left="223"/>
                  </w:pPr>
                  <w:r>
                    <w:rPr>
                      <w:spacing w:val="-2"/>
                    </w:rPr>
                    <w:t>散户居民</w:t>
                  </w:r>
                </w:p>
              </w:tc>
              <w:tc>
                <w:tcPr>
                  <w:tcW w:w="1127" w:type="dxa"/>
                  <w:vAlign w:val="top"/>
                </w:tcPr>
                <w:p>
                  <w:pPr>
                    <w:pStyle w:val="6"/>
                    <w:spacing w:before="67" w:line="220" w:lineRule="auto"/>
                    <w:ind w:left="257"/>
                  </w:pPr>
                  <w:r>
                    <w:rPr>
                      <w:spacing w:val="-4"/>
                    </w:rPr>
                    <w:t>约</w:t>
                  </w:r>
                  <w:r>
                    <w:rPr>
                      <w:spacing w:val="-40"/>
                    </w:rPr>
                    <w:t xml:space="preserve"> </w:t>
                  </w:r>
                  <w:r>
                    <w:rPr>
                      <w:rFonts w:ascii="Times New Roman" w:hAnsi="Times New Roman" w:eastAsia="Times New Roman" w:cs="Times New Roman"/>
                      <w:spacing w:val="-4"/>
                    </w:rPr>
                    <w:t>20</w:t>
                  </w:r>
                  <w:r>
                    <w:rPr>
                      <w:rFonts w:ascii="Times New Roman" w:hAnsi="Times New Roman" w:eastAsia="Times New Roman" w:cs="Times New Roman"/>
                      <w:spacing w:val="7"/>
                    </w:rPr>
                    <w:t xml:space="preserve"> </w:t>
                  </w:r>
                  <w:r>
                    <w:rPr>
                      <w:spacing w:val="-4"/>
                    </w:rPr>
                    <w:t>户</w:t>
                  </w:r>
                </w:p>
              </w:tc>
              <w:tc>
                <w:tcPr>
                  <w:tcW w:w="1569" w:type="dxa"/>
                  <w:vMerge w:val="continue"/>
                  <w:tcBorders>
                    <w:top w:val="nil"/>
                  </w:tcBorders>
                  <w:vAlign w:val="top"/>
                </w:tcPr>
                <w:p>
                  <w:pPr>
                    <w:rPr>
                      <w:rFonts w:ascii="Arial"/>
                      <w:sz w:val="21"/>
                    </w:rPr>
                  </w:pPr>
                </w:p>
              </w:tc>
            </w:tr>
          </w:tbl>
          <w:p>
            <w:pPr>
              <w:spacing w:before="132" w:line="223" w:lineRule="auto"/>
              <w:ind w:left="50"/>
              <w:rPr>
                <w:rFonts w:ascii="黑体" w:hAnsi="黑体" w:eastAsia="黑体" w:cs="黑体"/>
                <w:sz w:val="20"/>
                <w:szCs w:val="20"/>
              </w:rPr>
            </w:pPr>
            <w:r>
              <w:rPr>
                <w:rFonts w:ascii="Times New Roman" w:hAnsi="Times New Roman" w:eastAsia="Times New Roman" w:cs="Times New Roman"/>
                <w:spacing w:val="-4"/>
                <w:sz w:val="22"/>
                <w:szCs w:val="22"/>
              </w:rPr>
              <w:t>2</w:t>
            </w:r>
            <w:r>
              <w:rPr>
                <w:rFonts w:ascii="Times New Roman" w:hAnsi="Times New Roman" w:eastAsia="Times New Roman" w:cs="Times New Roman"/>
                <w:spacing w:val="-24"/>
                <w:sz w:val="22"/>
                <w:szCs w:val="22"/>
              </w:rPr>
              <w:t xml:space="preserve"> </w:t>
            </w:r>
            <w:r>
              <w:rPr>
                <w:rFonts w:ascii="黑体" w:hAnsi="黑体" w:eastAsia="黑体" w:cs="黑体"/>
                <w:spacing w:val="-4"/>
                <w:sz w:val="22"/>
                <w:szCs w:val="22"/>
              </w:rPr>
              <w:t>、声</w:t>
            </w:r>
            <w:r>
              <w:rPr>
                <w:rFonts w:ascii="黑体" w:hAnsi="黑体" w:eastAsia="黑体" w:cs="黑体"/>
                <w:spacing w:val="-4"/>
                <w:sz w:val="20"/>
                <w:szCs w:val="20"/>
              </w:rPr>
              <w:t>环境</w:t>
            </w:r>
          </w:p>
          <w:p>
            <w:pPr>
              <w:pStyle w:val="6"/>
              <w:spacing w:before="142" w:line="228" w:lineRule="auto"/>
              <w:ind w:left="477"/>
              <w:rPr>
                <w:sz w:val="20"/>
                <w:szCs w:val="20"/>
              </w:rPr>
            </w:pPr>
            <w:r>
              <w:rPr>
                <w:spacing w:val="7"/>
                <w:sz w:val="20"/>
                <w:szCs w:val="20"/>
              </w:rPr>
              <w:t>项目场界外</w:t>
            </w:r>
            <w:r>
              <w:rPr>
                <w:spacing w:val="-25"/>
                <w:sz w:val="20"/>
                <w:szCs w:val="20"/>
              </w:rPr>
              <w:t xml:space="preserve"> </w:t>
            </w:r>
            <w:r>
              <w:rPr>
                <w:rFonts w:ascii="Times New Roman" w:hAnsi="Times New Roman" w:eastAsia="Times New Roman" w:cs="Times New Roman"/>
                <w:spacing w:val="7"/>
                <w:sz w:val="20"/>
                <w:szCs w:val="20"/>
              </w:rPr>
              <w:t xml:space="preserve">50 </w:t>
            </w:r>
            <w:r>
              <w:rPr>
                <w:spacing w:val="7"/>
                <w:sz w:val="20"/>
                <w:szCs w:val="20"/>
              </w:rPr>
              <w:t>米范围内无住户等声环境目标。</w:t>
            </w:r>
          </w:p>
          <w:p>
            <w:pPr>
              <w:spacing w:before="144" w:line="222" w:lineRule="auto"/>
              <w:ind w:left="55"/>
              <w:rPr>
                <w:rFonts w:ascii="黑体" w:hAnsi="黑体" w:eastAsia="黑体" w:cs="黑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23"/>
                <w:sz w:val="22"/>
                <w:szCs w:val="22"/>
              </w:rPr>
              <w:t xml:space="preserve"> </w:t>
            </w:r>
            <w:r>
              <w:rPr>
                <w:rFonts w:ascii="黑体" w:hAnsi="黑体" w:eastAsia="黑体" w:cs="黑体"/>
                <w:spacing w:val="-6"/>
                <w:sz w:val="22"/>
                <w:szCs w:val="22"/>
              </w:rPr>
              <w:t>、地表水环境</w:t>
            </w:r>
          </w:p>
          <w:p>
            <w:pPr>
              <w:pStyle w:val="6"/>
              <w:spacing w:before="141" w:line="364" w:lineRule="auto"/>
              <w:ind w:left="107" w:right="103" w:firstLine="420"/>
              <w:rPr>
                <w:sz w:val="20"/>
                <w:szCs w:val="20"/>
              </w:rPr>
            </w:pPr>
            <w:r>
              <w:rPr>
                <w:spacing w:val="10"/>
                <w:sz w:val="20"/>
                <w:szCs w:val="20"/>
              </w:rPr>
              <w:t>本项目附近水体为东面的魏家河，项目区河段无饮用水水源保护区、饮用水取水口，</w:t>
            </w:r>
            <w:r>
              <w:rPr>
                <w:spacing w:val="7"/>
                <w:sz w:val="20"/>
                <w:szCs w:val="20"/>
              </w:rPr>
              <w:t xml:space="preserve"> </w:t>
            </w:r>
            <w:r>
              <w:rPr>
                <w:spacing w:val="10"/>
                <w:sz w:val="20"/>
                <w:szCs w:val="20"/>
              </w:rPr>
              <w:t>涉水的自然保护区、风景名胜区，重要湿地、重点保护与珍稀水生生物的栖息地、重要水</w:t>
            </w:r>
            <w:r>
              <w:rPr>
                <w:spacing w:val="8"/>
                <w:sz w:val="20"/>
                <w:szCs w:val="20"/>
              </w:rPr>
              <w:t xml:space="preserve"> </w:t>
            </w:r>
            <w:r>
              <w:rPr>
                <w:spacing w:val="10"/>
                <w:sz w:val="20"/>
                <w:szCs w:val="20"/>
              </w:rPr>
              <w:t>生生物的自然产卵场及索饵场、越冬场和洄游通道，天然渔场等渔业水体，以及水产种质</w:t>
            </w:r>
            <w:r>
              <w:rPr>
                <w:spacing w:val="8"/>
                <w:sz w:val="20"/>
                <w:szCs w:val="20"/>
              </w:rPr>
              <w:t xml:space="preserve"> </w:t>
            </w:r>
            <w:r>
              <w:rPr>
                <w:spacing w:val="13"/>
                <w:sz w:val="20"/>
                <w:szCs w:val="20"/>
              </w:rPr>
              <w:t>资源保护区等环境保护目标，地表水主要保护魏家河水质满足《地表水质量标准》</w:t>
            </w:r>
            <w:r>
              <w:rPr>
                <w:spacing w:val="-61"/>
                <w:sz w:val="20"/>
                <w:szCs w:val="20"/>
              </w:rPr>
              <w:t xml:space="preserve"> </w:t>
            </w:r>
            <w:r>
              <w:rPr>
                <w:spacing w:val="13"/>
                <w:sz w:val="20"/>
                <w:szCs w:val="20"/>
              </w:rPr>
              <w:t>（</w:t>
            </w:r>
            <w:r>
              <w:rPr>
                <w:rFonts w:ascii="Times New Roman" w:hAnsi="Times New Roman" w:eastAsia="Times New Roman" w:cs="Times New Roman"/>
                <w:sz w:val="20"/>
                <w:szCs w:val="20"/>
              </w:rPr>
              <w:t xml:space="preserve">GB </w:t>
            </w:r>
            <w:r>
              <w:rPr>
                <w:rFonts w:ascii="Times New Roman" w:hAnsi="Times New Roman" w:eastAsia="Times New Roman" w:cs="Times New Roman"/>
                <w:spacing w:val="6"/>
                <w:sz w:val="20"/>
                <w:szCs w:val="20"/>
              </w:rPr>
              <w:t>3838-2002</w:t>
            </w:r>
            <w:r>
              <w:rPr>
                <w:spacing w:val="6"/>
                <w:sz w:val="20"/>
                <w:szCs w:val="20"/>
              </w:rPr>
              <w:t>）</w:t>
            </w:r>
            <w:r>
              <w:rPr>
                <w:rFonts w:ascii="Times New Roman" w:hAnsi="Times New Roman" w:eastAsia="Times New Roman" w:cs="Times New Roman"/>
                <w:spacing w:val="6"/>
                <w:sz w:val="20"/>
                <w:szCs w:val="20"/>
              </w:rPr>
              <w:t>Ⅲ</w:t>
            </w:r>
            <w:r>
              <w:rPr>
                <w:spacing w:val="6"/>
                <w:sz w:val="20"/>
                <w:szCs w:val="20"/>
              </w:rPr>
              <w:t>类水域水质标准。</w:t>
            </w:r>
          </w:p>
          <w:p>
            <w:pPr>
              <w:spacing w:before="23" w:line="222" w:lineRule="auto"/>
              <w:ind w:left="49"/>
              <w:rPr>
                <w:rFonts w:ascii="黑体" w:hAnsi="黑体" w:eastAsia="黑体" w:cs="黑体"/>
                <w:sz w:val="22"/>
                <w:szCs w:val="22"/>
              </w:rPr>
            </w:pPr>
            <w:r>
              <w:rPr>
                <w:rFonts w:ascii="Times New Roman" w:hAnsi="Times New Roman" w:eastAsia="Times New Roman" w:cs="Times New Roman"/>
                <w:spacing w:val="-1"/>
                <w:sz w:val="22"/>
                <w:szCs w:val="22"/>
              </w:rPr>
              <w:t>4</w:t>
            </w:r>
            <w:r>
              <w:rPr>
                <w:rFonts w:ascii="Times New Roman" w:hAnsi="Times New Roman" w:eastAsia="Times New Roman" w:cs="Times New Roman"/>
                <w:spacing w:val="-21"/>
                <w:sz w:val="22"/>
                <w:szCs w:val="22"/>
              </w:rPr>
              <w:t xml:space="preserve"> </w:t>
            </w:r>
            <w:r>
              <w:rPr>
                <w:rFonts w:ascii="黑体" w:hAnsi="黑体" w:eastAsia="黑体" w:cs="黑体"/>
                <w:spacing w:val="-1"/>
                <w:sz w:val="22"/>
                <w:szCs w:val="22"/>
              </w:rPr>
              <w:t>、</w:t>
            </w:r>
            <w:r>
              <w:rPr>
                <w:rFonts w:ascii="黑体" w:hAnsi="黑体" w:eastAsia="黑体" w:cs="黑体"/>
                <w:spacing w:val="-1"/>
                <w:sz w:val="20"/>
                <w:szCs w:val="20"/>
              </w:rPr>
              <w:t>地下水</w:t>
            </w:r>
            <w:r>
              <w:rPr>
                <w:rFonts w:ascii="黑体" w:hAnsi="黑体" w:eastAsia="黑体" w:cs="黑体"/>
                <w:spacing w:val="-1"/>
                <w:sz w:val="22"/>
                <w:szCs w:val="22"/>
              </w:rPr>
              <w:t>环境</w:t>
            </w:r>
          </w:p>
          <w:p>
            <w:pPr>
              <w:pStyle w:val="6"/>
              <w:spacing w:before="144" w:line="355" w:lineRule="auto"/>
              <w:ind w:left="108" w:right="105" w:firstLine="418"/>
              <w:rPr>
                <w:sz w:val="20"/>
                <w:szCs w:val="20"/>
              </w:rPr>
            </w:pPr>
            <w:r>
              <w:rPr>
                <w:spacing w:val="7"/>
                <w:sz w:val="20"/>
                <w:szCs w:val="20"/>
              </w:rPr>
              <w:t>根据调查，项目场界外</w:t>
            </w:r>
            <w:r>
              <w:rPr>
                <w:rFonts w:ascii="Times New Roman" w:hAnsi="Times New Roman" w:eastAsia="Times New Roman" w:cs="Times New Roman"/>
                <w:spacing w:val="7"/>
                <w:sz w:val="20"/>
                <w:szCs w:val="20"/>
              </w:rPr>
              <w:t>500</w:t>
            </w:r>
            <w:r>
              <w:rPr>
                <w:spacing w:val="7"/>
                <w:sz w:val="20"/>
                <w:szCs w:val="20"/>
              </w:rPr>
              <w:t>米范围内的无地下水集中式饮用水水源和热水、矿泉水、温</w:t>
            </w:r>
            <w:r>
              <w:rPr>
                <w:spacing w:val="3"/>
                <w:sz w:val="20"/>
                <w:szCs w:val="20"/>
              </w:rPr>
              <w:t xml:space="preserve"> </w:t>
            </w:r>
            <w:r>
              <w:rPr>
                <w:spacing w:val="7"/>
                <w:sz w:val="20"/>
                <w:szCs w:val="20"/>
              </w:rPr>
              <w:t>泉等特殊地下水资源。</w:t>
            </w:r>
          </w:p>
          <w:p>
            <w:pPr>
              <w:spacing w:before="22" w:line="224" w:lineRule="auto"/>
              <w:ind w:left="56"/>
              <w:rPr>
                <w:rFonts w:ascii="黑体" w:hAnsi="黑体" w:eastAsia="黑体" w:cs="黑体"/>
                <w:sz w:val="20"/>
                <w:szCs w:val="20"/>
              </w:rPr>
            </w:pPr>
            <w:r>
              <w:rPr>
                <w:rFonts w:ascii="Times New Roman" w:hAnsi="Times New Roman" w:eastAsia="Times New Roman" w:cs="Times New Roman"/>
                <w:spacing w:val="-5"/>
                <w:sz w:val="22"/>
                <w:szCs w:val="22"/>
              </w:rPr>
              <w:t>5</w:t>
            </w:r>
            <w:r>
              <w:rPr>
                <w:rFonts w:ascii="Times New Roman" w:hAnsi="Times New Roman" w:eastAsia="Times New Roman" w:cs="Times New Roman"/>
                <w:spacing w:val="-19"/>
                <w:sz w:val="22"/>
                <w:szCs w:val="22"/>
              </w:rPr>
              <w:t xml:space="preserve"> </w:t>
            </w:r>
            <w:r>
              <w:rPr>
                <w:rFonts w:ascii="黑体" w:hAnsi="黑体" w:eastAsia="黑体" w:cs="黑体"/>
                <w:spacing w:val="-5"/>
                <w:sz w:val="22"/>
                <w:szCs w:val="22"/>
              </w:rPr>
              <w:t>、生态</w:t>
            </w:r>
            <w:r>
              <w:rPr>
                <w:rFonts w:ascii="黑体" w:hAnsi="黑体" w:eastAsia="黑体" w:cs="黑体"/>
                <w:spacing w:val="-5"/>
                <w:sz w:val="20"/>
                <w:szCs w:val="20"/>
              </w:rPr>
              <w:t>环境</w:t>
            </w:r>
          </w:p>
          <w:p>
            <w:pPr>
              <w:pStyle w:val="6"/>
              <w:spacing w:before="142" w:line="323" w:lineRule="auto"/>
              <w:ind w:left="118" w:right="112" w:firstLine="418"/>
              <w:jc w:val="both"/>
              <w:rPr>
                <w:sz w:val="20"/>
                <w:szCs w:val="20"/>
              </w:rPr>
            </w:pPr>
            <w:r>
              <w:rPr>
                <w:spacing w:val="10"/>
                <w:sz w:val="20"/>
                <w:szCs w:val="20"/>
              </w:rPr>
              <w:t>根据现场调查，项目建设区域内不涉及自然保护区、森林公</w:t>
            </w:r>
            <w:r>
              <w:rPr>
                <w:spacing w:val="9"/>
                <w:sz w:val="20"/>
                <w:szCs w:val="20"/>
              </w:rPr>
              <w:t>园及风景名胜区、生活饮</w:t>
            </w:r>
            <w:r>
              <w:rPr>
                <w:sz w:val="20"/>
                <w:szCs w:val="20"/>
              </w:rPr>
              <w:t xml:space="preserve"> </w:t>
            </w:r>
            <w:r>
              <w:rPr>
                <w:spacing w:val="10"/>
                <w:sz w:val="20"/>
                <w:szCs w:val="20"/>
              </w:rPr>
              <w:t>用水水源保护区及其他需要特别保护区域，区域内无国家保</w:t>
            </w:r>
            <w:r>
              <w:rPr>
                <w:spacing w:val="9"/>
                <w:sz w:val="20"/>
                <w:szCs w:val="20"/>
              </w:rPr>
              <w:t>护的重点野生动植物，无名木</w:t>
            </w:r>
            <w:r>
              <w:rPr>
                <w:sz w:val="20"/>
                <w:szCs w:val="20"/>
              </w:rPr>
              <w:t xml:space="preserve"> </w:t>
            </w:r>
            <w:r>
              <w:rPr>
                <w:spacing w:val="8"/>
                <w:sz w:val="20"/>
                <w:szCs w:val="20"/>
              </w:rPr>
              <w:t>古树及珍稀动植物等，无特殊文物保护单位。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563" w:type="dxa"/>
            <w:vMerge w:val="restart"/>
            <w:tcBorders>
              <w:left w:val="single" w:color="000000" w:sz="6" w:space="0"/>
              <w:bottom w:val="nil"/>
            </w:tcBorders>
            <w:vAlign w:val="top"/>
          </w:tcPr>
          <w:p>
            <w:pPr>
              <w:spacing w:line="451" w:lineRule="auto"/>
              <w:rPr>
                <w:rFonts w:ascii="Arial"/>
                <w:sz w:val="21"/>
              </w:rPr>
            </w:pPr>
          </w:p>
          <w:p>
            <w:pPr>
              <w:pStyle w:val="6"/>
              <w:spacing w:before="65" w:line="228" w:lineRule="auto"/>
              <w:ind w:left="69"/>
              <w:rPr>
                <w:sz w:val="20"/>
                <w:szCs w:val="20"/>
              </w:rPr>
            </w:pPr>
            <w:r>
              <w:rPr>
                <w:b/>
                <w:bCs/>
                <w:spacing w:val="3"/>
                <w:sz w:val="20"/>
                <w:szCs w:val="20"/>
              </w:rPr>
              <w:t>污染</w:t>
            </w:r>
          </w:p>
          <w:p>
            <w:pPr>
              <w:pStyle w:val="6"/>
              <w:spacing w:before="26" w:line="229" w:lineRule="auto"/>
              <w:ind w:left="67"/>
              <w:rPr>
                <w:sz w:val="20"/>
                <w:szCs w:val="20"/>
              </w:rPr>
            </w:pPr>
            <w:r>
              <w:rPr>
                <w:b/>
                <w:bCs/>
                <w:spacing w:val="3"/>
                <w:sz w:val="20"/>
                <w:szCs w:val="20"/>
              </w:rPr>
              <w:t>物排</w:t>
            </w:r>
          </w:p>
          <w:p>
            <w:pPr>
              <w:pStyle w:val="6"/>
              <w:spacing w:before="23" w:line="228" w:lineRule="auto"/>
              <w:ind w:left="67"/>
              <w:rPr>
                <w:sz w:val="20"/>
                <w:szCs w:val="20"/>
              </w:rPr>
            </w:pPr>
            <w:r>
              <w:rPr>
                <w:b/>
                <w:bCs/>
                <w:spacing w:val="3"/>
                <w:sz w:val="20"/>
                <w:szCs w:val="20"/>
              </w:rPr>
              <w:t>放控</w:t>
            </w:r>
          </w:p>
          <w:p>
            <w:pPr>
              <w:pStyle w:val="6"/>
              <w:spacing w:before="24" w:line="228" w:lineRule="auto"/>
              <w:ind w:left="68"/>
              <w:rPr>
                <w:sz w:val="20"/>
                <w:szCs w:val="20"/>
              </w:rPr>
            </w:pPr>
            <w:r>
              <w:rPr>
                <w:b/>
                <w:bCs/>
                <w:spacing w:val="3"/>
                <w:sz w:val="20"/>
                <w:szCs w:val="20"/>
              </w:rPr>
              <w:t>制标</w:t>
            </w:r>
          </w:p>
          <w:p>
            <w:pPr>
              <w:pStyle w:val="6"/>
              <w:spacing w:before="26" w:line="229" w:lineRule="auto"/>
              <w:ind w:left="174"/>
              <w:rPr>
                <w:sz w:val="20"/>
                <w:szCs w:val="20"/>
              </w:rPr>
            </w:pPr>
            <w:r>
              <w:rPr>
                <w:b/>
                <w:bCs/>
                <w:spacing w:val="-3"/>
                <w:sz w:val="20"/>
                <w:szCs w:val="20"/>
              </w:rPr>
              <w:t>准</w:t>
            </w:r>
          </w:p>
        </w:tc>
        <w:tc>
          <w:tcPr>
            <w:tcW w:w="8420" w:type="dxa"/>
            <w:gridSpan w:val="7"/>
            <w:tcBorders>
              <w:right w:val="single" w:color="000000" w:sz="6" w:space="0"/>
            </w:tcBorders>
            <w:vAlign w:val="top"/>
          </w:tcPr>
          <w:p>
            <w:pPr>
              <w:spacing w:before="173" w:line="222" w:lineRule="auto"/>
              <w:ind w:left="72"/>
              <w:rPr>
                <w:rFonts w:ascii="黑体" w:hAnsi="黑体" w:eastAsia="黑体" w:cs="黑体"/>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19"/>
                <w:sz w:val="22"/>
                <w:szCs w:val="22"/>
              </w:rPr>
              <w:t xml:space="preserve"> </w:t>
            </w:r>
            <w:r>
              <w:rPr>
                <w:rFonts w:ascii="黑体" w:hAnsi="黑体" w:eastAsia="黑体" w:cs="黑体"/>
                <w:spacing w:val="-9"/>
                <w:sz w:val="22"/>
                <w:szCs w:val="22"/>
              </w:rPr>
              <w:t>、大气污染物</w:t>
            </w:r>
          </w:p>
          <w:p>
            <w:pPr>
              <w:pStyle w:val="6"/>
              <w:spacing w:before="142" w:line="289" w:lineRule="auto"/>
              <w:ind w:left="2612" w:right="1268" w:hanging="2086"/>
              <w:rPr>
                <w:rFonts w:ascii="黑体" w:hAnsi="黑体" w:eastAsia="黑体" w:cs="黑体"/>
                <w:sz w:val="19"/>
                <w:szCs w:val="19"/>
              </w:rPr>
            </w:pPr>
            <w:r>
              <w:rPr>
                <w:spacing w:val="7"/>
                <w:sz w:val="20"/>
                <w:szCs w:val="20"/>
              </w:rPr>
              <w:t>施工期扬尘执行《四川省施工场地扬尘排放标准》（</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512682-2020</w:t>
            </w:r>
            <w:r>
              <w:rPr>
                <w:spacing w:val="7"/>
                <w:sz w:val="20"/>
                <w:szCs w:val="20"/>
              </w:rPr>
              <w:t>）。</w:t>
            </w:r>
            <w:r>
              <w:rPr>
                <w:spacing w:val="18"/>
                <w:sz w:val="20"/>
                <w:szCs w:val="20"/>
              </w:rPr>
              <w:t xml:space="preserve"> </w:t>
            </w: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38    </w:t>
            </w:r>
            <w:r>
              <w:rPr>
                <w:rFonts w:ascii="黑体" w:hAnsi="黑体" w:eastAsia="黑体" w:cs="黑体"/>
                <w:spacing w:val="7"/>
                <w:sz w:val="19"/>
                <w:szCs w:val="19"/>
              </w:rPr>
              <w:t>四川省施工场地扬尘排放限值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563" w:type="dxa"/>
            <w:vMerge w:val="continue"/>
            <w:tcBorders>
              <w:top w:val="nil"/>
              <w:left w:val="single" w:color="000000" w:sz="6" w:space="0"/>
              <w:bottom w:val="nil"/>
            </w:tcBorders>
            <w:vAlign w:val="top"/>
          </w:tcPr>
          <w:p>
            <w:pPr>
              <w:rPr>
                <w:rFonts w:ascii="Arial"/>
                <w:sz w:val="21"/>
              </w:rPr>
            </w:pPr>
          </w:p>
        </w:tc>
        <w:tc>
          <w:tcPr>
            <w:tcW w:w="153" w:type="dxa"/>
            <w:vMerge w:val="restart"/>
            <w:tcBorders>
              <w:top w:val="nil"/>
              <w:bottom w:val="nil"/>
            </w:tcBorders>
            <w:vAlign w:val="top"/>
          </w:tcPr>
          <w:p>
            <w:pPr>
              <w:rPr>
                <w:rFonts w:ascii="Arial"/>
                <w:sz w:val="21"/>
              </w:rPr>
            </w:pPr>
          </w:p>
        </w:tc>
        <w:tc>
          <w:tcPr>
            <w:tcW w:w="1750" w:type="dxa"/>
            <w:vAlign w:val="top"/>
          </w:tcPr>
          <w:p>
            <w:pPr>
              <w:pStyle w:val="6"/>
              <w:spacing w:before="180" w:line="220" w:lineRule="auto"/>
              <w:ind w:left="512"/>
            </w:pPr>
            <w:r>
              <w:rPr>
                <w:b/>
                <w:bCs/>
                <w:spacing w:val="-4"/>
              </w:rPr>
              <w:t>监测项目</w:t>
            </w:r>
          </w:p>
        </w:tc>
        <w:tc>
          <w:tcPr>
            <w:tcW w:w="836" w:type="dxa"/>
            <w:vAlign w:val="top"/>
          </w:tcPr>
          <w:p>
            <w:pPr>
              <w:pStyle w:val="6"/>
              <w:spacing w:before="180" w:line="220" w:lineRule="auto"/>
              <w:ind w:left="251"/>
            </w:pPr>
            <w:r>
              <w:rPr>
                <w:b/>
                <w:bCs/>
                <w:spacing w:val="-13"/>
              </w:rPr>
              <w:t>区域</w:t>
            </w:r>
          </w:p>
        </w:tc>
        <w:tc>
          <w:tcPr>
            <w:tcW w:w="2830" w:type="dxa"/>
            <w:vAlign w:val="top"/>
          </w:tcPr>
          <w:p>
            <w:pPr>
              <w:pStyle w:val="6"/>
              <w:spacing w:before="179" w:line="221" w:lineRule="auto"/>
              <w:ind w:left="1057"/>
            </w:pPr>
            <w:r>
              <w:rPr>
                <w:b/>
                <w:bCs/>
                <w:spacing w:val="-3"/>
              </w:rPr>
              <w:t>施工阶段</w:t>
            </w:r>
          </w:p>
        </w:tc>
        <w:tc>
          <w:tcPr>
            <w:tcW w:w="1463" w:type="dxa"/>
            <w:vAlign w:val="top"/>
          </w:tcPr>
          <w:p>
            <w:pPr>
              <w:pStyle w:val="6"/>
              <w:spacing w:before="65" w:line="219" w:lineRule="auto"/>
              <w:ind w:left="108"/>
            </w:pPr>
            <w:r>
              <w:rPr>
                <w:b/>
                <w:bCs/>
                <w:spacing w:val="-3"/>
              </w:rPr>
              <w:t>监测点排放限值</w:t>
            </w:r>
          </w:p>
          <w:p>
            <w:pPr>
              <w:pStyle w:val="6"/>
              <w:spacing w:before="16" w:line="210" w:lineRule="auto"/>
              <w:ind w:left="427"/>
            </w:pPr>
            <w:r>
              <w:rPr>
                <w:b/>
                <w:bCs/>
                <w:spacing w:val="-2"/>
              </w:rPr>
              <w:t>(</w:t>
            </w:r>
            <w:r>
              <w:rPr>
                <w:rFonts w:ascii="Times New Roman" w:hAnsi="Times New Roman" w:eastAsia="Times New Roman" w:cs="Times New Roman"/>
                <w:b/>
                <w:bCs/>
                <w:spacing w:val="-2"/>
              </w:rPr>
              <w:t>μg/m</w:t>
            </w:r>
            <w:r>
              <w:rPr>
                <w:rFonts w:ascii="Times New Roman" w:hAnsi="Times New Roman" w:eastAsia="Times New Roman" w:cs="Times New Roman"/>
                <w:b/>
                <w:bCs/>
                <w:spacing w:val="-2"/>
                <w:position w:val="5"/>
                <w:sz w:val="11"/>
                <w:szCs w:val="11"/>
              </w:rPr>
              <w:t>3</w:t>
            </w:r>
            <w:r>
              <w:rPr>
                <w:b/>
                <w:bCs/>
                <w:spacing w:val="-2"/>
              </w:rPr>
              <w:t>）</w:t>
            </w:r>
          </w:p>
        </w:tc>
        <w:tc>
          <w:tcPr>
            <w:tcW w:w="1225" w:type="dxa"/>
            <w:vAlign w:val="top"/>
          </w:tcPr>
          <w:p>
            <w:pPr>
              <w:pStyle w:val="6"/>
              <w:spacing w:before="179" w:line="221" w:lineRule="auto"/>
              <w:ind w:left="262"/>
            </w:pPr>
            <w:r>
              <w:rPr>
                <w:b/>
                <w:bCs/>
                <w:spacing w:val="-4"/>
              </w:rPr>
              <w:t>监测时间</w:t>
            </w:r>
          </w:p>
        </w:tc>
        <w:tc>
          <w:tcPr>
            <w:tcW w:w="163"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563" w:type="dxa"/>
            <w:vMerge w:val="continue"/>
            <w:tcBorders>
              <w:top w:val="nil"/>
              <w:left w:val="single" w:color="000000" w:sz="6" w:space="0"/>
              <w:bottom w:val="nil"/>
            </w:tcBorders>
            <w:vAlign w:val="top"/>
          </w:tcPr>
          <w:p>
            <w:pPr>
              <w:rPr>
                <w:rFonts w:ascii="Arial"/>
                <w:sz w:val="21"/>
              </w:rPr>
            </w:pPr>
          </w:p>
        </w:tc>
        <w:tc>
          <w:tcPr>
            <w:tcW w:w="153" w:type="dxa"/>
            <w:vMerge w:val="continue"/>
            <w:tcBorders>
              <w:top w:val="nil"/>
              <w:bottom w:val="nil"/>
            </w:tcBorders>
            <w:vAlign w:val="top"/>
          </w:tcPr>
          <w:p>
            <w:pPr>
              <w:rPr>
                <w:rFonts w:ascii="Arial"/>
                <w:sz w:val="21"/>
              </w:rPr>
            </w:pPr>
          </w:p>
        </w:tc>
        <w:tc>
          <w:tcPr>
            <w:tcW w:w="1750" w:type="dxa"/>
            <w:vMerge w:val="restart"/>
            <w:tcBorders>
              <w:bottom w:val="nil"/>
            </w:tcBorders>
            <w:vAlign w:val="top"/>
          </w:tcPr>
          <w:p>
            <w:pPr>
              <w:pStyle w:val="6"/>
              <w:spacing w:before="194" w:line="220" w:lineRule="auto"/>
              <w:ind w:left="5"/>
            </w:pPr>
            <w:r>
              <w:rPr>
                <w:spacing w:val="-2"/>
              </w:rPr>
              <w:t>总悬浮颗粒物（</w:t>
            </w:r>
            <w:r>
              <w:rPr>
                <w:rFonts w:ascii="Times New Roman" w:hAnsi="Times New Roman" w:eastAsia="Times New Roman" w:cs="Times New Roman"/>
                <w:spacing w:val="-2"/>
              </w:rPr>
              <w:t>TSP</w:t>
            </w:r>
            <w:r>
              <w:rPr>
                <w:spacing w:val="-2"/>
              </w:rPr>
              <w:t>）</w:t>
            </w:r>
          </w:p>
        </w:tc>
        <w:tc>
          <w:tcPr>
            <w:tcW w:w="836" w:type="dxa"/>
            <w:vMerge w:val="restart"/>
            <w:tcBorders>
              <w:bottom w:val="nil"/>
            </w:tcBorders>
            <w:vAlign w:val="top"/>
          </w:tcPr>
          <w:p>
            <w:pPr>
              <w:pStyle w:val="6"/>
              <w:spacing w:before="193" w:line="219" w:lineRule="auto"/>
              <w:ind w:left="146"/>
            </w:pPr>
            <w:r>
              <w:rPr>
                <w:b/>
                <w:bCs/>
                <w:spacing w:val="-4"/>
              </w:rPr>
              <w:t>达州市</w:t>
            </w:r>
          </w:p>
        </w:tc>
        <w:tc>
          <w:tcPr>
            <w:tcW w:w="2830" w:type="dxa"/>
            <w:vAlign w:val="top"/>
          </w:tcPr>
          <w:p>
            <w:pPr>
              <w:pStyle w:val="6"/>
              <w:spacing w:before="52" w:line="211" w:lineRule="auto"/>
              <w:ind w:left="107"/>
            </w:pPr>
            <w:r>
              <w:rPr>
                <w:spacing w:val="-1"/>
              </w:rPr>
              <w:t>拆除工程</w:t>
            </w:r>
            <w:r>
              <w:rPr>
                <w:rFonts w:ascii="Times New Roman" w:hAnsi="Times New Roman" w:eastAsia="Times New Roman" w:cs="Times New Roman"/>
                <w:spacing w:val="-1"/>
              </w:rPr>
              <w:t>/</w:t>
            </w:r>
            <w:r>
              <w:rPr>
                <w:spacing w:val="-1"/>
              </w:rPr>
              <w:t>土方开挖</w:t>
            </w:r>
            <w:r>
              <w:rPr>
                <w:rFonts w:ascii="Times New Roman" w:hAnsi="Times New Roman" w:eastAsia="Times New Roman" w:cs="Times New Roman"/>
                <w:spacing w:val="-1"/>
              </w:rPr>
              <w:t>/</w:t>
            </w:r>
            <w:r>
              <w:rPr>
                <w:spacing w:val="-1"/>
              </w:rPr>
              <w:t>土方回填阶段</w:t>
            </w:r>
          </w:p>
        </w:tc>
        <w:tc>
          <w:tcPr>
            <w:tcW w:w="1463" w:type="dxa"/>
            <w:vAlign w:val="top"/>
          </w:tcPr>
          <w:p>
            <w:pPr>
              <w:spacing w:before="81" w:line="188" w:lineRule="auto"/>
              <w:ind w:left="60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600</w:t>
            </w:r>
          </w:p>
        </w:tc>
        <w:tc>
          <w:tcPr>
            <w:tcW w:w="1225" w:type="dxa"/>
            <w:vMerge w:val="restart"/>
            <w:tcBorders>
              <w:bottom w:val="nil"/>
            </w:tcBorders>
            <w:vAlign w:val="top"/>
          </w:tcPr>
          <w:p>
            <w:pPr>
              <w:pStyle w:val="6"/>
              <w:spacing w:before="79" w:line="219" w:lineRule="auto"/>
              <w:ind w:left="111"/>
            </w:pPr>
            <w:r>
              <w:rPr>
                <w:spacing w:val="-7"/>
              </w:rPr>
              <w:t>自监测起持续</w:t>
            </w:r>
          </w:p>
          <w:p>
            <w:pPr>
              <w:pStyle w:val="6"/>
              <w:spacing w:before="16" w:line="220" w:lineRule="auto"/>
              <w:ind w:left="321"/>
            </w:pPr>
            <w:r>
              <w:rPr>
                <w:rFonts w:ascii="Times New Roman" w:hAnsi="Times New Roman" w:eastAsia="Times New Roman" w:cs="Times New Roman"/>
                <w:spacing w:val="-8"/>
              </w:rPr>
              <w:t>15</w:t>
            </w:r>
            <w:r>
              <w:rPr>
                <w:rFonts w:ascii="Times New Roman" w:hAnsi="Times New Roman" w:eastAsia="Times New Roman" w:cs="Times New Roman"/>
                <w:spacing w:val="4"/>
              </w:rPr>
              <w:t xml:space="preserve">  </w:t>
            </w:r>
            <w:r>
              <w:rPr>
                <w:spacing w:val="-8"/>
              </w:rPr>
              <w:t>分钟</w:t>
            </w:r>
          </w:p>
        </w:tc>
        <w:tc>
          <w:tcPr>
            <w:tcW w:w="163"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63" w:type="dxa"/>
            <w:vMerge w:val="continue"/>
            <w:tcBorders>
              <w:top w:val="nil"/>
              <w:left w:val="single" w:color="000000" w:sz="6" w:space="0"/>
            </w:tcBorders>
            <w:vAlign w:val="top"/>
          </w:tcPr>
          <w:p>
            <w:pPr>
              <w:rPr>
                <w:rFonts w:ascii="Arial"/>
                <w:sz w:val="21"/>
              </w:rPr>
            </w:pPr>
          </w:p>
        </w:tc>
        <w:tc>
          <w:tcPr>
            <w:tcW w:w="153" w:type="dxa"/>
            <w:vMerge w:val="continue"/>
            <w:tcBorders>
              <w:top w:val="nil"/>
            </w:tcBorders>
            <w:vAlign w:val="top"/>
          </w:tcPr>
          <w:p>
            <w:pPr>
              <w:rPr>
                <w:rFonts w:ascii="Arial"/>
                <w:sz w:val="21"/>
              </w:rPr>
            </w:pPr>
          </w:p>
        </w:tc>
        <w:tc>
          <w:tcPr>
            <w:tcW w:w="1750" w:type="dxa"/>
            <w:vMerge w:val="continue"/>
            <w:tcBorders>
              <w:top w:val="nil"/>
            </w:tcBorders>
            <w:vAlign w:val="top"/>
          </w:tcPr>
          <w:p>
            <w:pPr>
              <w:rPr>
                <w:rFonts w:ascii="Arial"/>
                <w:sz w:val="21"/>
              </w:rPr>
            </w:pPr>
          </w:p>
        </w:tc>
        <w:tc>
          <w:tcPr>
            <w:tcW w:w="836" w:type="dxa"/>
            <w:vMerge w:val="continue"/>
            <w:tcBorders>
              <w:top w:val="nil"/>
            </w:tcBorders>
            <w:vAlign w:val="top"/>
          </w:tcPr>
          <w:p>
            <w:pPr>
              <w:rPr>
                <w:rFonts w:ascii="Arial"/>
                <w:sz w:val="21"/>
              </w:rPr>
            </w:pPr>
          </w:p>
        </w:tc>
        <w:tc>
          <w:tcPr>
            <w:tcW w:w="2830" w:type="dxa"/>
            <w:vAlign w:val="top"/>
          </w:tcPr>
          <w:p>
            <w:pPr>
              <w:pStyle w:val="6"/>
              <w:spacing w:before="58" w:line="220" w:lineRule="auto"/>
              <w:ind w:left="878"/>
            </w:pPr>
            <w:r>
              <w:rPr>
                <w:spacing w:val="-2"/>
              </w:rPr>
              <w:t>其他工程阶段</w:t>
            </w:r>
          </w:p>
        </w:tc>
        <w:tc>
          <w:tcPr>
            <w:tcW w:w="1463" w:type="dxa"/>
            <w:vAlign w:val="top"/>
          </w:tcPr>
          <w:p>
            <w:pPr>
              <w:spacing w:before="89" w:line="188" w:lineRule="auto"/>
              <w:ind w:left="6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w:t>
            </w:r>
          </w:p>
        </w:tc>
        <w:tc>
          <w:tcPr>
            <w:tcW w:w="1225" w:type="dxa"/>
            <w:vMerge w:val="continue"/>
            <w:tcBorders>
              <w:top w:val="nil"/>
            </w:tcBorders>
            <w:vAlign w:val="top"/>
          </w:tcPr>
          <w:p>
            <w:pPr>
              <w:rPr>
                <w:rFonts w:ascii="Arial"/>
                <w:sz w:val="21"/>
              </w:rPr>
            </w:pPr>
          </w:p>
        </w:tc>
        <w:tc>
          <w:tcPr>
            <w:tcW w:w="163" w:type="dxa"/>
            <w:vMerge w:val="continue"/>
            <w:tcBorders>
              <w:top w:val="nil"/>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59" w:type="default"/>
          <w:pgSz w:w="11907" w:h="16840"/>
          <w:pgMar w:top="400" w:right="1454" w:bottom="1017" w:left="145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3"/>
        <w:gridCol w:w="8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283" w:hRule="atLeast"/>
        </w:trPr>
        <w:tc>
          <w:tcPr>
            <w:tcW w:w="563"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69"/>
              <w:rPr>
                <w:sz w:val="20"/>
                <w:szCs w:val="20"/>
              </w:rPr>
            </w:pPr>
            <w:r>
              <w:rPr>
                <w:b/>
                <w:bCs/>
                <w:spacing w:val="3"/>
                <w:sz w:val="20"/>
                <w:szCs w:val="20"/>
              </w:rPr>
              <w:t>污染</w:t>
            </w:r>
          </w:p>
          <w:p>
            <w:pPr>
              <w:pStyle w:val="6"/>
              <w:spacing w:before="23" w:line="229" w:lineRule="auto"/>
              <w:ind w:left="67"/>
              <w:rPr>
                <w:sz w:val="20"/>
                <w:szCs w:val="20"/>
              </w:rPr>
            </w:pPr>
            <w:r>
              <w:rPr>
                <w:b/>
                <w:bCs/>
                <w:spacing w:val="3"/>
                <w:sz w:val="20"/>
                <w:szCs w:val="20"/>
              </w:rPr>
              <w:t>物排</w:t>
            </w:r>
          </w:p>
          <w:p>
            <w:pPr>
              <w:pStyle w:val="6"/>
              <w:spacing w:before="25" w:line="228" w:lineRule="auto"/>
              <w:ind w:left="67"/>
              <w:rPr>
                <w:sz w:val="20"/>
                <w:szCs w:val="20"/>
              </w:rPr>
            </w:pPr>
            <w:r>
              <w:rPr>
                <w:b/>
                <w:bCs/>
                <w:spacing w:val="3"/>
                <w:sz w:val="20"/>
                <w:szCs w:val="20"/>
              </w:rPr>
              <w:t>放控</w:t>
            </w:r>
          </w:p>
          <w:p>
            <w:pPr>
              <w:pStyle w:val="6"/>
              <w:spacing w:before="24" w:line="228" w:lineRule="auto"/>
              <w:ind w:left="68"/>
              <w:rPr>
                <w:sz w:val="20"/>
                <w:szCs w:val="20"/>
              </w:rPr>
            </w:pPr>
            <w:r>
              <w:rPr>
                <w:b/>
                <w:bCs/>
                <w:spacing w:val="3"/>
                <w:sz w:val="20"/>
                <w:szCs w:val="20"/>
              </w:rPr>
              <w:t>制标</w:t>
            </w:r>
          </w:p>
          <w:p>
            <w:pPr>
              <w:pStyle w:val="6"/>
              <w:spacing w:before="26" w:line="229" w:lineRule="auto"/>
              <w:ind w:left="174"/>
              <w:rPr>
                <w:sz w:val="20"/>
                <w:szCs w:val="20"/>
              </w:rPr>
            </w:pPr>
            <w:r>
              <w:rPr>
                <w:b/>
                <w:bCs/>
                <w:spacing w:val="-3"/>
                <w:sz w:val="20"/>
                <w:szCs w:val="20"/>
              </w:rPr>
              <w:t>准</w:t>
            </w:r>
          </w:p>
        </w:tc>
        <w:tc>
          <w:tcPr>
            <w:tcW w:w="8420" w:type="dxa"/>
            <w:tcBorders>
              <w:right w:val="single" w:color="000000" w:sz="6" w:space="0"/>
            </w:tcBorders>
            <w:vAlign w:val="top"/>
          </w:tcPr>
          <w:p>
            <w:pPr>
              <w:pStyle w:val="6"/>
              <w:spacing w:before="146" w:line="353" w:lineRule="auto"/>
              <w:ind w:left="117" w:right="117" w:firstLine="416"/>
              <w:rPr>
                <w:sz w:val="20"/>
                <w:szCs w:val="20"/>
              </w:rPr>
            </w:pPr>
            <w:r>
              <w:rPr>
                <w:spacing w:val="27"/>
                <w:sz w:val="20"/>
                <w:szCs w:val="20"/>
              </w:rPr>
              <w:t>营运期蒸汽发生器采用生物质为燃料</w:t>
            </w:r>
            <w:r>
              <w:rPr>
                <w:spacing w:val="-53"/>
                <w:sz w:val="20"/>
                <w:szCs w:val="20"/>
              </w:rPr>
              <w:t xml:space="preserve"> </w:t>
            </w:r>
            <w:r>
              <w:rPr>
                <w:spacing w:val="27"/>
                <w:sz w:val="20"/>
                <w:szCs w:val="20"/>
              </w:rPr>
              <w:t>，废气参照《锅炉大气</w:t>
            </w:r>
            <w:r>
              <w:rPr>
                <w:spacing w:val="26"/>
                <w:sz w:val="20"/>
                <w:szCs w:val="20"/>
              </w:rPr>
              <w:t>污染物排放标准》</w:t>
            </w:r>
            <w:r>
              <w:rPr>
                <w:sz w:val="20"/>
                <w:szCs w:val="20"/>
              </w:rPr>
              <w:t xml:space="preserve"> </w:t>
            </w: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13271-2014</w:t>
            </w:r>
            <w:r>
              <w:rPr>
                <w:spacing w:val="6"/>
                <w:sz w:val="20"/>
                <w:szCs w:val="20"/>
              </w:rPr>
              <w:t>）中表</w:t>
            </w:r>
            <w:r>
              <w:rPr>
                <w:spacing w:val="-27"/>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大气污染物排放限值。</w:t>
            </w:r>
          </w:p>
          <w:p>
            <w:pPr>
              <w:spacing w:before="12" w:line="230" w:lineRule="auto"/>
              <w:ind w:left="1415"/>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39    </w:t>
            </w:r>
            <w:r>
              <w:rPr>
                <w:rFonts w:ascii="黑体" w:hAnsi="黑体" w:eastAsia="黑体" w:cs="黑体"/>
                <w:spacing w:val="7"/>
                <w:sz w:val="19"/>
                <w:szCs w:val="19"/>
              </w:rPr>
              <w:t>《锅炉大气污染物排放标准》（</w:t>
            </w:r>
            <w:r>
              <w:rPr>
                <w:rFonts w:ascii="Times New Roman" w:hAnsi="Times New Roman" w:eastAsia="Times New Roman" w:cs="Times New Roman"/>
                <w:sz w:val="19"/>
                <w:szCs w:val="19"/>
              </w:rPr>
              <w:t>GB</w:t>
            </w:r>
            <w:r>
              <w:rPr>
                <w:rFonts w:ascii="Times New Roman" w:hAnsi="Times New Roman" w:eastAsia="Times New Roman" w:cs="Times New Roman"/>
                <w:spacing w:val="26"/>
                <w:w w:val="101"/>
                <w:sz w:val="19"/>
                <w:szCs w:val="19"/>
              </w:rPr>
              <w:t xml:space="preserve"> </w:t>
            </w:r>
            <w:r>
              <w:rPr>
                <w:rFonts w:ascii="Times New Roman" w:hAnsi="Times New Roman" w:eastAsia="Times New Roman" w:cs="Times New Roman"/>
                <w:spacing w:val="7"/>
                <w:sz w:val="19"/>
                <w:szCs w:val="19"/>
              </w:rPr>
              <w:t>1327</w:t>
            </w:r>
            <w:r>
              <w:rPr>
                <w:rFonts w:ascii="Times New Roman" w:hAnsi="Times New Roman" w:eastAsia="Times New Roman" w:cs="Times New Roman"/>
                <w:spacing w:val="6"/>
                <w:sz w:val="19"/>
                <w:szCs w:val="19"/>
              </w:rPr>
              <w:t>1-2014</w:t>
            </w:r>
            <w:r>
              <w:rPr>
                <w:rFonts w:ascii="黑体" w:hAnsi="黑体" w:eastAsia="黑体" w:cs="黑体"/>
                <w:spacing w:val="6"/>
                <w:sz w:val="19"/>
                <w:szCs w:val="19"/>
              </w:rPr>
              <w:t>）表</w:t>
            </w:r>
            <w:r>
              <w:rPr>
                <w:rFonts w:ascii="Times New Roman" w:hAnsi="Times New Roman" w:eastAsia="Times New Roman" w:cs="Times New Roman"/>
                <w:spacing w:val="6"/>
                <w:sz w:val="19"/>
                <w:szCs w:val="19"/>
              </w:rPr>
              <w:t>2</w:t>
            </w:r>
            <w:r>
              <w:rPr>
                <w:rFonts w:ascii="黑体" w:hAnsi="黑体" w:eastAsia="黑体" w:cs="黑体"/>
                <w:spacing w:val="6"/>
                <w:sz w:val="19"/>
                <w:szCs w:val="19"/>
              </w:rPr>
              <w:t>限值</w:t>
            </w:r>
          </w:p>
          <w:p>
            <w:pPr>
              <w:spacing w:line="56" w:lineRule="auto"/>
              <w:rPr>
                <w:rFonts w:ascii="Arial"/>
                <w:sz w:val="2"/>
              </w:rPr>
            </w:pPr>
          </w:p>
          <w:tbl>
            <w:tblPr>
              <w:tblStyle w:val="5"/>
              <w:tblW w:w="7982" w:type="dxa"/>
              <w:tblInd w:w="2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0"/>
              <w:gridCol w:w="1943"/>
              <w:gridCol w:w="2694"/>
              <w:gridCol w:w="23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50" w:type="dxa"/>
                  <w:vAlign w:val="top"/>
                </w:tcPr>
                <w:p>
                  <w:pPr>
                    <w:pStyle w:val="6"/>
                    <w:spacing w:before="70" w:line="221" w:lineRule="auto"/>
                    <w:ind w:left="297"/>
                  </w:pPr>
                  <w:r>
                    <w:rPr>
                      <w:b/>
                      <w:bCs/>
                      <w:spacing w:val="-6"/>
                    </w:rPr>
                    <w:t>序号</w:t>
                  </w:r>
                </w:p>
              </w:tc>
              <w:tc>
                <w:tcPr>
                  <w:tcW w:w="1943" w:type="dxa"/>
                  <w:vAlign w:val="top"/>
                </w:tcPr>
                <w:p>
                  <w:pPr>
                    <w:pStyle w:val="6"/>
                    <w:spacing w:before="71" w:line="219" w:lineRule="auto"/>
                    <w:ind w:left="792"/>
                  </w:pPr>
                  <w:r>
                    <w:rPr>
                      <w:b/>
                      <w:bCs/>
                      <w:spacing w:val="-6"/>
                    </w:rPr>
                    <w:t>类型</w:t>
                  </w:r>
                </w:p>
              </w:tc>
              <w:tc>
                <w:tcPr>
                  <w:tcW w:w="2694" w:type="dxa"/>
                  <w:vAlign w:val="top"/>
                </w:tcPr>
                <w:p>
                  <w:pPr>
                    <w:pStyle w:val="6"/>
                    <w:spacing w:before="71" w:line="220" w:lineRule="auto"/>
                    <w:ind w:left="900"/>
                  </w:pPr>
                  <w:r>
                    <w:rPr>
                      <w:b/>
                      <w:bCs/>
                      <w:spacing w:val="-4"/>
                    </w:rPr>
                    <w:t>污染物项目</w:t>
                  </w:r>
                </w:p>
              </w:tc>
              <w:tc>
                <w:tcPr>
                  <w:tcW w:w="2395" w:type="dxa"/>
                  <w:vAlign w:val="top"/>
                </w:tcPr>
                <w:p>
                  <w:pPr>
                    <w:pStyle w:val="6"/>
                    <w:spacing w:before="70" w:line="210" w:lineRule="auto"/>
                    <w:ind w:left="603"/>
                  </w:pPr>
                  <w:r>
                    <w:rPr>
                      <w:b/>
                      <w:bCs/>
                      <w:spacing w:val="-3"/>
                    </w:rPr>
                    <w:t>限值（</w:t>
                  </w:r>
                  <w:r>
                    <w:rPr>
                      <w:rFonts w:ascii="Times New Roman" w:hAnsi="Times New Roman" w:eastAsia="Times New Roman" w:cs="Times New Roman"/>
                      <w:b/>
                      <w:bCs/>
                      <w:spacing w:val="-3"/>
                    </w:rPr>
                    <w:t>mg/m</w:t>
                  </w:r>
                  <w:r>
                    <w:rPr>
                      <w:rFonts w:ascii="Times New Roman" w:hAnsi="Times New Roman" w:eastAsia="Times New Roman" w:cs="Times New Roman"/>
                      <w:b/>
                      <w:bCs/>
                      <w:spacing w:val="-3"/>
                      <w:position w:val="5"/>
                      <w:sz w:val="11"/>
                      <w:szCs w:val="11"/>
                    </w:rPr>
                    <w:t>3</w:t>
                  </w:r>
                  <w:r>
                    <w:rPr>
                      <w:b/>
                      <w:bCs/>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50" w:type="dxa"/>
                  <w:vMerge w:val="restart"/>
                  <w:tcBorders>
                    <w:bottom w:val="nil"/>
                  </w:tcBorders>
                  <w:vAlign w:val="top"/>
                </w:tcPr>
                <w:p>
                  <w:pPr>
                    <w:spacing w:line="368" w:lineRule="auto"/>
                    <w:rPr>
                      <w:rFonts w:ascii="Arial"/>
                      <w:sz w:val="21"/>
                    </w:rPr>
                  </w:pPr>
                </w:p>
                <w:p>
                  <w:pPr>
                    <w:spacing w:before="51" w:line="188" w:lineRule="auto"/>
                    <w:ind w:left="44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943" w:type="dxa"/>
                  <w:vMerge w:val="restart"/>
                  <w:tcBorders>
                    <w:bottom w:val="nil"/>
                  </w:tcBorders>
                  <w:vAlign w:val="top"/>
                </w:tcPr>
                <w:p>
                  <w:pPr>
                    <w:spacing w:line="332" w:lineRule="auto"/>
                    <w:rPr>
                      <w:rFonts w:ascii="Arial"/>
                      <w:sz w:val="21"/>
                    </w:rPr>
                  </w:pPr>
                </w:p>
                <w:p>
                  <w:pPr>
                    <w:pStyle w:val="6"/>
                    <w:spacing w:before="59" w:line="220" w:lineRule="auto"/>
                    <w:ind w:left="615"/>
                  </w:pPr>
                  <w:r>
                    <w:rPr>
                      <w:spacing w:val="-2"/>
                    </w:rPr>
                    <w:t>燃气锅炉</w:t>
                  </w:r>
                </w:p>
              </w:tc>
              <w:tc>
                <w:tcPr>
                  <w:tcW w:w="2694" w:type="dxa"/>
                  <w:vAlign w:val="top"/>
                </w:tcPr>
                <w:p>
                  <w:pPr>
                    <w:spacing w:before="97" w:line="194" w:lineRule="auto"/>
                    <w:ind w:left="1213"/>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SO</w:t>
                  </w:r>
                  <w:r>
                    <w:rPr>
                      <w:rFonts w:ascii="Times New Roman" w:hAnsi="Times New Roman" w:eastAsia="Times New Roman" w:cs="Times New Roman"/>
                      <w:spacing w:val="-4"/>
                      <w:position w:val="-1"/>
                      <w:sz w:val="11"/>
                      <w:szCs w:val="11"/>
                    </w:rPr>
                    <w:t>2</w:t>
                  </w:r>
                </w:p>
              </w:tc>
              <w:tc>
                <w:tcPr>
                  <w:tcW w:w="2395" w:type="dxa"/>
                  <w:vAlign w:val="top"/>
                </w:tcPr>
                <w:p>
                  <w:pPr>
                    <w:spacing w:before="98" w:line="188" w:lineRule="auto"/>
                    <w:ind w:left="10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50" w:type="dxa"/>
                  <w:vMerge w:val="continue"/>
                  <w:tcBorders>
                    <w:top w:val="nil"/>
                    <w:bottom w:val="nil"/>
                  </w:tcBorders>
                  <w:vAlign w:val="top"/>
                </w:tcPr>
                <w:p>
                  <w:pPr>
                    <w:rPr>
                      <w:rFonts w:ascii="Arial"/>
                      <w:sz w:val="21"/>
                    </w:rPr>
                  </w:pPr>
                </w:p>
              </w:tc>
              <w:tc>
                <w:tcPr>
                  <w:tcW w:w="1943" w:type="dxa"/>
                  <w:vMerge w:val="continue"/>
                  <w:tcBorders>
                    <w:top w:val="nil"/>
                    <w:bottom w:val="nil"/>
                  </w:tcBorders>
                  <w:vAlign w:val="top"/>
                </w:tcPr>
                <w:p>
                  <w:pPr>
                    <w:rPr>
                      <w:rFonts w:ascii="Arial"/>
                      <w:sz w:val="21"/>
                    </w:rPr>
                  </w:pPr>
                </w:p>
              </w:tc>
              <w:tc>
                <w:tcPr>
                  <w:tcW w:w="2694" w:type="dxa"/>
                  <w:vAlign w:val="top"/>
                </w:tcPr>
                <w:p>
                  <w:pPr>
                    <w:spacing w:before="97" w:line="194" w:lineRule="auto"/>
                    <w:ind w:left="1170"/>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NO</w:t>
                  </w:r>
                  <w:r>
                    <w:rPr>
                      <w:rFonts w:ascii="Times New Roman" w:hAnsi="Times New Roman" w:eastAsia="Times New Roman" w:cs="Times New Roman"/>
                      <w:spacing w:val="1"/>
                      <w:position w:val="-1"/>
                      <w:sz w:val="11"/>
                      <w:szCs w:val="11"/>
                    </w:rPr>
                    <w:t>X</w:t>
                  </w:r>
                </w:p>
              </w:tc>
              <w:tc>
                <w:tcPr>
                  <w:tcW w:w="2395" w:type="dxa"/>
                  <w:vAlign w:val="top"/>
                </w:tcPr>
                <w:p>
                  <w:pPr>
                    <w:spacing w:before="97" w:line="188" w:lineRule="auto"/>
                    <w:ind w:left="10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950" w:type="dxa"/>
                  <w:vMerge w:val="continue"/>
                  <w:tcBorders>
                    <w:top w:val="nil"/>
                  </w:tcBorders>
                  <w:vAlign w:val="top"/>
                </w:tcPr>
                <w:p>
                  <w:pPr>
                    <w:rPr>
                      <w:rFonts w:ascii="Arial"/>
                      <w:sz w:val="21"/>
                    </w:rPr>
                  </w:pPr>
                </w:p>
              </w:tc>
              <w:tc>
                <w:tcPr>
                  <w:tcW w:w="1943" w:type="dxa"/>
                  <w:vMerge w:val="continue"/>
                  <w:tcBorders>
                    <w:top w:val="nil"/>
                  </w:tcBorders>
                  <w:vAlign w:val="top"/>
                </w:tcPr>
                <w:p>
                  <w:pPr>
                    <w:rPr>
                      <w:rFonts w:ascii="Arial"/>
                      <w:sz w:val="21"/>
                    </w:rPr>
                  </w:pPr>
                </w:p>
              </w:tc>
              <w:tc>
                <w:tcPr>
                  <w:tcW w:w="2694" w:type="dxa"/>
                  <w:vAlign w:val="top"/>
                </w:tcPr>
                <w:p>
                  <w:pPr>
                    <w:pStyle w:val="6"/>
                    <w:spacing w:before="82" w:line="220" w:lineRule="auto"/>
                    <w:ind w:left="1080"/>
                  </w:pPr>
                  <w:r>
                    <w:rPr>
                      <w:spacing w:val="-3"/>
                    </w:rPr>
                    <w:t>颗粒物</w:t>
                  </w:r>
                </w:p>
              </w:tc>
              <w:tc>
                <w:tcPr>
                  <w:tcW w:w="2395" w:type="dxa"/>
                  <w:vAlign w:val="top"/>
                </w:tcPr>
                <w:p>
                  <w:pPr>
                    <w:spacing w:before="114" w:line="188" w:lineRule="auto"/>
                    <w:ind w:left="11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r>
          </w:tbl>
          <w:p>
            <w:pPr>
              <w:pStyle w:val="6"/>
              <w:spacing w:before="141" w:line="225" w:lineRule="auto"/>
              <w:ind w:left="525"/>
              <w:rPr>
                <w:sz w:val="20"/>
                <w:szCs w:val="20"/>
              </w:rPr>
            </w:pPr>
            <w:r>
              <w:rPr>
                <w:spacing w:val="6"/>
                <w:sz w:val="20"/>
                <w:szCs w:val="20"/>
              </w:rPr>
              <w:t>②恶臭</w:t>
            </w:r>
          </w:p>
          <w:p>
            <w:pPr>
              <w:pStyle w:val="6"/>
              <w:spacing w:before="156" w:line="359" w:lineRule="auto"/>
              <w:ind w:left="110" w:right="102" w:firstLine="420"/>
              <w:rPr>
                <w:sz w:val="20"/>
                <w:szCs w:val="20"/>
              </w:rPr>
            </w:pPr>
            <w:r>
              <w:rPr>
                <w:spacing w:val="10"/>
                <w:sz w:val="20"/>
                <w:szCs w:val="20"/>
              </w:rPr>
              <w:t>项目在卸料、预处理以及污水处理过程会产生恶臭气体，恶臭排放标准执行《恶臭污</w:t>
            </w:r>
            <w:r>
              <w:rPr>
                <w:spacing w:val="3"/>
                <w:sz w:val="20"/>
                <w:szCs w:val="20"/>
              </w:rPr>
              <w:t xml:space="preserve"> </w:t>
            </w:r>
            <w:r>
              <w:rPr>
                <w:spacing w:val="9"/>
                <w:sz w:val="20"/>
                <w:szCs w:val="20"/>
              </w:rPr>
              <w:t>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14554-93</w:t>
            </w:r>
            <w:r>
              <w:rPr>
                <w:spacing w:val="9"/>
                <w:sz w:val="20"/>
                <w:szCs w:val="20"/>
              </w:rPr>
              <w:t>）</w:t>
            </w:r>
            <w:r>
              <w:rPr>
                <w:spacing w:val="-59"/>
                <w:sz w:val="20"/>
                <w:szCs w:val="20"/>
              </w:rPr>
              <w:t xml:space="preserve"> </w:t>
            </w:r>
            <w:r>
              <w:rPr>
                <w:spacing w:val="9"/>
                <w:sz w:val="20"/>
                <w:szCs w:val="20"/>
              </w:rPr>
              <w:t>中二级标准限值、</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执行《四川省固定污染源大气挥</w:t>
            </w:r>
            <w:r>
              <w:rPr>
                <w:sz w:val="20"/>
                <w:szCs w:val="20"/>
              </w:rPr>
              <w:t xml:space="preserve"> </w:t>
            </w:r>
            <w:r>
              <w:rPr>
                <w:spacing w:val="7"/>
                <w:sz w:val="20"/>
                <w:szCs w:val="20"/>
              </w:rPr>
              <w:t>发性有机物排放标准》（</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51/2377-2017</w:t>
            </w:r>
            <w:r>
              <w:rPr>
                <w:spacing w:val="7"/>
                <w:sz w:val="20"/>
                <w:szCs w:val="20"/>
              </w:rPr>
              <w:t>）表</w:t>
            </w:r>
            <w:r>
              <w:rPr>
                <w:spacing w:val="-39"/>
                <w:sz w:val="20"/>
                <w:szCs w:val="20"/>
              </w:rPr>
              <w:t xml:space="preserve"> </w:t>
            </w:r>
            <w:r>
              <w:rPr>
                <w:rFonts w:ascii="Times New Roman" w:hAnsi="Times New Roman" w:eastAsia="Times New Roman" w:cs="Times New Roman"/>
                <w:spacing w:val="7"/>
                <w:sz w:val="20"/>
                <w:szCs w:val="20"/>
              </w:rPr>
              <w:t>3</w:t>
            </w:r>
            <w:r>
              <w:rPr>
                <w:rFonts w:ascii="Times New Roman" w:hAnsi="Times New Roman" w:eastAsia="Times New Roman" w:cs="Times New Roman"/>
                <w:spacing w:val="32"/>
                <w:sz w:val="20"/>
                <w:szCs w:val="20"/>
              </w:rPr>
              <w:t xml:space="preserve"> </w:t>
            </w:r>
            <w:r>
              <w:rPr>
                <w:spacing w:val="6"/>
                <w:sz w:val="20"/>
                <w:szCs w:val="20"/>
              </w:rPr>
              <w:t>中其他行业标准限值。</w:t>
            </w:r>
          </w:p>
          <w:p>
            <w:pPr>
              <w:spacing w:before="11" w:line="230" w:lineRule="auto"/>
              <w:ind w:left="2812"/>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40    </w:t>
            </w:r>
            <w:r>
              <w:rPr>
                <w:rFonts w:ascii="黑体" w:hAnsi="黑体" w:eastAsia="黑体" w:cs="黑体"/>
                <w:spacing w:val="7"/>
                <w:sz w:val="19"/>
                <w:szCs w:val="19"/>
              </w:rPr>
              <w:t>大气污染物排放标准限值</w:t>
            </w:r>
          </w:p>
          <w:p>
            <w:pPr>
              <w:spacing w:line="41" w:lineRule="auto"/>
              <w:rPr>
                <w:rFonts w:ascii="Arial"/>
                <w:sz w:val="2"/>
              </w:rPr>
            </w:pPr>
          </w:p>
          <w:tbl>
            <w:tblPr>
              <w:tblStyle w:val="5"/>
              <w:tblW w:w="7842" w:type="dxa"/>
              <w:tblInd w:w="2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189"/>
              <w:gridCol w:w="1586"/>
              <w:gridCol w:w="1586"/>
              <w:gridCol w:w="28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32" w:type="dxa"/>
                  <w:vAlign w:val="top"/>
                </w:tcPr>
                <w:p>
                  <w:pPr>
                    <w:pStyle w:val="6"/>
                    <w:spacing w:before="77" w:line="221" w:lineRule="auto"/>
                    <w:ind w:left="138"/>
                  </w:pPr>
                  <w:r>
                    <w:rPr>
                      <w:b/>
                      <w:bCs/>
                      <w:spacing w:val="-6"/>
                    </w:rPr>
                    <w:t>序号</w:t>
                  </w:r>
                </w:p>
              </w:tc>
              <w:tc>
                <w:tcPr>
                  <w:tcW w:w="1189" w:type="dxa"/>
                  <w:vAlign w:val="top"/>
                </w:tcPr>
                <w:p>
                  <w:pPr>
                    <w:pStyle w:val="6"/>
                    <w:spacing w:before="77" w:line="220" w:lineRule="auto"/>
                    <w:ind w:left="146"/>
                  </w:pPr>
                  <w:r>
                    <w:rPr>
                      <w:b/>
                      <w:bCs/>
                      <w:spacing w:val="-4"/>
                    </w:rPr>
                    <w:t>污染物名称</w:t>
                  </w:r>
                </w:p>
              </w:tc>
              <w:tc>
                <w:tcPr>
                  <w:tcW w:w="1586" w:type="dxa"/>
                  <w:vAlign w:val="top"/>
                </w:tcPr>
                <w:p>
                  <w:pPr>
                    <w:pStyle w:val="6"/>
                    <w:spacing w:before="77" w:line="219" w:lineRule="auto"/>
                    <w:ind w:left="89"/>
                  </w:pPr>
                  <w:r>
                    <w:rPr>
                      <w:b/>
                      <w:bCs/>
                      <w:spacing w:val="-2"/>
                    </w:rPr>
                    <w:t>排气筒高度（</w:t>
                  </w:r>
                  <w:r>
                    <w:rPr>
                      <w:rFonts w:ascii="Times New Roman" w:hAnsi="Times New Roman" w:eastAsia="Times New Roman" w:cs="Times New Roman"/>
                      <w:b/>
                      <w:bCs/>
                      <w:spacing w:val="-2"/>
                    </w:rPr>
                    <w:t>m</w:t>
                  </w:r>
                  <w:r>
                    <w:rPr>
                      <w:b/>
                      <w:bCs/>
                      <w:spacing w:val="-2"/>
                    </w:rPr>
                    <w:t>）</w:t>
                  </w:r>
                </w:p>
              </w:tc>
              <w:tc>
                <w:tcPr>
                  <w:tcW w:w="1586" w:type="dxa"/>
                  <w:vAlign w:val="top"/>
                </w:tcPr>
                <w:p>
                  <w:pPr>
                    <w:pStyle w:val="6"/>
                    <w:spacing w:before="77" w:line="212" w:lineRule="auto"/>
                    <w:ind w:left="84"/>
                  </w:pPr>
                  <w:r>
                    <w:rPr>
                      <w:b/>
                      <w:bCs/>
                      <w:spacing w:val="-2"/>
                    </w:rPr>
                    <w:t>排放速率（</w:t>
                  </w:r>
                  <w:r>
                    <w:rPr>
                      <w:rFonts w:ascii="Times New Roman" w:hAnsi="Times New Roman" w:eastAsia="Times New Roman" w:cs="Times New Roman"/>
                      <w:b/>
                      <w:bCs/>
                      <w:spacing w:val="-2"/>
                    </w:rPr>
                    <w:t>kg/h</w:t>
                  </w:r>
                  <w:r>
                    <w:rPr>
                      <w:b/>
                      <w:bCs/>
                      <w:spacing w:val="-2"/>
                    </w:rPr>
                    <w:t>）</w:t>
                  </w:r>
                </w:p>
              </w:tc>
              <w:tc>
                <w:tcPr>
                  <w:tcW w:w="2849" w:type="dxa"/>
                  <w:vAlign w:val="top"/>
                </w:tcPr>
                <w:p>
                  <w:pPr>
                    <w:pStyle w:val="6"/>
                    <w:spacing w:before="77" w:line="212" w:lineRule="auto"/>
                    <w:ind w:left="96"/>
                  </w:pPr>
                  <w:r>
                    <w:rPr>
                      <w:b/>
                      <w:bCs/>
                      <w:spacing w:val="-2"/>
                    </w:rPr>
                    <w:t>厂界无组织排放标准值（</w:t>
                  </w:r>
                  <w:r>
                    <w:rPr>
                      <w:rFonts w:ascii="Times New Roman" w:hAnsi="Times New Roman" w:eastAsia="Times New Roman" w:cs="Times New Roman"/>
                      <w:b/>
                      <w:bCs/>
                      <w:spacing w:val="-2"/>
                    </w:rPr>
                    <w:t>mg/m</w:t>
                  </w:r>
                  <w:r>
                    <w:rPr>
                      <w:rFonts w:ascii="Times New Roman" w:hAnsi="Times New Roman" w:eastAsia="Times New Roman" w:cs="Times New Roman"/>
                      <w:b/>
                      <w:bCs/>
                      <w:spacing w:val="-2"/>
                      <w:position w:val="5"/>
                      <w:sz w:val="11"/>
                      <w:szCs w:val="11"/>
                    </w:rPr>
                    <w:t>3</w:t>
                  </w:r>
                  <w:r>
                    <w:rPr>
                      <w:b/>
                      <w:bCs/>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32" w:type="dxa"/>
                  <w:vAlign w:val="top"/>
                </w:tcPr>
                <w:p>
                  <w:pPr>
                    <w:spacing w:before="104" w:line="188" w:lineRule="auto"/>
                    <w:ind w:left="28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89" w:type="dxa"/>
                  <w:vAlign w:val="top"/>
                </w:tcPr>
                <w:p>
                  <w:pPr>
                    <w:spacing w:before="104" w:line="199"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pacing w:val="-1"/>
                      <w:sz w:val="11"/>
                      <w:szCs w:val="11"/>
                    </w:rPr>
                    <w:t>2</w:t>
                  </w:r>
                  <w:r>
                    <w:rPr>
                      <w:rFonts w:ascii="Times New Roman" w:hAnsi="Times New Roman" w:eastAsia="Times New Roman" w:cs="Times New Roman"/>
                      <w:spacing w:val="-1"/>
                      <w:sz w:val="18"/>
                      <w:szCs w:val="18"/>
                    </w:rPr>
                    <w:t>S</w:t>
                  </w:r>
                </w:p>
              </w:tc>
              <w:tc>
                <w:tcPr>
                  <w:tcW w:w="1586" w:type="dxa"/>
                  <w:vAlign w:val="top"/>
                </w:tcPr>
                <w:p>
                  <w:pPr>
                    <w:spacing w:before="104" w:line="188" w:lineRule="auto"/>
                    <w:ind w:left="65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15m</w:t>
                  </w:r>
                </w:p>
              </w:tc>
              <w:tc>
                <w:tcPr>
                  <w:tcW w:w="1586" w:type="dxa"/>
                  <w:vAlign w:val="top"/>
                </w:tcPr>
                <w:p>
                  <w:pPr>
                    <w:spacing w:before="104" w:line="188" w:lineRule="auto"/>
                    <w:ind w:left="6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0.33</w:t>
                  </w:r>
                </w:p>
              </w:tc>
              <w:tc>
                <w:tcPr>
                  <w:tcW w:w="2849" w:type="dxa"/>
                  <w:vAlign w:val="top"/>
                </w:tcPr>
                <w:p>
                  <w:pPr>
                    <w:spacing w:before="104" w:line="188" w:lineRule="auto"/>
                    <w:ind w:left="127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32" w:type="dxa"/>
                  <w:vAlign w:val="top"/>
                </w:tcPr>
                <w:p>
                  <w:pPr>
                    <w:spacing w:before="105" w:line="188" w:lineRule="auto"/>
                    <w:ind w:left="27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89" w:type="dxa"/>
                  <w:vAlign w:val="top"/>
                </w:tcPr>
                <w:p>
                  <w:pPr>
                    <w:spacing w:before="107" w:line="199" w:lineRule="auto"/>
                    <w:ind w:left="429"/>
                    <w:rPr>
                      <w:rFonts w:ascii="Times New Roman" w:hAnsi="Times New Roman" w:eastAsia="Times New Roman" w:cs="Times New Roman"/>
                      <w:sz w:val="11"/>
                      <w:szCs w:val="11"/>
                    </w:rPr>
                  </w:pPr>
                  <w:r>
                    <w:rPr>
                      <w:rFonts w:ascii="Times New Roman" w:hAnsi="Times New Roman" w:eastAsia="Times New Roman" w:cs="Times New Roman"/>
                      <w:sz w:val="18"/>
                      <w:szCs w:val="18"/>
                    </w:rPr>
                    <w:t>NH</w:t>
                  </w:r>
                  <w:r>
                    <w:rPr>
                      <w:rFonts w:ascii="Times New Roman" w:hAnsi="Times New Roman" w:eastAsia="Times New Roman" w:cs="Times New Roman"/>
                      <w:spacing w:val="3"/>
                      <w:sz w:val="11"/>
                      <w:szCs w:val="11"/>
                    </w:rPr>
                    <w:t>3</w:t>
                  </w:r>
                </w:p>
              </w:tc>
              <w:tc>
                <w:tcPr>
                  <w:tcW w:w="1586" w:type="dxa"/>
                  <w:vAlign w:val="top"/>
                </w:tcPr>
                <w:p>
                  <w:pPr>
                    <w:spacing w:before="105" w:line="188" w:lineRule="auto"/>
                    <w:ind w:left="65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15m</w:t>
                  </w:r>
                </w:p>
              </w:tc>
              <w:tc>
                <w:tcPr>
                  <w:tcW w:w="1586" w:type="dxa"/>
                  <w:vAlign w:val="top"/>
                </w:tcPr>
                <w:p>
                  <w:pPr>
                    <w:spacing w:before="105" w:line="188" w:lineRule="auto"/>
                    <w:ind w:left="6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tc>
              <w:tc>
                <w:tcPr>
                  <w:tcW w:w="2849" w:type="dxa"/>
                  <w:vAlign w:val="top"/>
                </w:tcPr>
                <w:p>
                  <w:pPr>
                    <w:spacing w:before="105" w:line="188" w:lineRule="auto"/>
                    <w:ind w:left="133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32" w:type="dxa"/>
                  <w:vAlign w:val="top"/>
                </w:tcPr>
                <w:p>
                  <w:pPr>
                    <w:spacing w:before="130" w:line="188" w:lineRule="auto"/>
                    <w:ind w:left="276"/>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189" w:type="dxa"/>
                  <w:vAlign w:val="top"/>
                </w:tcPr>
                <w:p>
                  <w:pPr>
                    <w:pStyle w:val="6"/>
                    <w:spacing w:before="99" w:line="219" w:lineRule="auto"/>
                    <w:ind w:left="236"/>
                  </w:pPr>
                  <w:r>
                    <w:rPr>
                      <w:spacing w:val="-2"/>
                    </w:rPr>
                    <w:t>臭气浓度</w:t>
                  </w:r>
                </w:p>
              </w:tc>
              <w:tc>
                <w:tcPr>
                  <w:tcW w:w="1586" w:type="dxa"/>
                  <w:vAlign w:val="top"/>
                </w:tcPr>
                <w:p>
                  <w:pPr>
                    <w:spacing w:before="130" w:line="188" w:lineRule="auto"/>
                    <w:ind w:left="65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15m</w:t>
                  </w:r>
                </w:p>
              </w:tc>
              <w:tc>
                <w:tcPr>
                  <w:tcW w:w="1586" w:type="dxa"/>
                  <w:vAlign w:val="top"/>
                </w:tcPr>
                <w:p>
                  <w:pPr>
                    <w:pStyle w:val="6"/>
                    <w:spacing w:before="99" w:line="220" w:lineRule="auto"/>
                    <w:ind w:left="165"/>
                  </w:pPr>
                  <w:r>
                    <w:rPr>
                      <w:rFonts w:ascii="Times New Roman" w:hAnsi="Times New Roman" w:eastAsia="Times New Roman" w:cs="Times New Roman"/>
                      <w:spacing w:val="-1"/>
                    </w:rPr>
                    <w:t>2000</w:t>
                  </w:r>
                  <w:r>
                    <w:rPr>
                      <w:spacing w:val="-1"/>
                    </w:rPr>
                    <w:t>（无量纲）</w:t>
                  </w:r>
                </w:p>
              </w:tc>
              <w:tc>
                <w:tcPr>
                  <w:tcW w:w="2849" w:type="dxa"/>
                  <w:vAlign w:val="top"/>
                </w:tcPr>
                <w:p>
                  <w:pPr>
                    <w:pStyle w:val="6"/>
                    <w:spacing w:before="99" w:line="220" w:lineRule="auto"/>
                    <w:ind w:left="885"/>
                  </w:pPr>
                  <w:r>
                    <w:rPr>
                      <w:rFonts w:ascii="Times New Roman" w:hAnsi="Times New Roman" w:eastAsia="Times New Roman" w:cs="Times New Roman"/>
                      <w:spacing w:val="-1"/>
                    </w:rPr>
                    <w:t>20</w:t>
                  </w:r>
                  <w:r>
                    <w:rPr>
                      <w:spacing w:val="-1"/>
                    </w:rPr>
                    <w:t>（无量纲）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632" w:type="dxa"/>
                  <w:vAlign w:val="top"/>
                </w:tcPr>
                <w:p>
                  <w:pPr>
                    <w:spacing w:before="136" w:line="188" w:lineRule="auto"/>
                    <w:ind w:left="27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189" w:type="dxa"/>
                  <w:vAlign w:val="top"/>
                </w:tcPr>
                <w:p>
                  <w:pPr>
                    <w:spacing w:before="136" w:line="188" w:lineRule="auto"/>
                    <w:ind w:left="36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VOCs</w:t>
                  </w:r>
                </w:p>
              </w:tc>
              <w:tc>
                <w:tcPr>
                  <w:tcW w:w="1586" w:type="dxa"/>
                  <w:vAlign w:val="top"/>
                </w:tcPr>
                <w:p>
                  <w:pPr>
                    <w:spacing w:before="136" w:line="188" w:lineRule="auto"/>
                    <w:ind w:left="65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15m</w:t>
                  </w:r>
                </w:p>
              </w:tc>
              <w:tc>
                <w:tcPr>
                  <w:tcW w:w="1586" w:type="dxa"/>
                  <w:vAlign w:val="top"/>
                </w:tcPr>
                <w:p>
                  <w:pPr>
                    <w:spacing w:before="136" w:line="188" w:lineRule="auto"/>
                    <w:ind w:left="6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tc>
              <w:tc>
                <w:tcPr>
                  <w:tcW w:w="2849" w:type="dxa"/>
                  <w:vAlign w:val="top"/>
                </w:tcPr>
                <w:p>
                  <w:pPr>
                    <w:spacing w:before="136" w:line="188" w:lineRule="auto"/>
                    <w:ind w:left="13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r>
          </w:tbl>
          <w:p>
            <w:pPr>
              <w:spacing w:before="132" w:line="222" w:lineRule="auto"/>
              <w:ind w:left="50"/>
              <w:rPr>
                <w:rFonts w:ascii="黑体" w:hAnsi="黑体" w:eastAsia="黑体" w:cs="黑体"/>
                <w:sz w:val="22"/>
                <w:szCs w:val="22"/>
              </w:rPr>
            </w:pPr>
            <w:r>
              <w:rPr>
                <w:rFonts w:ascii="Times New Roman" w:hAnsi="Times New Roman" w:eastAsia="Times New Roman" w:cs="Times New Roman"/>
                <w:spacing w:val="-7"/>
                <w:sz w:val="22"/>
                <w:szCs w:val="22"/>
              </w:rPr>
              <w:t>2</w:t>
            </w:r>
            <w:r>
              <w:rPr>
                <w:rFonts w:ascii="Times New Roman" w:hAnsi="Times New Roman" w:eastAsia="Times New Roman" w:cs="Times New Roman"/>
                <w:spacing w:val="-19"/>
                <w:sz w:val="22"/>
                <w:szCs w:val="22"/>
              </w:rPr>
              <w:t xml:space="preserve"> </w:t>
            </w:r>
            <w:r>
              <w:rPr>
                <w:rFonts w:ascii="黑体" w:hAnsi="黑体" w:eastAsia="黑体" w:cs="黑体"/>
                <w:spacing w:val="-7"/>
                <w:sz w:val="22"/>
                <w:szCs w:val="22"/>
              </w:rPr>
              <w:t>、水污染物</w:t>
            </w:r>
          </w:p>
          <w:p>
            <w:pPr>
              <w:pStyle w:val="6"/>
              <w:spacing w:before="143" w:line="359" w:lineRule="auto"/>
              <w:ind w:left="110" w:right="103" w:firstLine="420"/>
              <w:jc w:val="both"/>
              <w:rPr>
                <w:sz w:val="20"/>
                <w:szCs w:val="20"/>
              </w:rPr>
            </w:pPr>
            <w:r>
              <w:rPr>
                <w:spacing w:val="10"/>
                <w:sz w:val="20"/>
                <w:szCs w:val="20"/>
              </w:rPr>
              <w:t>项目废水经收集后通过专用车辆拉至葛洲坝水务（达州）有限公司进行处置。根据建</w:t>
            </w:r>
            <w:r>
              <w:rPr>
                <w:spacing w:val="3"/>
                <w:sz w:val="20"/>
                <w:szCs w:val="20"/>
              </w:rPr>
              <w:t xml:space="preserve"> </w:t>
            </w:r>
            <w:r>
              <w:rPr>
                <w:spacing w:val="10"/>
                <w:sz w:val="20"/>
                <w:szCs w:val="20"/>
              </w:rPr>
              <w:t>设单位与葛洲坝水务（达州）有限公司签订的《生产污水接纳处理协议》《超标污水接纳</w:t>
            </w:r>
            <w:r>
              <w:rPr>
                <w:spacing w:val="5"/>
                <w:sz w:val="20"/>
                <w:szCs w:val="20"/>
              </w:rPr>
              <w:t xml:space="preserve"> </w:t>
            </w:r>
            <w:r>
              <w:rPr>
                <w:spacing w:val="9"/>
                <w:sz w:val="20"/>
                <w:szCs w:val="20"/>
              </w:rPr>
              <w:t>处理补充协议》，葛洲坝水务（达州）有限公司接纳废水主要指标控制范围和要求如下。</w:t>
            </w:r>
          </w:p>
          <w:p>
            <w:pPr>
              <w:spacing w:before="11" w:line="220" w:lineRule="auto"/>
              <w:ind w:left="801"/>
              <w:rPr>
                <w:rFonts w:ascii="Times New Roman" w:hAnsi="Times New Roman" w:eastAsia="Times New Roman" w:cs="Times New Roman"/>
                <w:sz w:val="16"/>
                <w:szCs w:val="16"/>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41    </w:t>
            </w:r>
            <w:r>
              <w:rPr>
                <w:rFonts w:ascii="黑体" w:hAnsi="黑体" w:eastAsia="黑体" w:cs="黑体"/>
                <w:spacing w:val="7"/>
                <w:sz w:val="19"/>
                <w:szCs w:val="19"/>
              </w:rPr>
              <w:t xml:space="preserve">葛洲坝水务（达州）有限公司接纳废水主要指标控制范围    </w:t>
            </w:r>
            <w:r>
              <w:rPr>
                <w:rFonts w:ascii="黑体" w:hAnsi="黑体" w:eastAsia="黑体" w:cs="黑体"/>
                <w:spacing w:val="7"/>
                <w:sz w:val="16"/>
                <w:szCs w:val="16"/>
              </w:rPr>
              <w:t>单位：</w:t>
            </w:r>
            <w:r>
              <w:rPr>
                <w:rFonts w:ascii="Times New Roman" w:hAnsi="Times New Roman" w:eastAsia="Times New Roman" w:cs="Times New Roman"/>
                <w:sz w:val="16"/>
                <w:szCs w:val="16"/>
              </w:rPr>
              <w:t>mg</w:t>
            </w:r>
            <w:r>
              <w:rPr>
                <w:rFonts w:ascii="Times New Roman" w:hAnsi="Times New Roman" w:eastAsia="Times New Roman" w:cs="Times New Roman"/>
                <w:spacing w:val="7"/>
                <w:sz w:val="16"/>
                <w:szCs w:val="16"/>
              </w:rPr>
              <w:t>/L</w:t>
            </w:r>
          </w:p>
          <w:p>
            <w:pPr>
              <w:spacing w:line="16" w:lineRule="exact"/>
            </w:pPr>
          </w:p>
          <w:tbl>
            <w:tblPr>
              <w:tblStyle w:val="5"/>
              <w:tblW w:w="8029"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7"/>
              <w:gridCol w:w="1133"/>
              <w:gridCol w:w="1065"/>
              <w:gridCol w:w="507"/>
              <w:gridCol w:w="1473"/>
              <w:gridCol w:w="692"/>
              <w:gridCol w:w="457"/>
              <w:gridCol w:w="490"/>
              <w:gridCol w:w="8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1407" w:type="dxa"/>
                  <w:vAlign w:val="top"/>
                </w:tcPr>
                <w:p>
                  <w:pPr>
                    <w:pStyle w:val="6"/>
                    <w:spacing w:before="102" w:line="220" w:lineRule="auto"/>
                    <w:ind w:left="166"/>
                  </w:pPr>
                  <w:r>
                    <w:rPr>
                      <w:b/>
                      <w:bCs/>
                      <w:spacing w:val="-3"/>
                    </w:rPr>
                    <w:t>主要控制指标</w:t>
                  </w:r>
                </w:p>
              </w:tc>
              <w:tc>
                <w:tcPr>
                  <w:tcW w:w="1133" w:type="dxa"/>
                  <w:vAlign w:val="top"/>
                </w:tcPr>
                <w:p>
                  <w:pPr>
                    <w:pStyle w:val="6"/>
                    <w:spacing w:before="102" w:line="210" w:lineRule="auto"/>
                    <w:ind w:left="115"/>
                    <w:rPr>
                      <w:rFonts w:ascii="Times New Roman" w:hAnsi="Times New Roman" w:eastAsia="Times New Roman" w:cs="Times New Roman"/>
                    </w:rPr>
                  </w:pPr>
                  <w:r>
                    <w:rPr>
                      <w:rFonts w:ascii="Times New Roman" w:hAnsi="Times New Roman" w:eastAsia="Times New Roman" w:cs="Times New Roman"/>
                      <w:b/>
                      <w:bCs/>
                      <w:spacing w:val="-1"/>
                    </w:rPr>
                    <w:t>pH(</w:t>
                  </w:r>
                  <w:r>
                    <w:rPr>
                      <w:b/>
                      <w:bCs/>
                      <w:spacing w:val="-1"/>
                    </w:rPr>
                    <w:t>无量纲</w:t>
                  </w:r>
                  <w:r>
                    <w:rPr>
                      <w:rFonts w:ascii="Times New Roman" w:hAnsi="Times New Roman" w:eastAsia="Times New Roman" w:cs="Times New Roman"/>
                      <w:b/>
                      <w:bCs/>
                      <w:spacing w:val="-1"/>
                    </w:rPr>
                    <w:t>)</w:t>
                  </w:r>
                </w:p>
              </w:tc>
              <w:tc>
                <w:tcPr>
                  <w:tcW w:w="1065" w:type="dxa"/>
                  <w:vAlign w:val="top"/>
                </w:tcPr>
                <w:p>
                  <w:pPr>
                    <w:pStyle w:val="6"/>
                    <w:spacing w:before="102" w:line="219" w:lineRule="auto"/>
                    <w:ind w:left="85"/>
                  </w:pPr>
                  <w:r>
                    <w:rPr>
                      <w:b/>
                      <w:bCs/>
                      <w:spacing w:val="-3"/>
                    </w:rPr>
                    <w:t>化学需氧量</w:t>
                  </w:r>
                </w:p>
              </w:tc>
              <w:tc>
                <w:tcPr>
                  <w:tcW w:w="507" w:type="dxa"/>
                  <w:vAlign w:val="top"/>
                </w:tcPr>
                <w:p>
                  <w:pPr>
                    <w:pStyle w:val="6"/>
                    <w:spacing w:before="103" w:line="219" w:lineRule="auto"/>
                    <w:ind w:left="83"/>
                  </w:pPr>
                  <w:r>
                    <w:rPr>
                      <w:b/>
                      <w:bCs/>
                      <w:spacing w:val="-8"/>
                    </w:rPr>
                    <w:t>总磷</w:t>
                  </w:r>
                </w:p>
              </w:tc>
              <w:tc>
                <w:tcPr>
                  <w:tcW w:w="1473" w:type="dxa"/>
                  <w:vAlign w:val="top"/>
                </w:tcPr>
                <w:p>
                  <w:pPr>
                    <w:pStyle w:val="6"/>
                    <w:spacing w:before="102" w:line="219" w:lineRule="auto"/>
                    <w:ind w:left="111"/>
                  </w:pPr>
                  <w:r>
                    <w:rPr>
                      <w:b/>
                      <w:bCs/>
                      <w:spacing w:val="-3"/>
                    </w:rPr>
                    <w:t>五日生化需氧量</w:t>
                  </w:r>
                </w:p>
              </w:tc>
              <w:tc>
                <w:tcPr>
                  <w:tcW w:w="692" w:type="dxa"/>
                  <w:vAlign w:val="top"/>
                </w:tcPr>
                <w:p>
                  <w:pPr>
                    <w:pStyle w:val="6"/>
                    <w:spacing w:before="102" w:line="221" w:lineRule="auto"/>
                    <w:ind w:left="82"/>
                  </w:pPr>
                  <w:r>
                    <w:rPr>
                      <w:b/>
                      <w:bCs/>
                      <w:spacing w:val="-5"/>
                    </w:rPr>
                    <w:t>悬浮物</w:t>
                  </w:r>
                </w:p>
              </w:tc>
              <w:tc>
                <w:tcPr>
                  <w:tcW w:w="457" w:type="dxa"/>
                  <w:vAlign w:val="top"/>
                </w:tcPr>
                <w:p>
                  <w:pPr>
                    <w:pStyle w:val="6"/>
                    <w:spacing w:before="102" w:line="219" w:lineRule="auto"/>
                    <w:ind w:left="55"/>
                  </w:pPr>
                  <w:r>
                    <w:rPr>
                      <w:b/>
                      <w:bCs/>
                      <w:spacing w:val="-6"/>
                    </w:rPr>
                    <w:t>氨氮</w:t>
                  </w:r>
                </w:p>
              </w:tc>
              <w:tc>
                <w:tcPr>
                  <w:tcW w:w="490" w:type="dxa"/>
                  <w:vAlign w:val="top"/>
                </w:tcPr>
                <w:p>
                  <w:pPr>
                    <w:pStyle w:val="6"/>
                    <w:spacing w:before="102" w:line="219" w:lineRule="auto"/>
                    <w:ind w:left="76"/>
                  </w:pPr>
                  <w:r>
                    <w:rPr>
                      <w:b/>
                      <w:bCs/>
                      <w:spacing w:val="-8"/>
                    </w:rPr>
                    <w:t>总氮</w:t>
                  </w:r>
                </w:p>
              </w:tc>
              <w:tc>
                <w:tcPr>
                  <w:tcW w:w="805" w:type="dxa"/>
                  <w:vAlign w:val="top"/>
                </w:tcPr>
                <w:p>
                  <w:pPr>
                    <w:pStyle w:val="6"/>
                    <w:spacing w:before="102" w:line="220" w:lineRule="auto"/>
                    <w:ind w:left="138"/>
                  </w:pPr>
                  <w:r>
                    <w:rPr>
                      <w:b/>
                      <w:bCs/>
                      <w:spacing w:val="-5"/>
                    </w:rPr>
                    <w:t>氯离子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407" w:type="dxa"/>
                  <w:vAlign w:val="top"/>
                </w:tcPr>
                <w:p>
                  <w:pPr>
                    <w:pStyle w:val="6"/>
                    <w:spacing w:before="58" w:line="220" w:lineRule="auto"/>
                    <w:ind w:left="346"/>
                  </w:pPr>
                  <w:r>
                    <w:rPr>
                      <w:spacing w:val="-2"/>
                    </w:rPr>
                    <w:t>控制要求</w:t>
                  </w:r>
                </w:p>
              </w:tc>
              <w:tc>
                <w:tcPr>
                  <w:tcW w:w="1133" w:type="dxa"/>
                  <w:vAlign w:val="top"/>
                </w:tcPr>
                <w:p>
                  <w:pPr>
                    <w:spacing w:before="87" w:line="188" w:lineRule="auto"/>
                    <w:ind w:left="2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6.5~8.5</w:t>
                  </w:r>
                </w:p>
              </w:tc>
              <w:tc>
                <w:tcPr>
                  <w:tcW w:w="1065" w:type="dxa"/>
                  <w:vAlign w:val="top"/>
                </w:tcPr>
                <w:p>
                  <w:pPr>
                    <w:pStyle w:val="6"/>
                    <w:spacing w:before="58" w:line="230" w:lineRule="auto"/>
                    <w:ind w:left="325"/>
                    <w:rPr>
                      <w:rFonts w:ascii="Times New Roman" w:hAnsi="Times New Roman" w:eastAsia="Times New Roman" w:cs="Times New Roman"/>
                    </w:rPr>
                  </w:pPr>
                  <w:r>
                    <w:rPr>
                      <w:spacing w:val="-5"/>
                    </w:rPr>
                    <w:t>≤</w:t>
                  </w:r>
                  <w:r>
                    <w:rPr>
                      <w:rFonts w:ascii="Times New Roman" w:hAnsi="Times New Roman" w:eastAsia="Times New Roman" w:cs="Times New Roman"/>
                      <w:spacing w:val="-5"/>
                    </w:rPr>
                    <w:t>400</w:t>
                  </w:r>
                </w:p>
              </w:tc>
              <w:tc>
                <w:tcPr>
                  <w:tcW w:w="507" w:type="dxa"/>
                  <w:vAlign w:val="top"/>
                </w:tcPr>
                <w:p>
                  <w:pPr>
                    <w:pStyle w:val="6"/>
                    <w:spacing w:before="58" w:line="230" w:lineRule="auto"/>
                    <w:ind w:left="136"/>
                    <w:rPr>
                      <w:rFonts w:ascii="Times New Roman" w:hAnsi="Times New Roman" w:eastAsia="Times New Roman" w:cs="Times New Roman"/>
                    </w:rPr>
                  </w:pPr>
                  <w:r>
                    <w:rPr>
                      <w:spacing w:val="-10"/>
                    </w:rPr>
                    <w:t>≤</w:t>
                  </w:r>
                  <w:r>
                    <w:rPr>
                      <w:rFonts w:ascii="Times New Roman" w:hAnsi="Times New Roman" w:eastAsia="Times New Roman" w:cs="Times New Roman"/>
                      <w:spacing w:val="-10"/>
                    </w:rPr>
                    <w:t>5</w:t>
                  </w:r>
                </w:p>
              </w:tc>
              <w:tc>
                <w:tcPr>
                  <w:tcW w:w="1473" w:type="dxa"/>
                  <w:vAlign w:val="top"/>
                </w:tcPr>
                <w:p>
                  <w:pPr>
                    <w:pStyle w:val="6"/>
                    <w:spacing w:before="58" w:line="230" w:lineRule="auto"/>
                    <w:ind w:left="529"/>
                    <w:rPr>
                      <w:rFonts w:ascii="Times New Roman" w:hAnsi="Times New Roman" w:eastAsia="Times New Roman" w:cs="Times New Roman"/>
                    </w:rPr>
                  </w:pPr>
                  <w:r>
                    <w:rPr>
                      <w:spacing w:val="-5"/>
                    </w:rPr>
                    <w:t>≤</w:t>
                  </w:r>
                  <w:r>
                    <w:rPr>
                      <w:rFonts w:ascii="Times New Roman" w:hAnsi="Times New Roman" w:eastAsia="Times New Roman" w:cs="Times New Roman"/>
                      <w:spacing w:val="-5"/>
                    </w:rPr>
                    <w:t>200</w:t>
                  </w:r>
                </w:p>
              </w:tc>
              <w:tc>
                <w:tcPr>
                  <w:tcW w:w="692" w:type="dxa"/>
                  <w:vAlign w:val="top"/>
                </w:tcPr>
                <w:p>
                  <w:pPr>
                    <w:pStyle w:val="6"/>
                    <w:spacing w:before="58" w:line="230" w:lineRule="auto"/>
                    <w:ind w:left="138"/>
                    <w:rPr>
                      <w:rFonts w:ascii="Times New Roman" w:hAnsi="Times New Roman" w:eastAsia="Times New Roman" w:cs="Times New Roman"/>
                    </w:rPr>
                  </w:pPr>
                  <w:r>
                    <w:rPr>
                      <w:spacing w:val="-5"/>
                    </w:rPr>
                    <w:t>≤</w:t>
                  </w:r>
                  <w:r>
                    <w:rPr>
                      <w:rFonts w:ascii="Times New Roman" w:hAnsi="Times New Roman" w:eastAsia="Times New Roman" w:cs="Times New Roman"/>
                      <w:spacing w:val="-5"/>
                    </w:rPr>
                    <w:t>100</w:t>
                  </w:r>
                </w:p>
              </w:tc>
              <w:tc>
                <w:tcPr>
                  <w:tcW w:w="457" w:type="dxa"/>
                  <w:vAlign w:val="top"/>
                </w:tcPr>
                <w:p>
                  <w:pPr>
                    <w:pStyle w:val="6"/>
                    <w:spacing w:before="53" w:line="235" w:lineRule="auto"/>
                    <w:ind w:left="68"/>
                    <w:rPr>
                      <w:rFonts w:ascii="Times New Roman" w:hAnsi="Times New Roman" w:eastAsia="Times New Roman" w:cs="Times New Roman"/>
                    </w:rPr>
                  </w:pPr>
                  <w:r>
                    <w:rPr>
                      <w:spacing w:val="-7"/>
                    </w:rPr>
                    <w:t>≤</w:t>
                  </w:r>
                  <w:r>
                    <w:rPr>
                      <w:rFonts w:ascii="Times New Roman" w:hAnsi="Times New Roman" w:eastAsia="Times New Roman" w:cs="Times New Roman"/>
                      <w:spacing w:val="-7"/>
                    </w:rPr>
                    <w:t>35</w:t>
                  </w:r>
                </w:p>
              </w:tc>
              <w:tc>
                <w:tcPr>
                  <w:tcW w:w="490" w:type="dxa"/>
                  <w:vAlign w:val="top"/>
                </w:tcPr>
                <w:p>
                  <w:pPr>
                    <w:pStyle w:val="6"/>
                    <w:spacing w:before="53" w:line="235" w:lineRule="auto"/>
                    <w:ind w:left="84"/>
                    <w:rPr>
                      <w:rFonts w:ascii="Times New Roman" w:hAnsi="Times New Roman" w:eastAsia="Times New Roman" w:cs="Times New Roman"/>
                    </w:rPr>
                  </w:pPr>
                  <w:r>
                    <w:rPr>
                      <w:spacing w:val="-7"/>
                    </w:rPr>
                    <w:t>≤</w:t>
                  </w:r>
                  <w:r>
                    <w:rPr>
                      <w:rFonts w:ascii="Times New Roman" w:hAnsi="Times New Roman" w:eastAsia="Times New Roman" w:cs="Times New Roman"/>
                      <w:spacing w:val="-7"/>
                    </w:rPr>
                    <w:t>40</w:t>
                  </w:r>
                </w:p>
              </w:tc>
              <w:tc>
                <w:tcPr>
                  <w:tcW w:w="805" w:type="dxa"/>
                  <w:vAlign w:val="top"/>
                </w:tcPr>
                <w:p>
                  <w:pPr>
                    <w:pStyle w:val="6"/>
                    <w:spacing w:before="53" w:line="235" w:lineRule="auto"/>
                    <w:ind w:left="148"/>
                    <w:rPr>
                      <w:rFonts w:ascii="Times New Roman" w:hAnsi="Times New Roman" w:eastAsia="Times New Roman" w:cs="Times New Roman"/>
                    </w:rPr>
                  </w:pPr>
                  <w:r>
                    <w:rPr>
                      <w:spacing w:val="-4"/>
                    </w:rPr>
                    <w:t>≤</w:t>
                  </w:r>
                  <w:r>
                    <w:rPr>
                      <w:rFonts w:ascii="Times New Roman" w:hAnsi="Times New Roman" w:eastAsia="Times New Roman" w:cs="Times New Roman"/>
                      <w:spacing w:val="-4"/>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407" w:type="dxa"/>
                  <w:vAlign w:val="top"/>
                </w:tcPr>
                <w:p>
                  <w:pPr>
                    <w:pStyle w:val="6"/>
                    <w:spacing w:before="77" w:line="219" w:lineRule="auto"/>
                    <w:ind w:left="78"/>
                  </w:pPr>
                  <w:r>
                    <w:rPr>
                      <w:spacing w:val="-2"/>
                    </w:rPr>
                    <w:t>补充协议控制值</w:t>
                  </w:r>
                </w:p>
              </w:tc>
              <w:tc>
                <w:tcPr>
                  <w:tcW w:w="1133" w:type="dxa"/>
                  <w:vAlign w:val="top"/>
                </w:tcPr>
                <w:p>
                  <w:pPr>
                    <w:rPr>
                      <w:rFonts w:ascii="Arial"/>
                      <w:sz w:val="21"/>
                    </w:rPr>
                  </w:pPr>
                </w:p>
              </w:tc>
              <w:tc>
                <w:tcPr>
                  <w:tcW w:w="1065" w:type="dxa"/>
                  <w:vAlign w:val="top"/>
                </w:tcPr>
                <w:p>
                  <w:pPr>
                    <w:pStyle w:val="6"/>
                    <w:spacing w:before="77" w:line="236" w:lineRule="auto"/>
                    <w:ind w:left="234"/>
                    <w:rPr>
                      <w:rFonts w:ascii="Times New Roman" w:hAnsi="Times New Roman" w:eastAsia="Times New Roman" w:cs="Times New Roman"/>
                    </w:rPr>
                  </w:pPr>
                  <w:r>
                    <w:rPr>
                      <w:spacing w:val="-4"/>
                    </w:rPr>
                    <w:t>＜</w:t>
                  </w:r>
                  <w:r>
                    <w:rPr>
                      <w:rFonts w:ascii="Times New Roman" w:hAnsi="Times New Roman" w:eastAsia="Times New Roman" w:cs="Times New Roman"/>
                      <w:spacing w:val="-4"/>
                    </w:rPr>
                    <w:t>60000</w:t>
                  </w:r>
                </w:p>
              </w:tc>
              <w:tc>
                <w:tcPr>
                  <w:tcW w:w="507" w:type="dxa"/>
                  <w:vAlign w:val="top"/>
                </w:tcPr>
                <w:p>
                  <w:pPr>
                    <w:rPr>
                      <w:rFonts w:ascii="Arial"/>
                      <w:sz w:val="21"/>
                    </w:rPr>
                  </w:pPr>
                </w:p>
              </w:tc>
              <w:tc>
                <w:tcPr>
                  <w:tcW w:w="1473" w:type="dxa"/>
                  <w:vAlign w:val="top"/>
                </w:tcPr>
                <w:p>
                  <w:pPr>
                    <w:rPr>
                      <w:rFonts w:ascii="Arial"/>
                      <w:sz w:val="21"/>
                    </w:rPr>
                  </w:pPr>
                </w:p>
              </w:tc>
              <w:tc>
                <w:tcPr>
                  <w:tcW w:w="692" w:type="dxa"/>
                  <w:vAlign w:val="top"/>
                </w:tcPr>
                <w:p>
                  <w:pPr>
                    <w:rPr>
                      <w:rFonts w:ascii="Arial"/>
                      <w:sz w:val="21"/>
                    </w:rPr>
                  </w:pPr>
                </w:p>
              </w:tc>
              <w:tc>
                <w:tcPr>
                  <w:tcW w:w="457" w:type="dxa"/>
                  <w:vAlign w:val="top"/>
                </w:tcPr>
                <w:p>
                  <w:pPr>
                    <w:rPr>
                      <w:rFonts w:ascii="Arial"/>
                      <w:sz w:val="21"/>
                    </w:rPr>
                  </w:pPr>
                </w:p>
              </w:tc>
              <w:tc>
                <w:tcPr>
                  <w:tcW w:w="490" w:type="dxa"/>
                  <w:vAlign w:val="top"/>
                </w:tcPr>
                <w:p>
                  <w:pPr>
                    <w:rPr>
                      <w:rFonts w:ascii="Arial"/>
                      <w:sz w:val="21"/>
                    </w:rPr>
                  </w:pPr>
                </w:p>
              </w:tc>
              <w:tc>
                <w:tcPr>
                  <w:tcW w:w="805" w:type="dxa"/>
                  <w:vAlign w:val="top"/>
                </w:tcPr>
                <w:p>
                  <w:pPr>
                    <w:pStyle w:val="6"/>
                    <w:spacing w:before="55" w:line="236" w:lineRule="auto"/>
                    <w:ind w:left="149"/>
                    <w:rPr>
                      <w:rFonts w:ascii="Times New Roman" w:hAnsi="Times New Roman" w:eastAsia="Times New Roman" w:cs="Times New Roman"/>
                    </w:rPr>
                  </w:pPr>
                  <w:r>
                    <w:rPr>
                      <w:spacing w:val="-4"/>
                    </w:rPr>
                    <w:t>＜</w:t>
                  </w:r>
                  <w:r>
                    <w:rPr>
                      <w:rFonts w:ascii="Times New Roman" w:hAnsi="Times New Roman" w:eastAsia="Times New Roman" w:cs="Times New Roman"/>
                      <w:spacing w:val="-4"/>
                    </w:rPr>
                    <w:t>5000</w:t>
                  </w:r>
                </w:p>
              </w:tc>
            </w:tr>
          </w:tbl>
          <w:p>
            <w:pPr>
              <w:pStyle w:val="6"/>
              <w:spacing w:before="141" w:line="360" w:lineRule="auto"/>
              <w:ind w:left="106" w:right="105" w:firstLine="420"/>
              <w:rPr>
                <w:sz w:val="20"/>
                <w:szCs w:val="20"/>
              </w:rPr>
            </w:pPr>
            <w:r>
              <w:rPr>
                <w:spacing w:val="10"/>
                <w:sz w:val="20"/>
                <w:szCs w:val="20"/>
              </w:rPr>
              <w:t>根据《超标污水接纳处理补充协议》，如果项目污水超出《生产污水接纳处</w:t>
            </w:r>
            <w:r>
              <w:rPr>
                <w:spacing w:val="9"/>
                <w:sz w:val="20"/>
                <w:szCs w:val="20"/>
              </w:rPr>
              <w:t>理协议》</w:t>
            </w:r>
            <w:r>
              <w:rPr>
                <w:sz w:val="20"/>
                <w:szCs w:val="20"/>
              </w:rPr>
              <w:t xml:space="preserve"> </w:t>
            </w:r>
            <w:r>
              <w:rPr>
                <w:spacing w:val="16"/>
                <w:sz w:val="20"/>
                <w:szCs w:val="20"/>
              </w:rPr>
              <w:t>约定水质指标，在政府允许及甲方可对乙方污水生化处理的前</w:t>
            </w:r>
            <w:r>
              <w:rPr>
                <w:spacing w:val="15"/>
                <w:sz w:val="20"/>
                <w:szCs w:val="20"/>
              </w:rPr>
              <w:t>提下，建设单位仅需确保</w:t>
            </w:r>
            <w:r>
              <w:rPr>
                <w:sz w:val="20"/>
                <w:szCs w:val="20"/>
              </w:rPr>
              <w:t xml:space="preserve"> </w:t>
            </w:r>
            <w:r>
              <w:rPr>
                <w:rFonts w:ascii="Times New Roman" w:hAnsi="Times New Roman" w:eastAsia="Times New Roman" w:cs="Times New Roman"/>
                <w:sz w:val="20"/>
                <w:szCs w:val="20"/>
              </w:rPr>
              <w:t>COD</w:t>
            </w:r>
            <w:r>
              <w:rPr>
                <w:rFonts w:ascii="Times New Roman" w:hAnsi="Times New Roman" w:eastAsia="Times New Roman" w:cs="Times New Roman"/>
                <w:spacing w:val="6"/>
                <w:sz w:val="20"/>
                <w:szCs w:val="20"/>
              </w:rPr>
              <w:t>&lt;60000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r>
              <w:rPr>
                <w:rFonts w:ascii="Times New Roman" w:hAnsi="Times New Roman" w:eastAsia="Times New Roman" w:cs="Times New Roman"/>
                <w:spacing w:val="-12"/>
                <w:sz w:val="20"/>
                <w:szCs w:val="20"/>
              </w:rPr>
              <w:t xml:space="preserve"> </w:t>
            </w:r>
            <w:r>
              <w:rPr>
                <w:spacing w:val="6"/>
                <w:sz w:val="20"/>
                <w:szCs w:val="20"/>
              </w:rPr>
              <w:t>、氯离子</w:t>
            </w:r>
            <w:r>
              <w:rPr>
                <w:rFonts w:ascii="Times New Roman" w:hAnsi="Times New Roman" w:eastAsia="Times New Roman" w:cs="Times New Roman"/>
                <w:spacing w:val="6"/>
                <w:sz w:val="20"/>
                <w:szCs w:val="20"/>
              </w:rPr>
              <w:t>&lt;5000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r>
              <w:rPr>
                <w:rFonts w:ascii="Times New Roman" w:hAnsi="Times New Roman" w:eastAsia="Times New Roman" w:cs="Times New Roman"/>
                <w:spacing w:val="-25"/>
                <w:sz w:val="20"/>
                <w:szCs w:val="20"/>
              </w:rPr>
              <w:t xml:space="preserve"> </w:t>
            </w:r>
            <w:r>
              <w:rPr>
                <w:spacing w:val="6"/>
                <w:sz w:val="20"/>
                <w:szCs w:val="20"/>
              </w:rPr>
              <w:t>、</w:t>
            </w:r>
            <w:r>
              <w:rPr>
                <w:rFonts w:ascii="Times New Roman" w:hAnsi="Times New Roman" w:eastAsia="Times New Roman" w:cs="Times New Roman"/>
                <w:spacing w:val="6"/>
                <w:sz w:val="20"/>
                <w:szCs w:val="20"/>
              </w:rPr>
              <w:t>B/C&gt;0.5</w:t>
            </w:r>
            <w:r>
              <w:rPr>
                <w:spacing w:val="6"/>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COD</w:t>
            </w:r>
            <w:r>
              <w:rPr>
                <w:spacing w:val="6"/>
                <w:sz w:val="20"/>
                <w:szCs w:val="20"/>
              </w:rPr>
              <w:t>）。</w:t>
            </w:r>
          </w:p>
          <w:p>
            <w:pPr>
              <w:spacing w:before="21" w:line="223" w:lineRule="auto"/>
              <w:ind w:left="55"/>
              <w:rPr>
                <w:rFonts w:ascii="黑体" w:hAnsi="黑体" w:eastAsia="黑体" w:cs="黑体"/>
                <w:sz w:val="22"/>
                <w:szCs w:val="22"/>
              </w:rPr>
            </w:pPr>
            <w:r>
              <w:rPr>
                <w:rFonts w:ascii="Times New Roman" w:hAnsi="Times New Roman" w:eastAsia="Times New Roman" w:cs="Times New Roman"/>
                <w:spacing w:val="-11"/>
                <w:sz w:val="22"/>
                <w:szCs w:val="22"/>
              </w:rPr>
              <w:t>3</w:t>
            </w:r>
            <w:r>
              <w:rPr>
                <w:rFonts w:ascii="Times New Roman" w:hAnsi="Times New Roman" w:eastAsia="Times New Roman" w:cs="Times New Roman"/>
                <w:spacing w:val="-21"/>
                <w:sz w:val="22"/>
                <w:szCs w:val="22"/>
              </w:rPr>
              <w:t xml:space="preserve"> </w:t>
            </w:r>
            <w:r>
              <w:rPr>
                <w:rFonts w:ascii="黑体" w:hAnsi="黑体" w:eastAsia="黑体" w:cs="黑体"/>
                <w:spacing w:val="-11"/>
                <w:sz w:val="22"/>
                <w:szCs w:val="22"/>
              </w:rPr>
              <w:t>、噪声</w:t>
            </w:r>
          </w:p>
          <w:p>
            <w:pPr>
              <w:pStyle w:val="6"/>
              <w:spacing w:before="142" w:line="343" w:lineRule="auto"/>
              <w:ind w:left="2770" w:right="1373" w:hanging="2244"/>
              <w:rPr>
                <w:rFonts w:ascii="Times New Roman" w:hAnsi="Times New Roman" w:eastAsia="Times New Roman" w:cs="Times New Roman"/>
                <w:sz w:val="20"/>
                <w:szCs w:val="20"/>
              </w:rPr>
            </w:pPr>
            <w:r>
              <w:rPr>
                <w:spacing w:val="7"/>
                <w:sz w:val="20"/>
                <w:szCs w:val="20"/>
              </w:rPr>
              <w:t>施工期执行《建筑施工场界环境噪声排放标准》</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GBl</w:t>
            </w:r>
            <w:r>
              <w:rPr>
                <w:rFonts w:ascii="Times New Roman" w:hAnsi="Times New Roman" w:eastAsia="Times New Roman" w:cs="Times New Roman"/>
                <w:spacing w:val="7"/>
                <w:sz w:val="20"/>
                <w:szCs w:val="20"/>
              </w:rPr>
              <w:t>2523</w:t>
            </w:r>
            <w:r>
              <w:rPr>
                <w:spacing w:val="7"/>
                <w:sz w:val="20"/>
                <w:szCs w:val="20"/>
              </w:rPr>
              <w:t>－</w:t>
            </w:r>
            <w:r>
              <w:rPr>
                <w:rFonts w:ascii="Times New Roman" w:hAnsi="Times New Roman" w:eastAsia="Times New Roman" w:cs="Times New Roman"/>
                <w:spacing w:val="7"/>
                <w:sz w:val="20"/>
                <w:szCs w:val="20"/>
              </w:rPr>
              <w:t>2011)</w:t>
            </w:r>
            <w:r>
              <w:rPr>
                <w:spacing w:val="7"/>
                <w:sz w:val="20"/>
                <w:szCs w:val="20"/>
              </w:rPr>
              <w:t>标</w:t>
            </w:r>
            <w:r>
              <w:rPr>
                <w:spacing w:val="6"/>
                <w:sz w:val="20"/>
                <w:szCs w:val="20"/>
              </w:rPr>
              <w:t>准；</w:t>
            </w:r>
            <w:r>
              <w:rPr>
                <w:sz w:val="20"/>
                <w:szCs w:val="20"/>
              </w:rPr>
              <w:t xml:space="preserve"> </w:t>
            </w:r>
            <w:r>
              <w:rPr>
                <w:spacing w:val="5"/>
                <w:sz w:val="20"/>
                <w:szCs w:val="20"/>
              </w:rPr>
              <w:t>昼间</w:t>
            </w:r>
            <w:r>
              <w:rPr>
                <w:rFonts w:ascii="Times New Roman" w:hAnsi="Times New Roman" w:eastAsia="Times New Roman" w:cs="Times New Roman"/>
                <w:spacing w:val="5"/>
                <w:sz w:val="20"/>
                <w:szCs w:val="20"/>
              </w:rPr>
              <w:t>≤70</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 xml:space="preserve">(A)              </w:t>
            </w:r>
            <w:r>
              <w:rPr>
                <w:spacing w:val="5"/>
                <w:sz w:val="20"/>
                <w:szCs w:val="20"/>
              </w:rPr>
              <w:t>夜间</w:t>
            </w:r>
            <w:r>
              <w:rPr>
                <w:rFonts w:ascii="Times New Roman" w:hAnsi="Times New Roman" w:eastAsia="Times New Roman" w:cs="Times New Roman"/>
                <w:spacing w:val="5"/>
                <w:sz w:val="20"/>
                <w:szCs w:val="20"/>
              </w:rPr>
              <w:t>≤55</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(A)</w:t>
            </w:r>
          </w:p>
          <w:p>
            <w:pPr>
              <w:pStyle w:val="6"/>
              <w:spacing w:before="56" w:line="294" w:lineRule="auto"/>
              <w:ind w:left="3111" w:right="356" w:hanging="2602"/>
              <w:rPr>
                <w:rFonts w:ascii="黑体" w:hAnsi="黑体" w:eastAsia="黑体" w:cs="黑体"/>
                <w:sz w:val="19"/>
                <w:szCs w:val="19"/>
              </w:rPr>
            </w:pPr>
            <w:r>
              <w:rPr>
                <w:spacing w:val="-2"/>
                <w:sz w:val="20"/>
                <w:szCs w:val="20"/>
              </w:rPr>
              <w:t>营运期执行《工业企业厂界环境噪声排放标准》</w:t>
            </w:r>
            <w:r>
              <w:rPr>
                <w:rFonts w:ascii="Times New Roman" w:hAnsi="Times New Roman" w:eastAsia="Times New Roman" w:cs="Times New Roman"/>
                <w:spacing w:val="-2"/>
                <w:sz w:val="20"/>
                <w:szCs w:val="20"/>
              </w:rPr>
              <w:t>(GB12348</w:t>
            </w:r>
            <w:r>
              <w:rPr>
                <w:spacing w:val="-2"/>
                <w:sz w:val="20"/>
                <w:szCs w:val="20"/>
              </w:rPr>
              <w:t>－</w:t>
            </w:r>
            <w:r>
              <w:rPr>
                <w:rFonts w:ascii="Times New Roman" w:hAnsi="Times New Roman" w:eastAsia="Times New Roman" w:cs="Times New Roman"/>
                <w:spacing w:val="-3"/>
                <w:sz w:val="20"/>
                <w:szCs w:val="20"/>
              </w:rPr>
              <w:t>2008)</w:t>
            </w:r>
            <w:r>
              <w:rPr>
                <w:spacing w:val="-3"/>
                <w:sz w:val="20"/>
                <w:szCs w:val="20"/>
              </w:rPr>
              <w:t>中</w:t>
            </w:r>
            <w:r>
              <w:rPr>
                <w:spacing w:val="-57"/>
                <w:sz w:val="20"/>
                <w:szCs w:val="20"/>
              </w:rPr>
              <w:t xml:space="preserve"> </w:t>
            </w:r>
            <w:r>
              <w:rPr>
                <w:rFonts w:ascii="Times New Roman" w:hAnsi="Times New Roman" w:eastAsia="Times New Roman" w:cs="Times New Roman"/>
                <w:spacing w:val="-3"/>
                <w:sz w:val="20"/>
                <w:szCs w:val="20"/>
              </w:rPr>
              <w:t xml:space="preserve">2 </w:t>
            </w:r>
            <w:r>
              <w:rPr>
                <w:spacing w:val="-3"/>
                <w:sz w:val="20"/>
                <w:szCs w:val="20"/>
              </w:rPr>
              <w:t>类、</w:t>
            </w:r>
            <w:r>
              <w:rPr>
                <w:rFonts w:ascii="Times New Roman" w:hAnsi="Times New Roman" w:eastAsia="Times New Roman" w:cs="Times New Roman"/>
                <w:spacing w:val="-3"/>
                <w:sz w:val="20"/>
                <w:szCs w:val="20"/>
              </w:rPr>
              <w:t xml:space="preserve">4 </w:t>
            </w:r>
            <w:r>
              <w:rPr>
                <w:spacing w:val="-3"/>
                <w:sz w:val="20"/>
                <w:szCs w:val="20"/>
              </w:rPr>
              <w:t>类区标准。</w:t>
            </w:r>
            <w:r>
              <w:rPr>
                <w:sz w:val="20"/>
                <w:szCs w:val="20"/>
              </w:rPr>
              <w:t xml:space="preserve"> </w:t>
            </w: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42    </w:t>
            </w:r>
            <w:r>
              <w:rPr>
                <w:rFonts w:ascii="黑体" w:hAnsi="黑体" w:eastAsia="黑体" w:cs="黑体"/>
                <w:spacing w:val="6"/>
                <w:sz w:val="19"/>
                <w:szCs w:val="19"/>
              </w:rPr>
              <w:t>噪声排放标准限值</w:t>
            </w:r>
          </w:p>
          <w:tbl>
            <w:tblPr>
              <w:tblStyle w:val="5"/>
              <w:tblW w:w="8089" w:type="dxa"/>
              <w:tblInd w:w="1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6"/>
              <w:gridCol w:w="1402"/>
              <w:gridCol w:w="1298"/>
              <w:gridCol w:w="1416"/>
              <w:gridCol w:w="26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326" w:type="dxa"/>
                  <w:vAlign w:val="top"/>
                </w:tcPr>
                <w:p>
                  <w:pPr>
                    <w:pStyle w:val="6"/>
                    <w:spacing w:before="98" w:line="219" w:lineRule="auto"/>
                    <w:ind w:left="305"/>
                  </w:pPr>
                  <w:r>
                    <w:rPr>
                      <w:b/>
                      <w:bCs/>
                      <w:spacing w:val="-4"/>
                    </w:rPr>
                    <w:t>标准类别</w:t>
                  </w:r>
                </w:p>
              </w:tc>
              <w:tc>
                <w:tcPr>
                  <w:tcW w:w="1402" w:type="dxa"/>
                  <w:vAlign w:val="top"/>
                </w:tcPr>
                <w:p>
                  <w:pPr>
                    <w:pStyle w:val="6"/>
                    <w:spacing w:before="97" w:line="220" w:lineRule="auto"/>
                    <w:ind w:left="524"/>
                  </w:pPr>
                  <w:r>
                    <w:rPr>
                      <w:b/>
                      <w:bCs/>
                      <w:spacing w:val="-6"/>
                    </w:rPr>
                    <w:t>昼间</w:t>
                  </w:r>
                </w:p>
              </w:tc>
              <w:tc>
                <w:tcPr>
                  <w:tcW w:w="1298" w:type="dxa"/>
                  <w:vAlign w:val="top"/>
                </w:tcPr>
                <w:p>
                  <w:pPr>
                    <w:pStyle w:val="6"/>
                    <w:spacing w:before="98" w:line="219" w:lineRule="auto"/>
                    <w:ind w:left="474"/>
                  </w:pPr>
                  <w:r>
                    <w:rPr>
                      <w:b/>
                      <w:bCs/>
                      <w:spacing w:val="-7"/>
                    </w:rPr>
                    <w:t>夜间</w:t>
                  </w:r>
                </w:p>
              </w:tc>
              <w:tc>
                <w:tcPr>
                  <w:tcW w:w="1416" w:type="dxa"/>
                  <w:vAlign w:val="top"/>
                </w:tcPr>
                <w:p>
                  <w:pPr>
                    <w:pStyle w:val="6"/>
                    <w:spacing w:before="98" w:line="219" w:lineRule="auto"/>
                    <w:ind w:left="352"/>
                  </w:pPr>
                  <w:r>
                    <w:rPr>
                      <w:b/>
                      <w:bCs/>
                      <w:spacing w:val="-4"/>
                    </w:rPr>
                    <w:t>执行范围</w:t>
                  </w:r>
                </w:p>
              </w:tc>
              <w:tc>
                <w:tcPr>
                  <w:tcW w:w="2647" w:type="dxa"/>
                  <w:vAlign w:val="top"/>
                </w:tcPr>
                <w:p>
                  <w:pPr>
                    <w:pStyle w:val="6"/>
                    <w:spacing w:before="97" w:line="220" w:lineRule="auto"/>
                    <w:ind w:left="1148"/>
                  </w:pPr>
                  <w:r>
                    <w:rPr>
                      <w:b/>
                      <w:bCs/>
                      <w:spacing w:val="-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326" w:type="dxa"/>
                  <w:vAlign w:val="top"/>
                </w:tcPr>
                <w:p>
                  <w:pPr>
                    <w:pStyle w:val="6"/>
                    <w:spacing w:before="92" w:line="219" w:lineRule="auto"/>
                    <w:ind w:left="505"/>
                  </w:pPr>
                  <w:r>
                    <w:rPr>
                      <w:rFonts w:ascii="Times New Roman" w:hAnsi="Times New Roman" w:eastAsia="Times New Roman" w:cs="Times New Roman"/>
                      <w:spacing w:val="-2"/>
                    </w:rPr>
                    <w:t>2</w:t>
                  </w:r>
                  <w:r>
                    <w:rPr>
                      <w:rFonts w:ascii="Times New Roman" w:hAnsi="Times New Roman" w:eastAsia="Times New Roman" w:cs="Times New Roman"/>
                      <w:spacing w:val="6"/>
                    </w:rPr>
                    <w:t xml:space="preserve"> </w:t>
                  </w:r>
                  <w:r>
                    <w:rPr>
                      <w:spacing w:val="-2"/>
                    </w:rPr>
                    <w:t>类</w:t>
                  </w:r>
                </w:p>
              </w:tc>
              <w:tc>
                <w:tcPr>
                  <w:tcW w:w="1402" w:type="dxa"/>
                  <w:vAlign w:val="top"/>
                </w:tcPr>
                <w:p>
                  <w:pPr>
                    <w:spacing w:before="120" w:line="192"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60dB(A)</w:t>
                  </w:r>
                </w:p>
              </w:tc>
              <w:tc>
                <w:tcPr>
                  <w:tcW w:w="1298" w:type="dxa"/>
                  <w:vAlign w:val="top"/>
                </w:tcPr>
                <w:p>
                  <w:pPr>
                    <w:spacing w:before="120" w:line="192" w:lineRule="auto"/>
                    <w:ind w:left="3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50dB(A)</w:t>
                  </w:r>
                </w:p>
              </w:tc>
              <w:tc>
                <w:tcPr>
                  <w:tcW w:w="1416" w:type="dxa"/>
                  <w:vAlign w:val="top"/>
                </w:tcPr>
                <w:p>
                  <w:pPr>
                    <w:pStyle w:val="6"/>
                    <w:spacing w:before="92" w:line="221" w:lineRule="auto"/>
                    <w:ind w:left="265"/>
                  </w:pPr>
                  <w:r>
                    <w:t>南、西、北</w:t>
                  </w:r>
                </w:p>
              </w:tc>
              <w:tc>
                <w:tcPr>
                  <w:tcW w:w="264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326" w:type="dxa"/>
                  <w:tcBorders>
                    <w:bottom w:val="nil"/>
                  </w:tcBorders>
                  <w:vAlign w:val="top"/>
                </w:tcPr>
                <w:p>
                  <w:pPr>
                    <w:pStyle w:val="6"/>
                    <w:spacing w:before="98" w:line="219" w:lineRule="auto"/>
                    <w:ind w:left="505"/>
                  </w:pPr>
                  <w:r>
                    <w:rPr>
                      <w:rFonts w:ascii="Times New Roman" w:hAnsi="Times New Roman" w:eastAsia="Times New Roman" w:cs="Times New Roman"/>
                      <w:spacing w:val="-2"/>
                    </w:rPr>
                    <w:t>4</w:t>
                  </w:r>
                  <w:r>
                    <w:rPr>
                      <w:rFonts w:ascii="Times New Roman" w:hAnsi="Times New Roman" w:eastAsia="Times New Roman" w:cs="Times New Roman"/>
                      <w:spacing w:val="6"/>
                    </w:rPr>
                    <w:t xml:space="preserve"> </w:t>
                  </w:r>
                  <w:r>
                    <w:rPr>
                      <w:spacing w:val="-2"/>
                    </w:rPr>
                    <w:t>类</w:t>
                  </w:r>
                </w:p>
              </w:tc>
              <w:tc>
                <w:tcPr>
                  <w:tcW w:w="1402" w:type="dxa"/>
                  <w:tcBorders>
                    <w:bottom w:val="nil"/>
                  </w:tcBorders>
                  <w:vAlign w:val="top"/>
                </w:tcPr>
                <w:p>
                  <w:pPr>
                    <w:spacing w:before="126" w:line="192"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70dB(A)</w:t>
                  </w:r>
                </w:p>
              </w:tc>
              <w:tc>
                <w:tcPr>
                  <w:tcW w:w="1298" w:type="dxa"/>
                  <w:tcBorders>
                    <w:bottom w:val="nil"/>
                  </w:tcBorders>
                  <w:vAlign w:val="top"/>
                </w:tcPr>
                <w:p>
                  <w:pPr>
                    <w:spacing w:before="126" w:line="192" w:lineRule="auto"/>
                    <w:ind w:left="3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55dB(A)</w:t>
                  </w:r>
                </w:p>
              </w:tc>
              <w:tc>
                <w:tcPr>
                  <w:tcW w:w="1416" w:type="dxa"/>
                  <w:tcBorders>
                    <w:bottom w:val="nil"/>
                  </w:tcBorders>
                  <w:vAlign w:val="top"/>
                </w:tcPr>
                <w:p>
                  <w:pPr>
                    <w:pStyle w:val="6"/>
                    <w:spacing w:before="98" w:line="219" w:lineRule="auto"/>
                    <w:ind w:left="629"/>
                  </w:pPr>
                  <w:r>
                    <w:t>东</w:t>
                  </w:r>
                </w:p>
              </w:tc>
              <w:tc>
                <w:tcPr>
                  <w:tcW w:w="2647" w:type="dxa"/>
                  <w:tcBorders>
                    <w:bottom w:val="nil"/>
                  </w:tcBorders>
                  <w:vAlign w:val="top"/>
                </w:tcPr>
                <w:p>
                  <w:pPr>
                    <w:pStyle w:val="6"/>
                    <w:spacing w:before="98" w:line="219" w:lineRule="auto"/>
                    <w:ind w:left="493"/>
                  </w:pPr>
                  <w:r>
                    <w:rPr>
                      <w:spacing w:val="-3"/>
                    </w:rPr>
                    <w:t>包茂高速</w:t>
                  </w:r>
                  <w:r>
                    <w:rPr>
                      <w:spacing w:val="-37"/>
                    </w:rPr>
                    <w:t xml:space="preserve"> </w:t>
                  </w:r>
                  <w:r>
                    <w:rPr>
                      <w:rFonts w:ascii="Times New Roman" w:hAnsi="Times New Roman" w:eastAsia="Times New Roman" w:cs="Times New Roman"/>
                      <w:spacing w:val="-3"/>
                    </w:rPr>
                    <w:t>35m</w:t>
                  </w:r>
                  <w:r>
                    <w:rPr>
                      <w:rFonts w:ascii="Times New Roman" w:hAnsi="Times New Roman" w:eastAsia="Times New Roman" w:cs="Times New Roman"/>
                      <w:spacing w:val="11"/>
                      <w:w w:val="102"/>
                    </w:rPr>
                    <w:t xml:space="preserve"> </w:t>
                  </w:r>
                  <w:r>
                    <w:rPr>
                      <w:spacing w:val="-3"/>
                    </w:rPr>
                    <w:t>范围内</w:t>
                  </w:r>
                </w:p>
              </w:tc>
            </w:tr>
          </w:tbl>
          <w:p>
            <w:pPr>
              <w:spacing w:line="21" w:lineRule="auto"/>
              <w:rPr>
                <w:rFonts w:ascii="Arial"/>
                <w:sz w:val="2"/>
              </w:rPr>
            </w:pPr>
          </w:p>
        </w:tc>
      </w:tr>
    </w:tbl>
    <w:p>
      <w:pPr>
        <w:rPr>
          <w:rFonts w:ascii="Arial"/>
          <w:sz w:val="21"/>
        </w:rPr>
      </w:pPr>
    </w:p>
    <w:p>
      <w:pPr>
        <w:rPr>
          <w:rFonts w:ascii="Arial" w:hAnsi="Arial" w:eastAsia="Arial" w:cs="Arial"/>
          <w:sz w:val="21"/>
          <w:szCs w:val="21"/>
        </w:rPr>
        <w:sectPr>
          <w:footerReference r:id="rId60" w:type="default"/>
          <w:pgSz w:w="11907" w:h="16840"/>
          <w:pgMar w:top="400" w:right="1454" w:bottom="1016" w:left="145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3"/>
        <w:gridCol w:w="8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1" w:hRule="atLeast"/>
        </w:trPr>
        <w:tc>
          <w:tcPr>
            <w:tcW w:w="563" w:type="dxa"/>
            <w:tcBorders>
              <w:left w:val="single" w:color="000000" w:sz="6" w:space="0"/>
            </w:tcBorders>
            <w:vAlign w:val="top"/>
          </w:tcPr>
          <w:p>
            <w:pPr>
              <w:pStyle w:val="6"/>
              <w:spacing w:before="278" w:line="228" w:lineRule="auto"/>
              <w:ind w:left="69"/>
              <w:rPr>
                <w:sz w:val="20"/>
                <w:szCs w:val="20"/>
              </w:rPr>
            </w:pPr>
            <w:r>
              <w:rPr>
                <w:b/>
                <w:bCs/>
                <w:spacing w:val="3"/>
                <w:sz w:val="20"/>
                <w:szCs w:val="20"/>
              </w:rPr>
              <w:t>污染</w:t>
            </w:r>
          </w:p>
          <w:p>
            <w:pPr>
              <w:pStyle w:val="6"/>
              <w:spacing w:before="23" w:line="229" w:lineRule="auto"/>
              <w:ind w:left="67"/>
              <w:rPr>
                <w:sz w:val="20"/>
                <w:szCs w:val="20"/>
              </w:rPr>
            </w:pPr>
            <w:r>
              <w:rPr>
                <w:b/>
                <w:bCs/>
                <w:spacing w:val="3"/>
                <w:sz w:val="20"/>
                <w:szCs w:val="20"/>
              </w:rPr>
              <w:t>物排</w:t>
            </w:r>
          </w:p>
          <w:p>
            <w:pPr>
              <w:pStyle w:val="6"/>
              <w:spacing w:before="25" w:line="228" w:lineRule="auto"/>
              <w:ind w:left="67"/>
              <w:rPr>
                <w:sz w:val="20"/>
                <w:szCs w:val="20"/>
              </w:rPr>
            </w:pPr>
            <w:r>
              <w:rPr>
                <w:b/>
                <w:bCs/>
                <w:spacing w:val="3"/>
                <w:sz w:val="20"/>
                <w:szCs w:val="20"/>
              </w:rPr>
              <w:t>放控</w:t>
            </w:r>
          </w:p>
          <w:p>
            <w:pPr>
              <w:pStyle w:val="6"/>
              <w:spacing w:before="24" w:line="228" w:lineRule="auto"/>
              <w:ind w:left="68"/>
              <w:rPr>
                <w:sz w:val="20"/>
                <w:szCs w:val="20"/>
              </w:rPr>
            </w:pPr>
            <w:r>
              <w:rPr>
                <w:b/>
                <w:bCs/>
                <w:spacing w:val="3"/>
                <w:sz w:val="20"/>
                <w:szCs w:val="20"/>
              </w:rPr>
              <w:t>制标</w:t>
            </w:r>
          </w:p>
          <w:p>
            <w:pPr>
              <w:pStyle w:val="6"/>
              <w:spacing w:before="25" w:line="216" w:lineRule="auto"/>
              <w:ind w:left="174"/>
              <w:rPr>
                <w:sz w:val="20"/>
                <w:szCs w:val="20"/>
              </w:rPr>
            </w:pPr>
            <w:r>
              <w:rPr>
                <w:b/>
                <w:bCs/>
                <w:spacing w:val="-3"/>
                <w:sz w:val="20"/>
                <w:szCs w:val="20"/>
              </w:rPr>
              <w:t>准</w:t>
            </w:r>
          </w:p>
        </w:tc>
        <w:tc>
          <w:tcPr>
            <w:tcW w:w="8420" w:type="dxa"/>
            <w:tcBorders>
              <w:right w:val="single" w:color="000000" w:sz="6" w:space="0"/>
            </w:tcBorders>
            <w:vAlign w:val="top"/>
          </w:tcPr>
          <w:p>
            <w:pPr>
              <w:spacing w:before="136" w:line="222" w:lineRule="auto"/>
              <w:ind w:left="49"/>
              <w:rPr>
                <w:rFonts w:ascii="黑体" w:hAnsi="黑体" w:eastAsia="黑体" w:cs="黑体"/>
                <w:sz w:val="22"/>
                <w:szCs w:val="22"/>
              </w:rPr>
            </w:pPr>
            <w:r>
              <w:rPr>
                <w:rFonts w:ascii="Times New Roman" w:hAnsi="Times New Roman" w:eastAsia="Times New Roman" w:cs="Times New Roman"/>
                <w:spacing w:val="-6"/>
                <w:sz w:val="22"/>
                <w:szCs w:val="22"/>
              </w:rPr>
              <w:t>4</w:t>
            </w:r>
            <w:r>
              <w:rPr>
                <w:rFonts w:ascii="Times New Roman" w:hAnsi="Times New Roman" w:eastAsia="Times New Roman" w:cs="Times New Roman"/>
                <w:spacing w:val="-24"/>
                <w:sz w:val="22"/>
                <w:szCs w:val="22"/>
              </w:rPr>
              <w:t xml:space="preserve"> </w:t>
            </w:r>
            <w:r>
              <w:rPr>
                <w:rFonts w:ascii="黑体" w:hAnsi="黑体" w:eastAsia="黑体" w:cs="黑体"/>
                <w:spacing w:val="-6"/>
                <w:sz w:val="22"/>
                <w:szCs w:val="22"/>
              </w:rPr>
              <w:t>、固体废物</w:t>
            </w:r>
          </w:p>
          <w:p>
            <w:pPr>
              <w:pStyle w:val="6"/>
              <w:spacing w:before="3" w:line="372" w:lineRule="auto"/>
              <w:ind w:left="124" w:right="94" w:firstLine="406"/>
              <w:rPr>
                <w:sz w:val="20"/>
                <w:szCs w:val="20"/>
              </w:rPr>
            </w:pPr>
            <w:r>
              <w:rPr>
                <w:spacing w:val="8"/>
                <w:sz w:val="20"/>
                <w:szCs w:val="20"/>
              </w:rPr>
              <w:t>一般固体废物参照</w:t>
            </w:r>
            <w:r>
              <w:fldChar w:fldCharType="begin"/>
            </w:r>
            <w:r>
              <w:instrText xml:space="preserve"> HYPERLINK "http://www.baidu.com/link?url=h3uy-Lg1O93p1GR0nnb3fFXaBsbTWM7pcLhO6qnEqs2oEhVNWcHe6c425aj7PhxKpsVRt1AxshnEzbJhfeOtoGW0ozVPNchMEDJFRcZcp4kLrEiXeGVQbpCl91zYLDGP" </w:instrText>
            </w:r>
            <w:r>
              <w:fldChar w:fldCharType="separate"/>
            </w:r>
            <w:r>
              <w:rPr>
                <w:spacing w:val="8"/>
                <w:sz w:val="20"/>
                <w:szCs w:val="20"/>
              </w:rPr>
              <w:t>《一般工业固体废物贮存和填埋污染控制标准》</w:t>
            </w:r>
            <w:r>
              <w:rPr>
                <w:spacing w:val="8"/>
                <w:sz w:val="20"/>
                <w:szCs w:val="20"/>
              </w:rPr>
              <w:fldChar w:fldCharType="end"/>
            </w:r>
            <w:r>
              <w:rPr>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18599-2020</w:t>
            </w:r>
            <w:r>
              <w:rPr>
                <w:spacing w:val="8"/>
                <w:sz w:val="20"/>
                <w:szCs w:val="20"/>
              </w:rPr>
              <w:t>）</w:t>
            </w:r>
            <w:r>
              <w:rPr>
                <w:spacing w:val="11"/>
                <w:sz w:val="20"/>
                <w:szCs w:val="20"/>
              </w:rPr>
              <w:t xml:space="preserve"> </w:t>
            </w:r>
            <w:r>
              <w:rPr>
                <w:spacing w:val="9"/>
                <w:sz w:val="20"/>
                <w:szCs w:val="20"/>
              </w:rPr>
              <w:t>的要求管理，其贮存过程应满足相应防渗漏、防雨淋、防扬尘等环境保</w:t>
            </w:r>
            <w:r>
              <w:rPr>
                <w:spacing w:val="8"/>
                <w:sz w:val="20"/>
                <w:szCs w:val="20"/>
              </w:rPr>
              <w:t>护要求。</w:t>
            </w:r>
          </w:p>
          <w:p>
            <w:pPr>
              <w:pStyle w:val="6"/>
              <w:spacing w:before="135" w:line="228" w:lineRule="auto"/>
              <w:ind w:left="520"/>
              <w:rPr>
                <w:sz w:val="20"/>
                <w:szCs w:val="20"/>
              </w:rPr>
            </w:pPr>
            <w:r>
              <w:rPr>
                <w:spacing w:val="5"/>
                <w:sz w:val="20"/>
                <w:szCs w:val="20"/>
              </w:rPr>
              <w:t>危险废物贮存执行《危险废物贮存污染控制标准》（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18597</w:t>
            </w:r>
            <w:r>
              <w:rPr>
                <w:spacing w:val="5"/>
                <w:sz w:val="20"/>
                <w:szCs w:val="20"/>
              </w:rPr>
              <w:t>－</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023</w:t>
            </w:r>
            <w:r>
              <w:rPr>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6" w:hRule="atLeast"/>
        </w:trPr>
        <w:tc>
          <w:tcPr>
            <w:tcW w:w="563" w:type="dxa"/>
            <w:tcBorders>
              <w:left w:val="single" w:color="000000" w:sz="6" w:space="0"/>
              <w:bottom w:val="single" w:color="000000" w:sz="6"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44" w:lineRule="auto"/>
              <w:ind w:left="66" w:right="73" w:firstLine="6"/>
              <w:jc w:val="both"/>
              <w:rPr>
                <w:sz w:val="20"/>
                <w:szCs w:val="20"/>
              </w:rPr>
            </w:pPr>
            <w:r>
              <w:rPr>
                <w:b/>
                <w:bCs/>
                <w:spacing w:val="1"/>
                <w:sz w:val="20"/>
                <w:szCs w:val="20"/>
              </w:rPr>
              <w:t>总量</w:t>
            </w:r>
            <w:r>
              <w:rPr>
                <w:sz w:val="20"/>
                <w:szCs w:val="20"/>
              </w:rPr>
              <w:t xml:space="preserve"> </w:t>
            </w:r>
            <w:r>
              <w:rPr>
                <w:b/>
                <w:bCs/>
                <w:spacing w:val="4"/>
                <w:sz w:val="20"/>
                <w:szCs w:val="20"/>
              </w:rPr>
              <w:t>控制</w:t>
            </w:r>
            <w:r>
              <w:rPr>
                <w:sz w:val="20"/>
                <w:szCs w:val="20"/>
              </w:rPr>
              <w:t xml:space="preserve"> </w:t>
            </w:r>
            <w:r>
              <w:rPr>
                <w:b/>
                <w:bCs/>
                <w:spacing w:val="4"/>
                <w:sz w:val="20"/>
                <w:szCs w:val="20"/>
              </w:rPr>
              <w:t>指标</w:t>
            </w:r>
          </w:p>
        </w:tc>
        <w:tc>
          <w:tcPr>
            <w:tcW w:w="8420" w:type="dxa"/>
            <w:tcBorders>
              <w:bottom w:val="single" w:color="000000" w:sz="6" w:space="0"/>
              <w:right w:val="single" w:color="000000" w:sz="6" w:space="0"/>
            </w:tcBorders>
            <w:vAlign w:val="top"/>
          </w:tcPr>
          <w:p>
            <w:pPr>
              <w:spacing w:before="132" w:line="222" w:lineRule="auto"/>
              <w:ind w:left="72"/>
              <w:rPr>
                <w:rFonts w:ascii="黑体" w:hAnsi="黑体" w:eastAsia="黑体" w:cs="黑体"/>
                <w:sz w:val="22"/>
                <w:szCs w:val="22"/>
              </w:rPr>
            </w:pPr>
            <w:r>
              <w:rPr>
                <w:rFonts w:ascii="Times New Roman" w:hAnsi="Times New Roman" w:eastAsia="Times New Roman" w:cs="Times New Roman"/>
                <w:spacing w:val="-7"/>
                <w:sz w:val="22"/>
                <w:szCs w:val="22"/>
              </w:rPr>
              <w:t>1</w:t>
            </w:r>
            <w:r>
              <w:rPr>
                <w:rFonts w:ascii="Times New Roman" w:hAnsi="Times New Roman" w:eastAsia="Times New Roman" w:cs="Times New Roman"/>
                <w:spacing w:val="-20"/>
                <w:sz w:val="22"/>
                <w:szCs w:val="22"/>
              </w:rPr>
              <w:t xml:space="preserve"> </w:t>
            </w:r>
            <w:r>
              <w:rPr>
                <w:rFonts w:ascii="黑体" w:hAnsi="黑体" w:eastAsia="黑体" w:cs="黑体"/>
                <w:spacing w:val="-7"/>
                <w:sz w:val="22"/>
                <w:szCs w:val="22"/>
              </w:rPr>
              <w:t>、废水污染物总量</w:t>
            </w:r>
          </w:p>
          <w:p>
            <w:pPr>
              <w:pStyle w:val="6"/>
              <w:spacing w:before="145" w:line="228" w:lineRule="auto"/>
              <w:ind w:left="527"/>
              <w:rPr>
                <w:sz w:val="20"/>
                <w:szCs w:val="20"/>
              </w:rPr>
            </w:pPr>
            <w:r>
              <w:rPr>
                <w:rFonts w:hint="eastAsia"/>
                <w:spacing w:val="9"/>
                <w:sz w:val="20"/>
                <w:szCs w:val="20"/>
              </w:rPr>
              <w:t>“十四五”</w:t>
            </w:r>
            <w:r>
              <w:rPr>
                <w:spacing w:val="9"/>
                <w:sz w:val="20"/>
                <w:szCs w:val="20"/>
              </w:rPr>
              <w:t>期间，废水污染物总量控制指标为：</w:t>
            </w:r>
            <w:r>
              <w:rPr>
                <w:rFonts w:ascii="Times New Roman" w:hAnsi="Times New Roman" w:eastAsia="Times New Roman" w:cs="Times New Roman"/>
                <w:sz w:val="20"/>
                <w:szCs w:val="20"/>
              </w:rPr>
              <w:t>COD</w:t>
            </w:r>
            <w:r>
              <w:rPr>
                <w:rFonts w:ascii="Times New Roman" w:hAnsi="Times New Roman" w:eastAsia="Times New Roman" w:cs="Times New Roman"/>
                <w:spacing w:val="9"/>
                <w:sz w:val="20"/>
                <w:szCs w:val="20"/>
              </w:rPr>
              <w:t xml:space="preserve"> </w:t>
            </w:r>
            <w:r>
              <w:rPr>
                <w:spacing w:val="9"/>
                <w:sz w:val="20"/>
                <w:szCs w:val="20"/>
              </w:rPr>
              <w:t>和</w:t>
            </w:r>
            <w:r>
              <w:rPr>
                <w:spacing w:val="-35"/>
                <w:sz w:val="20"/>
                <w:szCs w:val="20"/>
              </w:rPr>
              <w:t xml:space="preserve"> </w:t>
            </w: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r>
              <w:rPr>
                <w:spacing w:val="9"/>
                <w:sz w:val="20"/>
                <w:szCs w:val="20"/>
              </w:rPr>
              <w:t>。</w:t>
            </w:r>
          </w:p>
          <w:p>
            <w:pPr>
              <w:pStyle w:val="6"/>
              <w:spacing w:before="153" w:line="360" w:lineRule="auto"/>
              <w:ind w:left="108" w:right="102" w:firstLine="419"/>
              <w:rPr>
                <w:sz w:val="20"/>
                <w:szCs w:val="20"/>
              </w:rPr>
            </w:pPr>
            <w:r>
              <w:rPr>
                <w:spacing w:val="10"/>
                <w:sz w:val="20"/>
                <w:szCs w:val="20"/>
              </w:rPr>
              <w:t>本项目废水经收集后通过专用车辆拉至葛洲坝水务（达州）有限公司进行处置，处理</w:t>
            </w:r>
            <w:r>
              <w:rPr>
                <w:spacing w:val="8"/>
                <w:sz w:val="20"/>
                <w:szCs w:val="20"/>
              </w:rPr>
              <w:t xml:space="preserve"> </w:t>
            </w:r>
            <w:r>
              <w:rPr>
                <w:spacing w:val="10"/>
                <w:sz w:val="20"/>
                <w:szCs w:val="20"/>
              </w:rPr>
              <w:t>后达标排放，废水污染物总量控制指标纳入污水处理站进行管理，本项目不单独申请废水</w:t>
            </w:r>
            <w:r>
              <w:rPr>
                <w:spacing w:val="7"/>
                <w:sz w:val="20"/>
                <w:szCs w:val="20"/>
              </w:rPr>
              <w:t xml:space="preserve"> </w:t>
            </w:r>
            <w:r>
              <w:rPr>
                <w:spacing w:val="6"/>
                <w:sz w:val="20"/>
                <w:szCs w:val="20"/>
              </w:rPr>
              <w:t>总量控制指标。</w:t>
            </w:r>
          </w:p>
          <w:p>
            <w:pPr>
              <w:spacing w:before="21" w:line="222" w:lineRule="auto"/>
              <w:ind w:left="50"/>
              <w:rPr>
                <w:rFonts w:ascii="黑体" w:hAnsi="黑体" w:eastAsia="黑体" w:cs="黑体"/>
                <w:sz w:val="22"/>
                <w:szCs w:val="22"/>
              </w:rPr>
            </w:pPr>
            <w:r>
              <w:rPr>
                <w:rFonts w:ascii="Times New Roman" w:hAnsi="Times New Roman" w:eastAsia="Times New Roman" w:cs="Times New Roman"/>
                <w:spacing w:val="-1"/>
                <w:sz w:val="22"/>
                <w:szCs w:val="22"/>
              </w:rPr>
              <w:t>2</w:t>
            </w:r>
            <w:r>
              <w:rPr>
                <w:rFonts w:ascii="Times New Roman" w:hAnsi="Times New Roman" w:eastAsia="Times New Roman" w:cs="Times New Roman"/>
                <w:spacing w:val="-21"/>
                <w:sz w:val="22"/>
                <w:szCs w:val="22"/>
              </w:rPr>
              <w:t xml:space="preserve"> </w:t>
            </w:r>
            <w:r>
              <w:rPr>
                <w:rFonts w:ascii="黑体" w:hAnsi="黑体" w:eastAsia="黑体" w:cs="黑体"/>
                <w:spacing w:val="-1"/>
                <w:sz w:val="22"/>
                <w:szCs w:val="22"/>
              </w:rPr>
              <w:t>、废气</w:t>
            </w:r>
            <w:r>
              <w:rPr>
                <w:rFonts w:ascii="黑体" w:hAnsi="黑体" w:eastAsia="黑体" w:cs="黑体"/>
                <w:spacing w:val="-1"/>
                <w:sz w:val="20"/>
                <w:szCs w:val="20"/>
              </w:rPr>
              <w:t>污染物</w:t>
            </w:r>
            <w:r>
              <w:rPr>
                <w:rFonts w:ascii="黑体" w:hAnsi="黑体" w:eastAsia="黑体" w:cs="黑体"/>
                <w:spacing w:val="-1"/>
                <w:sz w:val="22"/>
                <w:szCs w:val="22"/>
              </w:rPr>
              <w:t>总量</w:t>
            </w:r>
          </w:p>
          <w:p>
            <w:pPr>
              <w:pStyle w:val="6"/>
              <w:spacing w:before="144" w:line="228" w:lineRule="auto"/>
              <w:ind w:left="527"/>
              <w:rPr>
                <w:sz w:val="20"/>
                <w:szCs w:val="20"/>
              </w:rPr>
            </w:pPr>
            <w:r>
              <w:rPr>
                <w:rFonts w:hint="eastAsia"/>
                <w:spacing w:val="9"/>
                <w:sz w:val="20"/>
                <w:szCs w:val="20"/>
              </w:rPr>
              <w:t>“十四五”</w:t>
            </w:r>
            <w:r>
              <w:rPr>
                <w:spacing w:val="10"/>
                <w:sz w:val="20"/>
                <w:szCs w:val="20"/>
              </w:rPr>
              <w:t>期间，大气污染物总量控制指标为：</w:t>
            </w:r>
            <w:r>
              <w:rPr>
                <w:rFonts w:ascii="Times New Roman" w:hAnsi="Times New Roman" w:eastAsia="Times New Roman" w:cs="Times New Roman"/>
                <w:sz w:val="20"/>
                <w:szCs w:val="20"/>
              </w:rPr>
              <w:t>NOx</w:t>
            </w:r>
            <w:r>
              <w:rPr>
                <w:rFonts w:ascii="Times New Roman" w:hAnsi="Times New Roman" w:eastAsia="Times New Roman" w:cs="Times New Roman"/>
                <w:spacing w:val="10"/>
                <w:sz w:val="20"/>
                <w:szCs w:val="20"/>
              </w:rPr>
              <w:t xml:space="preserve"> </w:t>
            </w:r>
            <w:r>
              <w:rPr>
                <w:spacing w:val="10"/>
                <w:sz w:val="20"/>
                <w:szCs w:val="20"/>
              </w:rPr>
              <w:t>和</w:t>
            </w:r>
            <w:r>
              <w:rPr>
                <w:spacing w:val="-33"/>
                <w:sz w:val="20"/>
                <w:szCs w:val="20"/>
              </w:rPr>
              <w:t xml:space="preserve"> </w:t>
            </w:r>
            <w:r>
              <w:rPr>
                <w:rFonts w:ascii="Times New Roman" w:hAnsi="Times New Roman" w:eastAsia="Times New Roman" w:cs="Times New Roman"/>
                <w:sz w:val="20"/>
                <w:szCs w:val="20"/>
              </w:rPr>
              <w:t>VOCs</w:t>
            </w:r>
            <w:r>
              <w:rPr>
                <w:spacing w:val="10"/>
                <w:sz w:val="20"/>
                <w:szCs w:val="20"/>
              </w:rPr>
              <w:t>。</w:t>
            </w:r>
          </w:p>
          <w:p>
            <w:pPr>
              <w:pStyle w:val="6"/>
              <w:spacing w:before="153" w:line="228" w:lineRule="auto"/>
              <w:ind w:left="484"/>
              <w:rPr>
                <w:sz w:val="20"/>
                <w:szCs w:val="20"/>
              </w:rPr>
            </w:pPr>
            <w:r>
              <w:rPr>
                <w:b/>
                <w:bCs/>
                <w:spacing w:val="6"/>
                <w:sz w:val="20"/>
                <w:szCs w:val="20"/>
              </w:rPr>
              <w:t>（</w:t>
            </w:r>
            <w:r>
              <w:rPr>
                <w:rFonts w:ascii="Times New Roman" w:hAnsi="Times New Roman" w:eastAsia="Times New Roman" w:cs="Times New Roman"/>
                <w:b/>
                <w:bCs/>
                <w:spacing w:val="6"/>
                <w:sz w:val="20"/>
                <w:szCs w:val="20"/>
              </w:rPr>
              <w:t>1</w:t>
            </w:r>
            <w:r>
              <w:rPr>
                <w:b/>
                <w:bCs/>
                <w:spacing w:val="6"/>
                <w:sz w:val="20"/>
                <w:szCs w:val="20"/>
              </w:rPr>
              <w:t>）除臭系统排气筒（</w:t>
            </w:r>
            <w:r>
              <w:rPr>
                <w:rFonts w:ascii="Times New Roman" w:hAnsi="Times New Roman" w:eastAsia="Times New Roman" w:cs="Times New Roman"/>
                <w:b/>
                <w:bCs/>
                <w:sz w:val="20"/>
                <w:szCs w:val="20"/>
              </w:rPr>
              <w:t>DA</w:t>
            </w:r>
            <w:r>
              <w:rPr>
                <w:rFonts w:ascii="Times New Roman" w:hAnsi="Times New Roman" w:eastAsia="Times New Roman" w:cs="Times New Roman"/>
                <w:b/>
                <w:bCs/>
                <w:spacing w:val="6"/>
                <w:sz w:val="20"/>
                <w:szCs w:val="20"/>
              </w:rPr>
              <w:t>001</w:t>
            </w:r>
            <w:r>
              <w:rPr>
                <w:b/>
                <w:bCs/>
                <w:spacing w:val="6"/>
                <w:sz w:val="20"/>
                <w:szCs w:val="20"/>
              </w:rPr>
              <w:t>）</w:t>
            </w:r>
          </w:p>
          <w:p>
            <w:pPr>
              <w:pStyle w:val="6"/>
              <w:spacing w:before="150" w:line="362" w:lineRule="auto"/>
              <w:ind w:left="106" w:right="50" w:firstLine="420"/>
              <w:jc w:val="both"/>
              <w:rPr>
                <w:sz w:val="20"/>
                <w:szCs w:val="20"/>
              </w:rPr>
            </w:pPr>
            <w:r>
              <w:rPr>
                <w:spacing w:val="5"/>
                <w:sz w:val="20"/>
                <w:szCs w:val="20"/>
              </w:rPr>
              <w:t>全厂共设置</w:t>
            </w:r>
            <w:r>
              <w:rPr>
                <w:spacing w:val="-14"/>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套除臭系统，将处理车间（含废水收集池）产生的恶臭气体全部收集后，</w:t>
            </w:r>
            <w:r>
              <w:rPr>
                <w:sz w:val="20"/>
                <w:szCs w:val="20"/>
              </w:rPr>
              <w:t xml:space="preserve"> </w:t>
            </w:r>
            <w:r>
              <w:rPr>
                <w:spacing w:val="5"/>
                <w:sz w:val="20"/>
                <w:szCs w:val="20"/>
              </w:rPr>
              <w:t>采用“植物液喷淋塔</w:t>
            </w:r>
            <w:r>
              <w:rPr>
                <w:rFonts w:ascii="Times New Roman" w:hAnsi="Times New Roman" w:eastAsia="Times New Roman" w:cs="Times New Roman"/>
                <w:spacing w:val="5"/>
                <w:sz w:val="20"/>
                <w:szCs w:val="20"/>
              </w:rPr>
              <w:t>+</w:t>
            </w:r>
            <w:r>
              <w:rPr>
                <w:spacing w:val="5"/>
                <w:sz w:val="20"/>
                <w:szCs w:val="20"/>
              </w:rPr>
              <w:t>活性炭</w:t>
            </w:r>
            <w:r>
              <w:rPr>
                <w:rFonts w:ascii="Times New Roman" w:hAnsi="Times New Roman" w:eastAsia="Times New Roman" w:cs="Times New Roman"/>
                <w:spacing w:val="5"/>
                <w:sz w:val="20"/>
                <w:szCs w:val="20"/>
              </w:rPr>
              <w:t>+</w:t>
            </w:r>
            <w:r>
              <w:rPr>
                <w:spacing w:val="5"/>
                <w:sz w:val="20"/>
                <w:szCs w:val="20"/>
              </w:rPr>
              <w:t>光氧催化</w:t>
            </w:r>
            <w:r>
              <w:rPr>
                <w:spacing w:val="-68"/>
                <w:sz w:val="20"/>
                <w:szCs w:val="20"/>
              </w:rPr>
              <w:t xml:space="preserve"> </w:t>
            </w:r>
            <w:r>
              <w:rPr>
                <w:spacing w:val="5"/>
                <w:sz w:val="20"/>
                <w:szCs w:val="20"/>
              </w:rPr>
              <w:t>”组合工艺进行废气治理后，设</w:t>
            </w:r>
            <w:r>
              <w:rPr>
                <w:spacing w:val="-21"/>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根</w:t>
            </w:r>
            <w:r>
              <w:rPr>
                <w:spacing w:val="-20"/>
                <w:sz w:val="20"/>
                <w:szCs w:val="20"/>
              </w:rPr>
              <w:t xml:space="preserve"> </w:t>
            </w:r>
            <w:r>
              <w:rPr>
                <w:rFonts w:ascii="Times New Roman" w:hAnsi="Times New Roman" w:eastAsia="Times New Roman" w:cs="Times New Roman"/>
                <w:spacing w:val="5"/>
                <w:sz w:val="20"/>
                <w:szCs w:val="20"/>
              </w:rPr>
              <w:t>15m</w:t>
            </w:r>
            <w:r>
              <w:rPr>
                <w:rFonts w:ascii="Times New Roman" w:hAnsi="Times New Roman" w:eastAsia="Times New Roman" w:cs="Times New Roman"/>
                <w:spacing w:val="15"/>
                <w:sz w:val="20"/>
                <w:szCs w:val="20"/>
              </w:rPr>
              <w:t xml:space="preserve"> </w:t>
            </w:r>
            <w:r>
              <w:rPr>
                <w:spacing w:val="5"/>
                <w:sz w:val="20"/>
                <w:szCs w:val="20"/>
              </w:rPr>
              <w:t>高排气筒</w:t>
            </w:r>
            <w:r>
              <w:rPr>
                <w:sz w:val="20"/>
                <w:szCs w:val="20"/>
              </w:rPr>
              <w:t xml:space="preserve"> </w:t>
            </w:r>
            <w:r>
              <w:rPr>
                <w:spacing w:val="7"/>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001</w:t>
            </w:r>
            <w:r>
              <w:rPr>
                <w:spacing w:val="7"/>
                <w:sz w:val="20"/>
                <w:szCs w:val="20"/>
              </w:rPr>
              <w:t>）实施有组织达标排放，其余未收集的恶臭</w:t>
            </w:r>
            <w:r>
              <w:rPr>
                <w:spacing w:val="6"/>
                <w:sz w:val="20"/>
                <w:szCs w:val="20"/>
              </w:rPr>
              <w:t>气体在厂区内无组织排放。根据计算，</w:t>
            </w:r>
            <w:r>
              <w:rPr>
                <w:sz w:val="20"/>
                <w:szCs w:val="20"/>
              </w:rPr>
              <w:t xml:space="preserve"> </w:t>
            </w:r>
            <w:r>
              <w:rPr>
                <w:spacing w:val="5"/>
                <w:sz w:val="20"/>
                <w:szCs w:val="20"/>
              </w:rPr>
              <w:t>本项目</w:t>
            </w:r>
            <w:r>
              <w:rPr>
                <w:spacing w:val="-32"/>
                <w:sz w:val="20"/>
                <w:szCs w:val="20"/>
              </w:rPr>
              <w:t xml:space="preserve"> </w:t>
            </w:r>
            <w:r>
              <w:rPr>
                <w:rFonts w:ascii="Times New Roman" w:hAnsi="Times New Roman" w:eastAsia="Times New Roman" w:cs="Times New Roman"/>
                <w:spacing w:val="5"/>
                <w:sz w:val="20"/>
                <w:szCs w:val="20"/>
              </w:rPr>
              <w:t>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sz w:val="20"/>
                <w:szCs w:val="20"/>
              </w:rPr>
              <w:t>S</w:t>
            </w:r>
            <w:r>
              <w:rPr>
                <w:rFonts w:ascii="Times New Roman" w:hAnsi="Times New Roman" w:eastAsia="Times New Roman" w:cs="Times New Roman"/>
                <w:spacing w:val="-28"/>
                <w:sz w:val="20"/>
                <w:szCs w:val="20"/>
              </w:rPr>
              <w:t xml:space="preserve"> </w:t>
            </w:r>
            <w:r>
              <w:rPr>
                <w:spacing w:val="5"/>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11"/>
                <w:position w:val="-1"/>
                <w:sz w:val="13"/>
                <w:szCs w:val="13"/>
              </w:rPr>
              <w:t xml:space="preserve"> </w:t>
            </w:r>
            <w:r>
              <w:rPr>
                <w:spacing w:val="5"/>
                <w:sz w:val="20"/>
                <w:szCs w:val="20"/>
              </w:rPr>
              <w:t>、</w:t>
            </w:r>
            <w:r>
              <w:rPr>
                <w:rFonts w:ascii="Times New Roman" w:hAnsi="Times New Roman" w:eastAsia="Times New Roman" w:cs="Times New Roman"/>
                <w:sz w:val="20"/>
                <w:szCs w:val="20"/>
              </w:rPr>
              <w:t>VOCs</w:t>
            </w:r>
            <w:r>
              <w:rPr>
                <w:rFonts w:ascii="Times New Roman" w:hAnsi="Times New Roman" w:eastAsia="Times New Roman" w:cs="Times New Roman"/>
                <w:spacing w:val="28"/>
                <w:w w:val="101"/>
                <w:sz w:val="20"/>
                <w:szCs w:val="20"/>
              </w:rPr>
              <w:t xml:space="preserve"> </w:t>
            </w:r>
            <w:r>
              <w:rPr>
                <w:spacing w:val="5"/>
                <w:sz w:val="20"/>
                <w:szCs w:val="20"/>
              </w:rPr>
              <w:t>的排放总量分别为：</w:t>
            </w:r>
          </w:p>
          <w:p>
            <w:pPr>
              <w:pStyle w:val="6"/>
              <w:spacing w:before="34" w:line="359" w:lineRule="auto"/>
              <w:ind w:left="516" w:right="34" w:firstLine="4"/>
              <w:jc w:val="both"/>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3"/>
                <w:sz w:val="20"/>
                <w:szCs w:val="20"/>
              </w:rPr>
              <w:t xml:space="preserve"> </w:t>
            </w:r>
            <w:r>
              <w:rPr>
                <w:spacing w:val="3"/>
                <w:sz w:val="20"/>
                <w:szCs w:val="20"/>
              </w:rPr>
              <w:t>有组织排放量：</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3"/>
                <w:sz w:val="20"/>
                <w:szCs w:val="20"/>
              </w:rPr>
              <w:t>182t/a</w:t>
            </w:r>
            <w:r>
              <w:rPr>
                <w:spacing w:val="3"/>
                <w:sz w:val="20"/>
                <w:szCs w:val="20"/>
              </w:rPr>
              <w:t>；无组织排放量：</w:t>
            </w:r>
            <w:r>
              <w:rPr>
                <w:rFonts w:ascii="Times New Roman" w:hAnsi="Times New Roman" w:eastAsia="Times New Roman" w:cs="Times New Roman"/>
                <w:spacing w:val="3"/>
                <w:sz w:val="20"/>
                <w:szCs w:val="20"/>
              </w:rPr>
              <w:t>0.048</w:t>
            </w:r>
            <w:r>
              <w:rPr>
                <w:rFonts w:ascii="Times New Roman" w:hAnsi="Times New Roman" w:eastAsia="Times New Roman" w:cs="Times New Roman"/>
                <w:spacing w:val="2"/>
                <w:sz w:val="20"/>
                <w:szCs w:val="20"/>
              </w:rPr>
              <w:t>t/a</w:t>
            </w:r>
            <w:r>
              <w:rPr>
                <w:spacing w:val="2"/>
                <w:sz w:val="20"/>
                <w:szCs w:val="20"/>
              </w:rPr>
              <w:t>；全厂合计排放总量：</w:t>
            </w:r>
            <w:r>
              <w:rPr>
                <w:rFonts w:ascii="Times New Roman" w:hAnsi="Times New Roman" w:eastAsia="Times New Roman" w:cs="Times New Roman"/>
                <w:spacing w:val="2"/>
                <w:sz w:val="20"/>
                <w:szCs w:val="20"/>
              </w:rPr>
              <w:t>0.230t/a</w:t>
            </w:r>
            <w:r>
              <w:rPr>
                <w:spacing w:val="2"/>
                <w:sz w:val="20"/>
                <w:szCs w:val="20"/>
              </w:rPr>
              <w:t>。</w:t>
            </w:r>
            <w:r>
              <w:rPr>
                <w:sz w:val="20"/>
                <w:szCs w:val="20"/>
              </w:rPr>
              <w:t xml:space="preserve"> </w:t>
            </w:r>
            <w:r>
              <w:rPr>
                <w:rFonts w:ascii="Times New Roman" w:hAnsi="Times New Roman" w:eastAsia="Times New Roman" w:cs="Times New Roman"/>
                <w:spacing w:val="6"/>
                <w:sz w:val="20"/>
                <w:szCs w:val="20"/>
              </w:rPr>
              <w:t>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6"/>
                <w:sz w:val="20"/>
                <w:szCs w:val="20"/>
              </w:rPr>
              <w:t xml:space="preserve">S </w:t>
            </w:r>
            <w:r>
              <w:rPr>
                <w:spacing w:val="6"/>
                <w:sz w:val="20"/>
                <w:szCs w:val="20"/>
              </w:rPr>
              <w:t>有组织排放量：</w:t>
            </w:r>
            <w:r>
              <w:rPr>
                <w:rFonts w:ascii="Times New Roman" w:hAnsi="Times New Roman" w:eastAsia="Times New Roman" w:cs="Times New Roman"/>
                <w:spacing w:val="6"/>
                <w:sz w:val="20"/>
                <w:szCs w:val="20"/>
              </w:rPr>
              <w:t>0.061t/a</w:t>
            </w:r>
            <w:r>
              <w:rPr>
                <w:spacing w:val="6"/>
                <w:sz w:val="20"/>
                <w:szCs w:val="20"/>
              </w:rPr>
              <w:t>；无组织排放量：</w:t>
            </w:r>
            <w:r>
              <w:rPr>
                <w:rFonts w:ascii="Times New Roman" w:hAnsi="Times New Roman" w:eastAsia="Times New Roman" w:cs="Times New Roman"/>
                <w:spacing w:val="6"/>
                <w:sz w:val="20"/>
                <w:szCs w:val="20"/>
              </w:rPr>
              <w:t>0.016t/a</w:t>
            </w:r>
            <w:r>
              <w:rPr>
                <w:spacing w:val="6"/>
                <w:sz w:val="20"/>
                <w:szCs w:val="20"/>
              </w:rPr>
              <w:t>；全厂合计排放总量：</w:t>
            </w:r>
            <w:r>
              <w:rPr>
                <w:rFonts w:ascii="Times New Roman" w:hAnsi="Times New Roman" w:eastAsia="Times New Roman" w:cs="Times New Roman"/>
                <w:spacing w:val="6"/>
                <w:sz w:val="20"/>
                <w:szCs w:val="20"/>
              </w:rPr>
              <w:t>0.077t/a</w:t>
            </w:r>
            <w:r>
              <w:rPr>
                <w:spacing w:val="6"/>
                <w:sz w:val="20"/>
                <w:szCs w:val="20"/>
              </w:rPr>
              <w:t>。</w:t>
            </w:r>
            <w:r>
              <w:rPr>
                <w:spacing w:val="13"/>
                <w:sz w:val="20"/>
                <w:szCs w:val="20"/>
              </w:rPr>
              <w:t xml:space="preserve"> </w:t>
            </w:r>
            <w:r>
              <w:rPr>
                <w:rFonts w:ascii="Times New Roman" w:hAnsi="Times New Roman" w:eastAsia="Times New Roman" w:cs="Times New Roman"/>
                <w:sz w:val="20"/>
                <w:szCs w:val="20"/>
              </w:rPr>
              <w:t>NH</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16"/>
                <w:w w:val="103"/>
                <w:position w:val="-1"/>
                <w:sz w:val="13"/>
                <w:szCs w:val="13"/>
              </w:rPr>
              <w:t xml:space="preserve"> </w:t>
            </w:r>
            <w:r>
              <w:rPr>
                <w:spacing w:val="5"/>
                <w:sz w:val="20"/>
                <w:szCs w:val="20"/>
              </w:rPr>
              <w:t>有组织排放量：</w:t>
            </w: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102t/a</w:t>
            </w:r>
            <w:r>
              <w:rPr>
                <w:spacing w:val="5"/>
                <w:sz w:val="20"/>
                <w:szCs w:val="20"/>
              </w:rPr>
              <w:t>；无组织排放量：</w:t>
            </w:r>
            <w:r>
              <w:rPr>
                <w:rFonts w:ascii="Times New Roman" w:hAnsi="Times New Roman" w:eastAsia="Times New Roman" w:cs="Times New Roman"/>
                <w:spacing w:val="5"/>
                <w:sz w:val="20"/>
                <w:szCs w:val="20"/>
              </w:rPr>
              <w:t>0.027t/a</w:t>
            </w:r>
            <w:r>
              <w:rPr>
                <w:spacing w:val="5"/>
                <w:sz w:val="20"/>
                <w:szCs w:val="20"/>
              </w:rPr>
              <w:t>；全厂合计排放总量：</w:t>
            </w: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129t/a</w:t>
            </w:r>
            <w:r>
              <w:rPr>
                <w:spacing w:val="5"/>
                <w:sz w:val="20"/>
                <w:szCs w:val="20"/>
              </w:rPr>
              <w:t>。</w:t>
            </w:r>
          </w:p>
          <w:p>
            <w:pPr>
              <w:pStyle w:val="6"/>
              <w:spacing w:before="33" w:line="227" w:lineRule="auto"/>
              <w:ind w:left="484"/>
              <w:rPr>
                <w:sz w:val="20"/>
                <w:szCs w:val="20"/>
              </w:rPr>
            </w:pPr>
            <w:r>
              <w:rPr>
                <w:b/>
                <w:bCs/>
                <w:spacing w:val="7"/>
                <w:sz w:val="20"/>
                <w:szCs w:val="20"/>
              </w:rPr>
              <w:t>（</w:t>
            </w:r>
            <w:r>
              <w:rPr>
                <w:rFonts w:ascii="Times New Roman" w:hAnsi="Times New Roman" w:eastAsia="Times New Roman" w:cs="Times New Roman"/>
                <w:b/>
                <w:bCs/>
                <w:spacing w:val="7"/>
                <w:sz w:val="20"/>
                <w:szCs w:val="20"/>
              </w:rPr>
              <w:t>2</w:t>
            </w:r>
            <w:r>
              <w:rPr>
                <w:b/>
                <w:bCs/>
                <w:spacing w:val="7"/>
                <w:sz w:val="20"/>
                <w:szCs w:val="20"/>
              </w:rPr>
              <w:t>）蒸汽发生器燃烧废气排气筒（</w:t>
            </w:r>
            <w:r>
              <w:rPr>
                <w:rFonts w:ascii="Times New Roman" w:hAnsi="Times New Roman" w:eastAsia="Times New Roman" w:cs="Times New Roman"/>
                <w:b/>
                <w:bCs/>
                <w:sz w:val="20"/>
                <w:szCs w:val="20"/>
              </w:rPr>
              <w:t>DA</w:t>
            </w:r>
            <w:r>
              <w:rPr>
                <w:rFonts w:ascii="Times New Roman" w:hAnsi="Times New Roman" w:eastAsia="Times New Roman" w:cs="Times New Roman"/>
                <w:b/>
                <w:bCs/>
                <w:spacing w:val="7"/>
                <w:sz w:val="20"/>
                <w:szCs w:val="20"/>
              </w:rPr>
              <w:t>002</w:t>
            </w:r>
            <w:r>
              <w:rPr>
                <w:b/>
                <w:bCs/>
                <w:spacing w:val="7"/>
                <w:sz w:val="20"/>
                <w:szCs w:val="20"/>
              </w:rPr>
              <w:t>）</w:t>
            </w:r>
          </w:p>
          <w:p>
            <w:pPr>
              <w:pStyle w:val="6"/>
              <w:spacing w:before="156" w:line="351" w:lineRule="auto"/>
              <w:ind w:left="107" w:right="104" w:firstLine="420"/>
              <w:rPr>
                <w:sz w:val="20"/>
                <w:szCs w:val="20"/>
              </w:rPr>
            </w:pPr>
            <w:r>
              <w:rPr>
                <w:spacing w:val="11"/>
                <w:sz w:val="20"/>
                <w:szCs w:val="20"/>
              </w:rPr>
              <w:t>本项目蒸汽发生器采用成型生物质颗粒作为燃料，燃烧废气布</w:t>
            </w:r>
            <w:r>
              <w:rPr>
                <w:spacing w:val="10"/>
                <w:sz w:val="20"/>
                <w:szCs w:val="20"/>
              </w:rPr>
              <w:t>袋除尘器处理后通过</w:t>
            </w:r>
            <w:r>
              <w:rPr>
                <w:spacing w:val="-21"/>
                <w:sz w:val="20"/>
                <w:szCs w:val="20"/>
              </w:rPr>
              <w:t xml:space="preserve"> </w:t>
            </w:r>
            <w:r>
              <w:rPr>
                <w:rFonts w:ascii="Times New Roman" w:hAnsi="Times New Roman" w:eastAsia="Times New Roman" w:cs="Times New Roman"/>
                <w:spacing w:val="10"/>
                <w:sz w:val="20"/>
                <w:szCs w:val="20"/>
              </w:rPr>
              <w:t>1</w:t>
            </w:r>
            <w:r>
              <w:rPr>
                <w:rFonts w:ascii="Times New Roman" w:hAnsi="Times New Roman" w:eastAsia="Times New Roman" w:cs="Times New Roman"/>
                <w:sz w:val="20"/>
                <w:szCs w:val="20"/>
              </w:rPr>
              <w:t xml:space="preserve"> </w:t>
            </w:r>
            <w:r>
              <w:rPr>
                <w:spacing w:val="8"/>
                <w:sz w:val="20"/>
                <w:szCs w:val="20"/>
              </w:rPr>
              <w:t>根不低于</w:t>
            </w:r>
            <w:r>
              <w:rPr>
                <w:spacing w:val="-43"/>
                <w:sz w:val="20"/>
                <w:szCs w:val="20"/>
              </w:rPr>
              <w:t xml:space="preserve"> </w:t>
            </w:r>
            <w:r>
              <w:rPr>
                <w:rFonts w:ascii="Times New Roman" w:hAnsi="Times New Roman" w:eastAsia="Times New Roman" w:cs="Times New Roman"/>
                <w:spacing w:val="8"/>
                <w:sz w:val="20"/>
                <w:szCs w:val="20"/>
              </w:rPr>
              <w:t>25m</w:t>
            </w:r>
            <w:r>
              <w:rPr>
                <w:rFonts w:ascii="Times New Roman" w:hAnsi="Times New Roman" w:eastAsia="Times New Roman" w:cs="Times New Roman"/>
                <w:spacing w:val="17"/>
                <w:sz w:val="20"/>
                <w:szCs w:val="20"/>
              </w:rPr>
              <w:t xml:space="preserve"> </w:t>
            </w:r>
            <w:r>
              <w:rPr>
                <w:spacing w:val="8"/>
                <w:sz w:val="20"/>
                <w:szCs w:val="20"/>
              </w:rPr>
              <w:t>高排气筒排放，燃烧废气排放</w:t>
            </w:r>
            <w:r>
              <w:rPr>
                <w:spacing w:val="7"/>
                <w:sz w:val="20"/>
                <w:szCs w:val="20"/>
              </w:rPr>
              <w:t>情况如下：</w:t>
            </w:r>
          </w:p>
          <w:p>
            <w:pPr>
              <w:spacing w:line="281" w:lineRule="exact"/>
              <w:ind w:left="532"/>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SO</w:t>
            </w:r>
            <w:r>
              <w:rPr>
                <w:rFonts w:ascii="Times New Roman" w:hAnsi="Times New Roman" w:eastAsia="Times New Roman" w:cs="Times New Roman"/>
                <w:spacing w:val="4"/>
                <w:position w:val="2"/>
                <w:sz w:val="13"/>
                <w:szCs w:val="13"/>
              </w:rPr>
              <w:t>2</w:t>
            </w:r>
            <w:r>
              <w:rPr>
                <w:rFonts w:ascii="Times New Roman" w:hAnsi="Times New Roman" w:eastAsia="Times New Roman" w:cs="Times New Roman"/>
                <w:spacing w:val="4"/>
                <w:position w:val="3"/>
                <w:sz w:val="20"/>
                <w:szCs w:val="20"/>
              </w:rPr>
              <w:t>=9</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9"/>
                <w:sz w:val="13"/>
                <w:szCs w:val="13"/>
              </w:rPr>
              <w:t>3</w:t>
            </w:r>
            <w:r>
              <w:rPr>
                <w:rFonts w:ascii="Times New Roman" w:hAnsi="Times New Roman" w:eastAsia="Times New Roman" w:cs="Times New Roman"/>
                <w:spacing w:val="-3"/>
                <w:position w:val="9"/>
                <w:sz w:val="13"/>
                <w:szCs w:val="13"/>
              </w:rPr>
              <w:t xml:space="preserve"> </w:t>
            </w:r>
            <w:r>
              <w:rPr>
                <w:rFonts w:ascii="Times New Roman" w:hAnsi="Times New Roman" w:eastAsia="Times New Roman" w:cs="Times New Roman"/>
                <w:spacing w:val="4"/>
                <w:position w:val="3"/>
                <w:sz w:val="20"/>
                <w:szCs w:val="20"/>
              </w:rPr>
              <w:t>×1466m</w:t>
            </w:r>
            <w:r>
              <w:rPr>
                <w:rFonts w:ascii="Times New Roman" w:hAnsi="Times New Roman" w:eastAsia="Times New Roman" w:cs="Times New Roman"/>
                <w:spacing w:val="4"/>
                <w:position w:val="9"/>
                <w:sz w:val="13"/>
                <w:szCs w:val="13"/>
              </w:rPr>
              <w:t>3</w:t>
            </w:r>
            <w:r>
              <w:rPr>
                <w:rFonts w:ascii="Times New Roman" w:hAnsi="Times New Roman" w:eastAsia="Times New Roman" w:cs="Times New Roman"/>
                <w:spacing w:val="4"/>
                <w:position w:val="3"/>
                <w:sz w:val="20"/>
                <w:szCs w:val="20"/>
              </w:rPr>
              <w:t>/h×2920h=0.039t/a</w:t>
            </w:r>
          </w:p>
          <w:p>
            <w:pPr>
              <w:spacing w:before="119" w:line="282" w:lineRule="exact"/>
              <w:ind w:left="516"/>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NO</w:t>
            </w:r>
            <w:r>
              <w:rPr>
                <w:rFonts w:ascii="Times New Roman" w:hAnsi="Times New Roman" w:eastAsia="Times New Roman" w:cs="Times New Roman"/>
                <w:position w:val="2"/>
                <w:sz w:val="13"/>
                <w:szCs w:val="13"/>
              </w:rPr>
              <w:t>X</w:t>
            </w:r>
            <w:r>
              <w:rPr>
                <w:rFonts w:ascii="Times New Roman" w:hAnsi="Times New Roman" w:eastAsia="Times New Roman" w:cs="Times New Roman"/>
                <w:spacing w:val="5"/>
                <w:position w:val="3"/>
                <w:sz w:val="20"/>
                <w:szCs w:val="20"/>
              </w:rPr>
              <w:t>=52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r>
              <w:rPr>
                <w:rFonts w:ascii="Times New Roman" w:hAnsi="Times New Roman" w:eastAsia="Times New Roman" w:cs="Times New Roman"/>
                <w:spacing w:val="-12"/>
                <w:position w:val="9"/>
                <w:sz w:val="13"/>
                <w:szCs w:val="13"/>
              </w:rPr>
              <w:t xml:space="preserve"> </w:t>
            </w:r>
            <w:r>
              <w:rPr>
                <w:rFonts w:ascii="Times New Roman" w:hAnsi="Times New Roman" w:eastAsia="Times New Roman" w:cs="Times New Roman"/>
                <w:spacing w:val="5"/>
                <w:position w:val="3"/>
                <w:sz w:val="20"/>
                <w:szCs w:val="20"/>
              </w:rPr>
              <w:t>×1466m</w:t>
            </w:r>
            <w:r>
              <w:rPr>
                <w:rFonts w:ascii="Times New Roman" w:hAnsi="Times New Roman" w:eastAsia="Times New Roman" w:cs="Times New Roman"/>
                <w:spacing w:val="5"/>
                <w:position w:val="9"/>
                <w:sz w:val="13"/>
                <w:szCs w:val="13"/>
              </w:rPr>
              <w:t>3</w:t>
            </w:r>
            <w:r>
              <w:rPr>
                <w:rFonts w:ascii="Times New Roman" w:hAnsi="Times New Roman" w:eastAsia="Times New Roman" w:cs="Times New Roman"/>
                <w:spacing w:val="5"/>
                <w:position w:val="3"/>
                <w:sz w:val="20"/>
                <w:szCs w:val="20"/>
              </w:rPr>
              <w:t>/h×2920h=0.223t/a</w:t>
            </w:r>
          </w:p>
          <w:p>
            <w:pPr>
              <w:pStyle w:val="6"/>
              <w:spacing w:before="117" w:line="281" w:lineRule="exact"/>
              <w:ind w:left="526"/>
              <w:rPr>
                <w:rFonts w:ascii="Times New Roman" w:hAnsi="Times New Roman" w:eastAsia="Times New Roman" w:cs="Times New Roman"/>
                <w:sz w:val="20"/>
                <w:szCs w:val="20"/>
              </w:rPr>
            </w:pPr>
            <w:r>
              <w:rPr>
                <w:spacing w:val="5"/>
                <w:position w:val="2"/>
                <w:sz w:val="20"/>
                <w:szCs w:val="20"/>
              </w:rPr>
              <w:t>颗粒物</w:t>
            </w:r>
            <w:r>
              <w:rPr>
                <w:rFonts w:ascii="Times New Roman" w:hAnsi="Times New Roman" w:eastAsia="Times New Roman" w:cs="Times New Roman"/>
                <w:spacing w:val="5"/>
                <w:position w:val="2"/>
                <w:sz w:val="20"/>
                <w:szCs w:val="20"/>
              </w:rPr>
              <w:t>=4.7</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/m</w:t>
            </w:r>
            <w:r>
              <w:rPr>
                <w:rFonts w:ascii="Times New Roman" w:hAnsi="Times New Roman" w:eastAsia="Times New Roman" w:cs="Times New Roman"/>
                <w:spacing w:val="5"/>
                <w:position w:val="8"/>
                <w:sz w:val="13"/>
                <w:szCs w:val="13"/>
              </w:rPr>
              <w:t>3</w:t>
            </w:r>
            <w:r>
              <w:rPr>
                <w:rFonts w:ascii="Times New Roman" w:hAnsi="Times New Roman" w:eastAsia="Times New Roman" w:cs="Times New Roman"/>
                <w:spacing w:val="-17"/>
                <w:position w:val="8"/>
                <w:sz w:val="13"/>
                <w:szCs w:val="13"/>
              </w:rPr>
              <w:t xml:space="preserve"> </w:t>
            </w:r>
            <w:r>
              <w:rPr>
                <w:rFonts w:ascii="Times New Roman" w:hAnsi="Times New Roman" w:eastAsia="Times New Roman" w:cs="Times New Roman"/>
                <w:spacing w:val="5"/>
                <w:position w:val="2"/>
                <w:sz w:val="20"/>
                <w:szCs w:val="20"/>
              </w:rPr>
              <w:t>×1466m</w:t>
            </w:r>
            <w:r>
              <w:rPr>
                <w:rFonts w:ascii="Times New Roman" w:hAnsi="Times New Roman" w:eastAsia="Times New Roman" w:cs="Times New Roman"/>
                <w:spacing w:val="5"/>
                <w:position w:val="8"/>
                <w:sz w:val="13"/>
                <w:szCs w:val="13"/>
              </w:rPr>
              <w:t>3</w:t>
            </w:r>
            <w:r>
              <w:rPr>
                <w:rFonts w:ascii="Times New Roman" w:hAnsi="Times New Roman" w:eastAsia="Times New Roman" w:cs="Times New Roman"/>
                <w:spacing w:val="5"/>
                <w:position w:val="2"/>
                <w:sz w:val="20"/>
                <w:szCs w:val="20"/>
              </w:rPr>
              <w:t>/h×292</w:t>
            </w:r>
            <w:r>
              <w:rPr>
                <w:rFonts w:ascii="Times New Roman" w:hAnsi="Times New Roman" w:eastAsia="Times New Roman" w:cs="Times New Roman"/>
                <w:spacing w:val="4"/>
                <w:position w:val="2"/>
                <w:sz w:val="20"/>
                <w:szCs w:val="20"/>
              </w:rPr>
              <w:t>0h=0.020t/a</w:t>
            </w:r>
          </w:p>
          <w:p>
            <w:pPr>
              <w:pStyle w:val="6"/>
              <w:spacing w:before="157" w:line="356" w:lineRule="auto"/>
              <w:ind w:left="107" w:right="103" w:firstLine="419"/>
              <w:rPr>
                <w:sz w:val="20"/>
                <w:szCs w:val="20"/>
              </w:rPr>
            </w:pPr>
            <w:r>
              <w:rPr>
                <w:spacing w:val="10"/>
                <w:sz w:val="20"/>
                <w:szCs w:val="20"/>
              </w:rPr>
              <w:t>根据调查，现有工程未申请总量控制指标。本次扩建后，建议对本项目下达的重量控</w:t>
            </w:r>
            <w:r>
              <w:rPr>
                <w:spacing w:val="8"/>
                <w:sz w:val="20"/>
                <w:szCs w:val="20"/>
              </w:rPr>
              <w:t xml:space="preserve"> </w:t>
            </w:r>
            <w:r>
              <w:rPr>
                <w:spacing w:val="6"/>
                <w:sz w:val="20"/>
                <w:szCs w:val="20"/>
              </w:rPr>
              <w:t>制指标如下。</w:t>
            </w:r>
          </w:p>
          <w:p>
            <w:pPr>
              <w:spacing w:before="6" w:line="230" w:lineRule="auto"/>
              <w:ind w:left="2613"/>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43    </w:t>
            </w:r>
            <w:r>
              <w:rPr>
                <w:rFonts w:ascii="黑体" w:hAnsi="黑体" w:eastAsia="黑体" w:cs="黑体"/>
                <w:spacing w:val="7"/>
                <w:sz w:val="19"/>
                <w:szCs w:val="19"/>
              </w:rPr>
              <w:t>项目废气污染物总量控制指标</w:t>
            </w:r>
          </w:p>
          <w:p>
            <w:pPr>
              <w:spacing w:line="62" w:lineRule="auto"/>
              <w:rPr>
                <w:rFonts w:ascii="Arial"/>
                <w:sz w:val="2"/>
              </w:rPr>
            </w:pPr>
          </w:p>
          <w:tbl>
            <w:tblPr>
              <w:tblStyle w:val="5"/>
              <w:tblW w:w="7857"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4"/>
              <w:gridCol w:w="41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684" w:type="dxa"/>
                  <w:vAlign w:val="top"/>
                </w:tcPr>
                <w:p>
                  <w:pPr>
                    <w:pStyle w:val="6"/>
                    <w:spacing w:before="76" w:line="207" w:lineRule="auto"/>
                    <w:ind w:left="1397"/>
                  </w:pPr>
                  <w:r>
                    <w:rPr>
                      <w:b/>
                      <w:bCs/>
                      <w:spacing w:val="-4"/>
                    </w:rPr>
                    <w:t>污染物名称</w:t>
                  </w:r>
                </w:p>
              </w:tc>
              <w:tc>
                <w:tcPr>
                  <w:tcW w:w="4173" w:type="dxa"/>
                  <w:vAlign w:val="top"/>
                </w:tcPr>
                <w:p>
                  <w:pPr>
                    <w:pStyle w:val="6"/>
                    <w:spacing w:before="76" w:line="207" w:lineRule="auto"/>
                    <w:ind w:left="1360"/>
                  </w:pPr>
                  <w:r>
                    <w:rPr>
                      <w:b/>
                      <w:bCs/>
                      <w:spacing w:val="-2"/>
                    </w:rPr>
                    <w:t>核定排放量（</w:t>
                  </w:r>
                  <w:r>
                    <w:rPr>
                      <w:rFonts w:ascii="Times New Roman" w:hAnsi="Times New Roman" w:eastAsia="Times New Roman" w:cs="Times New Roman"/>
                      <w:b/>
                      <w:bCs/>
                      <w:spacing w:val="-2"/>
                    </w:rPr>
                    <w:t>t/a</w:t>
                  </w:r>
                  <w:r>
                    <w:rPr>
                      <w:b/>
                      <w:bCs/>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3684" w:type="dxa"/>
                  <w:vAlign w:val="top"/>
                </w:tcPr>
                <w:p>
                  <w:pPr>
                    <w:spacing w:before="101" w:line="194" w:lineRule="auto"/>
                    <w:ind w:left="1665"/>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NO</w:t>
                  </w:r>
                  <w:r>
                    <w:rPr>
                      <w:rFonts w:ascii="Times New Roman" w:hAnsi="Times New Roman" w:eastAsia="Times New Roman" w:cs="Times New Roman"/>
                      <w:spacing w:val="1"/>
                      <w:position w:val="-1"/>
                      <w:sz w:val="11"/>
                      <w:szCs w:val="11"/>
                    </w:rPr>
                    <w:t>X</w:t>
                  </w:r>
                </w:p>
              </w:tc>
              <w:tc>
                <w:tcPr>
                  <w:tcW w:w="4173" w:type="dxa"/>
                  <w:vAlign w:val="top"/>
                </w:tcPr>
                <w:p>
                  <w:pPr>
                    <w:spacing w:before="102" w:line="188" w:lineRule="auto"/>
                    <w:ind w:left="18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684" w:type="dxa"/>
                  <w:vAlign w:val="top"/>
                </w:tcPr>
                <w:p>
                  <w:pPr>
                    <w:spacing w:before="104" w:line="188" w:lineRule="auto"/>
                    <w:ind w:left="16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VOCs</w:t>
                  </w:r>
                </w:p>
              </w:tc>
              <w:tc>
                <w:tcPr>
                  <w:tcW w:w="4173" w:type="dxa"/>
                  <w:vAlign w:val="top"/>
                </w:tcPr>
                <w:p>
                  <w:pPr>
                    <w:spacing w:before="104" w:line="188" w:lineRule="auto"/>
                    <w:ind w:left="18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0.182</w:t>
                  </w:r>
                </w:p>
              </w:tc>
            </w:tr>
          </w:tbl>
          <w:p>
            <w:pPr>
              <w:pStyle w:val="6"/>
              <w:spacing w:before="140" w:line="228" w:lineRule="auto"/>
              <w:ind w:left="550"/>
              <w:rPr>
                <w:sz w:val="20"/>
                <w:szCs w:val="20"/>
              </w:rPr>
            </w:pPr>
            <w:r>
              <w:rPr>
                <w:spacing w:val="10"/>
                <w:sz w:val="20"/>
                <w:szCs w:val="20"/>
              </w:rPr>
              <w:t>以上总量控制指标分别按照产污系数法和实测法进</w:t>
            </w:r>
            <w:r>
              <w:rPr>
                <w:spacing w:val="9"/>
                <w:sz w:val="20"/>
                <w:szCs w:val="20"/>
              </w:rPr>
              <w:t>行核算，均为环评建议指标，最终</w:t>
            </w:r>
          </w:p>
          <w:p>
            <w:pPr>
              <w:pStyle w:val="6"/>
              <w:spacing w:before="154" w:line="228" w:lineRule="auto"/>
              <w:ind w:left="107"/>
              <w:outlineLvl w:val="0"/>
              <w:rPr>
                <w:sz w:val="20"/>
                <w:szCs w:val="20"/>
              </w:rPr>
            </w:pPr>
            <w:r>
              <w:rPr>
                <w:spacing w:val="9"/>
                <w:sz w:val="20"/>
                <w:szCs w:val="20"/>
              </w:rPr>
              <w:t>应以生态环境主管部门下达的总量控制指标为准。</w:t>
            </w:r>
          </w:p>
        </w:tc>
      </w:tr>
    </w:tbl>
    <w:p>
      <w:pPr>
        <w:rPr>
          <w:rFonts w:ascii="Arial"/>
          <w:sz w:val="21"/>
        </w:rPr>
      </w:pPr>
    </w:p>
    <w:p>
      <w:pPr>
        <w:rPr>
          <w:rFonts w:ascii="Arial" w:hAnsi="Arial" w:eastAsia="Arial" w:cs="Arial"/>
          <w:sz w:val="21"/>
          <w:szCs w:val="21"/>
        </w:rPr>
        <w:sectPr>
          <w:footerReference r:id="rId61" w:type="default"/>
          <w:pgSz w:w="11907" w:h="16840"/>
          <w:pgMar w:top="400" w:right="1454" w:bottom="1016" w:left="1454" w:header="0" w:footer="852"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7" w:line="222" w:lineRule="auto"/>
        <w:ind w:left="2538"/>
        <w:rPr>
          <w:rFonts w:ascii="黑体" w:hAnsi="黑体" w:eastAsia="黑体" w:cs="黑体"/>
          <w:sz w:val="30"/>
          <w:szCs w:val="30"/>
        </w:rPr>
      </w:pPr>
      <w:r>
        <w:rPr>
          <w:rFonts w:ascii="黑体" w:hAnsi="黑体" w:eastAsia="黑体" w:cs="黑体"/>
          <w:spacing w:val="-3"/>
          <w:sz w:val="30"/>
          <w:szCs w:val="30"/>
        </w:rPr>
        <w:t>四、主要环境影响和保护措施</w:t>
      </w:r>
    </w:p>
    <w:p>
      <w:pPr>
        <w:spacing w:before="22"/>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5" w:hRule="atLeast"/>
        </w:trPr>
        <w:tc>
          <w:tcPr>
            <w:tcW w:w="533" w:type="dxa"/>
            <w:tcBorders>
              <w:bottom w:val="single" w:color="000000" w:sz="2" w:space="0"/>
              <w:right w:val="single" w:color="000000" w:sz="2"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31" w:lineRule="auto"/>
              <w:ind w:left="53"/>
              <w:rPr>
                <w:sz w:val="20"/>
                <w:szCs w:val="20"/>
              </w:rPr>
            </w:pPr>
            <w:r>
              <w:rPr>
                <w:b/>
                <w:bCs/>
                <w:spacing w:val="4"/>
                <w:sz w:val="20"/>
                <w:szCs w:val="20"/>
              </w:rPr>
              <w:t>施工</w:t>
            </w:r>
          </w:p>
          <w:p>
            <w:pPr>
              <w:pStyle w:val="6"/>
              <w:spacing w:before="24" w:line="228" w:lineRule="auto"/>
              <w:ind w:left="56"/>
              <w:rPr>
                <w:sz w:val="20"/>
                <w:szCs w:val="20"/>
              </w:rPr>
            </w:pPr>
            <w:r>
              <w:rPr>
                <w:b/>
                <w:bCs/>
                <w:spacing w:val="2"/>
                <w:sz w:val="20"/>
                <w:szCs w:val="20"/>
              </w:rPr>
              <w:t>期环</w:t>
            </w:r>
          </w:p>
          <w:p>
            <w:pPr>
              <w:pStyle w:val="6"/>
              <w:spacing w:before="24" w:line="228" w:lineRule="auto"/>
              <w:ind w:left="54"/>
              <w:rPr>
                <w:sz w:val="20"/>
                <w:szCs w:val="20"/>
              </w:rPr>
            </w:pPr>
            <w:r>
              <w:rPr>
                <w:b/>
                <w:bCs/>
                <w:spacing w:val="3"/>
                <w:sz w:val="20"/>
                <w:szCs w:val="20"/>
              </w:rPr>
              <w:t>境保</w:t>
            </w:r>
          </w:p>
          <w:p>
            <w:pPr>
              <w:pStyle w:val="6"/>
              <w:spacing w:before="26" w:line="228" w:lineRule="auto"/>
              <w:ind w:left="54"/>
              <w:rPr>
                <w:sz w:val="20"/>
                <w:szCs w:val="20"/>
              </w:rPr>
            </w:pPr>
            <w:r>
              <w:rPr>
                <w:b/>
                <w:bCs/>
                <w:spacing w:val="3"/>
                <w:sz w:val="20"/>
                <w:szCs w:val="20"/>
              </w:rPr>
              <w:t>护措</w:t>
            </w:r>
          </w:p>
          <w:p>
            <w:pPr>
              <w:pStyle w:val="6"/>
              <w:spacing w:before="23" w:line="231" w:lineRule="auto"/>
              <w:ind w:left="158"/>
              <w:rPr>
                <w:sz w:val="20"/>
                <w:szCs w:val="20"/>
              </w:rPr>
            </w:pPr>
            <w:r>
              <w:rPr>
                <w:b/>
                <w:bCs/>
                <w:spacing w:val="-1"/>
                <w:sz w:val="20"/>
                <w:szCs w:val="20"/>
              </w:rPr>
              <w:t>施</w:t>
            </w:r>
          </w:p>
        </w:tc>
        <w:tc>
          <w:tcPr>
            <w:tcW w:w="8370" w:type="dxa"/>
            <w:tcBorders>
              <w:left w:val="single" w:color="000000" w:sz="2" w:space="0"/>
              <w:bottom w:val="single" w:color="000000" w:sz="2" w:space="0"/>
            </w:tcBorders>
            <w:vAlign w:val="top"/>
          </w:tcPr>
          <w:p>
            <w:pPr>
              <w:spacing w:before="185" w:line="222" w:lineRule="auto"/>
              <w:ind w:left="71"/>
              <w:rPr>
                <w:rFonts w:ascii="黑体" w:hAnsi="黑体" w:eastAsia="黑体" w:cs="黑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22"/>
                <w:sz w:val="22"/>
                <w:szCs w:val="22"/>
              </w:rPr>
              <w:t xml:space="preserve"> </w:t>
            </w:r>
            <w:r>
              <w:rPr>
                <w:rFonts w:ascii="黑体" w:hAnsi="黑体" w:eastAsia="黑体" w:cs="黑体"/>
                <w:spacing w:val="-6"/>
                <w:sz w:val="22"/>
                <w:szCs w:val="22"/>
              </w:rPr>
              <w:t>、大气环境保护措施</w:t>
            </w:r>
          </w:p>
          <w:p>
            <w:pPr>
              <w:pStyle w:val="6"/>
              <w:spacing w:before="143" w:line="227" w:lineRule="auto"/>
              <w:ind w:left="525"/>
              <w:rPr>
                <w:sz w:val="20"/>
                <w:szCs w:val="20"/>
              </w:rPr>
            </w:pPr>
            <w:r>
              <w:rPr>
                <w:spacing w:val="9"/>
                <w:sz w:val="20"/>
                <w:szCs w:val="20"/>
              </w:rPr>
              <w:t>施工期废气主要为运输车辆产生的扬尘及尾气。建设单位应采取如下控制措施：</w:t>
            </w:r>
          </w:p>
          <w:p>
            <w:pPr>
              <w:pStyle w:val="6"/>
              <w:spacing w:before="155" w:line="225" w:lineRule="auto"/>
              <w:ind w:left="525"/>
              <w:rPr>
                <w:sz w:val="20"/>
                <w:szCs w:val="20"/>
              </w:rPr>
            </w:pPr>
            <w:r>
              <w:rPr>
                <w:spacing w:val="9"/>
                <w:sz w:val="20"/>
                <w:szCs w:val="20"/>
              </w:rPr>
              <w:t>①新增设备运输车辆选用环保设备和轻质燃油，加强对机械、车辆的维修保养。</w:t>
            </w:r>
          </w:p>
          <w:p>
            <w:pPr>
              <w:pStyle w:val="6"/>
              <w:spacing w:before="153" w:line="299" w:lineRule="auto"/>
              <w:ind w:left="108" w:right="103" w:firstLine="416"/>
              <w:rPr>
                <w:sz w:val="20"/>
                <w:szCs w:val="20"/>
              </w:rPr>
            </w:pPr>
            <w:r>
              <w:rPr>
                <w:spacing w:val="9"/>
                <w:sz w:val="20"/>
                <w:szCs w:val="20"/>
              </w:rPr>
              <w:t>②运输车辆通过采取覆盖密闭运输的方式；对厂区出入口的尘土及时清扫，并</w:t>
            </w:r>
            <w:r>
              <w:rPr>
                <w:spacing w:val="8"/>
                <w:sz w:val="20"/>
                <w:szCs w:val="20"/>
              </w:rPr>
              <w:t>限制汽</w:t>
            </w:r>
            <w:r>
              <w:rPr>
                <w:sz w:val="20"/>
                <w:szCs w:val="20"/>
              </w:rPr>
              <w:t xml:space="preserve"> </w:t>
            </w:r>
            <w:r>
              <w:rPr>
                <w:spacing w:val="6"/>
                <w:sz w:val="20"/>
                <w:szCs w:val="20"/>
              </w:rPr>
              <w:t>车行驶速度。</w:t>
            </w:r>
          </w:p>
          <w:p>
            <w:pPr>
              <w:pStyle w:val="6"/>
              <w:spacing w:before="154" w:line="297" w:lineRule="auto"/>
              <w:ind w:left="107" w:right="103" w:firstLine="417"/>
              <w:rPr>
                <w:sz w:val="20"/>
                <w:szCs w:val="20"/>
              </w:rPr>
            </w:pPr>
            <w:r>
              <w:rPr>
                <w:spacing w:val="9"/>
                <w:sz w:val="20"/>
                <w:szCs w:val="20"/>
              </w:rPr>
              <w:t>③汽车进出项目区的时间短，且汽车数量很少，项目处于宽敞地带，少量废气</w:t>
            </w:r>
            <w:r>
              <w:rPr>
                <w:spacing w:val="8"/>
                <w:sz w:val="20"/>
                <w:szCs w:val="20"/>
              </w:rPr>
              <w:t>将随大</w:t>
            </w:r>
            <w:r>
              <w:rPr>
                <w:sz w:val="20"/>
                <w:szCs w:val="20"/>
              </w:rPr>
              <w:t xml:space="preserve"> </w:t>
            </w:r>
            <w:r>
              <w:rPr>
                <w:spacing w:val="9"/>
                <w:sz w:val="20"/>
                <w:szCs w:val="20"/>
              </w:rPr>
              <w:t>气扩散，基本上不会影响该区域大气环境质</w:t>
            </w:r>
            <w:r>
              <w:rPr>
                <w:spacing w:val="8"/>
                <w:sz w:val="20"/>
                <w:szCs w:val="20"/>
              </w:rPr>
              <w:t>量。</w:t>
            </w:r>
          </w:p>
          <w:p>
            <w:pPr>
              <w:pStyle w:val="6"/>
              <w:spacing w:before="156" w:line="355" w:lineRule="auto"/>
              <w:ind w:left="106" w:right="103" w:firstLine="419"/>
              <w:rPr>
                <w:sz w:val="20"/>
                <w:szCs w:val="20"/>
              </w:rPr>
            </w:pPr>
            <w:r>
              <w:rPr>
                <w:spacing w:val="9"/>
                <w:sz w:val="20"/>
                <w:szCs w:val="20"/>
              </w:rPr>
              <w:t>在施工期间采取有效的环保措施后，施工扬尘及机械废气等对区域环境空气</w:t>
            </w:r>
            <w:r>
              <w:rPr>
                <w:spacing w:val="8"/>
                <w:sz w:val="20"/>
                <w:szCs w:val="20"/>
              </w:rPr>
              <w:t>质量不会</w:t>
            </w:r>
            <w:r>
              <w:rPr>
                <w:sz w:val="20"/>
                <w:szCs w:val="20"/>
              </w:rPr>
              <w:t xml:space="preserve"> </w:t>
            </w:r>
            <w:r>
              <w:rPr>
                <w:spacing w:val="8"/>
                <w:sz w:val="20"/>
                <w:szCs w:val="20"/>
              </w:rPr>
              <w:t>产生明显的污染性影响。</w:t>
            </w:r>
          </w:p>
          <w:p>
            <w:pPr>
              <w:spacing w:before="22" w:line="222" w:lineRule="auto"/>
              <w:ind w:left="50"/>
              <w:rPr>
                <w:rFonts w:ascii="黑体" w:hAnsi="黑体" w:eastAsia="黑体" w:cs="黑体"/>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16"/>
                <w:sz w:val="22"/>
                <w:szCs w:val="22"/>
              </w:rPr>
              <w:t xml:space="preserve"> </w:t>
            </w:r>
            <w:r>
              <w:rPr>
                <w:rFonts w:ascii="黑体" w:hAnsi="黑体" w:eastAsia="黑体" w:cs="黑体"/>
                <w:spacing w:val="-5"/>
                <w:sz w:val="22"/>
                <w:szCs w:val="22"/>
              </w:rPr>
              <w:t>、水环境保护措施</w:t>
            </w:r>
          </w:p>
          <w:p>
            <w:pPr>
              <w:pStyle w:val="6"/>
              <w:spacing w:before="143" w:line="355" w:lineRule="auto"/>
              <w:ind w:left="123" w:right="103" w:firstLine="402"/>
              <w:rPr>
                <w:sz w:val="20"/>
                <w:szCs w:val="20"/>
              </w:rPr>
            </w:pPr>
            <w:r>
              <w:rPr>
                <w:spacing w:val="8"/>
                <w:sz w:val="20"/>
                <w:szCs w:val="20"/>
              </w:rPr>
              <w:t>施工废水主要来源于各种设备的清洗废水，其主要污染物为</w:t>
            </w:r>
            <w:r>
              <w:rPr>
                <w:rFonts w:ascii="Times New Roman" w:hAnsi="Times New Roman" w:eastAsia="Times New Roman" w:cs="Times New Roman"/>
                <w:sz w:val="20"/>
                <w:szCs w:val="20"/>
              </w:rPr>
              <w:t>SS</w:t>
            </w:r>
            <w:r>
              <w:rPr>
                <w:spacing w:val="8"/>
                <w:sz w:val="20"/>
                <w:szCs w:val="20"/>
              </w:rPr>
              <w:t>。施工工人会产生少量</w:t>
            </w:r>
            <w:r>
              <w:rPr>
                <w:spacing w:val="18"/>
                <w:sz w:val="20"/>
                <w:szCs w:val="20"/>
              </w:rPr>
              <w:t xml:space="preserve"> </w:t>
            </w:r>
            <w:r>
              <w:rPr>
                <w:spacing w:val="8"/>
                <w:sz w:val="20"/>
                <w:szCs w:val="20"/>
              </w:rPr>
              <w:t>的生活污水。建设单位应采取如下防治措施：</w:t>
            </w:r>
          </w:p>
          <w:p>
            <w:pPr>
              <w:pStyle w:val="6"/>
              <w:spacing w:before="31" w:line="225" w:lineRule="auto"/>
              <w:ind w:left="525"/>
              <w:rPr>
                <w:sz w:val="20"/>
                <w:szCs w:val="20"/>
              </w:rPr>
            </w:pPr>
            <w:r>
              <w:rPr>
                <w:spacing w:val="9"/>
                <w:sz w:val="20"/>
                <w:szCs w:val="20"/>
              </w:rPr>
              <w:t>①施工产生的废水可依托项目区已有的废水收集池收集，然后拉运处理。</w:t>
            </w:r>
          </w:p>
          <w:p>
            <w:pPr>
              <w:pStyle w:val="6"/>
              <w:spacing w:before="157" w:line="225" w:lineRule="auto"/>
              <w:ind w:left="525"/>
              <w:rPr>
                <w:sz w:val="20"/>
                <w:szCs w:val="20"/>
              </w:rPr>
            </w:pPr>
            <w:r>
              <w:rPr>
                <w:spacing w:val="9"/>
                <w:sz w:val="20"/>
                <w:szCs w:val="20"/>
              </w:rPr>
              <w:t>②施工期生活污水依托公司已有化粪池收集外运处理。</w:t>
            </w:r>
          </w:p>
          <w:p>
            <w:pPr>
              <w:pStyle w:val="6"/>
              <w:spacing w:before="158" w:line="339" w:lineRule="auto"/>
              <w:ind w:left="54" w:right="1578" w:firstLine="471"/>
              <w:rPr>
                <w:rFonts w:ascii="黑体" w:hAnsi="黑体" w:eastAsia="黑体" w:cs="黑体"/>
                <w:sz w:val="22"/>
                <w:szCs w:val="22"/>
              </w:rPr>
            </w:pPr>
            <w:r>
              <w:rPr>
                <w:spacing w:val="8"/>
                <w:sz w:val="20"/>
                <w:szCs w:val="20"/>
              </w:rPr>
              <w:t>通过采取以上措施后，可避免施工废水对周围环境造成污染性影响。</w:t>
            </w:r>
            <w:r>
              <w:rPr>
                <w:spacing w:val="13"/>
                <w:sz w:val="20"/>
                <w:szCs w:val="20"/>
              </w:rPr>
              <w:t xml:space="preserve"> </w:t>
            </w:r>
            <w:r>
              <w:rPr>
                <w:rFonts w:ascii="Times New Roman" w:hAnsi="Times New Roman" w:eastAsia="Times New Roman" w:cs="Times New Roman"/>
                <w:spacing w:val="-5"/>
                <w:sz w:val="22"/>
                <w:szCs w:val="22"/>
              </w:rPr>
              <w:t>3</w:t>
            </w:r>
            <w:r>
              <w:rPr>
                <w:rFonts w:ascii="Times New Roman" w:hAnsi="Times New Roman" w:eastAsia="Times New Roman" w:cs="Times New Roman"/>
                <w:spacing w:val="-21"/>
                <w:sz w:val="22"/>
                <w:szCs w:val="22"/>
              </w:rPr>
              <w:t xml:space="preserve"> </w:t>
            </w:r>
            <w:r>
              <w:rPr>
                <w:rFonts w:ascii="黑体" w:hAnsi="黑体" w:eastAsia="黑体" w:cs="黑体"/>
                <w:spacing w:val="-5"/>
                <w:sz w:val="22"/>
                <w:szCs w:val="22"/>
              </w:rPr>
              <w:t>、声环境防治措施</w:t>
            </w:r>
          </w:p>
          <w:p>
            <w:pPr>
              <w:pStyle w:val="6"/>
              <w:spacing w:before="26" w:line="355" w:lineRule="auto"/>
              <w:ind w:left="108" w:right="103" w:firstLine="417"/>
              <w:rPr>
                <w:sz w:val="20"/>
                <w:szCs w:val="20"/>
              </w:rPr>
            </w:pPr>
            <w:r>
              <w:rPr>
                <w:spacing w:val="9"/>
                <w:sz w:val="20"/>
                <w:szCs w:val="20"/>
              </w:rPr>
              <w:t>施工期噪声主要来源于施工设备和运输车辆，主要的高噪声设备为空压机和</w:t>
            </w:r>
            <w:r>
              <w:rPr>
                <w:spacing w:val="8"/>
                <w:sz w:val="20"/>
                <w:szCs w:val="20"/>
              </w:rPr>
              <w:t>运输车辆</w:t>
            </w:r>
            <w:r>
              <w:rPr>
                <w:sz w:val="20"/>
                <w:szCs w:val="20"/>
              </w:rPr>
              <w:t xml:space="preserve"> </w:t>
            </w:r>
            <w:r>
              <w:rPr>
                <w:spacing w:val="7"/>
                <w:sz w:val="20"/>
                <w:szCs w:val="20"/>
              </w:rPr>
              <w:t>等，这些噪声源的强度在</w:t>
            </w:r>
            <w:r>
              <w:rPr>
                <w:rFonts w:ascii="Times New Roman" w:hAnsi="Times New Roman" w:eastAsia="Times New Roman" w:cs="Times New Roman"/>
                <w:spacing w:val="7"/>
                <w:sz w:val="20"/>
                <w:szCs w:val="20"/>
              </w:rPr>
              <w:t>70</w:t>
            </w:r>
            <w:r>
              <w:rPr>
                <w:spacing w:val="7"/>
                <w:sz w:val="20"/>
                <w:szCs w:val="20"/>
              </w:rPr>
              <w:t>～</w:t>
            </w:r>
            <w:r>
              <w:rPr>
                <w:rFonts w:ascii="Times New Roman" w:hAnsi="Times New Roman" w:eastAsia="Times New Roman" w:cs="Times New Roman"/>
                <w:spacing w:val="7"/>
                <w:sz w:val="20"/>
                <w:szCs w:val="20"/>
              </w:rPr>
              <w:t>90</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(A)</w:t>
            </w:r>
            <w:r>
              <w:rPr>
                <w:rFonts w:ascii="Times New Roman" w:hAnsi="Times New Roman" w:eastAsia="Times New Roman" w:cs="Times New Roman"/>
                <w:spacing w:val="-3"/>
                <w:sz w:val="20"/>
                <w:szCs w:val="20"/>
              </w:rPr>
              <w:t xml:space="preserve"> </w:t>
            </w:r>
            <w:r>
              <w:rPr>
                <w:spacing w:val="7"/>
                <w:sz w:val="20"/>
                <w:szCs w:val="20"/>
              </w:rPr>
              <w:t>。施工噪声预测结果见下表。</w:t>
            </w:r>
          </w:p>
          <w:p>
            <w:pPr>
              <w:spacing w:before="8" w:line="230" w:lineRule="auto"/>
              <w:ind w:left="2588"/>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44    </w:t>
            </w:r>
            <w:r>
              <w:rPr>
                <w:rFonts w:ascii="黑体" w:hAnsi="黑体" w:eastAsia="黑体" w:cs="黑体"/>
                <w:spacing w:val="7"/>
                <w:sz w:val="19"/>
                <w:szCs w:val="19"/>
              </w:rPr>
              <w:t>项目施工期厂界噪声预测结果</w:t>
            </w:r>
          </w:p>
          <w:p>
            <w:pPr>
              <w:spacing w:line="72" w:lineRule="auto"/>
              <w:rPr>
                <w:rFonts w:ascii="Arial"/>
                <w:sz w:val="2"/>
              </w:rPr>
            </w:pPr>
          </w:p>
          <w:tbl>
            <w:tblPr>
              <w:tblStyle w:val="5"/>
              <w:tblW w:w="7981" w:type="dxa"/>
              <w:tblInd w:w="1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2385"/>
              <w:gridCol w:w="1326"/>
              <w:gridCol w:w="1304"/>
              <w:gridCol w:w="1337"/>
              <w:gridCol w:w="9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08" w:type="dxa"/>
                  <w:vAlign w:val="top"/>
                </w:tcPr>
                <w:p>
                  <w:pPr>
                    <w:pStyle w:val="6"/>
                    <w:spacing w:before="243" w:line="221" w:lineRule="auto"/>
                    <w:ind w:left="176"/>
                  </w:pPr>
                  <w:r>
                    <w:rPr>
                      <w:b/>
                      <w:bCs/>
                      <w:spacing w:val="-6"/>
                    </w:rPr>
                    <w:t>序号</w:t>
                  </w:r>
                </w:p>
              </w:tc>
              <w:tc>
                <w:tcPr>
                  <w:tcW w:w="2385" w:type="dxa"/>
                  <w:vAlign w:val="top"/>
                </w:tcPr>
                <w:p>
                  <w:pPr>
                    <w:pStyle w:val="6"/>
                    <w:spacing w:before="243" w:line="220" w:lineRule="auto"/>
                    <w:ind w:left="387"/>
                  </w:pPr>
                  <w:r>
                    <w:rPr>
                      <w:b/>
                      <w:bCs/>
                      <w:spacing w:val="-3"/>
                    </w:rPr>
                    <w:t>声环境保护目标名称</w:t>
                  </w:r>
                </w:p>
              </w:tc>
              <w:tc>
                <w:tcPr>
                  <w:tcW w:w="1326" w:type="dxa"/>
                  <w:vAlign w:val="top"/>
                </w:tcPr>
                <w:p>
                  <w:pPr>
                    <w:pStyle w:val="6"/>
                    <w:spacing w:before="104" w:line="279" w:lineRule="auto"/>
                    <w:ind w:left="398" w:right="211" w:hanging="176"/>
                    <w:rPr>
                      <w:rFonts w:ascii="Times New Roman" w:hAnsi="Times New Roman" w:eastAsia="Times New Roman" w:cs="Times New Roman"/>
                    </w:rPr>
                  </w:pPr>
                  <w:r>
                    <w:rPr>
                      <w:b/>
                      <w:bCs/>
                      <w:spacing w:val="-5"/>
                    </w:rPr>
                    <w:t>噪声背景值</w:t>
                  </w:r>
                  <w:r>
                    <w:rPr>
                      <w:spacing w:val="1"/>
                    </w:rPr>
                    <w:t xml:space="preserve"> </w:t>
                  </w:r>
                  <w:r>
                    <w:rPr>
                      <w:rFonts w:ascii="Times New Roman" w:hAnsi="Times New Roman" w:eastAsia="Times New Roman" w:cs="Times New Roman"/>
                      <w:b/>
                      <w:bCs/>
                    </w:rPr>
                    <w:t>/dB(A)</w:t>
                  </w:r>
                </w:p>
              </w:tc>
              <w:tc>
                <w:tcPr>
                  <w:tcW w:w="1304" w:type="dxa"/>
                  <w:vAlign w:val="top"/>
                </w:tcPr>
                <w:p>
                  <w:pPr>
                    <w:pStyle w:val="6"/>
                    <w:spacing w:before="243" w:line="212" w:lineRule="auto"/>
                    <w:ind w:left="43"/>
                    <w:rPr>
                      <w:rFonts w:ascii="Times New Roman" w:hAnsi="Times New Roman" w:eastAsia="Times New Roman" w:cs="Times New Roman"/>
                    </w:rPr>
                  </w:pPr>
                  <w:r>
                    <w:rPr>
                      <w:b/>
                      <w:bCs/>
                      <w:spacing w:val="-2"/>
                    </w:rPr>
                    <w:t>噪声标准</w:t>
                  </w:r>
                  <w:r>
                    <w:rPr>
                      <w:rFonts w:ascii="Times New Roman" w:hAnsi="Times New Roman" w:eastAsia="Times New Roman" w:cs="Times New Roman"/>
                      <w:b/>
                      <w:bCs/>
                      <w:spacing w:val="-2"/>
                    </w:rPr>
                    <w:t>/dB(A)</w:t>
                  </w:r>
                </w:p>
              </w:tc>
              <w:tc>
                <w:tcPr>
                  <w:tcW w:w="1337" w:type="dxa"/>
                  <w:vAlign w:val="top"/>
                </w:tcPr>
                <w:p>
                  <w:pPr>
                    <w:pStyle w:val="6"/>
                    <w:spacing w:before="104" w:line="279" w:lineRule="auto"/>
                    <w:ind w:left="406" w:right="215" w:hanging="176"/>
                    <w:rPr>
                      <w:rFonts w:ascii="Times New Roman" w:hAnsi="Times New Roman" w:eastAsia="Times New Roman" w:cs="Times New Roman"/>
                    </w:rPr>
                  </w:pPr>
                  <w:r>
                    <w:rPr>
                      <w:b/>
                      <w:bCs/>
                      <w:spacing w:val="-5"/>
                    </w:rPr>
                    <w:t>噪声贡献值</w:t>
                  </w:r>
                  <w:r>
                    <w:rPr>
                      <w:spacing w:val="1"/>
                    </w:rPr>
                    <w:t xml:space="preserve"> </w:t>
                  </w:r>
                  <w:r>
                    <w:rPr>
                      <w:rFonts w:ascii="Times New Roman" w:hAnsi="Times New Roman" w:eastAsia="Times New Roman" w:cs="Times New Roman"/>
                      <w:b/>
                      <w:bCs/>
                    </w:rPr>
                    <w:t>/dB(A)</w:t>
                  </w:r>
                </w:p>
              </w:tc>
              <w:tc>
                <w:tcPr>
                  <w:tcW w:w="921" w:type="dxa"/>
                  <w:vAlign w:val="top"/>
                </w:tcPr>
                <w:p>
                  <w:pPr>
                    <w:pStyle w:val="6"/>
                    <w:spacing w:before="243" w:line="220" w:lineRule="auto"/>
                    <w:ind w:left="103"/>
                  </w:pPr>
                  <w:r>
                    <w:rPr>
                      <w:b/>
                      <w:bCs/>
                      <w:spacing w:val="-3"/>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708" w:type="dxa"/>
                  <w:vAlign w:val="top"/>
                </w:tcPr>
                <w:p>
                  <w:pPr>
                    <w:spacing w:before="117" w:line="188"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385" w:type="dxa"/>
                  <w:vAlign w:val="top"/>
                </w:tcPr>
                <w:p>
                  <w:pPr>
                    <w:pStyle w:val="6"/>
                    <w:spacing w:before="82" w:line="219" w:lineRule="auto"/>
                    <w:ind w:left="526"/>
                  </w:pPr>
                  <w:r>
                    <w:rPr>
                      <w:spacing w:val="-7"/>
                    </w:rPr>
                    <w:t>东界（</w:t>
                  </w:r>
                  <w:r>
                    <w:rPr>
                      <w:rFonts w:ascii="Times New Roman" w:hAnsi="Times New Roman" w:eastAsia="Times New Roman" w:cs="Times New Roman"/>
                      <w:spacing w:val="-7"/>
                    </w:rPr>
                    <w:t>0</w:t>
                  </w:r>
                  <w:r>
                    <w:rPr>
                      <w:rFonts w:ascii="Times New Roman" w:hAnsi="Times New Roman" w:eastAsia="Times New Roman" w:cs="Times New Roman"/>
                      <w:spacing w:val="-17"/>
                    </w:rPr>
                    <w:t xml:space="preserve"> </w:t>
                  </w:r>
                  <w:r>
                    <w:rPr>
                      <w:spacing w:val="-7"/>
                    </w:rPr>
                    <w:t>，</w:t>
                  </w:r>
                  <w:r>
                    <w:rPr>
                      <w:rFonts w:ascii="Times New Roman" w:hAnsi="Times New Roman" w:eastAsia="Times New Roman" w:cs="Times New Roman"/>
                      <w:spacing w:val="-7"/>
                    </w:rPr>
                    <w:t>0</w:t>
                  </w:r>
                  <w:r>
                    <w:rPr>
                      <w:rFonts w:ascii="Times New Roman" w:hAnsi="Times New Roman" w:eastAsia="Times New Roman" w:cs="Times New Roman"/>
                      <w:spacing w:val="-25"/>
                    </w:rPr>
                    <w:t xml:space="preserve"> </w:t>
                  </w:r>
                  <w:r>
                    <w:rPr>
                      <w:spacing w:val="-7"/>
                    </w:rPr>
                    <w:t>，</w:t>
                  </w:r>
                  <w:r>
                    <w:rPr>
                      <w:rFonts w:ascii="Times New Roman" w:hAnsi="Times New Roman" w:eastAsia="Times New Roman" w:cs="Times New Roman"/>
                      <w:spacing w:val="-7"/>
                    </w:rPr>
                    <w:t>0</w:t>
                  </w:r>
                  <w:r>
                    <w:rPr>
                      <w:spacing w:val="-7"/>
                    </w:rPr>
                    <w:t>）</w:t>
                  </w:r>
                </w:p>
              </w:tc>
              <w:tc>
                <w:tcPr>
                  <w:tcW w:w="1326" w:type="dxa"/>
                  <w:vAlign w:val="top"/>
                </w:tcPr>
                <w:p>
                  <w:pPr>
                    <w:spacing w:before="114" w:line="192" w:lineRule="auto"/>
                    <w:ind w:left="63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04" w:type="dxa"/>
                  <w:vAlign w:val="top"/>
                </w:tcPr>
                <w:p>
                  <w:pPr>
                    <w:spacing w:before="117" w:line="188" w:lineRule="auto"/>
                    <w:ind w:left="56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tc>
              <w:tc>
                <w:tcPr>
                  <w:tcW w:w="1337" w:type="dxa"/>
                  <w:vAlign w:val="top"/>
                </w:tcPr>
                <w:p>
                  <w:pPr>
                    <w:spacing w:before="134" w:line="188" w:lineRule="auto"/>
                    <w:ind w:left="5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42.0</w:t>
                  </w:r>
                </w:p>
              </w:tc>
              <w:tc>
                <w:tcPr>
                  <w:tcW w:w="921" w:type="dxa"/>
                  <w:vAlign w:val="top"/>
                </w:tcPr>
                <w:p>
                  <w:pPr>
                    <w:pStyle w:val="6"/>
                    <w:spacing w:before="89" w:line="220" w:lineRule="auto"/>
                    <w:ind w:left="283"/>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708" w:type="dxa"/>
                  <w:vAlign w:val="top"/>
                </w:tcPr>
                <w:p>
                  <w:pPr>
                    <w:spacing w:before="118" w:line="188"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385" w:type="dxa"/>
                  <w:vAlign w:val="top"/>
                </w:tcPr>
                <w:p>
                  <w:pPr>
                    <w:pStyle w:val="6"/>
                    <w:spacing w:before="82" w:line="221" w:lineRule="auto"/>
                    <w:ind w:left="373"/>
                  </w:pPr>
                  <w:r>
                    <w:rPr>
                      <w:spacing w:val="-4"/>
                    </w:rPr>
                    <w:t>南界（</w:t>
                  </w:r>
                  <w:r>
                    <w:rPr>
                      <w:rFonts w:ascii="Times New Roman" w:hAnsi="Times New Roman" w:eastAsia="Times New Roman" w:cs="Times New Roman"/>
                      <w:spacing w:val="-4"/>
                    </w:rPr>
                    <w:t>-10</w:t>
                  </w:r>
                  <w:r>
                    <w:rPr>
                      <w:rFonts w:ascii="Times New Roman" w:hAnsi="Times New Roman" w:eastAsia="Times New Roman" w:cs="Times New Roman"/>
                      <w:spacing w:val="-27"/>
                    </w:rPr>
                    <w:t xml:space="preserve"> </w:t>
                  </w:r>
                  <w:r>
                    <w:rPr>
                      <w:spacing w:val="-4"/>
                    </w:rPr>
                    <w:t>，</w:t>
                  </w:r>
                  <w:r>
                    <w:rPr>
                      <w:rFonts w:ascii="Times New Roman" w:hAnsi="Times New Roman" w:eastAsia="Times New Roman" w:cs="Times New Roman"/>
                      <w:spacing w:val="-4"/>
                    </w:rPr>
                    <w:t>-27</w:t>
                  </w:r>
                  <w:r>
                    <w:rPr>
                      <w:rFonts w:ascii="Times New Roman" w:hAnsi="Times New Roman" w:eastAsia="Times New Roman" w:cs="Times New Roman"/>
                      <w:spacing w:val="-24"/>
                    </w:rPr>
                    <w:t xml:space="preserve"> </w:t>
                  </w:r>
                  <w:r>
                    <w:rPr>
                      <w:spacing w:val="-4"/>
                    </w:rPr>
                    <w:t>，</w:t>
                  </w:r>
                  <w:r>
                    <w:rPr>
                      <w:rFonts w:ascii="Times New Roman" w:hAnsi="Times New Roman" w:eastAsia="Times New Roman" w:cs="Times New Roman"/>
                      <w:spacing w:val="-4"/>
                    </w:rPr>
                    <w:t>0</w:t>
                  </w:r>
                  <w:r>
                    <w:rPr>
                      <w:spacing w:val="-4"/>
                    </w:rPr>
                    <w:t>）</w:t>
                  </w:r>
                </w:p>
              </w:tc>
              <w:tc>
                <w:tcPr>
                  <w:tcW w:w="1326" w:type="dxa"/>
                  <w:vAlign w:val="top"/>
                </w:tcPr>
                <w:p>
                  <w:pPr>
                    <w:spacing w:before="115" w:line="192" w:lineRule="auto"/>
                    <w:ind w:left="63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04" w:type="dxa"/>
                  <w:vAlign w:val="top"/>
                </w:tcPr>
                <w:p>
                  <w:pPr>
                    <w:spacing w:before="118" w:line="188" w:lineRule="auto"/>
                    <w:ind w:left="56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tc>
              <w:tc>
                <w:tcPr>
                  <w:tcW w:w="1337" w:type="dxa"/>
                  <w:vAlign w:val="top"/>
                </w:tcPr>
                <w:p>
                  <w:pPr>
                    <w:spacing w:before="135" w:line="188" w:lineRule="auto"/>
                    <w:ind w:left="51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54.4</w:t>
                  </w:r>
                </w:p>
              </w:tc>
              <w:tc>
                <w:tcPr>
                  <w:tcW w:w="921" w:type="dxa"/>
                  <w:vAlign w:val="top"/>
                </w:tcPr>
                <w:p>
                  <w:pPr>
                    <w:pStyle w:val="6"/>
                    <w:spacing w:before="90" w:line="220" w:lineRule="auto"/>
                    <w:ind w:left="283"/>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708" w:type="dxa"/>
                  <w:vAlign w:val="top"/>
                </w:tcPr>
                <w:p>
                  <w:pPr>
                    <w:spacing w:before="119" w:line="188" w:lineRule="auto"/>
                    <w:ind w:left="314"/>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385" w:type="dxa"/>
                  <w:vAlign w:val="top"/>
                </w:tcPr>
                <w:p>
                  <w:pPr>
                    <w:pStyle w:val="6"/>
                    <w:spacing w:before="83" w:line="221" w:lineRule="auto"/>
                    <w:ind w:left="450"/>
                  </w:pPr>
                  <w:r>
                    <w:rPr>
                      <w:spacing w:val="-6"/>
                    </w:rPr>
                    <w:t>西界（</w:t>
                  </w:r>
                  <w:r>
                    <w:rPr>
                      <w:rFonts w:ascii="Times New Roman" w:hAnsi="Times New Roman" w:eastAsia="Times New Roman" w:cs="Times New Roman"/>
                      <w:spacing w:val="-6"/>
                    </w:rPr>
                    <w:t>-50</w:t>
                  </w:r>
                  <w:r>
                    <w:rPr>
                      <w:rFonts w:ascii="Times New Roman" w:hAnsi="Times New Roman" w:eastAsia="Times New Roman" w:cs="Times New Roman"/>
                      <w:spacing w:val="-16"/>
                    </w:rPr>
                    <w:t xml:space="preserve"> </w:t>
                  </w:r>
                  <w:r>
                    <w:rPr>
                      <w:spacing w:val="-6"/>
                    </w:rPr>
                    <w:t>，</w:t>
                  </w:r>
                  <w:r>
                    <w:rPr>
                      <w:rFonts w:ascii="Times New Roman" w:hAnsi="Times New Roman" w:eastAsia="Times New Roman" w:cs="Times New Roman"/>
                      <w:spacing w:val="-6"/>
                    </w:rPr>
                    <w:t>0</w:t>
                  </w:r>
                  <w:r>
                    <w:rPr>
                      <w:rFonts w:ascii="Times New Roman" w:hAnsi="Times New Roman" w:eastAsia="Times New Roman" w:cs="Times New Roman"/>
                      <w:spacing w:val="-22"/>
                    </w:rPr>
                    <w:t xml:space="preserve"> </w:t>
                  </w:r>
                  <w:r>
                    <w:rPr>
                      <w:spacing w:val="-6"/>
                    </w:rPr>
                    <w:t>，</w:t>
                  </w:r>
                  <w:r>
                    <w:rPr>
                      <w:rFonts w:ascii="Times New Roman" w:hAnsi="Times New Roman" w:eastAsia="Times New Roman" w:cs="Times New Roman"/>
                      <w:spacing w:val="-6"/>
                    </w:rPr>
                    <w:t>0</w:t>
                  </w:r>
                  <w:r>
                    <w:rPr>
                      <w:spacing w:val="-6"/>
                    </w:rPr>
                    <w:t>）</w:t>
                  </w:r>
                </w:p>
              </w:tc>
              <w:tc>
                <w:tcPr>
                  <w:tcW w:w="1326" w:type="dxa"/>
                  <w:vAlign w:val="top"/>
                </w:tcPr>
                <w:p>
                  <w:pPr>
                    <w:spacing w:before="116" w:line="192" w:lineRule="auto"/>
                    <w:ind w:left="63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04" w:type="dxa"/>
                  <w:vAlign w:val="top"/>
                </w:tcPr>
                <w:p>
                  <w:pPr>
                    <w:spacing w:before="119" w:line="188" w:lineRule="auto"/>
                    <w:ind w:left="56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tc>
              <w:tc>
                <w:tcPr>
                  <w:tcW w:w="1337" w:type="dxa"/>
                  <w:vAlign w:val="top"/>
                </w:tcPr>
                <w:p>
                  <w:pPr>
                    <w:spacing w:before="136" w:line="188" w:lineRule="auto"/>
                    <w:ind w:left="5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43.2</w:t>
                  </w:r>
                </w:p>
              </w:tc>
              <w:tc>
                <w:tcPr>
                  <w:tcW w:w="921" w:type="dxa"/>
                  <w:vAlign w:val="top"/>
                </w:tcPr>
                <w:p>
                  <w:pPr>
                    <w:pStyle w:val="6"/>
                    <w:spacing w:before="91" w:line="220" w:lineRule="auto"/>
                    <w:ind w:left="283"/>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708" w:type="dxa"/>
                  <w:vAlign w:val="top"/>
                </w:tcPr>
                <w:p>
                  <w:pPr>
                    <w:spacing w:before="120" w:line="188" w:lineRule="auto"/>
                    <w:ind w:left="310"/>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2385" w:type="dxa"/>
                  <w:vAlign w:val="top"/>
                </w:tcPr>
                <w:p>
                  <w:pPr>
                    <w:pStyle w:val="6"/>
                    <w:spacing w:before="84" w:line="221" w:lineRule="auto"/>
                    <w:ind w:left="403"/>
                  </w:pPr>
                  <w:r>
                    <w:rPr>
                      <w:spacing w:val="-5"/>
                    </w:rPr>
                    <w:t>北界（</w:t>
                  </w:r>
                  <w:r>
                    <w:rPr>
                      <w:rFonts w:ascii="Times New Roman" w:hAnsi="Times New Roman" w:eastAsia="Times New Roman" w:cs="Times New Roman"/>
                      <w:spacing w:val="-5"/>
                    </w:rPr>
                    <w:t>-20</w:t>
                  </w:r>
                  <w:r>
                    <w:rPr>
                      <w:rFonts w:ascii="Times New Roman" w:hAnsi="Times New Roman" w:eastAsia="Times New Roman" w:cs="Times New Roman"/>
                      <w:spacing w:val="-17"/>
                    </w:rPr>
                    <w:t xml:space="preserve"> </w:t>
                  </w:r>
                  <w:r>
                    <w:rPr>
                      <w:spacing w:val="-5"/>
                    </w:rPr>
                    <w:t>，</w:t>
                  </w:r>
                  <w:r>
                    <w:rPr>
                      <w:rFonts w:ascii="Times New Roman" w:hAnsi="Times New Roman" w:eastAsia="Times New Roman" w:cs="Times New Roman"/>
                      <w:spacing w:val="-5"/>
                    </w:rPr>
                    <w:t>25</w:t>
                  </w:r>
                  <w:r>
                    <w:rPr>
                      <w:rFonts w:ascii="Times New Roman" w:hAnsi="Times New Roman" w:eastAsia="Times New Roman" w:cs="Times New Roman"/>
                      <w:spacing w:val="-24"/>
                    </w:rPr>
                    <w:t xml:space="preserve"> </w:t>
                  </w:r>
                  <w:r>
                    <w:rPr>
                      <w:spacing w:val="-5"/>
                    </w:rPr>
                    <w:t>，</w:t>
                  </w:r>
                  <w:r>
                    <w:rPr>
                      <w:rFonts w:ascii="Times New Roman" w:hAnsi="Times New Roman" w:eastAsia="Times New Roman" w:cs="Times New Roman"/>
                      <w:spacing w:val="-5"/>
                    </w:rPr>
                    <w:t>0</w:t>
                  </w:r>
                  <w:r>
                    <w:rPr>
                      <w:spacing w:val="-5"/>
                    </w:rPr>
                    <w:t>）</w:t>
                  </w:r>
                </w:p>
              </w:tc>
              <w:tc>
                <w:tcPr>
                  <w:tcW w:w="1326" w:type="dxa"/>
                  <w:vAlign w:val="top"/>
                </w:tcPr>
                <w:p>
                  <w:pPr>
                    <w:spacing w:before="117" w:line="192" w:lineRule="auto"/>
                    <w:ind w:left="63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04" w:type="dxa"/>
                  <w:vAlign w:val="top"/>
                </w:tcPr>
                <w:p>
                  <w:pPr>
                    <w:spacing w:before="120" w:line="188" w:lineRule="auto"/>
                    <w:ind w:left="56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tc>
              <w:tc>
                <w:tcPr>
                  <w:tcW w:w="1337" w:type="dxa"/>
                  <w:vAlign w:val="top"/>
                </w:tcPr>
                <w:p>
                  <w:pPr>
                    <w:spacing w:before="137" w:line="188" w:lineRule="auto"/>
                    <w:ind w:left="5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38.9</w:t>
                  </w:r>
                </w:p>
              </w:tc>
              <w:tc>
                <w:tcPr>
                  <w:tcW w:w="921" w:type="dxa"/>
                  <w:vAlign w:val="top"/>
                </w:tcPr>
                <w:p>
                  <w:pPr>
                    <w:pStyle w:val="6"/>
                    <w:spacing w:before="92" w:line="220" w:lineRule="auto"/>
                    <w:ind w:left="283"/>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981" w:type="dxa"/>
                  <w:gridSpan w:val="6"/>
                  <w:vAlign w:val="top"/>
                </w:tcPr>
                <w:p>
                  <w:pPr>
                    <w:pStyle w:val="6"/>
                    <w:spacing w:before="110" w:line="265" w:lineRule="auto"/>
                    <w:ind w:left="65" w:right="53" w:hanging="1"/>
                  </w:pPr>
                  <w:r>
                    <w:rPr>
                      <w:spacing w:val="-1"/>
                    </w:rPr>
                    <w:t>说明：表中坐标以公司进出大门为中心（</w:t>
                  </w:r>
                  <w:r>
                    <w:rPr>
                      <w:rFonts w:ascii="Times New Roman" w:hAnsi="Times New Roman" w:eastAsia="Times New Roman" w:cs="Times New Roman"/>
                      <w:spacing w:val="-1"/>
                    </w:rPr>
                    <w:t>107.527730</w:t>
                  </w:r>
                  <w:r>
                    <w:rPr>
                      <w:rFonts w:ascii="Times New Roman" w:hAnsi="Times New Roman" w:eastAsia="Times New Roman" w:cs="Times New Roman"/>
                      <w:spacing w:val="-22"/>
                    </w:rPr>
                    <w:t xml:space="preserve"> </w:t>
                  </w:r>
                  <w:r>
                    <w:rPr>
                      <w:spacing w:val="-1"/>
                    </w:rPr>
                    <w:t>，</w:t>
                  </w:r>
                  <w:r>
                    <w:rPr>
                      <w:rFonts w:ascii="Times New Roman" w:hAnsi="Times New Roman" w:eastAsia="Times New Roman" w:cs="Times New Roman"/>
                      <w:spacing w:val="-1"/>
                    </w:rPr>
                    <w:t>31.321846</w:t>
                  </w:r>
                  <w:r>
                    <w:rPr>
                      <w:rFonts w:ascii="Times New Roman" w:hAnsi="Times New Roman" w:eastAsia="Times New Roman" w:cs="Times New Roman"/>
                      <w:spacing w:val="-24"/>
                    </w:rPr>
                    <w:t xml:space="preserve"> </w:t>
                  </w:r>
                  <w:r>
                    <w:rPr>
                      <w:spacing w:val="-1"/>
                    </w:rPr>
                    <w:t>，</w:t>
                  </w:r>
                  <w:r>
                    <w:rPr>
                      <w:rFonts w:ascii="Times New Roman" w:hAnsi="Times New Roman" w:eastAsia="Times New Roman" w:cs="Times New Roman"/>
                      <w:spacing w:val="-1"/>
                    </w:rPr>
                    <w:t>460</w:t>
                  </w:r>
                  <w:r>
                    <w:rPr>
                      <w:spacing w:val="-1"/>
                    </w:rPr>
                    <w:t>）为坐标原点，正东向为</w:t>
                  </w:r>
                  <w:r>
                    <w:rPr>
                      <w:spacing w:val="-43"/>
                    </w:rPr>
                    <w:t xml:space="preserve"> </w:t>
                  </w:r>
                  <w:r>
                    <w:rPr>
                      <w:rFonts w:ascii="Times New Roman" w:hAnsi="Times New Roman" w:eastAsia="Times New Roman" w:cs="Times New Roman"/>
                      <w:spacing w:val="-2"/>
                    </w:rPr>
                    <w:t xml:space="preserve">X </w:t>
                  </w:r>
                  <w:r>
                    <w:rPr>
                      <w:spacing w:val="-2"/>
                    </w:rPr>
                    <w:t>轴</w:t>
                  </w:r>
                  <w:r>
                    <w:t xml:space="preserve"> </w:t>
                  </w:r>
                  <w:r>
                    <w:rPr>
                      <w:spacing w:val="-1"/>
                    </w:rPr>
                    <w:t>正方向，正北向为</w:t>
                  </w:r>
                  <w:r>
                    <w:rPr>
                      <w:spacing w:val="-43"/>
                    </w:rPr>
                    <w:t xml:space="preserve"> </w:t>
                  </w:r>
                  <w:r>
                    <w:rPr>
                      <w:rFonts w:ascii="Times New Roman" w:hAnsi="Times New Roman" w:eastAsia="Times New Roman" w:cs="Times New Roman"/>
                      <w:spacing w:val="-1"/>
                    </w:rPr>
                    <w:t xml:space="preserve">Y </w:t>
                  </w:r>
                  <w:r>
                    <w:rPr>
                      <w:spacing w:val="-1"/>
                    </w:rPr>
                    <w:t>轴正方向。</w:t>
                  </w:r>
                </w:p>
              </w:tc>
            </w:tr>
          </w:tbl>
          <w:p>
            <w:pPr>
              <w:pStyle w:val="6"/>
              <w:spacing w:before="141" w:line="362" w:lineRule="auto"/>
              <w:ind w:left="106" w:right="103" w:firstLine="445"/>
              <w:jc w:val="both"/>
              <w:rPr>
                <w:sz w:val="20"/>
                <w:szCs w:val="20"/>
              </w:rPr>
            </w:pPr>
            <w:r>
              <w:rPr>
                <w:spacing w:val="8"/>
                <w:sz w:val="20"/>
                <w:szCs w:val="20"/>
              </w:rPr>
              <w:t>由上表预测结果可知，本项目施工期设备安装等施工活动不会对周围环境造成影响。</w:t>
            </w:r>
            <w:r>
              <w:rPr>
                <w:spacing w:val="7"/>
                <w:sz w:val="20"/>
                <w:szCs w:val="20"/>
              </w:rPr>
              <w:t xml:space="preserve"> </w:t>
            </w:r>
            <w:r>
              <w:rPr>
                <w:spacing w:val="9"/>
                <w:sz w:val="20"/>
                <w:szCs w:val="20"/>
              </w:rPr>
              <w:t>根据调查，项目区周围</w:t>
            </w:r>
            <w:r>
              <w:rPr>
                <w:rFonts w:ascii="Times New Roman" w:hAnsi="Times New Roman" w:eastAsia="Times New Roman" w:cs="Times New Roman"/>
                <w:spacing w:val="9"/>
                <w:sz w:val="20"/>
                <w:szCs w:val="20"/>
              </w:rPr>
              <w:t>50m</w:t>
            </w:r>
            <w:r>
              <w:rPr>
                <w:spacing w:val="9"/>
                <w:sz w:val="20"/>
                <w:szCs w:val="20"/>
              </w:rPr>
              <w:t>范围无住户等环境敏感目标，不会造成扰民影响，因此不需对</w:t>
            </w:r>
            <w:r>
              <w:rPr>
                <w:spacing w:val="16"/>
                <w:sz w:val="20"/>
                <w:szCs w:val="20"/>
              </w:rPr>
              <w:t xml:space="preserve"> </w:t>
            </w:r>
            <w:r>
              <w:rPr>
                <w:spacing w:val="9"/>
                <w:sz w:val="20"/>
                <w:szCs w:val="20"/>
              </w:rPr>
              <w:t>敏感点进行预测。为减轻对周围环境的影响，建议建设单位在施工过程中需采取以</w:t>
            </w:r>
            <w:r>
              <w:rPr>
                <w:spacing w:val="8"/>
                <w:sz w:val="20"/>
                <w:szCs w:val="20"/>
              </w:rPr>
              <w:t>下控制</w:t>
            </w:r>
            <w:r>
              <w:rPr>
                <w:sz w:val="20"/>
                <w:szCs w:val="20"/>
              </w:rPr>
              <w:t xml:space="preserve"> </w:t>
            </w:r>
            <w:r>
              <w:rPr>
                <w:spacing w:val="3"/>
                <w:sz w:val="20"/>
                <w:szCs w:val="20"/>
              </w:rPr>
              <w:t>措施：</w:t>
            </w:r>
          </w:p>
          <w:p>
            <w:pPr>
              <w:pStyle w:val="6"/>
              <w:spacing w:before="32" w:line="225" w:lineRule="auto"/>
              <w:ind w:left="525"/>
              <w:rPr>
                <w:sz w:val="20"/>
                <w:szCs w:val="20"/>
              </w:rPr>
            </w:pPr>
            <w:r>
              <w:rPr>
                <w:spacing w:val="9"/>
                <w:sz w:val="20"/>
                <w:szCs w:val="20"/>
              </w:rPr>
              <w:t>①在满足工艺要求的前提下，首先选用先进的、噪声较低的环保型设备，严</w:t>
            </w:r>
            <w:r>
              <w:rPr>
                <w:spacing w:val="8"/>
                <w:sz w:val="20"/>
                <w:szCs w:val="20"/>
              </w:rPr>
              <w:t>格按操作</w:t>
            </w:r>
          </w:p>
        </w:tc>
      </w:tr>
    </w:tbl>
    <w:p>
      <w:pPr>
        <w:rPr>
          <w:rFonts w:ascii="Arial"/>
          <w:sz w:val="21"/>
        </w:rPr>
      </w:pPr>
    </w:p>
    <w:p>
      <w:pPr>
        <w:rPr>
          <w:rFonts w:ascii="Arial" w:hAnsi="Arial" w:eastAsia="Arial" w:cs="Arial"/>
          <w:sz w:val="21"/>
          <w:szCs w:val="21"/>
        </w:rPr>
        <w:sectPr>
          <w:footerReference r:id="rId62"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2" w:hRule="atLeast"/>
        </w:trPr>
        <w:tc>
          <w:tcPr>
            <w:tcW w:w="533" w:type="dxa"/>
            <w:tcBorders>
              <w:bottom w:val="single" w:color="000000" w:sz="2" w:space="0"/>
              <w:right w:val="single" w:color="000000" w:sz="2"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5" w:line="231" w:lineRule="auto"/>
              <w:ind w:left="53"/>
              <w:rPr>
                <w:sz w:val="20"/>
                <w:szCs w:val="20"/>
              </w:rPr>
            </w:pPr>
            <w:r>
              <w:rPr>
                <w:b/>
                <w:bCs/>
                <w:spacing w:val="4"/>
                <w:sz w:val="20"/>
                <w:szCs w:val="20"/>
              </w:rPr>
              <w:t>施工</w:t>
            </w:r>
          </w:p>
          <w:p>
            <w:pPr>
              <w:pStyle w:val="6"/>
              <w:spacing w:before="21" w:line="228" w:lineRule="auto"/>
              <w:ind w:left="56"/>
              <w:rPr>
                <w:sz w:val="20"/>
                <w:szCs w:val="20"/>
              </w:rPr>
            </w:pPr>
            <w:r>
              <w:rPr>
                <w:b/>
                <w:bCs/>
                <w:spacing w:val="2"/>
                <w:sz w:val="20"/>
                <w:szCs w:val="20"/>
              </w:rPr>
              <w:t>期环</w:t>
            </w:r>
          </w:p>
          <w:p>
            <w:pPr>
              <w:pStyle w:val="6"/>
              <w:spacing w:before="24" w:line="228" w:lineRule="auto"/>
              <w:ind w:left="54"/>
              <w:rPr>
                <w:sz w:val="20"/>
                <w:szCs w:val="20"/>
              </w:rPr>
            </w:pPr>
            <w:r>
              <w:rPr>
                <w:b/>
                <w:bCs/>
                <w:spacing w:val="3"/>
                <w:sz w:val="20"/>
                <w:szCs w:val="20"/>
              </w:rPr>
              <w:t>境保</w:t>
            </w:r>
          </w:p>
          <w:p>
            <w:pPr>
              <w:pStyle w:val="6"/>
              <w:spacing w:before="26" w:line="228" w:lineRule="auto"/>
              <w:ind w:left="54"/>
              <w:rPr>
                <w:sz w:val="20"/>
                <w:szCs w:val="20"/>
              </w:rPr>
            </w:pPr>
            <w:r>
              <w:rPr>
                <w:b/>
                <w:bCs/>
                <w:spacing w:val="3"/>
                <w:sz w:val="20"/>
                <w:szCs w:val="20"/>
              </w:rPr>
              <w:t>护措</w:t>
            </w:r>
          </w:p>
          <w:p>
            <w:pPr>
              <w:pStyle w:val="6"/>
              <w:spacing w:before="23" w:line="231" w:lineRule="auto"/>
              <w:ind w:left="158"/>
              <w:rPr>
                <w:sz w:val="20"/>
                <w:szCs w:val="20"/>
              </w:rPr>
            </w:pPr>
            <w:r>
              <w:rPr>
                <w:b/>
                <w:bCs/>
                <w:spacing w:val="-1"/>
                <w:sz w:val="20"/>
                <w:szCs w:val="20"/>
              </w:rPr>
              <w:t>施</w:t>
            </w:r>
          </w:p>
        </w:tc>
        <w:tc>
          <w:tcPr>
            <w:tcW w:w="8370" w:type="dxa"/>
            <w:tcBorders>
              <w:left w:val="single" w:color="000000" w:sz="2" w:space="0"/>
              <w:bottom w:val="single" w:color="000000" w:sz="2" w:space="0"/>
            </w:tcBorders>
            <w:vAlign w:val="top"/>
          </w:tcPr>
          <w:p>
            <w:pPr>
              <w:pStyle w:val="6"/>
              <w:spacing w:before="145" w:line="227" w:lineRule="auto"/>
              <w:ind w:left="107"/>
              <w:rPr>
                <w:sz w:val="20"/>
                <w:szCs w:val="20"/>
              </w:rPr>
            </w:pPr>
            <w:r>
              <w:pict>
                <v:shape id="_x0000_s1116" o:spid="_x0000_s1116" style="position:absolute;left:0pt;margin-left:26.1pt;margin-top:227.85pt;height:10.55pt;width:10.55pt;mso-position-horizontal-relative:page;mso-position-vertical-relative:page;z-index:251779072;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rPr>
                <w:spacing w:val="9"/>
                <w:sz w:val="20"/>
                <w:szCs w:val="20"/>
              </w:rPr>
              <w:t>规程使用各类机械，使机器设备处于良好的运行状态。</w:t>
            </w:r>
          </w:p>
          <w:p>
            <w:pPr>
              <w:pStyle w:val="6"/>
              <w:spacing w:before="155" w:line="225" w:lineRule="auto"/>
              <w:ind w:left="525"/>
              <w:rPr>
                <w:sz w:val="20"/>
                <w:szCs w:val="20"/>
              </w:rPr>
            </w:pPr>
            <w:r>
              <w:rPr>
                <w:spacing w:val="8"/>
                <w:sz w:val="20"/>
                <w:szCs w:val="20"/>
              </w:rPr>
              <w:t>②合理安排工期，尽量缩短整个施工期。</w:t>
            </w:r>
          </w:p>
          <w:p>
            <w:pPr>
              <w:pStyle w:val="6"/>
              <w:spacing w:before="154" w:line="225" w:lineRule="auto"/>
              <w:ind w:left="525"/>
              <w:rPr>
                <w:sz w:val="20"/>
                <w:szCs w:val="20"/>
              </w:rPr>
            </w:pPr>
            <w:r>
              <w:rPr>
                <w:spacing w:val="9"/>
                <w:sz w:val="20"/>
                <w:szCs w:val="20"/>
              </w:rPr>
              <w:t>③坚持文明施工，对施工器具应该轻拿轻放，严禁抛掷，降低人为噪声。</w:t>
            </w:r>
          </w:p>
          <w:p>
            <w:pPr>
              <w:pStyle w:val="6"/>
              <w:spacing w:before="156" w:line="299" w:lineRule="auto"/>
              <w:ind w:left="106" w:right="103" w:firstLine="418"/>
              <w:rPr>
                <w:sz w:val="20"/>
                <w:szCs w:val="20"/>
              </w:rPr>
            </w:pPr>
            <w:r>
              <w:rPr>
                <w:spacing w:val="9"/>
                <w:sz w:val="20"/>
                <w:szCs w:val="20"/>
              </w:rPr>
              <w:t>④承担材料运输的车辆，进入厂区应减速行驶、并禁止鸣笛。装卸材料应做到</w:t>
            </w:r>
            <w:r>
              <w:rPr>
                <w:spacing w:val="8"/>
                <w:sz w:val="20"/>
                <w:szCs w:val="20"/>
              </w:rPr>
              <w:t>轻拿轻</w:t>
            </w:r>
            <w:r>
              <w:rPr>
                <w:sz w:val="20"/>
                <w:szCs w:val="20"/>
              </w:rPr>
              <w:t xml:space="preserve"> </w:t>
            </w:r>
            <w:r>
              <w:rPr>
                <w:spacing w:val="8"/>
                <w:sz w:val="20"/>
                <w:szCs w:val="20"/>
              </w:rPr>
              <w:t>放，最大限度地减少噪声影响。</w:t>
            </w:r>
          </w:p>
          <w:p>
            <w:pPr>
              <w:pStyle w:val="6"/>
              <w:spacing w:before="153" w:line="360" w:lineRule="auto"/>
              <w:ind w:left="105" w:right="103" w:firstLine="424"/>
              <w:jc w:val="both"/>
              <w:rPr>
                <w:sz w:val="20"/>
                <w:szCs w:val="20"/>
              </w:rPr>
            </w:pPr>
            <w:r>
              <w:rPr>
                <w:spacing w:val="9"/>
                <w:sz w:val="20"/>
                <w:szCs w:val="20"/>
              </w:rPr>
              <w:t>项目施工时间较短，通过严格的施工管理和落实以上控制措施后，</w:t>
            </w:r>
            <w:r>
              <w:rPr>
                <w:spacing w:val="8"/>
                <w:sz w:val="20"/>
                <w:szCs w:val="20"/>
              </w:rPr>
              <w:t>场界噪声能够满足</w:t>
            </w:r>
            <w:r>
              <w:rPr>
                <w:sz w:val="20"/>
                <w:szCs w:val="20"/>
              </w:rPr>
              <w:t xml:space="preserve"> </w:t>
            </w:r>
            <w:r>
              <w:rPr>
                <w:spacing w:val="7"/>
                <w:sz w:val="20"/>
                <w:szCs w:val="20"/>
              </w:rPr>
              <w:t>《建筑施工场界环境噪声排放限值》（</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12523-2011</w:t>
            </w:r>
            <w:r>
              <w:rPr>
                <w:spacing w:val="7"/>
                <w:sz w:val="20"/>
                <w:szCs w:val="20"/>
              </w:rPr>
              <w:t>）的相关要求，场界噪声不会对周围</w:t>
            </w:r>
            <w:r>
              <w:rPr>
                <w:spacing w:val="4"/>
                <w:sz w:val="20"/>
                <w:szCs w:val="20"/>
              </w:rPr>
              <w:t xml:space="preserve"> </w:t>
            </w:r>
            <w:r>
              <w:rPr>
                <w:spacing w:val="7"/>
                <w:sz w:val="20"/>
                <w:szCs w:val="20"/>
              </w:rPr>
              <w:t>住户造成扰民影响。</w:t>
            </w:r>
          </w:p>
          <w:p>
            <w:pPr>
              <w:spacing w:before="21" w:line="222" w:lineRule="auto"/>
              <w:ind w:left="49"/>
              <w:rPr>
                <w:rFonts w:ascii="黑体" w:hAnsi="黑体" w:eastAsia="黑体" w:cs="黑体"/>
                <w:sz w:val="22"/>
                <w:szCs w:val="22"/>
              </w:rPr>
            </w:pPr>
            <w:r>
              <w:rPr>
                <w:rFonts w:ascii="Times New Roman" w:hAnsi="Times New Roman" w:eastAsia="Times New Roman" w:cs="Times New Roman"/>
                <w:spacing w:val="-4"/>
                <w:sz w:val="22"/>
                <w:szCs w:val="22"/>
              </w:rPr>
              <w:t>4</w:t>
            </w:r>
            <w:r>
              <w:rPr>
                <w:rFonts w:ascii="Times New Roman" w:hAnsi="Times New Roman" w:eastAsia="Times New Roman" w:cs="Times New Roman"/>
                <w:spacing w:val="-19"/>
                <w:sz w:val="22"/>
                <w:szCs w:val="22"/>
              </w:rPr>
              <w:t xml:space="preserve"> </w:t>
            </w:r>
            <w:r>
              <w:rPr>
                <w:rFonts w:ascii="黑体" w:hAnsi="黑体" w:eastAsia="黑体" w:cs="黑体"/>
                <w:spacing w:val="-4"/>
                <w:sz w:val="22"/>
                <w:szCs w:val="22"/>
              </w:rPr>
              <w:t>、固体废物处置措施</w:t>
            </w:r>
          </w:p>
          <w:p>
            <w:pPr>
              <w:pStyle w:val="6"/>
              <w:spacing w:before="143" w:line="355" w:lineRule="auto"/>
              <w:ind w:left="108" w:right="103" w:firstLine="417"/>
              <w:rPr>
                <w:sz w:val="20"/>
                <w:szCs w:val="20"/>
              </w:rPr>
            </w:pPr>
            <w:r>
              <w:rPr>
                <w:spacing w:val="9"/>
                <w:sz w:val="20"/>
                <w:szCs w:val="20"/>
              </w:rPr>
              <w:t>施工期固废主要有淘汰设备拆除产生的建筑垃圾、少量废弃包装材料以及施</w:t>
            </w:r>
            <w:r>
              <w:rPr>
                <w:spacing w:val="8"/>
                <w:sz w:val="20"/>
                <w:szCs w:val="20"/>
              </w:rPr>
              <w:t>工人员的</w:t>
            </w:r>
            <w:r>
              <w:rPr>
                <w:sz w:val="20"/>
                <w:szCs w:val="20"/>
              </w:rPr>
              <w:t xml:space="preserve"> </w:t>
            </w:r>
            <w:r>
              <w:rPr>
                <w:spacing w:val="8"/>
                <w:sz w:val="20"/>
                <w:szCs w:val="20"/>
              </w:rPr>
              <w:t>生活垃圾等。应采取的处置措施如下：</w:t>
            </w:r>
          </w:p>
          <w:p>
            <w:pPr>
              <w:pStyle w:val="6"/>
              <w:spacing w:before="29" w:line="323" w:lineRule="auto"/>
              <w:ind w:left="105" w:right="103" w:firstLine="493"/>
              <w:rPr>
                <w:sz w:val="20"/>
                <w:szCs w:val="20"/>
              </w:rPr>
            </w:pPr>
            <w:r>
              <w:rPr>
                <w:spacing w:val="8"/>
              </w:rPr>
              <w:t>1</w:t>
            </w:r>
            <w:r>
              <w:rPr>
                <w:spacing w:val="3"/>
              </w:rPr>
              <w:t xml:space="preserve">   </w:t>
            </w:r>
            <w:r>
              <w:rPr>
                <w:spacing w:val="8"/>
                <w:sz w:val="20"/>
                <w:szCs w:val="20"/>
              </w:rPr>
              <w:t>建筑垃圾主要包括废设备、废建渣等，废设备拆除后可外卖到废品回收站</w:t>
            </w:r>
            <w:r>
              <w:rPr>
                <w:spacing w:val="7"/>
                <w:sz w:val="20"/>
                <w:szCs w:val="20"/>
              </w:rPr>
              <w:t>回收利</w:t>
            </w:r>
            <w:r>
              <w:rPr>
                <w:spacing w:val="2"/>
                <w:sz w:val="20"/>
                <w:szCs w:val="20"/>
              </w:rPr>
              <w:t xml:space="preserve"> </w:t>
            </w:r>
            <w:r>
              <w:rPr>
                <w:spacing w:val="9"/>
                <w:sz w:val="20"/>
                <w:szCs w:val="20"/>
              </w:rPr>
              <w:t>用。不能回收利用的建筑垃圾  及时运出施工现场，可以外运至当</w:t>
            </w:r>
            <w:r>
              <w:rPr>
                <w:spacing w:val="8"/>
                <w:sz w:val="20"/>
                <w:szCs w:val="20"/>
              </w:rPr>
              <w:t>地政府指定的弃土场，</w:t>
            </w:r>
            <w:r>
              <w:rPr>
                <w:sz w:val="20"/>
                <w:szCs w:val="20"/>
              </w:rPr>
              <w:t xml:space="preserve"> </w:t>
            </w:r>
            <w:r>
              <w:rPr>
                <w:spacing w:val="7"/>
                <w:sz w:val="20"/>
                <w:szCs w:val="20"/>
              </w:rPr>
              <w:t>避免造成二次污染。</w:t>
            </w:r>
          </w:p>
          <w:p>
            <w:pPr>
              <w:pStyle w:val="6"/>
              <w:spacing w:before="151" w:line="227" w:lineRule="auto"/>
              <w:ind w:left="587"/>
              <w:rPr>
                <w:sz w:val="20"/>
                <w:szCs w:val="20"/>
              </w:rPr>
            </w:pPr>
            <w:r>
              <w:rPr>
                <w:spacing w:val="9"/>
              </w:rPr>
              <w:t>2</w:t>
            </w:r>
            <w:r>
              <w:rPr>
                <w:spacing w:val="3"/>
              </w:rPr>
              <w:t xml:space="preserve">   </w:t>
            </w:r>
            <w:r>
              <w:rPr>
                <w:spacing w:val="9"/>
                <w:sz w:val="20"/>
                <w:szCs w:val="20"/>
              </w:rPr>
              <w:t>严禁将建筑垃圾随意丢弃至附近山林、荒坡，</w:t>
            </w:r>
            <w:r>
              <w:rPr>
                <w:spacing w:val="8"/>
                <w:sz w:val="20"/>
                <w:szCs w:val="20"/>
              </w:rPr>
              <w:t>更不得混入生活垃圾。</w:t>
            </w:r>
          </w:p>
          <w:p>
            <w:pPr>
              <w:pStyle w:val="6"/>
              <w:spacing w:before="155" w:line="299" w:lineRule="auto"/>
              <w:ind w:left="117" w:right="103" w:firstLine="471"/>
              <w:rPr>
                <w:sz w:val="20"/>
                <w:szCs w:val="20"/>
              </w:rPr>
            </w:pPr>
            <w:r>
              <w:rPr>
                <w:spacing w:val="8"/>
              </w:rPr>
              <w:t>3</w:t>
            </w:r>
            <w:r>
              <w:rPr>
                <w:spacing w:val="6"/>
              </w:rPr>
              <w:t xml:space="preserve">   </w:t>
            </w:r>
            <w:r>
              <w:rPr>
                <w:spacing w:val="8"/>
                <w:sz w:val="20"/>
                <w:szCs w:val="20"/>
              </w:rPr>
              <w:t>施工期少量生活垃圾设置固定的垃圾桶收集，然后自行外运至附近场镇垃圾收集</w:t>
            </w:r>
            <w:r>
              <w:rPr>
                <w:sz w:val="20"/>
                <w:szCs w:val="20"/>
              </w:rPr>
              <w:t xml:space="preserve"> </w:t>
            </w:r>
            <w:r>
              <w:rPr>
                <w:spacing w:val="4"/>
                <w:sz w:val="20"/>
                <w:szCs w:val="20"/>
              </w:rPr>
              <w:t>点，</w:t>
            </w:r>
            <w:r>
              <w:rPr>
                <w:spacing w:val="-47"/>
                <w:sz w:val="20"/>
                <w:szCs w:val="20"/>
              </w:rPr>
              <w:t xml:space="preserve"> </w:t>
            </w:r>
            <w:r>
              <w:rPr>
                <w:spacing w:val="4"/>
                <w:sz w:val="20"/>
                <w:szCs w:val="20"/>
              </w:rPr>
              <w:t>由环卫部门定期统一清理。</w:t>
            </w:r>
          </w:p>
          <w:p>
            <w:pPr>
              <w:pStyle w:val="6"/>
              <w:spacing w:before="152" w:line="227" w:lineRule="auto"/>
              <w:ind w:left="525"/>
              <w:rPr>
                <w:sz w:val="20"/>
                <w:szCs w:val="20"/>
              </w:rPr>
            </w:pPr>
            <w:r>
              <w:rPr>
                <w:spacing w:val="9"/>
                <w:sz w:val="20"/>
                <w:szCs w:val="20"/>
              </w:rPr>
              <w:t>采取上述措施后，项目施工期的固体废物不会对环境产生不利影响。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30" w:hRule="atLeast"/>
        </w:trPr>
        <w:tc>
          <w:tcPr>
            <w:tcW w:w="533" w:type="dxa"/>
            <w:tcBorders>
              <w:top w:val="single" w:color="000000" w:sz="2" w:space="0"/>
              <w:right w:val="single" w:color="000000" w:sz="2"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5" w:line="248"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spacing w:before="148" w:line="230" w:lineRule="auto"/>
              <w:ind w:left="123"/>
              <w:rPr>
                <w:rFonts w:ascii="黑体" w:hAnsi="黑体" w:eastAsia="黑体" w:cs="黑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4"/>
                <w:sz w:val="20"/>
                <w:szCs w:val="20"/>
              </w:rPr>
              <w:t xml:space="preserve"> </w:t>
            </w:r>
            <w:r>
              <w:rPr>
                <w:rFonts w:ascii="黑体" w:hAnsi="黑体" w:eastAsia="黑体" w:cs="黑体"/>
                <w:spacing w:val="3"/>
                <w:sz w:val="20"/>
                <w:szCs w:val="20"/>
              </w:rPr>
              <w:t>、大气环境影响分析</w:t>
            </w:r>
          </w:p>
          <w:p>
            <w:pPr>
              <w:pStyle w:val="6"/>
              <w:spacing w:before="151" w:line="359" w:lineRule="auto"/>
              <w:ind w:left="53" w:right="50" w:firstLine="421"/>
              <w:jc w:val="both"/>
              <w:rPr>
                <w:sz w:val="20"/>
                <w:szCs w:val="20"/>
              </w:rPr>
            </w:pPr>
            <w:r>
              <w:rPr>
                <w:spacing w:val="9"/>
                <w:sz w:val="20"/>
                <w:szCs w:val="20"/>
              </w:rPr>
              <w:t>本项目建成后主要的大气污染物为：餐厨垃圾综合处理车间恶臭气体（</w:t>
            </w:r>
            <w:r>
              <w:rPr>
                <w:rFonts w:ascii="Times New Roman" w:hAnsi="Times New Roman" w:eastAsia="Times New Roman" w:cs="Times New Roman"/>
                <w:spacing w:val="9"/>
                <w:sz w:val="20"/>
                <w:szCs w:val="20"/>
              </w:rPr>
              <w:t>G1</w:t>
            </w:r>
            <w:r>
              <w:rPr>
                <w:spacing w:val="18"/>
                <w:sz w:val="20"/>
                <w:szCs w:val="20"/>
              </w:rPr>
              <w:t>），</w:t>
            </w:r>
            <w:r>
              <w:rPr>
                <w:spacing w:val="9"/>
                <w:sz w:val="20"/>
                <w:szCs w:val="20"/>
              </w:rPr>
              <w:t>恶臭气</w:t>
            </w:r>
            <w:r>
              <w:rPr>
                <w:sz w:val="20"/>
                <w:szCs w:val="20"/>
              </w:rPr>
              <w:t xml:space="preserve"> </w:t>
            </w:r>
            <w:r>
              <w:rPr>
                <w:spacing w:val="7"/>
                <w:sz w:val="20"/>
                <w:szCs w:val="20"/>
              </w:rPr>
              <w:t>体主要污染物是</w:t>
            </w:r>
            <w:r>
              <w:rPr>
                <w:rFonts w:ascii="Times New Roman" w:hAnsi="Times New Roman" w:eastAsia="Times New Roman" w:cs="Times New Roman"/>
                <w:spacing w:val="7"/>
                <w:sz w:val="20"/>
                <w:szCs w:val="20"/>
              </w:rPr>
              <w:t>H</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pacing w:val="7"/>
                <w:sz w:val="20"/>
                <w:szCs w:val="20"/>
              </w:rPr>
              <w:t>S</w:t>
            </w:r>
            <w:r>
              <w:rPr>
                <w:spacing w:val="7"/>
                <w:sz w:val="20"/>
                <w:szCs w:val="20"/>
              </w:rPr>
              <w:t>和</w:t>
            </w:r>
            <w:r>
              <w:rPr>
                <w:rFonts w:ascii="Times New Roman" w:hAnsi="Times New Roman" w:eastAsia="Times New Roman" w:cs="Times New Roman"/>
                <w:sz w:val="20"/>
                <w:szCs w:val="20"/>
              </w:rPr>
              <w:t>NH</w:t>
            </w:r>
            <w:r>
              <w:rPr>
                <w:rFonts w:ascii="Times New Roman" w:hAnsi="Times New Roman" w:eastAsia="Times New Roman" w:cs="Times New Roman"/>
                <w:spacing w:val="7"/>
                <w:position w:val="-1"/>
                <w:sz w:val="13"/>
                <w:szCs w:val="13"/>
              </w:rPr>
              <w:t>3</w:t>
            </w:r>
            <w:r>
              <w:rPr>
                <w:rFonts w:ascii="Times New Roman" w:hAnsi="Times New Roman" w:eastAsia="Times New Roman" w:cs="Times New Roman"/>
                <w:spacing w:val="-8"/>
                <w:position w:val="-1"/>
                <w:sz w:val="13"/>
                <w:szCs w:val="13"/>
              </w:rPr>
              <w:t xml:space="preserve"> </w:t>
            </w:r>
            <w:r>
              <w:rPr>
                <w:spacing w:val="7"/>
                <w:sz w:val="20"/>
                <w:szCs w:val="20"/>
              </w:rPr>
              <w:t>，此外还有少量的有机气体如甲硫醇、</w:t>
            </w:r>
            <w:r>
              <w:rPr>
                <w:spacing w:val="-57"/>
                <w:sz w:val="20"/>
                <w:szCs w:val="20"/>
              </w:rPr>
              <w:t xml:space="preserve"> </w:t>
            </w:r>
            <w:r>
              <w:rPr>
                <w:spacing w:val="7"/>
                <w:sz w:val="20"/>
                <w:szCs w:val="20"/>
              </w:rPr>
              <w:t>甲胺、</w:t>
            </w:r>
            <w:r>
              <w:rPr>
                <w:spacing w:val="-59"/>
                <w:sz w:val="20"/>
                <w:szCs w:val="20"/>
              </w:rPr>
              <w:t xml:space="preserve"> </w:t>
            </w:r>
            <w:r>
              <w:rPr>
                <w:spacing w:val="6"/>
                <w:sz w:val="20"/>
                <w:szCs w:val="20"/>
              </w:rPr>
              <w:t>甲基硫等。锅炉燃</w:t>
            </w:r>
            <w:r>
              <w:rPr>
                <w:sz w:val="20"/>
                <w:szCs w:val="20"/>
              </w:rPr>
              <w:t xml:space="preserve"> </w:t>
            </w:r>
            <w:r>
              <w:rPr>
                <w:spacing w:val="5"/>
                <w:sz w:val="20"/>
                <w:szCs w:val="20"/>
              </w:rPr>
              <w:t>烧烟气（</w:t>
            </w:r>
            <w:r>
              <w:rPr>
                <w:rFonts w:ascii="Times New Roman" w:hAnsi="Times New Roman" w:eastAsia="Times New Roman" w:cs="Times New Roman"/>
                <w:spacing w:val="5"/>
                <w:sz w:val="20"/>
                <w:szCs w:val="20"/>
              </w:rPr>
              <w:t>G2</w:t>
            </w:r>
            <w:r>
              <w:rPr>
                <w:spacing w:val="5"/>
                <w:sz w:val="20"/>
                <w:szCs w:val="20"/>
              </w:rPr>
              <w:t>）。</w:t>
            </w:r>
          </w:p>
          <w:p>
            <w:pPr>
              <w:pStyle w:val="6"/>
              <w:spacing w:before="33"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1</w:t>
            </w:r>
            <w:r>
              <w:rPr>
                <w:b/>
                <w:bCs/>
                <w:spacing w:val="5"/>
                <w:sz w:val="20"/>
                <w:szCs w:val="20"/>
              </w:rPr>
              <w:t>）源强核算</w:t>
            </w:r>
          </w:p>
          <w:p>
            <w:pPr>
              <w:pStyle w:val="6"/>
              <w:spacing w:before="151" w:line="228" w:lineRule="auto"/>
              <w:ind w:left="598"/>
              <w:rPr>
                <w:sz w:val="20"/>
                <w:szCs w:val="20"/>
              </w:rPr>
            </w:pPr>
            <w:r>
              <w:pict>
                <v:shape id="_x0000_s1117" o:spid="_x0000_s1117" style="position:absolute;left:0pt;margin-left:25.9pt;margin-top:7.45pt;height:10.6pt;width:10.55pt;z-index:251778048;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5"/>
              </w:rPr>
              <w:t xml:space="preserve">1   </w:t>
            </w:r>
            <w:r>
              <w:rPr>
                <w:spacing w:val="5"/>
                <w:sz w:val="20"/>
                <w:szCs w:val="20"/>
              </w:rPr>
              <w:t>综合处理车间恶臭源强（</w:t>
            </w:r>
            <w:r>
              <w:rPr>
                <w:rFonts w:ascii="Times New Roman" w:hAnsi="Times New Roman" w:eastAsia="Times New Roman" w:cs="Times New Roman"/>
                <w:spacing w:val="5"/>
                <w:sz w:val="20"/>
                <w:szCs w:val="20"/>
              </w:rPr>
              <w:t>G1</w:t>
            </w:r>
            <w:r>
              <w:rPr>
                <w:spacing w:val="5"/>
                <w:sz w:val="20"/>
                <w:szCs w:val="20"/>
              </w:rPr>
              <w:t>）</w:t>
            </w:r>
          </w:p>
          <w:p>
            <w:pPr>
              <w:pStyle w:val="6"/>
              <w:spacing w:before="151" w:line="364" w:lineRule="auto"/>
              <w:ind w:left="107" w:firstLine="418"/>
              <w:rPr>
                <w:sz w:val="20"/>
                <w:szCs w:val="20"/>
              </w:rPr>
            </w:pPr>
            <w:r>
              <w:rPr>
                <w:spacing w:val="9"/>
                <w:sz w:val="20"/>
                <w:szCs w:val="20"/>
              </w:rPr>
              <w:t>本项目餐厨垃圾处理过程中的恶臭产生工序为：卸料区、分拣区，破碎制浆、加热搅</w:t>
            </w:r>
            <w:r>
              <w:rPr>
                <w:spacing w:val="3"/>
                <w:sz w:val="20"/>
                <w:szCs w:val="20"/>
              </w:rPr>
              <w:t xml:space="preserve">  </w:t>
            </w:r>
            <w:r>
              <w:rPr>
                <w:spacing w:val="6"/>
                <w:sz w:val="20"/>
                <w:szCs w:val="20"/>
              </w:rPr>
              <w:t>拌、固液分离、三相分离工序。恶臭均为城市生活餐厨垃圾中米和面粉类食物残余、蔬菜、</w:t>
            </w:r>
            <w:r>
              <w:rPr>
                <w:spacing w:val="11"/>
                <w:sz w:val="20"/>
                <w:szCs w:val="20"/>
              </w:rPr>
              <w:t xml:space="preserve"> </w:t>
            </w:r>
            <w:r>
              <w:rPr>
                <w:spacing w:val="9"/>
                <w:sz w:val="20"/>
                <w:szCs w:val="20"/>
              </w:rPr>
              <w:t>动植物油、肉骨等发酵产生的气味。一般以蛋白质与多糖类（淀粉及纤维素等）有机物形</w:t>
            </w:r>
            <w:r>
              <w:rPr>
                <w:spacing w:val="3"/>
                <w:sz w:val="20"/>
                <w:szCs w:val="20"/>
              </w:rPr>
              <w:t xml:space="preserve">  </w:t>
            </w:r>
            <w:r>
              <w:rPr>
                <w:spacing w:val="9"/>
                <w:sz w:val="20"/>
                <w:szCs w:val="20"/>
              </w:rPr>
              <w:t>式存在，这些有机物在好氧、厌氧细菌的作用下发酵、腐烂、分解的过程中，会逐渐产生</w:t>
            </w:r>
            <w:r>
              <w:rPr>
                <w:spacing w:val="3"/>
                <w:sz w:val="20"/>
                <w:szCs w:val="20"/>
              </w:rPr>
              <w:t xml:space="preserve">  </w:t>
            </w:r>
            <w:r>
              <w:rPr>
                <w:spacing w:val="6"/>
                <w:sz w:val="20"/>
                <w:szCs w:val="20"/>
              </w:rPr>
              <w:t>多种臭气污染物，其中以</w:t>
            </w:r>
            <w:r>
              <w:rPr>
                <w:rFonts w:ascii="Times New Roman" w:hAnsi="Times New Roman" w:eastAsia="Times New Roman" w:cs="Times New Roman"/>
                <w:sz w:val="20"/>
                <w:szCs w:val="20"/>
              </w:rPr>
              <w:t>NH</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pacing w:val="5"/>
                <w:position w:val="-1"/>
                <w:sz w:val="13"/>
                <w:szCs w:val="13"/>
              </w:rPr>
              <w:t xml:space="preserve"> </w:t>
            </w:r>
            <w:r>
              <w:rPr>
                <w:spacing w:val="6"/>
                <w:sz w:val="20"/>
                <w:szCs w:val="20"/>
              </w:rPr>
              <w:t>、</w:t>
            </w:r>
            <w:r>
              <w:rPr>
                <w:rFonts w:ascii="Times New Roman" w:hAnsi="Times New Roman" w:eastAsia="Times New Roman" w:cs="Times New Roman"/>
                <w:spacing w:val="6"/>
                <w:sz w:val="20"/>
                <w:szCs w:val="20"/>
              </w:rPr>
              <w:t>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6"/>
                <w:sz w:val="20"/>
                <w:szCs w:val="20"/>
              </w:rPr>
              <w:t>S</w:t>
            </w:r>
            <w:r>
              <w:rPr>
                <w:spacing w:val="6"/>
                <w:sz w:val="20"/>
                <w:szCs w:val="20"/>
              </w:rPr>
              <w:t>为主。</w:t>
            </w:r>
          </w:p>
          <w:p>
            <w:pPr>
              <w:pStyle w:val="6"/>
              <w:spacing w:before="29" w:line="360" w:lineRule="auto"/>
              <w:ind w:left="109" w:right="72" w:firstLine="457"/>
              <w:rPr>
                <w:sz w:val="20"/>
                <w:szCs w:val="20"/>
              </w:rPr>
            </w:pPr>
            <w:r>
              <w:rPr>
                <w:spacing w:val="9"/>
                <w:sz w:val="20"/>
                <w:szCs w:val="20"/>
              </w:rPr>
              <w:t>目前，餐厨垃圾接收及处理过程中的臭气源强没有相</w:t>
            </w:r>
            <w:r>
              <w:rPr>
                <w:spacing w:val="8"/>
                <w:sz w:val="20"/>
                <w:szCs w:val="20"/>
              </w:rPr>
              <w:t>关的经验公式和理论计算方法，</w:t>
            </w:r>
            <w:r>
              <w:rPr>
                <w:sz w:val="20"/>
                <w:szCs w:val="20"/>
              </w:rPr>
              <w:t xml:space="preserve"> </w:t>
            </w:r>
            <w:r>
              <w:rPr>
                <w:spacing w:val="10"/>
                <w:sz w:val="20"/>
                <w:szCs w:val="20"/>
              </w:rPr>
              <w:t>国家亦未发布餐厨垃圾恶臭污染物产生系数，本次评价将采</w:t>
            </w:r>
            <w:r>
              <w:rPr>
                <w:spacing w:val="9"/>
                <w:sz w:val="20"/>
                <w:szCs w:val="20"/>
              </w:rPr>
              <w:t>用类比的方法进行核算餐厨处</w:t>
            </w:r>
            <w:r>
              <w:rPr>
                <w:sz w:val="20"/>
                <w:szCs w:val="20"/>
              </w:rPr>
              <w:t xml:space="preserve"> </w:t>
            </w:r>
            <w:r>
              <w:rPr>
                <w:spacing w:val="6"/>
                <w:sz w:val="20"/>
                <w:szCs w:val="20"/>
              </w:rPr>
              <w:t>理车间恶臭源强，</w:t>
            </w:r>
            <w:r>
              <w:rPr>
                <w:spacing w:val="-56"/>
                <w:sz w:val="20"/>
                <w:szCs w:val="20"/>
              </w:rPr>
              <w:t xml:space="preserve"> </w:t>
            </w:r>
            <w:r>
              <w:rPr>
                <w:spacing w:val="6"/>
                <w:sz w:val="20"/>
                <w:szCs w:val="20"/>
              </w:rPr>
              <w:t>以</w:t>
            </w:r>
            <w:r>
              <w:rPr>
                <w:rFonts w:ascii="Times New Roman" w:hAnsi="Times New Roman" w:eastAsia="Times New Roman" w:cs="Times New Roman"/>
                <w:spacing w:val="6"/>
                <w:sz w:val="20"/>
                <w:szCs w:val="20"/>
              </w:rPr>
              <w:t>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6"/>
                <w:sz w:val="20"/>
                <w:szCs w:val="20"/>
              </w:rPr>
              <w:t>S</w:t>
            </w:r>
            <w:r>
              <w:rPr>
                <w:rFonts w:ascii="Times New Roman" w:hAnsi="Times New Roman" w:eastAsia="Times New Roman" w:cs="Times New Roman"/>
                <w:spacing w:val="-28"/>
                <w:sz w:val="20"/>
                <w:szCs w:val="20"/>
              </w:rPr>
              <w:t xml:space="preserve"> </w:t>
            </w:r>
            <w:r>
              <w:rPr>
                <w:spacing w:val="6"/>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pacing w:val="-9"/>
                <w:position w:val="-1"/>
                <w:sz w:val="13"/>
                <w:szCs w:val="13"/>
              </w:rPr>
              <w:t xml:space="preserve"> </w:t>
            </w:r>
            <w:r>
              <w:rPr>
                <w:spacing w:val="6"/>
                <w:sz w:val="20"/>
                <w:szCs w:val="20"/>
              </w:rPr>
              <w:t>、</w:t>
            </w:r>
            <w:r>
              <w:rPr>
                <w:rFonts w:ascii="Times New Roman" w:hAnsi="Times New Roman" w:eastAsia="Times New Roman" w:cs="Times New Roman"/>
                <w:sz w:val="20"/>
                <w:szCs w:val="20"/>
              </w:rPr>
              <w:t>VOCs</w:t>
            </w:r>
            <w:r>
              <w:rPr>
                <w:spacing w:val="6"/>
                <w:sz w:val="20"/>
                <w:szCs w:val="20"/>
              </w:rPr>
              <w:t>作为主要评价因子。</w:t>
            </w:r>
          </w:p>
          <w:p>
            <w:pPr>
              <w:pStyle w:val="6"/>
              <w:spacing w:before="30" w:line="227" w:lineRule="auto"/>
              <w:ind w:left="474"/>
              <w:rPr>
                <w:sz w:val="20"/>
                <w:szCs w:val="20"/>
              </w:rPr>
            </w:pPr>
            <w:r>
              <w:rPr>
                <w:spacing w:val="10"/>
                <w:sz w:val="20"/>
                <w:szCs w:val="20"/>
              </w:rPr>
              <w:t>本次环评调查了四川省内已建成运行的部分餐厨垃圾处置</w:t>
            </w:r>
            <w:r>
              <w:rPr>
                <w:spacing w:val="9"/>
                <w:sz w:val="20"/>
                <w:szCs w:val="20"/>
              </w:rPr>
              <w:t>项目预处理工序臭气源强数</w:t>
            </w:r>
          </w:p>
        </w:tc>
      </w:tr>
    </w:tbl>
    <w:p>
      <w:pPr>
        <w:rPr>
          <w:rFonts w:ascii="Arial"/>
          <w:sz w:val="21"/>
        </w:rPr>
      </w:pPr>
    </w:p>
    <w:p>
      <w:pPr>
        <w:rPr>
          <w:rFonts w:ascii="Arial" w:hAnsi="Arial" w:eastAsia="Arial" w:cs="Arial"/>
          <w:sz w:val="21"/>
          <w:szCs w:val="21"/>
        </w:rPr>
        <w:sectPr>
          <w:footerReference r:id="rId63" w:type="default"/>
          <w:pgSz w:w="11907" w:h="16840"/>
          <w:pgMar w:top="400" w:right="1494" w:bottom="1016"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5" w:line="228" w:lineRule="auto"/>
              <w:ind w:left="53"/>
              <w:rPr>
                <w:sz w:val="20"/>
                <w:szCs w:val="20"/>
              </w:rPr>
            </w:pPr>
            <w:r>
              <w:rPr>
                <w:spacing w:val="8"/>
                <w:sz w:val="20"/>
                <w:szCs w:val="20"/>
              </w:rPr>
              <w:t>据，相关参数如下表所示：</w:t>
            </w:r>
          </w:p>
          <w:p>
            <w:pPr>
              <w:spacing w:before="131" w:line="229" w:lineRule="auto"/>
              <w:ind w:left="1988"/>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45    </w:t>
            </w:r>
            <w:r>
              <w:rPr>
                <w:rFonts w:ascii="黑体" w:hAnsi="黑体" w:eastAsia="黑体" w:cs="黑体"/>
                <w:spacing w:val="8"/>
                <w:sz w:val="19"/>
                <w:szCs w:val="19"/>
              </w:rPr>
              <w:t>四川省同类型项目餐厨垃圾处理厂对比</w:t>
            </w:r>
            <w:r>
              <w:rPr>
                <w:rFonts w:ascii="黑体" w:hAnsi="黑体" w:eastAsia="黑体" w:cs="黑体"/>
                <w:spacing w:val="7"/>
                <w:sz w:val="19"/>
                <w:szCs w:val="19"/>
              </w:rPr>
              <w:t>情况</w:t>
            </w:r>
          </w:p>
          <w:p>
            <w:pPr>
              <w:spacing w:line="54" w:lineRule="auto"/>
              <w:rPr>
                <w:rFonts w:ascii="Arial"/>
                <w:sz w:val="2"/>
              </w:rPr>
            </w:pPr>
          </w:p>
          <w:tbl>
            <w:tblPr>
              <w:tblStyle w:val="5"/>
              <w:tblW w:w="8147"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5"/>
              <w:gridCol w:w="1394"/>
              <w:gridCol w:w="2075"/>
              <w:gridCol w:w="871"/>
              <w:gridCol w:w="815"/>
              <w:gridCol w:w="7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2225" w:type="dxa"/>
                  <w:vMerge w:val="restart"/>
                  <w:tcBorders>
                    <w:bottom w:val="nil"/>
                  </w:tcBorders>
                  <w:vAlign w:val="top"/>
                </w:tcPr>
                <w:p>
                  <w:pPr>
                    <w:pStyle w:val="6"/>
                    <w:spacing w:before="240" w:line="220" w:lineRule="auto"/>
                    <w:ind w:left="757"/>
                  </w:pPr>
                  <w:r>
                    <w:rPr>
                      <w:b/>
                      <w:bCs/>
                      <w:spacing w:val="-4"/>
                    </w:rPr>
                    <w:t>项目名称</w:t>
                  </w:r>
                </w:p>
              </w:tc>
              <w:tc>
                <w:tcPr>
                  <w:tcW w:w="1394" w:type="dxa"/>
                  <w:vMerge w:val="restart"/>
                  <w:tcBorders>
                    <w:bottom w:val="nil"/>
                  </w:tcBorders>
                  <w:vAlign w:val="top"/>
                </w:tcPr>
                <w:p>
                  <w:pPr>
                    <w:pStyle w:val="6"/>
                    <w:spacing w:before="241" w:line="219" w:lineRule="auto"/>
                    <w:ind w:left="343"/>
                  </w:pPr>
                  <w:r>
                    <w:rPr>
                      <w:b/>
                      <w:bCs/>
                      <w:spacing w:val="-4"/>
                    </w:rPr>
                    <w:t>处理规模</w:t>
                  </w:r>
                </w:p>
              </w:tc>
              <w:tc>
                <w:tcPr>
                  <w:tcW w:w="2075" w:type="dxa"/>
                  <w:vMerge w:val="restart"/>
                  <w:tcBorders>
                    <w:bottom w:val="nil"/>
                  </w:tcBorders>
                  <w:vAlign w:val="top"/>
                </w:tcPr>
                <w:p>
                  <w:pPr>
                    <w:pStyle w:val="6"/>
                    <w:spacing w:before="241" w:line="219" w:lineRule="auto"/>
                    <w:ind w:left="502"/>
                  </w:pPr>
                  <w:r>
                    <w:rPr>
                      <w:b/>
                      <w:bCs/>
                      <w:spacing w:val="-3"/>
                    </w:rPr>
                    <w:t>主要工艺路线</w:t>
                  </w:r>
                </w:p>
              </w:tc>
              <w:tc>
                <w:tcPr>
                  <w:tcW w:w="871" w:type="dxa"/>
                  <w:vMerge w:val="restart"/>
                  <w:tcBorders>
                    <w:bottom w:val="nil"/>
                  </w:tcBorders>
                  <w:vAlign w:val="top"/>
                </w:tcPr>
                <w:p>
                  <w:pPr>
                    <w:pStyle w:val="6"/>
                    <w:spacing w:before="101" w:line="261" w:lineRule="auto"/>
                    <w:ind w:left="91" w:right="90" w:firstLine="170"/>
                  </w:pPr>
                  <w:r>
                    <w:rPr>
                      <w:b/>
                      <w:bCs/>
                      <w:spacing w:val="-6"/>
                    </w:rPr>
                    <w:t>风量</w:t>
                  </w:r>
                  <w:r>
                    <w:t xml:space="preserve">   </w:t>
                  </w:r>
                  <w:r>
                    <w:rPr>
                      <w:b/>
                      <w:bCs/>
                      <w:spacing w:val="-6"/>
                    </w:rPr>
                    <w:t>（</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5"/>
                      <w:sz w:val="11"/>
                      <w:szCs w:val="11"/>
                    </w:rPr>
                    <w:t>3</w:t>
                  </w:r>
                  <w:r>
                    <w:rPr>
                      <w:rFonts w:ascii="Times New Roman" w:hAnsi="Times New Roman" w:eastAsia="Times New Roman" w:cs="Times New Roman"/>
                      <w:b/>
                      <w:bCs/>
                      <w:spacing w:val="-6"/>
                    </w:rPr>
                    <w:t>/h</w:t>
                  </w:r>
                  <w:r>
                    <w:rPr>
                      <w:b/>
                      <w:bCs/>
                      <w:spacing w:val="-6"/>
                    </w:rPr>
                    <w:t>）</w:t>
                  </w:r>
                </w:p>
              </w:tc>
              <w:tc>
                <w:tcPr>
                  <w:tcW w:w="1582" w:type="dxa"/>
                  <w:gridSpan w:val="2"/>
                  <w:vAlign w:val="top"/>
                </w:tcPr>
                <w:p>
                  <w:pPr>
                    <w:pStyle w:val="6"/>
                    <w:spacing w:before="84" w:line="212" w:lineRule="auto"/>
                    <w:ind w:left="185"/>
                  </w:pPr>
                  <w:r>
                    <w:rPr>
                      <w:b/>
                      <w:bCs/>
                      <w:spacing w:val="-2"/>
                    </w:rPr>
                    <w:t>浓度（</w:t>
                  </w:r>
                  <w:r>
                    <w:rPr>
                      <w:rFonts w:ascii="Times New Roman" w:hAnsi="Times New Roman" w:eastAsia="Times New Roman" w:cs="Times New Roman"/>
                      <w:b/>
                      <w:bCs/>
                      <w:spacing w:val="-2"/>
                    </w:rPr>
                    <w:t>mg/m</w:t>
                  </w:r>
                  <w:r>
                    <w:rPr>
                      <w:rFonts w:ascii="Times New Roman" w:hAnsi="Times New Roman" w:eastAsia="Times New Roman" w:cs="Times New Roman"/>
                      <w:b/>
                      <w:bCs/>
                      <w:spacing w:val="-2"/>
                      <w:position w:val="5"/>
                      <w:sz w:val="11"/>
                      <w:szCs w:val="11"/>
                    </w:rPr>
                    <w:t>3</w:t>
                  </w:r>
                  <w:r>
                    <w:rPr>
                      <w:b/>
                      <w:bCs/>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225" w:type="dxa"/>
                  <w:vMerge w:val="continue"/>
                  <w:tcBorders>
                    <w:top w:val="nil"/>
                  </w:tcBorders>
                  <w:vAlign w:val="top"/>
                </w:tcPr>
                <w:p>
                  <w:pPr>
                    <w:rPr>
                      <w:rFonts w:ascii="Arial"/>
                      <w:sz w:val="21"/>
                    </w:rPr>
                  </w:pPr>
                </w:p>
              </w:tc>
              <w:tc>
                <w:tcPr>
                  <w:tcW w:w="1394" w:type="dxa"/>
                  <w:vMerge w:val="continue"/>
                  <w:tcBorders>
                    <w:top w:val="nil"/>
                  </w:tcBorders>
                  <w:vAlign w:val="top"/>
                </w:tcPr>
                <w:p>
                  <w:pPr>
                    <w:rPr>
                      <w:rFonts w:ascii="Arial"/>
                      <w:sz w:val="21"/>
                    </w:rPr>
                  </w:pPr>
                </w:p>
              </w:tc>
              <w:tc>
                <w:tcPr>
                  <w:tcW w:w="2075" w:type="dxa"/>
                  <w:vMerge w:val="continue"/>
                  <w:tcBorders>
                    <w:top w:val="nil"/>
                  </w:tcBorders>
                  <w:vAlign w:val="top"/>
                </w:tcPr>
                <w:p>
                  <w:pPr>
                    <w:rPr>
                      <w:rFonts w:ascii="Arial"/>
                      <w:sz w:val="21"/>
                    </w:rPr>
                  </w:pPr>
                </w:p>
              </w:tc>
              <w:tc>
                <w:tcPr>
                  <w:tcW w:w="871" w:type="dxa"/>
                  <w:vMerge w:val="continue"/>
                  <w:tcBorders>
                    <w:top w:val="nil"/>
                  </w:tcBorders>
                  <w:vAlign w:val="top"/>
                </w:tcPr>
                <w:p>
                  <w:pPr>
                    <w:rPr>
                      <w:rFonts w:ascii="Arial"/>
                      <w:sz w:val="21"/>
                    </w:rPr>
                  </w:pPr>
                </w:p>
              </w:tc>
              <w:tc>
                <w:tcPr>
                  <w:tcW w:w="815" w:type="dxa"/>
                  <w:vAlign w:val="top"/>
                </w:tcPr>
                <w:p>
                  <w:pPr>
                    <w:spacing w:before="110" w:line="194" w:lineRule="auto"/>
                    <w:ind w:left="260"/>
                    <w:rPr>
                      <w:rFonts w:ascii="Times New Roman" w:hAnsi="Times New Roman" w:eastAsia="Times New Roman" w:cs="Times New Roman"/>
                      <w:sz w:val="18"/>
                      <w:szCs w:val="18"/>
                    </w:rPr>
                  </w:pPr>
                  <w:r>
                    <w:rPr>
                      <w:rFonts w:ascii="Times New Roman" w:hAnsi="Times New Roman" w:eastAsia="Times New Roman" w:cs="Times New Roman"/>
                      <w:b/>
                      <w:bCs/>
                      <w:sz w:val="18"/>
                      <w:szCs w:val="18"/>
                    </w:rPr>
                    <w:t>H</w:t>
                  </w:r>
                  <w:r>
                    <w:rPr>
                      <w:rFonts w:ascii="Times New Roman" w:hAnsi="Times New Roman" w:eastAsia="Times New Roman" w:cs="Times New Roman"/>
                      <w:b/>
                      <w:bCs/>
                      <w:position w:val="-1"/>
                      <w:sz w:val="11"/>
                      <w:szCs w:val="11"/>
                    </w:rPr>
                    <w:t>2</w:t>
                  </w:r>
                  <w:r>
                    <w:rPr>
                      <w:rFonts w:ascii="Times New Roman" w:hAnsi="Times New Roman" w:eastAsia="Times New Roman" w:cs="Times New Roman"/>
                      <w:b/>
                      <w:bCs/>
                      <w:sz w:val="18"/>
                      <w:szCs w:val="18"/>
                    </w:rPr>
                    <w:t>S</w:t>
                  </w:r>
                </w:p>
              </w:tc>
              <w:tc>
                <w:tcPr>
                  <w:tcW w:w="767" w:type="dxa"/>
                  <w:vAlign w:val="top"/>
                </w:tcPr>
                <w:p>
                  <w:pPr>
                    <w:spacing w:before="113" w:line="190" w:lineRule="auto"/>
                    <w:ind w:left="219"/>
                    <w:rPr>
                      <w:rFonts w:ascii="Times New Roman" w:hAnsi="Times New Roman" w:eastAsia="Times New Roman" w:cs="Times New Roman"/>
                      <w:sz w:val="11"/>
                      <w:szCs w:val="11"/>
                    </w:rPr>
                  </w:pPr>
                  <w:r>
                    <w:rPr>
                      <w:rFonts w:ascii="Times New Roman" w:hAnsi="Times New Roman" w:eastAsia="Times New Roman" w:cs="Times New Roman"/>
                      <w:b/>
                      <w:bCs/>
                      <w:spacing w:val="-1"/>
                      <w:sz w:val="18"/>
                      <w:szCs w:val="18"/>
                    </w:rPr>
                    <w:t>NH</w:t>
                  </w:r>
                  <w:r>
                    <w:rPr>
                      <w:rFonts w:ascii="Times New Roman" w:hAnsi="Times New Roman" w:eastAsia="Times New Roman" w:cs="Times New Roman"/>
                      <w:b/>
                      <w:bCs/>
                      <w:spacing w:val="-1"/>
                      <w:position w:val="-1"/>
                      <w:sz w:val="11"/>
                      <w:szCs w:val="1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2225" w:type="dxa"/>
                  <w:vAlign w:val="top"/>
                </w:tcPr>
                <w:p>
                  <w:pPr>
                    <w:pStyle w:val="6"/>
                    <w:spacing w:before="88" w:line="255" w:lineRule="auto"/>
                    <w:ind w:left="309" w:right="29" w:hanging="269"/>
                  </w:pPr>
                  <w:r>
                    <w:rPr>
                      <w:spacing w:val="-1"/>
                    </w:rPr>
                    <w:t>绵阳市餐厨废弃物资源化利</w:t>
                  </w:r>
                  <w:r>
                    <w:rPr>
                      <w:spacing w:val="1"/>
                    </w:rPr>
                    <w:t xml:space="preserve"> </w:t>
                  </w:r>
                  <w:r>
                    <w:rPr>
                      <w:spacing w:val="-1"/>
                    </w:rPr>
                    <w:t>用和无害化处理项目</w:t>
                  </w:r>
                </w:p>
              </w:tc>
              <w:tc>
                <w:tcPr>
                  <w:tcW w:w="1394" w:type="dxa"/>
                  <w:vAlign w:val="top"/>
                </w:tcPr>
                <w:p>
                  <w:pPr>
                    <w:pStyle w:val="6"/>
                    <w:spacing w:before="228" w:line="219" w:lineRule="auto"/>
                    <w:ind w:left="91"/>
                    <w:rPr>
                      <w:rFonts w:ascii="Times New Roman" w:hAnsi="Times New Roman" w:eastAsia="Times New Roman" w:cs="Times New Roman"/>
                    </w:rPr>
                  </w:pPr>
                  <w:r>
                    <w:rPr>
                      <w:spacing w:val="-3"/>
                    </w:rPr>
                    <w:t>餐厨垃圾</w:t>
                  </w:r>
                  <w:r>
                    <w:rPr>
                      <w:spacing w:val="-24"/>
                    </w:rPr>
                    <w:t xml:space="preserve"> </w:t>
                  </w:r>
                  <w:r>
                    <w:rPr>
                      <w:rFonts w:ascii="Times New Roman" w:hAnsi="Times New Roman" w:eastAsia="Times New Roman" w:cs="Times New Roman"/>
                      <w:spacing w:val="-3"/>
                    </w:rPr>
                    <w:t>100t/d</w:t>
                  </w:r>
                </w:p>
              </w:tc>
              <w:tc>
                <w:tcPr>
                  <w:tcW w:w="2075" w:type="dxa"/>
                  <w:vAlign w:val="top"/>
                </w:tcPr>
                <w:p>
                  <w:pPr>
                    <w:pStyle w:val="6"/>
                    <w:spacing w:before="88" w:line="219" w:lineRule="auto"/>
                    <w:ind w:left="51"/>
                  </w:pPr>
                  <w:r>
                    <w:rPr>
                      <w:rFonts w:ascii="Times New Roman" w:hAnsi="Times New Roman" w:eastAsia="Times New Roman" w:cs="Times New Roman"/>
                      <w:spacing w:val="2"/>
                    </w:rPr>
                    <w:t>“</w:t>
                  </w:r>
                  <w:r>
                    <w:rPr>
                      <w:spacing w:val="2"/>
                    </w:rPr>
                    <w:t>预处理</w:t>
                  </w:r>
                  <w:r>
                    <w:rPr>
                      <w:rFonts w:ascii="Times New Roman" w:hAnsi="Times New Roman" w:eastAsia="Times New Roman" w:cs="Times New Roman"/>
                      <w:spacing w:val="2"/>
                    </w:rPr>
                    <w:t>+</w:t>
                  </w:r>
                  <w:r>
                    <w:rPr>
                      <w:spacing w:val="2"/>
                    </w:rPr>
                    <w:t>油水分离</w:t>
                  </w:r>
                  <w:r>
                    <w:rPr>
                      <w:rFonts w:ascii="Times New Roman" w:hAnsi="Times New Roman" w:eastAsia="Times New Roman" w:cs="Times New Roman"/>
                      <w:spacing w:val="2"/>
                    </w:rPr>
                    <w:t>+</w:t>
                  </w:r>
                  <w:r>
                    <w:rPr>
                      <w:spacing w:val="2"/>
                    </w:rPr>
                    <w:t>厌氧</w:t>
                  </w:r>
                </w:p>
                <w:p>
                  <w:pPr>
                    <w:pStyle w:val="6"/>
                    <w:spacing w:before="67" w:line="220" w:lineRule="auto"/>
                    <w:ind w:left="825"/>
                    <w:rPr>
                      <w:rFonts w:ascii="Times New Roman" w:hAnsi="Times New Roman" w:eastAsia="Times New Roman" w:cs="Times New Roman"/>
                    </w:rPr>
                  </w:pPr>
                  <w:r>
                    <w:rPr>
                      <w:spacing w:val="9"/>
                    </w:rPr>
                    <w:t>发酵</w:t>
                  </w:r>
                  <w:r>
                    <w:rPr>
                      <w:rFonts w:ascii="Times New Roman" w:hAnsi="Times New Roman" w:eastAsia="Times New Roman" w:cs="Times New Roman"/>
                      <w:spacing w:val="9"/>
                    </w:rPr>
                    <w:t>”</w:t>
                  </w:r>
                </w:p>
              </w:tc>
              <w:tc>
                <w:tcPr>
                  <w:tcW w:w="871" w:type="dxa"/>
                  <w:vAlign w:val="top"/>
                </w:tcPr>
                <w:p>
                  <w:pPr>
                    <w:spacing w:before="259" w:line="188"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60000</w:t>
                  </w:r>
                </w:p>
              </w:tc>
              <w:tc>
                <w:tcPr>
                  <w:tcW w:w="815" w:type="dxa"/>
                  <w:vAlign w:val="top"/>
                </w:tcPr>
                <w:p>
                  <w:pPr>
                    <w:spacing w:before="259" w:line="188" w:lineRule="auto"/>
                    <w:ind w:left="2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0.105</w:t>
                  </w:r>
                </w:p>
              </w:tc>
              <w:tc>
                <w:tcPr>
                  <w:tcW w:w="767" w:type="dxa"/>
                  <w:vAlign w:val="top"/>
                </w:tcPr>
                <w:p>
                  <w:pPr>
                    <w:spacing w:before="259" w:line="188" w:lineRule="auto"/>
                    <w:ind w:left="28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2225" w:type="dxa"/>
                  <w:vAlign w:val="top"/>
                </w:tcPr>
                <w:p>
                  <w:pPr>
                    <w:pStyle w:val="6"/>
                    <w:spacing w:before="90" w:line="254" w:lineRule="auto"/>
                    <w:ind w:left="128" w:right="29" w:hanging="89"/>
                  </w:pPr>
                  <w:r>
                    <w:rPr>
                      <w:spacing w:val="-1"/>
                    </w:rPr>
                    <w:t>南充市餐厨垃圾废弃物资源</w:t>
                  </w:r>
                  <w:r>
                    <w:rPr>
                      <w:spacing w:val="1"/>
                    </w:rPr>
                    <w:t xml:space="preserve"> </w:t>
                  </w:r>
                  <w:r>
                    <w:rPr>
                      <w:spacing w:val="-1"/>
                    </w:rPr>
                    <w:t>化利用和无害化处理项目</w:t>
                  </w:r>
                </w:p>
              </w:tc>
              <w:tc>
                <w:tcPr>
                  <w:tcW w:w="1394" w:type="dxa"/>
                  <w:vAlign w:val="top"/>
                </w:tcPr>
                <w:p>
                  <w:pPr>
                    <w:pStyle w:val="6"/>
                    <w:spacing w:before="229" w:line="219" w:lineRule="auto"/>
                    <w:ind w:left="91"/>
                    <w:rPr>
                      <w:rFonts w:ascii="Times New Roman" w:hAnsi="Times New Roman" w:eastAsia="Times New Roman" w:cs="Times New Roman"/>
                    </w:rPr>
                  </w:pPr>
                  <w:r>
                    <w:rPr>
                      <w:spacing w:val="-2"/>
                    </w:rPr>
                    <w:t>餐厨垃圾</w:t>
                  </w:r>
                  <w:r>
                    <w:rPr>
                      <w:spacing w:val="-34"/>
                    </w:rPr>
                    <w:t xml:space="preserve"> </w:t>
                  </w:r>
                  <w:r>
                    <w:rPr>
                      <w:rFonts w:ascii="Times New Roman" w:hAnsi="Times New Roman" w:eastAsia="Times New Roman" w:cs="Times New Roman"/>
                      <w:spacing w:val="-2"/>
                    </w:rPr>
                    <w:t>300t/d</w:t>
                  </w:r>
                </w:p>
              </w:tc>
              <w:tc>
                <w:tcPr>
                  <w:tcW w:w="2075" w:type="dxa"/>
                  <w:vAlign w:val="top"/>
                </w:tcPr>
                <w:p>
                  <w:pPr>
                    <w:pStyle w:val="6"/>
                    <w:spacing w:before="89" w:line="219" w:lineRule="auto"/>
                    <w:ind w:left="51"/>
                  </w:pPr>
                  <w:r>
                    <w:rPr>
                      <w:rFonts w:ascii="Times New Roman" w:hAnsi="Times New Roman" w:eastAsia="Times New Roman" w:cs="Times New Roman"/>
                      <w:spacing w:val="2"/>
                    </w:rPr>
                    <w:t>“</w:t>
                  </w:r>
                  <w:r>
                    <w:rPr>
                      <w:spacing w:val="2"/>
                    </w:rPr>
                    <w:t>预处理</w:t>
                  </w:r>
                  <w:r>
                    <w:rPr>
                      <w:rFonts w:ascii="Times New Roman" w:hAnsi="Times New Roman" w:eastAsia="Times New Roman" w:cs="Times New Roman"/>
                      <w:spacing w:val="2"/>
                    </w:rPr>
                    <w:t>+</w:t>
                  </w:r>
                  <w:r>
                    <w:rPr>
                      <w:spacing w:val="2"/>
                    </w:rPr>
                    <w:t>油水分离</w:t>
                  </w:r>
                  <w:r>
                    <w:rPr>
                      <w:rFonts w:ascii="Times New Roman" w:hAnsi="Times New Roman" w:eastAsia="Times New Roman" w:cs="Times New Roman"/>
                      <w:spacing w:val="2"/>
                    </w:rPr>
                    <w:t>+</w:t>
                  </w:r>
                  <w:r>
                    <w:rPr>
                      <w:spacing w:val="2"/>
                    </w:rPr>
                    <w:t>厌氧</w:t>
                  </w:r>
                </w:p>
                <w:p>
                  <w:pPr>
                    <w:pStyle w:val="6"/>
                    <w:spacing w:before="65" w:line="220" w:lineRule="auto"/>
                    <w:ind w:left="825"/>
                    <w:rPr>
                      <w:rFonts w:ascii="Times New Roman" w:hAnsi="Times New Roman" w:eastAsia="Times New Roman" w:cs="Times New Roman"/>
                    </w:rPr>
                  </w:pPr>
                  <w:r>
                    <w:rPr>
                      <w:spacing w:val="9"/>
                    </w:rPr>
                    <w:t>发酵</w:t>
                  </w:r>
                  <w:r>
                    <w:rPr>
                      <w:rFonts w:ascii="Times New Roman" w:hAnsi="Times New Roman" w:eastAsia="Times New Roman" w:cs="Times New Roman"/>
                      <w:spacing w:val="9"/>
                    </w:rPr>
                    <w:t>”</w:t>
                  </w:r>
                </w:p>
              </w:tc>
              <w:tc>
                <w:tcPr>
                  <w:tcW w:w="871" w:type="dxa"/>
                  <w:vAlign w:val="top"/>
                </w:tcPr>
                <w:p>
                  <w:pPr>
                    <w:spacing w:before="260"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130000</w:t>
                  </w:r>
                </w:p>
              </w:tc>
              <w:tc>
                <w:tcPr>
                  <w:tcW w:w="815" w:type="dxa"/>
                  <w:vAlign w:val="top"/>
                </w:tcPr>
                <w:p>
                  <w:pPr>
                    <w:spacing w:before="260" w:line="188" w:lineRule="auto"/>
                    <w:ind w:left="22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1.477</w:t>
                  </w:r>
                </w:p>
              </w:tc>
              <w:tc>
                <w:tcPr>
                  <w:tcW w:w="767" w:type="dxa"/>
                  <w:vAlign w:val="top"/>
                </w:tcPr>
                <w:p>
                  <w:pPr>
                    <w:spacing w:before="260"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15.508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2225" w:type="dxa"/>
                  <w:vAlign w:val="top"/>
                </w:tcPr>
                <w:p>
                  <w:pPr>
                    <w:pStyle w:val="6"/>
                    <w:spacing w:before="90" w:line="254" w:lineRule="auto"/>
                    <w:ind w:left="580" w:right="29" w:hanging="542"/>
                  </w:pPr>
                  <w:r>
                    <w:rPr>
                      <w:spacing w:val="-1"/>
                    </w:rPr>
                    <w:t>成都市中心城区餐厨垃圾无</w:t>
                  </w:r>
                  <w:r>
                    <w:rPr>
                      <w:spacing w:val="2"/>
                    </w:rPr>
                    <w:t xml:space="preserve"> </w:t>
                  </w:r>
                  <w:r>
                    <w:rPr>
                      <w:spacing w:val="-2"/>
                    </w:rPr>
                    <w:t>害化处理项目</w:t>
                  </w:r>
                </w:p>
              </w:tc>
              <w:tc>
                <w:tcPr>
                  <w:tcW w:w="1394" w:type="dxa"/>
                  <w:vAlign w:val="top"/>
                </w:tcPr>
                <w:p>
                  <w:pPr>
                    <w:pStyle w:val="6"/>
                    <w:spacing w:before="90" w:line="254" w:lineRule="auto"/>
                    <w:ind w:left="222" w:right="9" w:hanging="194"/>
                    <w:rPr>
                      <w:rFonts w:ascii="Times New Roman" w:hAnsi="Times New Roman" w:eastAsia="Times New Roman" w:cs="Times New Roman"/>
                    </w:rPr>
                  </w:pPr>
                  <w:r>
                    <w:rPr>
                      <w:spacing w:val="-6"/>
                    </w:rPr>
                    <w:t>餐厨垃圾</w:t>
                  </w:r>
                  <w:r>
                    <w:rPr>
                      <w:spacing w:val="-35"/>
                    </w:rPr>
                    <w:t xml:space="preserve"> </w:t>
                  </w:r>
                  <w:r>
                    <w:rPr>
                      <w:rFonts w:ascii="Times New Roman" w:hAnsi="Times New Roman" w:eastAsia="Times New Roman" w:cs="Times New Roman"/>
                      <w:spacing w:val="-6"/>
                    </w:rPr>
                    <w:t>200t/d</w:t>
                  </w:r>
                  <w:r>
                    <w:rPr>
                      <w:spacing w:val="-6"/>
                    </w:rPr>
                    <w:t>；</w:t>
                  </w:r>
                  <w:r>
                    <w:t xml:space="preserve"> </w:t>
                  </w:r>
                  <w:r>
                    <w:rPr>
                      <w:spacing w:val="-2"/>
                    </w:rPr>
                    <w:t>废油脂</w:t>
                  </w:r>
                  <w:r>
                    <w:rPr>
                      <w:spacing w:val="-35"/>
                    </w:rPr>
                    <w:t xml:space="preserve"> </w:t>
                  </w:r>
                  <w:r>
                    <w:rPr>
                      <w:rFonts w:ascii="Times New Roman" w:hAnsi="Times New Roman" w:eastAsia="Times New Roman" w:cs="Times New Roman"/>
                      <w:spacing w:val="-2"/>
                    </w:rPr>
                    <w:t>30t/d</w:t>
                  </w:r>
                </w:p>
              </w:tc>
              <w:tc>
                <w:tcPr>
                  <w:tcW w:w="2075" w:type="dxa"/>
                  <w:vAlign w:val="top"/>
                </w:tcPr>
                <w:p>
                  <w:pPr>
                    <w:pStyle w:val="6"/>
                    <w:spacing w:before="90" w:line="254" w:lineRule="auto"/>
                    <w:ind w:left="52" w:right="6" w:hanging="1"/>
                    <w:rPr>
                      <w:rFonts w:ascii="Times New Roman" w:hAnsi="Times New Roman" w:eastAsia="Times New Roman" w:cs="Times New Roman"/>
                    </w:rPr>
                  </w:pPr>
                  <w:r>
                    <w:rPr>
                      <w:rFonts w:ascii="Times New Roman" w:hAnsi="Times New Roman" w:eastAsia="Times New Roman" w:cs="Times New Roman"/>
                    </w:rPr>
                    <w:t>“</w:t>
                  </w:r>
                  <w:r>
                    <w:t>预处理</w:t>
                  </w:r>
                  <w:r>
                    <w:rPr>
                      <w:rFonts w:ascii="Times New Roman" w:hAnsi="Times New Roman" w:eastAsia="Times New Roman" w:cs="Times New Roman"/>
                    </w:rPr>
                    <w:t>+</w:t>
                  </w:r>
                  <w:r>
                    <w:t>油水分离</w:t>
                  </w:r>
                  <w:r>
                    <w:rPr>
                      <w:rFonts w:ascii="Times New Roman" w:hAnsi="Times New Roman" w:eastAsia="Times New Roman" w:cs="Times New Roman"/>
                    </w:rPr>
                    <w:t>+</w:t>
                  </w:r>
                  <w:r>
                    <w:rPr>
                      <w:rFonts w:ascii="Times New Roman" w:hAnsi="Times New Roman" w:eastAsia="Times New Roman" w:cs="Times New Roman"/>
                      <w:spacing w:val="-14"/>
                    </w:rPr>
                    <w:t xml:space="preserve"> </w:t>
                  </w:r>
                  <w:r>
                    <w:t xml:space="preserve">中温  </w:t>
                  </w:r>
                  <w:r>
                    <w:rPr>
                      <w:spacing w:val="2"/>
                    </w:rPr>
                    <w:t>厌氧发酵</w:t>
                  </w:r>
                  <w:r>
                    <w:rPr>
                      <w:rFonts w:ascii="Times New Roman" w:hAnsi="Times New Roman" w:eastAsia="Times New Roman" w:cs="Times New Roman"/>
                      <w:spacing w:val="2"/>
                    </w:rPr>
                    <w:t>+</w:t>
                  </w:r>
                  <w:r>
                    <w:rPr>
                      <w:spacing w:val="2"/>
                    </w:rPr>
                    <w:t>高温好氧发酵</w:t>
                  </w:r>
                  <w:r>
                    <w:rPr>
                      <w:rFonts w:ascii="Times New Roman" w:hAnsi="Times New Roman" w:eastAsia="Times New Roman" w:cs="Times New Roman"/>
                      <w:spacing w:val="2"/>
                    </w:rPr>
                    <w:t>”</w:t>
                  </w:r>
                </w:p>
              </w:tc>
              <w:tc>
                <w:tcPr>
                  <w:tcW w:w="871" w:type="dxa"/>
                  <w:vAlign w:val="top"/>
                </w:tcPr>
                <w:p>
                  <w:pPr>
                    <w:spacing w:before="259"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120000</w:t>
                  </w:r>
                </w:p>
              </w:tc>
              <w:tc>
                <w:tcPr>
                  <w:tcW w:w="815" w:type="dxa"/>
                  <w:vAlign w:val="top"/>
                </w:tcPr>
                <w:p>
                  <w:pPr>
                    <w:spacing w:before="259" w:line="188" w:lineRule="auto"/>
                    <w:ind w:left="27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1.58</w:t>
                  </w:r>
                </w:p>
              </w:tc>
              <w:tc>
                <w:tcPr>
                  <w:tcW w:w="767" w:type="dxa"/>
                  <w:vAlign w:val="top"/>
                </w:tcPr>
                <w:p>
                  <w:pPr>
                    <w:spacing w:before="259" w:line="188"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11.18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2225" w:type="dxa"/>
                  <w:vAlign w:val="top"/>
                </w:tcPr>
                <w:p>
                  <w:pPr>
                    <w:pStyle w:val="6"/>
                    <w:spacing w:before="237" w:line="219" w:lineRule="auto"/>
                    <w:ind w:left="126"/>
                  </w:pPr>
                  <w:r>
                    <w:rPr>
                      <w:spacing w:val="-1"/>
                    </w:rPr>
                    <w:t>遂宁市餐厨垃圾处理项目</w:t>
                  </w:r>
                </w:p>
              </w:tc>
              <w:tc>
                <w:tcPr>
                  <w:tcW w:w="1394" w:type="dxa"/>
                  <w:vAlign w:val="top"/>
                </w:tcPr>
                <w:p>
                  <w:pPr>
                    <w:pStyle w:val="6"/>
                    <w:spacing w:before="94" w:line="260" w:lineRule="auto"/>
                    <w:ind w:left="222" w:right="9" w:hanging="194"/>
                    <w:rPr>
                      <w:rFonts w:ascii="Times New Roman" w:hAnsi="Times New Roman" w:eastAsia="Times New Roman" w:cs="Times New Roman"/>
                    </w:rPr>
                  </w:pPr>
                  <w:r>
                    <w:rPr>
                      <w:spacing w:val="-7"/>
                    </w:rPr>
                    <w:t>餐厨垃圾</w:t>
                  </w:r>
                  <w:r>
                    <w:rPr>
                      <w:spacing w:val="-24"/>
                    </w:rPr>
                    <w:t xml:space="preserve"> </w:t>
                  </w:r>
                  <w:r>
                    <w:rPr>
                      <w:rFonts w:ascii="Times New Roman" w:hAnsi="Times New Roman" w:eastAsia="Times New Roman" w:cs="Times New Roman"/>
                      <w:spacing w:val="-7"/>
                    </w:rPr>
                    <w:t>130t/d</w:t>
                  </w:r>
                  <w:r>
                    <w:rPr>
                      <w:spacing w:val="-7"/>
                    </w:rPr>
                    <w:t>；</w:t>
                  </w:r>
                  <w:r>
                    <w:t xml:space="preserve"> </w:t>
                  </w:r>
                  <w:r>
                    <w:rPr>
                      <w:spacing w:val="-2"/>
                    </w:rPr>
                    <w:t>废油脂</w:t>
                  </w:r>
                  <w:r>
                    <w:rPr>
                      <w:spacing w:val="-35"/>
                    </w:rPr>
                    <w:t xml:space="preserve"> </w:t>
                  </w:r>
                  <w:r>
                    <w:rPr>
                      <w:rFonts w:ascii="Times New Roman" w:hAnsi="Times New Roman" w:eastAsia="Times New Roman" w:cs="Times New Roman"/>
                      <w:spacing w:val="-2"/>
                    </w:rPr>
                    <w:t>30t/d</w:t>
                  </w:r>
                </w:p>
              </w:tc>
              <w:tc>
                <w:tcPr>
                  <w:tcW w:w="2075" w:type="dxa"/>
                  <w:vAlign w:val="top"/>
                </w:tcPr>
                <w:p>
                  <w:pPr>
                    <w:pStyle w:val="6"/>
                    <w:spacing w:before="94" w:line="219" w:lineRule="auto"/>
                    <w:ind w:left="51"/>
                  </w:pPr>
                  <w:r>
                    <w:rPr>
                      <w:rFonts w:ascii="Times New Roman" w:hAnsi="Times New Roman" w:eastAsia="Times New Roman" w:cs="Times New Roman"/>
                      <w:spacing w:val="2"/>
                    </w:rPr>
                    <w:t>“</w:t>
                  </w:r>
                  <w:r>
                    <w:rPr>
                      <w:spacing w:val="2"/>
                    </w:rPr>
                    <w:t>预处理</w:t>
                  </w:r>
                  <w:r>
                    <w:rPr>
                      <w:rFonts w:ascii="Times New Roman" w:hAnsi="Times New Roman" w:eastAsia="Times New Roman" w:cs="Times New Roman"/>
                      <w:spacing w:val="2"/>
                    </w:rPr>
                    <w:t>+</w:t>
                  </w:r>
                  <w:r>
                    <w:rPr>
                      <w:spacing w:val="2"/>
                    </w:rPr>
                    <w:t>油水分离</w:t>
                  </w:r>
                  <w:r>
                    <w:rPr>
                      <w:rFonts w:ascii="Times New Roman" w:hAnsi="Times New Roman" w:eastAsia="Times New Roman" w:cs="Times New Roman"/>
                      <w:spacing w:val="2"/>
                    </w:rPr>
                    <w:t>+</w:t>
                  </w:r>
                  <w:r>
                    <w:rPr>
                      <w:spacing w:val="2"/>
                    </w:rPr>
                    <w:t>厌氧</w:t>
                  </w:r>
                </w:p>
                <w:p>
                  <w:pPr>
                    <w:pStyle w:val="6"/>
                    <w:spacing w:before="67" w:line="220" w:lineRule="auto"/>
                    <w:ind w:left="825"/>
                    <w:rPr>
                      <w:rFonts w:ascii="Times New Roman" w:hAnsi="Times New Roman" w:eastAsia="Times New Roman" w:cs="Times New Roman"/>
                    </w:rPr>
                  </w:pPr>
                  <w:r>
                    <w:rPr>
                      <w:spacing w:val="9"/>
                    </w:rPr>
                    <w:t>发酵</w:t>
                  </w:r>
                  <w:r>
                    <w:rPr>
                      <w:rFonts w:ascii="Times New Roman" w:hAnsi="Times New Roman" w:eastAsia="Times New Roman" w:cs="Times New Roman"/>
                      <w:spacing w:val="9"/>
                    </w:rPr>
                    <w:t>”</w:t>
                  </w:r>
                </w:p>
              </w:tc>
              <w:tc>
                <w:tcPr>
                  <w:tcW w:w="871" w:type="dxa"/>
                  <w:vAlign w:val="top"/>
                </w:tcPr>
                <w:p>
                  <w:pPr>
                    <w:spacing w:before="265" w:line="188"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68896</w:t>
                  </w:r>
                </w:p>
              </w:tc>
              <w:tc>
                <w:tcPr>
                  <w:tcW w:w="815" w:type="dxa"/>
                  <w:vAlign w:val="top"/>
                </w:tcPr>
                <w:p>
                  <w:pPr>
                    <w:spacing w:before="265" w:line="188" w:lineRule="auto"/>
                    <w:ind w:left="2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0.58</w:t>
                  </w:r>
                </w:p>
              </w:tc>
              <w:tc>
                <w:tcPr>
                  <w:tcW w:w="767" w:type="dxa"/>
                  <w:vAlign w:val="top"/>
                </w:tcPr>
                <w:p>
                  <w:pPr>
                    <w:spacing w:before="265"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10.88</w:t>
                  </w:r>
                </w:p>
              </w:tc>
            </w:tr>
          </w:tbl>
          <w:p>
            <w:pPr>
              <w:pStyle w:val="6"/>
              <w:spacing w:before="143" w:line="363" w:lineRule="auto"/>
              <w:ind w:left="53" w:right="50" w:firstLine="445"/>
              <w:rPr>
                <w:sz w:val="20"/>
                <w:szCs w:val="20"/>
              </w:rPr>
            </w:pPr>
            <w:r>
              <w:rPr>
                <w:spacing w:val="-6"/>
                <w:sz w:val="20"/>
                <w:szCs w:val="20"/>
              </w:rPr>
              <w:t>由</w:t>
            </w:r>
            <w:r>
              <w:rPr>
                <w:spacing w:val="-38"/>
                <w:sz w:val="20"/>
                <w:szCs w:val="20"/>
              </w:rPr>
              <w:t xml:space="preserve"> </w:t>
            </w:r>
            <w:r>
              <w:rPr>
                <w:spacing w:val="-6"/>
                <w:sz w:val="20"/>
                <w:szCs w:val="20"/>
              </w:rPr>
              <w:t>上</w:t>
            </w:r>
            <w:r>
              <w:rPr>
                <w:spacing w:val="-50"/>
                <w:sz w:val="20"/>
                <w:szCs w:val="20"/>
              </w:rPr>
              <w:t xml:space="preserve"> </w:t>
            </w:r>
            <w:r>
              <w:rPr>
                <w:spacing w:val="-6"/>
                <w:sz w:val="20"/>
                <w:szCs w:val="20"/>
              </w:rPr>
              <w:t>表</w:t>
            </w:r>
            <w:r>
              <w:rPr>
                <w:spacing w:val="-50"/>
                <w:sz w:val="20"/>
                <w:szCs w:val="20"/>
              </w:rPr>
              <w:t xml:space="preserve"> </w:t>
            </w:r>
            <w:r>
              <w:rPr>
                <w:spacing w:val="-6"/>
                <w:sz w:val="20"/>
                <w:szCs w:val="20"/>
              </w:rPr>
              <w:t>可</w:t>
            </w:r>
            <w:r>
              <w:rPr>
                <w:spacing w:val="-47"/>
                <w:sz w:val="20"/>
                <w:szCs w:val="20"/>
              </w:rPr>
              <w:t xml:space="preserve"> </w:t>
            </w:r>
            <w:r>
              <w:rPr>
                <w:spacing w:val="-6"/>
                <w:sz w:val="20"/>
                <w:szCs w:val="20"/>
              </w:rPr>
              <w:t>知</w:t>
            </w:r>
            <w:r>
              <w:rPr>
                <w:spacing w:val="-34"/>
                <w:sz w:val="20"/>
                <w:szCs w:val="20"/>
              </w:rPr>
              <w:t xml:space="preserve"> </w:t>
            </w:r>
            <w:r>
              <w:rPr>
                <w:spacing w:val="-6"/>
                <w:sz w:val="20"/>
                <w:szCs w:val="20"/>
              </w:rPr>
              <w:t>，</w:t>
            </w:r>
            <w:r>
              <w:rPr>
                <w:spacing w:val="-22"/>
                <w:sz w:val="20"/>
                <w:szCs w:val="20"/>
              </w:rPr>
              <w:t xml:space="preserve"> </w:t>
            </w:r>
            <w:r>
              <w:rPr>
                <w:spacing w:val="-6"/>
                <w:sz w:val="20"/>
                <w:szCs w:val="20"/>
              </w:rPr>
              <w:t>四</w:t>
            </w:r>
            <w:r>
              <w:rPr>
                <w:spacing w:val="-46"/>
                <w:sz w:val="20"/>
                <w:szCs w:val="20"/>
              </w:rPr>
              <w:t xml:space="preserve"> </w:t>
            </w:r>
            <w:r>
              <w:rPr>
                <w:spacing w:val="-6"/>
                <w:sz w:val="20"/>
                <w:szCs w:val="20"/>
              </w:rPr>
              <w:t>川</w:t>
            </w:r>
            <w:r>
              <w:rPr>
                <w:spacing w:val="-48"/>
                <w:sz w:val="20"/>
                <w:szCs w:val="20"/>
              </w:rPr>
              <w:t xml:space="preserve"> </w:t>
            </w:r>
            <w:r>
              <w:rPr>
                <w:spacing w:val="-6"/>
                <w:sz w:val="20"/>
                <w:szCs w:val="20"/>
              </w:rPr>
              <w:t>省</w:t>
            </w:r>
            <w:r>
              <w:rPr>
                <w:spacing w:val="-24"/>
                <w:sz w:val="20"/>
                <w:szCs w:val="20"/>
              </w:rPr>
              <w:t xml:space="preserve"> </w:t>
            </w:r>
            <w:r>
              <w:rPr>
                <w:spacing w:val="-6"/>
                <w:sz w:val="20"/>
                <w:szCs w:val="20"/>
              </w:rPr>
              <w:t>内</w:t>
            </w:r>
            <w:r>
              <w:rPr>
                <w:spacing w:val="-51"/>
                <w:sz w:val="20"/>
                <w:szCs w:val="20"/>
              </w:rPr>
              <w:t xml:space="preserve"> </w:t>
            </w:r>
            <w:r>
              <w:rPr>
                <w:spacing w:val="-6"/>
                <w:sz w:val="20"/>
                <w:szCs w:val="20"/>
              </w:rPr>
              <w:t>现</w:t>
            </w:r>
            <w:r>
              <w:rPr>
                <w:spacing w:val="-27"/>
                <w:sz w:val="20"/>
                <w:szCs w:val="20"/>
              </w:rPr>
              <w:t xml:space="preserve"> </w:t>
            </w:r>
            <w:r>
              <w:rPr>
                <w:spacing w:val="-6"/>
                <w:sz w:val="20"/>
                <w:szCs w:val="20"/>
              </w:rPr>
              <w:t>已</w:t>
            </w:r>
            <w:r>
              <w:rPr>
                <w:spacing w:val="-48"/>
                <w:sz w:val="20"/>
                <w:szCs w:val="20"/>
              </w:rPr>
              <w:t xml:space="preserve"> </w:t>
            </w:r>
            <w:r>
              <w:rPr>
                <w:spacing w:val="-6"/>
                <w:sz w:val="20"/>
                <w:szCs w:val="20"/>
              </w:rPr>
              <w:t>建</w:t>
            </w:r>
            <w:r>
              <w:rPr>
                <w:spacing w:val="-47"/>
                <w:sz w:val="20"/>
                <w:szCs w:val="20"/>
              </w:rPr>
              <w:t xml:space="preserve"> </w:t>
            </w:r>
            <w:r>
              <w:rPr>
                <w:spacing w:val="-6"/>
                <w:sz w:val="20"/>
                <w:szCs w:val="20"/>
              </w:rPr>
              <w:t>成</w:t>
            </w:r>
            <w:r>
              <w:rPr>
                <w:spacing w:val="-49"/>
                <w:sz w:val="20"/>
                <w:szCs w:val="20"/>
              </w:rPr>
              <w:t xml:space="preserve"> </w:t>
            </w:r>
            <w:r>
              <w:rPr>
                <w:spacing w:val="-6"/>
                <w:sz w:val="20"/>
                <w:szCs w:val="20"/>
              </w:rPr>
              <w:t>投</w:t>
            </w:r>
            <w:r>
              <w:rPr>
                <w:spacing w:val="-51"/>
                <w:sz w:val="20"/>
                <w:szCs w:val="20"/>
              </w:rPr>
              <w:t xml:space="preserve"> </w:t>
            </w:r>
            <w:r>
              <w:rPr>
                <w:spacing w:val="-6"/>
                <w:sz w:val="20"/>
                <w:szCs w:val="20"/>
              </w:rPr>
              <w:t>运</w:t>
            </w:r>
            <w:r>
              <w:rPr>
                <w:spacing w:val="-35"/>
                <w:sz w:val="20"/>
                <w:szCs w:val="20"/>
              </w:rPr>
              <w:t xml:space="preserve"> </w:t>
            </w:r>
            <w:r>
              <w:rPr>
                <w:spacing w:val="-6"/>
                <w:sz w:val="20"/>
                <w:szCs w:val="20"/>
              </w:rPr>
              <w:t>的</w:t>
            </w:r>
            <w:r>
              <w:rPr>
                <w:spacing w:val="-47"/>
                <w:sz w:val="20"/>
                <w:szCs w:val="20"/>
              </w:rPr>
              <w:t xml:space="preserve"> </w:t>
            </w:r>
            <w:r>
              <w:rPr>
                <w:spacing w:val="-6"/>
                <w:sz w:val="20"/>
                <w:szCs w:val="20"/>
              </w:rPr>
              <w:t>餐</w:t>
            </w:r>
            <w:r>
              <w:rPr>
                <w:spacing w:val="-47"/>
                <w:sz w:val="20"/>
                <w:szCs w:val="20"/>
              </w:rPr>
              <w:t xml:space="preserve"> </w:t>
            </w:r>
            <w:r>
              <w:rPr>
                <w:spacing w:val="-6"/>
                <w:sz w:val="20"/>
                <w:szCs w:val="20"/>
              </w:rPr>
              <w:t>厨</w:t>
            </w:r>
            <w:r>
              <w:rPr>
                <w:spacing w:val="-49"/>
                <w:sz w:val="20"/>
                <w:szCs w:val="20"/>
              </w:rPr>
              <w:t xml:space="preserve"> </w:t>
            </w:r>
            <w:r>
              <w:rPr>
                <w:spacing w:val="-6"/>
                <w:sz w:val="20"/>
                <w:szCs w:val="20"/>
              </w:rPr>
              <w:t>垃</w:t>
            </w:r>
            <w:r>
              <w:rPr>
                <w:spacing w:val="-48"/>
                <w:sz w:val="20"/>
                <w:szCs w:val="20"/>
              </w:rPr>
              <w:t xml:space="preserve"> </w:t>
            </w:r>
            <w:r>
              <w:rPr>
                <w:spacing w:val="-6"/>
                <w:sz w:val="20"/>
                <w:szCs w:val="20"/>
              </w:rPr>
              <w:t>圾</w:t>
            </w:r>
            <w:r>
              <w:rPr>
                <w:spacing w:val="-47"/>
                <w:sz w:val="20"/>
                <w:szCs w:val="20"/>
              </w:rPr>
              <w:t xml:space="preserve"> </w:t>
            </w:r>
            <w:r>
              <w:rPr>
                <w:spacing w:val="-6"/>
                <w:sz w:val="20"/>
                <w:szCs w:val="20"/>
              </w:rPr>
              <w:t>处</w:t>
            </w:r>
            <w:r>
              <w:rPr>
                <w:spacing w:val="-49"/>
                <w:sz w:val="20"/>
                <w:szCs w:val="20"/>
              </w:rPr>
              <w:t xml:space="preserve"> </w:t>
            </w:r>
            <w:r>
              <w:rPr>
                <w:spacing w:val="-6"/>
                <w:sz w:val="20"/>
                <w:szCs w:val="20"/>
              </w:rPr>
              <w:t>理</w:t>
            </w:r>
            <w:r>
              <w:rPr>
                <w:spacing w:val="-48"/>
                <w:sz w:val="20"/>
                <w:szCs w:val="20"/>
              </w:rPr>
              <w:t xml:space="preserve"> </w:t>
            </w:r>
            <w:r>
              <w:rPr>
                <w:spacing w:val="-6"/>
                <w:sz w:val="20"/>
                <w:szCs w:val="20"/>
              </w:rPr>
              <w:t>项 目</w:t>
            </w:r>
            <w:r>
              <w:rPr>
                <w:spacing w:val="-56"/>
                <w:sz w:val="20"/>
                <w:szCs w:val="20"/>
              </w:rPr>
              <w:t xml:space="preserve"> </w:t>
            </w:r>
            <w:r>
              <w:rPr>
                <w:rFonts w:ascii="Times New Roman" w:hAnsi="Times New Roman" w:eastAsia="Times New Roman" w:cs="Times New Roman"/>
                <w:spacing w:val="-6"/>
                <w:sz w:val="20"/>
                <w:szCs w:val="20"/>
              </w:rPr>
              <w:t>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6"/>
                <w:sz w:val="20"/>
                <w:szCs w:val="20"/>
              </w:rPr>
              <w:t xml:space="preserve">S </w:t>
            </w:r>
            <w:r>
              <w:rPr>
                <w:spacing w:val="-6"/>
                <w:sz w:val="20"/>
                <w:szCs w:val="20"/>
              </w:rPr>
              <w:t>产</w:t>
            </w:r>
            <w:r>
              <w:rPr>
                <w:spacing w:val="-50"/>
                <w:sz w:val="20"/>
                <w:szCs w:val="20"/>
              </w:rPr>
              <w:t xml:space="preserve"> </w:t>
            </w:r>
            <w:r>
              <w:rPr>
                <w:spacing w:val="-6"/>
                <w:sz w:val="20"/>
                <w:szCs w:val="20"/>
              </w:rPr>
              <w:t>生</w:t>
            </w:r>
            <w:r>
              <w:rPr>
                <w:spacing w:val="-49"/>
                <w:sz w:val="20"/>
                <w:szCs w:val="20"/>
              </w:rPr>
              <w:t xml:space="preserve"> </w:t>
            </w:r>
            <w:r>
              <w:rPr>
                <w:spacing w:val="-6"/>
                <w:sz w:val="20"/>
                <w:szCs w:val="20"/>
              </w:rPr>
              <w:t>源</w:t>
            </w:r>
            <w:r>
              <w:rPr>
                <w:spacing w:val="-46"/>
                <w:sz w:val="20"/>
                <w:szCs w:val="20"/>
              </w:rPr>
              <w:t xml:space="preserve"> </w:t>
            </w:r>
            <w:r>
              <w:rPr>
                <w:spacing w:val="-6"/>
                <w:sz w:val="20"/>
                <w:szCs w:val="20"/>
              </w:rPr>
              <w:t>强</w:t>
            </w:r>
            <w:r>
              <w:rPr>
                <w:spacing w:val="-49"/>
                <w:sz w:val="20"/>
                <w:szCs w:val="20"/>
              </w:rPr>
              <w:t xml:space="preserve"> </w:t>
            </w:r>
            <w:r>
              <w:rPr>
                <w:spacing w:val="-6"/>
                <w:sz w:val="20"/>
                <w:szCs w:val="20"/>
              </w:rPr>
              <w:t>为</w:t>
            </w:r>
            <w:r>
              <w:rPr>
                <w:sz w:val="20"/>
                <w:szCs w:val="20"/>
              </w:rPr>
              <w:t xml:space="preserve"> </w:t>
            </w:r>
            <w:r>
              <w:rPr>
                <w:rFonts w:ascii="Times New Roman" w:hAnsi="Times New Roman" w:eastAsia="Times New Roman" w:cs="Times New Roman"/>
                <w:spacing w:val="5"/>
                <w:sz w:val="20"/>
                <w:szCs w:val="20"/>
              </w:rPr>
              <w:t>0.105~</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5"/>
                <w:sz w:val="20"/>
                <w:szCs w:val="20"/>
              </w:rPr>
              <w:t>1.58</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9"/>
                <w:position w:val="6"/>
                <w:sz w:val="13"/>
                <w:szCs w:val="13"/>
              </w:rPr>
              <w:t xml:space="preserve"> </w:t>
            </w:r>
            <w:r>
              <w:rPr>
                <w:spacing w:val="5"/>
                <w:sz w:val="20"/>
                <w:szCs w:val="20"/>
              </w:rPr>
              <w:t>，氨气产生源强为</w:t>
            </w:r>
            <w:r>
              <w:rPr>
                <w:rFonts w:ascii="Times New Roman" w:hAnsi="Times New Roman" w:eastAsia="Times New Roman" w:cs="Times New Roman"/>
                <w:spacing w:val="5"/>
                <w:sz w:val="20"/>
                <w:szCs w:val="20"/>
              </w:rPr>
              <w:t>1.3~</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5"/>
                <w:sz w:val="20"/>
                <w:szCs w:val="20"/>
              </w:rPr>
              <w:t>15.508</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 xml:space="preserve">3 </w:t>
            </w:r>
            <w:r>
              <w:rPr>
                <w:spacing w:val="5"/>
                <w:sz w:val="20"/>
                <w:szCs w:val="20"/>
              </w:rPr>
              <w:t>。上述餐厨垃圾处理项目的处理对象也</w:t>
            </w:r>
            <w:r>
              <w:rPr>
                <w:sz w:val="20"/>
                <w:szCs w:val="20"/>
              </w:rPr>
              <w:t xml:space="preserve"> </w:t>
            </w:r>
            <w:r>
              <w:rPr>
                <w:spacing w:val="12"/>
                <w:sz w:val="20"/>
                <w:szCs w:val="20"/>
              </w:rPr>
              <w:t>是餐厨垃圾，其中，成都市和遂宁市餐厨垃圾处理项目的</w:t>
            </w:r>
            <w:r>
              <w:rPr>
                <w:spacing w:val="11"/>
                <w:sz w:val="20"/>
                <w:szCs w:val="20"/>
              </w:rPr>
              <w:t>处理对象还包括废油脂。上述餐</w:t>
            </w:r>
            <w:r>
              <w:rPr>
                <w:sz w:val="20"/>
                <w:szCs w:val="20"/>
              </w:rPr>
              <w:t xml:space="preserve"> </w:t>
            </w:r>
            <w:r>
              <w:rPr>
                <w:spacing w:val="12"/>
                <w:sz w:val="20"/>
                <w:szCs w:val="20"/>
              </w:rPr>
              <w:t>厨垃圾根据处理规模不同，其硫化氢、氨气的浓度比值随</w:t>
            </w:r>
            <w:r>
              <w:rPr>
                <w:spacing w:val="11"/>
                <w:sz w:val="20"/>
                <w:szCs w:val="20"/>
              </w:rPr>
              <w:t>着处理规模的增大，呈现类比增</w:t>
            </w:r>
            <w:r>
              <w:rPr>
                <w:sz w:val="20"/>
                <w:szCs w:val="20"/>
              </w:rPr>
              <w:t xml:space="preserve"> </w:t>
            </w:r>
            <w:r>
              <w:rPr>
                <w:spacing w:val="12"/>
                <w:sz w:val="20"/>
                <w:szCs w:val="20"/>
              </w:rPr>
              <w:t>长，类比性较好，本项目餐厨垃圾处理类别与南充市、绵</w:t>
            </w:r>
            <w:r>
              <w:rPr>
                <w:spacing w:val="11"/>
                <w:sz w:val="20"/>
                <w:szCs w:val="20"/>
              </w:rPr>
              <w:t>阳市一致，南充市、绵阳市处理</w:t>
            </w:r>
            <w:r>
              <w:rPr>
                <w:sz w:val="20"/>
                <w:szCs w:val="20"/>
              </w:rPr>
              <w:t xml:space="preserve"> </w:t>
            </w:r>
            <w:r>
              <w:rPr>
                <w:spacing w:val="7"/>
                <w:sz w:val="20"/>
                <w:szCs w:val="20"/>
              </w:rPr>
              <w:t>规模比值为</w:t>
            </w:r>
            <w:r>
              <w:rPr>
                <w:rFonts w:ascii="Times New Roman" w:hAnsi="Times New Roman" w:eastAsia="Times New Roman" w:cs="Times New Roman"/>
                <w:spacing w:val="7"/>
                <w:sz w:val="20"/>
                <w:szCs w:val="20"/>
              </w:rPr>
              <w:t>3:1</w:t>
            </w:r>
            <w:r>
              <w:rPr>
                <w:rFonts w:ascii="Times New Roman" w:hAnsi="Times New Roman" w:eastAsia="Times New Roman" w:cs="Times New Roman"/>
                <w:spacing w:val="-23"/>
                <w:sz w:val="20"/>
                <w:szCs w:val="20"/>
              </w:rPr>
              <w:t xml:space="preserve"> </w:t>
            </w:r>
            <w:r>
              <w:rPr>
                <w:spacing w:val="7"/>
                <w:sz w:val="20"/>
                <w:szCs w:val="20"/>
              </w:rPr>
              <w:t>，两者硫化氢浓度比值为</w:t>
            </w:r>
            <w:r>
              <w:rPr>
                <w:rFonts w:ascii="Times New Roman" w:hAnsi="Times New Roman" w:eastAsia="Times New Roman" w:cs="Times New Roman"/>
                <w:spacing w:val="7"/>
                <w:sz w:val="20"/>
                <w:szCs w:val="20"/>
              </w:rPr>
              <w:t>15</w:t>
            </w:r>
            <w:r>
              <w:rPr>
                <w:rFonts w:ascii="Times New Roman" w:hAnsi="Times New Roman" w:eastAsia="Times New Roman" w:cs="Times New Roman"/>
                <w:spacing w:val="-29"/>
                <w:sz w:val="20"/>
                <w:szCs w:val="20"/>
              </w:rPr>
              <w:t xml:space="preserve"> </w:t>
            </w:r>
            <w:r>
              <w:rPr>
                <w:spacing w:val="7"/>
                <w:sz w:val="20"/>
                <w:szCs w:val="20"/>
              </w:rPr>
              <w:t>、氨</w:t>
            </w:r>
            <w:r>
              <w:rPr>
                <w:spacing w:val="6"/>
                <w:sz w:val="20"/>
                <w:szCs w:val="20"/>
              </w:rPr>
              <w:t>气浓度比值为</w:t>
            </w:r>
            <w:r>
              <w:rPr>
                <w:rFonts w:ascii="Times New Roman" w:hAnsi="Times New Roman" w:eastAsia="Times New Roman" w:cs="Times New Roman"/>
                <w:spacing w:val="6"/>
                <w:sz w:val="20"/>
                <w:szCs w:val="20"/>
              </w:rPr>
              <w:t>12</w:t>
            </w:r>
            <w:r>
              <w:rPr>
                <w:spacing w:val="6"/>
                <w:sz w:val="20"/>
                <w:szCs w:val="20"/>
              </w:rPr>
              <w:t>。</w:t>
            </w:r>
          </w:p>
          <w:p>
            <w:pPr>
              <w:pStyle w:val="6"/>
              <w:spacing w:before="37" w:line="362" w:lineRule="auto"/>
              <w:ind w:left="43" w:firstLine="429"/>
              <w:rPr>
                <w:sz w:val="20"/>
                <w:szCs w:val="20"/>
              </w:rPr>
            </w:pPr>
            <w:r>
              <w:rPr>
                <w:spacing w:val="6"/>
                <w:sz w:val="20"/>
                <w:szCs w:val="20"/>
              </w:rPr>
              <w:t>本项目为餐厨垃圾处理项目，扩能后主要是通过延长生产时间将处理规模扩大至</w:t>
            </w:r>
            <w:r>
              <w:rPr>
                <w:rFonts w:ascii="Times New Roman" w:hAnsi="Times New Roman" w:eastAsia="Times New Roman" w:cs="Times New Roman"/>
                <w:spacing w:val="6"/>
                <w:sz w:val="20"/>
                <w:szCs w:val="20"/>
              </w:rPr>
              <w:t>45t/d</w:t>
            </w:r>
            <w:r>
              <w:rPr>
                <w:rFonts w:ascii="Times New Roman" w:hAnsi="Times New Roman" w:eastAsia="Times New Roman" w:cs="Times New Roman"/>
                <w:spacing w:val="-21"/>
                <w:sz w:val="20"/>
                <w:szCs w:val="20"/>
              </w:rPr>
              <w:t xml:space="preserve"> </w:t>
            </w:r>
            <w:r>
              <w:rPr>
                <w:spacing w:val="6"/>
                <w:sz w:val="20"/>
                <w:szCs w:val="20"/>
              </w:rPr>
              <w:t>，</w:t>
            </w:r>
            <w:r>
              <w:rPr>
                <w:sz w:val="20"/>
                <w:szCs w:val="20"/>
              </w:rPr>
              <w:t xml:space="preserve"> </w:t>
            </w:r>
            <w:r>
              <w:rPr>
                <w:spacing w:val="11"/>
                <w:sz w:val="20"/>
                <w:szCs w:val="20"/>
              </w:rPr>
              <w:t>主要生产设备大多沿用现有设备，处理过程中的运行负荷不会增</w:t>
            </w:r>
            <w:r>
              <w:rPr>
                <w:spacing w:val="10"/>
                <w:sz w:val="20"/>
                <w:szCs w:val="20"/>
              </w:rPr>
              <w:t>加。根据除臭系统设计方</w:t>
            </w:r>
            <w:r>
              <w:rPr>
                <w:sz w:val="20"/>
                <w:szCs w:val="20"/>
              </w:rPr>
              <w:t xml:space="preserve">  </w:t>
            </w:r>
            <w:r>
              <w:rPr>
                <w:spacing w:val="7"/>
                <w:sz w:val="20"/>
                <w:szCs w:val="20"/>
              </w:rPr>
              <w:t>案，本项目综合处理车间的额定风量为</w:t>
            </w:r>
            <w:r>
              <w:rPr>
                <w:rFonts w:ascii="Times New Roman" w:hAnsi="Times New Roman" w:eastAsia="Times New Roman" w:cs="Times New Roman"/>
                <w:spacing w:val="7"/>
                <w:sz w:val="20"/>
                <w:szCs w:val="20"/>
              </w:rPr>
              <w:t>16400m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/h</w:t>
            </w:r>
            <w:r>
              <w:rPr>
                <w:rFonts w:ascii="Times New Roman" w:hAnsi="Times New Roman" w:eastAsia="Times New Roman" w:cs="Times New Roman"/>
                <w:spacing w:val="-16"/>
                <w:sz w:val="20"/>
                <w:szCs w:val="20"/>
              </w:rPr>
              <w:t xml:space="preserve"> </w:t>
            </w:r>
            <w:r>
              <w:rPr>
                <w:spacing w:val="7"/>
                <w:sz w:val="20"/>
                <w:szCs w:val="20"/>
              </w:rPr>
              <w:t>，结合现有工程的除臭工艺以及实测的排</w:t>
            </w:r>
            <w:r>
              <w:rPr>
                <w:sz w:val="20"/>
                <w:szCs w:val="20"/>
              </w:rPr>
              <w:t xml:space="preserve">  </w:t>
            </w:r>
            <w:r>
              <w:rPr>
                <w:spacing w:val="9"/>
                <w:sz w:val="20"/>
                <w:szCs w:val="20"/>
              </w:rPr>
              <w:t>放浓度、速率，确定本项目餐厨垃圾综合处理车间的恶臭源强值分别为</w:t>
            </w:r>
            <w:r>
              <w:rPr>
                <w:rFonts w:ascii="Times New Roman" w:hAnsi="Times New Roman" w:eastAsia="Times New Roman" w:cs="Times New Roman"/>
                <w:spacing w:val="9"/>
                <w:sz w:val="20"/>
                <w:szCs w:val="20"/>
              </w:rPr>
              <w:t>H</w:t>
            </w:r>
            <w:r>
              <w:rPr>
                <w:rFonts w:ascii="Times New Roman" w:hAnsi="Times New Roman" w:eastAsia="Times New Roman" w:cs="Times New Roman"/>
                <w:spacing w:val="9"/>
                <w:position w:val="-1"/>
                <w:sz w:val="13"/>
                <w:szCs w:val="13"/>
              </w:rPr>
              <w:t>2</w:t>
            </w:r>
            <w:r>
              <w:rPr>
                <w:rFonts w:ascii="Times New Roman" w:hAnsi="Times New Roman" w:eastAsia="Times New Roman" w:cs="Times New Roman"/>
                <w:spacing w:val="9"/>
                <w:sz w:val="20"/>
                <w:szCs w:val="20"/>
              </w:rPr>
              <w:t>S</w:t>
            </w:r>
            <w:r>
              <w:rPr>
                <w:rFonts w:ascii="Times New Roman" w:hAnsi="Times New Roman" w:eastAsia="Times New Roman" w:cs="Times New Roman"/>
                <w:spacing w:val="-23"/>
                <w:sz w:val="20"/>
                <w:szCs w:val="20"/>
              </w:rPr>
              <w:t xml:space="preserve"> </w:t>
            </w:r>
            <w:r>
              <w:rPr>
                <w:spacing w:val="9"/>
                <w:sz w:val="20"/>
                <w:szCs w:val="20"/>
              </w:rPr>
              <w:t>：</w:t>
            </w:r>
            <w:r>
              <w:rPr>
                <w:rFonts w:ascii="Times New Roman" w:hAnsi="Times New Roman" w:eastAsia="Times New Roman" w:cs="Times New Roman"/>
                <w:spacing w:val="9"/>
                <w:sz w:val="20"/>
                <w:szCs w:val="20"/>
              </w:rPr>
              <w:t>6</w:t>
            </w:r>
            <w:r>
              <w:rPr>
                <w:rFonts w:ascii="Times New Roman" w:hAnsi="Times New Roman" w:eastAsia="Times New Roman" w:cs="Times New Roman"/>
                <w:spacing w:val="8"/>
                <w:sz w:val="20"/>
                <w:szCs w:val="20"/>
              </w:rPr>
              <w:t>.75</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8"/>
                <w:position w:val="6"/>
                <w:sz w:val="13"/>
                <w:szCs w:val="13"/>
              </w:rPr>
              <w:t xml:space="preserve"> </w:t>
            </w:r>
            <w:r>
              <w:rPr>
                <w:spacing w:val="8"/>
                <w:sz w:val="20"/>
                <w:szCs w:val="20"/>
              </w:rPr>
              <w:t>、</w:t>
            </w:r>
            <w:r>
              <w:rPr>
                <w:sz w:val="20"/>
                <w:szCs w:val="20"/>
              </w:rPr>
              <w:t xml:space="preserve">  </w:t>
            </w:r>
            <w:r>
              <w:rPr>
                <w:rFonts w:ascii="Times New Roman" w:hAnsi="Times New Roman" w:eastAsia="Times New Roman" w:cs="Times New Roman"/>
                <w:sz w:val="20"/>
                <w:szCs w:val="20"/>
              </w:rPr>
              <w:t>NH</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7"/>
                <w:position w:val="-1"/>
                <w:sz w:val="13"/>
                <w:szCs w:val="13"/>
              </w:rPr>
              <w:t xml:space="preserve"> </w:t>
            </w:r>
            <w:r>
              <w:rPr>
                <w:spacing w:val="1"/>
                <w:sz w:val="20"/>
                <w:szCs w:val="20"/>
              </w:rPr>
              <w:t>：</w:t>
            </w:r>
            <w:r>
              <w:rPr>
                <w:rFonts w:ascii="Times New Roman" w:hAnsi="Times New Roman" w:eastAsia="Times New Roman" w:cs="Times New Roman"/>
                <w:spacing w:val="1"/>
                <w:sz w:val="20"/>
                <w:szCs w:val="20"/>
              </w:rPr>
              <w:t>11.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1"/>
                <w:sz w:val="20"/>
                <w:szCs w:val="20"/>
              </w:rPr>
              <w:t>18</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5"/>
                <w:position w:val="6"/>
                <w:sz w:val="13"/>
                <w:szCs w:val="13"/>
              </w:rPr>
              <w:t xml:space="preserve"> </w:t>
            </w:r>
            <w:r>
              <w:rPr>
                <w:spacing w:val="1"/>
                <w:sz w:val="20"/>
                <w:szCs w:val="20"/>
              </w:rPr>
              <w:t>。则</w:t>
            </w:r>
            <w:r>
              <w:rPr>
                <w:rFonts w:ascii="Times New Roman" w:hAnsi="Times New Roman" w:eastAsia="Times New Roman" w:cs="Times New Roman"/>
                <w:spacing w:val="1"/>
                <w:sz w:val="20"/>
                <w:szCs w:val="20"/>
              </w:rPr>
              <w:t>H</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sz w:val="20"/>
                <w:szCs w:val="20"/>
              </w:rPr>
              <w:t>S</w:t>
            </w:r>
            <w:r>
              <w:rPr>
                <w:rFonts w:ascii="Times New Roman" w:hAnsi="Times New Roman" w:eastAsia="Times New Roman" w:cs="Times New Roman"/>
                <w:spacing w:val="-29"/>
                <w:sz w:val="20"/>
                <w:szCs w:val="20"/>
              </w:rPr>
              <w:t xml:space="preserve"> </w:t>
            </w:r>
            <w:r>
              <w:rPr>
                <w:spacing w:val="1"/>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1"/>
                <w:position w:val="-1"/>
                <w:sz w:val="13"/>
                <w:szCs w:val="13"/>
              </w:rPr>
              <w:t>3</w:t>
            </w:r>
            <w:r>
              <w:rPr>
                <w:spacing w:val="1"/>
                <w:sz w:val="20"/>
                <w:szCs w:val="20"/>
              </w:rPr>
              <w:t>产生量分别为</w:t>
            </w:r>
            <w:r>
              <w:rPr>
                <w:rFonts w:ascii="Times New Roman" w:hAnsi="Times New Roman" w:eastAsia="Times New Roman" w:cs="Times New Roman"/>
                <w:spacing w:val="1"/>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111</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/h</w:t>
            </w:r>
            <w:r>
              <w:rPr>
                <w:spacing w:val="1"/>
                <w:sz w:val="20"/>
                <w:szCs w:val="20"/>
              </w:rPr>
              <w:t>（</w:t>
            </w:r>
            <w:r>
              <w:rPr>
                <w:rFonts w:ascii="Times New Roman" w:hAnsi="Times New Roman" w:eastAsia="Times New Roman" w:cs="Times New Roman"/>
                <w:spacing w:val="1"/>
                <w:sz w:val="20"/>
                <w:szCs w:val="20"/>
              </w:rPr>
              <w:t>0.323t/a</w:t>
            </w:r>
            <w:r>
              <w:rPr>
                <w:spacing w:val="1"/>
                <w:sz w:val="20"/>
                <w:szCs w:val="20"/>
              </w:rPr>
              <w:t>）、</w:t>
            </w:r>
            <w:r>
              <w:rPr>
                <w:rFonts w:ascii="Times New Roman" w:hAnsi="Times New Roman" w:eastAsia="Times New Roman" w:cs="Times New Roman"/>
                <w:spacing w:val="1"/>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183</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/h</w:t>
            </w:r>
            <w:r>
              <w:rPr>
                <w:sz w:val="20"/>
                <w:szCs w:val="20"/>
              </w:rPr>
              <w:t>（</w:t>
            </w:r>
            <w:r>
              <w:rPr>
                <w:rFonts w:ascii="Times New Roman" w:hAnsi="Times New Roman" w:eastAsia="Times New Roman" w:cs="Times New Roman"/>
                <w:sz w:val="20"/>
                <w:szCs w:val="20"/>
              </w:rPr>
              <w:t>0.535t/a</w:t>
            </w:r>
            <w:r>
              <w:rPr>
                <w:sz w:val="20"/>
                <w:szCs w:val="20"/>
              </w:rPr>
              <w:t>）。</w:t>
            </w:r>
          </w:p>
          <w:p>
            <w:pPr>
              <w:pStyle w:val="6"/>
              <w:spacing w:before="37" w:line="360" w:lineRule="auto"/>
              <w:ind w:left="50" w:right="49" w:firstLine="423"/>
              <w:rPr>
                <w:sz w:val="20"/>
                <w:szCs w:val="20"/>
              </w:rPr>
            </w:pPr>
            <w:r>
              <w:rPr>
                <w:spacing w:val="11"/>
                <w:sz w:val="20"/>
                <w:szCs w:val="20"/>
              </w:rPr>
              <w:t>根据《餐厨垃圾处理厂挥发性有机物释放特征》</w:t>
            </w:r>
            <w:r>
              <w:rPr>
                <w:spacing w:val="-73"/>
                <w:sz w:val="20"/>
                <w:szCs w:val="20"/>
              </w:rPr>
              <w:t xml:space="preserve"> </w:t>
            </w:r>
            <w:r>
              <w:rPr>
                <w:spacing w:val="11"/>
                <w:sz w:val="20"/>
                <w:szCs w:val="20"/>
              </w:rPr>
              <w:t>（王攀、聂晶、任连海等）可知，预</w:t>
            </w:r>
            <w:r>
              <w:rPr>
                <w:sz w:val="20"/>
                <w:szCs w:val="20"/>
              </w:rPr>
              <w:t xml:space="preserve"> </w:t>
            </w:r>
            <w:r>
              <w:rPr>
                <w:spacing w:val="18"/>
                <w:sz w:val="20"/>
                <w:szCs w:val="20"/>
              </w:rPr>
              <w:t>处理车</w:t>
            </w:r>
            <w:r>
              <w:rPr>
                <w:spacing w:val="-38"/>
                <w:sz w:val="20"/>
                <w:szCs w:val="20"/>
              </w:rPr>
              <w:t xml:space="preserve"> </w:t>
            </w:r>
            <w:r>
              <w:rPr>
                <w:spacing w:val="18"/>
                <w:sz w:val="20"/>
                <w:szCs w:val="20"/>
              </w:rPr>
              <w:t>间内破碎筛分</w:t>
            </w:r>
            <w:r>
              <w:rPr>
                <w:spacing w:val="-51"/>
                <w:sz w:val="20"/>
                <w:szCs w:val="20"/>
              </w:rPr>
              <w:t xml:space="preserve"> </w:t>
            </w:r>
            <w:r>
              <w:rPr>
                <w:spacing w:val="18"/>
                <w:sz w:val="20"/>
                <w:szCs w:val="20"/>
              </w:rPr>
              <w:t>、</w:t>
            </w:r>
            <w:r>
              <w:rPr>
                <w:spacing w:val="-60"/>
                <w:sz w:val="20"/>
                <w:szCs w:val="20"/>
              </w:rPr>
              <w:t xml:space="preserve"> </w:t>
            </w:r>
            <w:r>
              <w:rPr>
                <w:spacing w:val="18"/>
                <w:sz w:val="20"/>
                <w:szCs w:val="20"/>
              </w:rPr>
              <w:t>湿热反应器</w:t>
            </w:r>
            <w:r>
              <w:rPr>
                <w:spacing w:val="-48"/>
                <w:sz w:val="20"/>
                <w:szCs w:val="20"/>
              </w:rPr>
              <w:t xml:space="preserve"> </w:t>
            </w:r>
            <w:r>
              <w:rPr>
                <w:spacing w:val="18"/>
                <w:sz w:val="20"/>
                <w:szCs w:val="20"/>
              </w:rPr>
              <w:t>的</w:t>
            </w:r>
            <w:r>
              <w:rPr>
                <w:rFonts w:ascii="Times New Roman" w:hAnsi="Times New Roman" w:eastAsia="Times New Roman" w:cs="Times New Roman"/>
                <w:sz w:val="20"/>
                <w:szCs w:val="20"/>
              </w:rPr>
              <w:t>VOCs</w:t>
            </w:r>
            <w:r>
              <w:rPr>
                <w:rFonts w:ascii="Times New Roman" w:hAnsi="Times New Roman" w:eastAsia="Times New Roman" w:cs="Times New Roman"/>
                <w:spacing w:val="-15"/>
                <w:sz w:val="20"/>
                <w:szCs w:val="20"/>
              </w:rPr>
              <w:t xml:space="preserve"> </w:t>
            </w:r>
            <w:r>
              <w:rPr>
                <w:spacing w:val="18"/>
                <w:sz w:val="20"/>
                <w:szCs w:val="20"/>
              </w:rPr>
              <w:t>排放质量浓度较高</w:t>
            </w:r>
            <w:r>
              <w:rPr>
                <w:spacing w:val="-51"/>
                <w:sz w:val="20"/>
                <w:szCs w:val="20"/>
              </w:rPr>
              <w:t xml:space="preserve"> </w:t>
            </w:r>
            <w:r>
              <w:rPr>
                <w:spacing w:val="18"/>
                <w:sz w:val="20"/>
                <w:szCs w:val="20"/>
              </w:rPr>
              <w:t>，</w:t>
            </w:r>
            <w:r>
              <w:rPr>
                <w:spacing w:val="-57"/>
                <w:sz w:val="20"/>
                <w:szCs w:val="20"/>
              </w:rPr>
              <w:t xml:space="preserve"> </w:t>
            </w:r>
            <w:r>
              <w:rPr>
                <w:spacing w:val="18"/>
                <w:sz w:val="20"/>
                <w:szCs w:val="20"/>
              </w:rPr>
              <w:t>分别为</w:t>
            </w:r>
            <w:r>
              <w:rPr>
                <w:spacing w:val="-49"/>
                <w:sz w:val="20"/>
                <w:szCs w:val="20"/>
              </w:rPr>
              <w:t xml:space="preserve"> </w:t>
            </w:r>
            <w:r>
              <w:rPr>
                <w:rFonts w:ascii="Times New Roman" w:hAnsi="Times New Roman" w:eastAsia="Times New Roman" w:cs="Times New Roman"/>
                <w:spacing w:val="18"/>
                <w:sz w:val="20"/>
                <w:szCs w:val="20"/>
              </w:rPr>
              <w:t>11.3</w:t>
            </w:r>
            <w:r>
              <w:rPr>
                <w:rFonts w:ascii="Times New Roman" w:hAnsi="Times New Roman" w:eastAsia="Times New Roman" w:cs="Times New Roman"/>
                <w:sz w:val="20"/>
                <w:szCs w:val="20"/>
              </w:rPr>
              <w:t>mg</w:t>
            </w:r>
            <w:r>
              <w:rPr>
                <w:rFonts w:ascii="Times New Roman" w:hAnsi="Times New Roman" w:eastAsia="Times New Roman" w:cs="Times New Roman"/>
                <w:spacing w:val="18"/>
                <w:sz w:val="20"/>
                <w:szCs w:val="20"/>
              </w:rPr>
              <w:t>/m</w:t>
            </w:r>
            <w:r>
              <w:rPr>
                <w:rFonts w:ascii="Times New Roman" w:hAnsi="Times New Roman" w:eastAsia="Times New Roman" w:cs="Times New Roman"/>
                <w:spacing w:val="18"/>
                <w:position w:val="6"/>
                <w:sz w:val="13"/>
                <w:szCs w:val="13"/>
              </w:rPr>
              <w:t>3</w:t>
            </w:r>
            <w:r>
              <w:rPr>
                <w:rFonts w:ascii="Times New Roman" w:hAnsi="Times New Roman" w:eastAsia="Times New Roman" w:cs="Times New Roman"/>
                <w:spacing w:val="15"/>
                <w:w w:val="102"/>
                <w:position w:val="6"/>
                <w:sz w:val="13"/>
                <w:szCs w:val="13"/>
              </w:rPr>
              <w:t xml:space="preserve"> </w:t>
            </w:r>
            <w:r>
              <w:rPr>
                <w:spacing w:val="18"/>
                <w:sz w:val="20"/>
                <w:szCs w:val="20"/>
              </w:rPr>
              <w:t>、</w:t>
            </w:r>
            <w:r>
              <w:rPr>
                <w:sz w:val="20"/>
                <w:szCs w:val="20"/>
              </w:rPr>
              <w:t xml:space="preserve"> </w:t>
            </w:r>
            <w:r>
              <w:rPr>
                <w:rFonts w:ascii="Times New Roman" w:hAnsi="Times New Roman" w:eastAsia="Times New Roman" w:cs="Times New Roman"/>
                <w:spacing w:val="9"/>
                <w:sz w:val="20"/>
                <w:szCs w:val="20"/>
              </w:rPr>
              <w:t>24.24</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r>
              <w:rPr>
                <w:rFonts w:ascii="Times New Roman" w:hAnsi="Times New Roman" w:eastAsia="Times New Roman" w:cs="Times New Roman"/>
                <w:spacing w:val="-5"/>
                <w:position w:val="6"/>
                <w:sz w:val="13"/>
                <w:szCs w:val="13"/>
              </w:rPr>
              <w:t xml:space="preserve"> </w:t>
            </w:r>
            <w:r>
              <w:rPr>
                <w:spacing w:val="9"/>
                <w:sz w:val="20"/>
                <w:szCs w:val="20"/>
              </w:rPr>
              <w:t>。餐厨垃圾处理过程产生的</w:t>
            </w:r>
            <w:r>
              <w:rPr>
                <w:rFonts w:ascii="Times New Roman" w:hAnsi="Times New Roman" w:eastAsia="Times New Roman" w:cs="Times New Roman"/>
                <w:sz w:val="20"/>
                <w:szCs w:val="20"/>
              </w:rPr>
              <w:t>VOCs</w:t>
            </w:r>
            <w:r>
              <w:rPr>
                <w:spacing w:val="9"/>
                <w:sz w:val="20"/>
                <w:szCs w:val="20"/>
              </w:rPr>
              <w:t>的量因居民饮食结</w:t>
            </w:r>
            <w:r>
              <w:rPr>
                <w:spacing w:val="8"/>
                <w:sz w:val="20"/>
                <w:szCs w:val="20"/>
              </w:rPr>
              <w:t>构、处理工艺及车间密闭程</w:t>
            </w:r>
            <w:r>
              <w:rPr>
                <w:sz w:val="20"/>
                <w:szCs w:val="20"/>
              </w:rPr>
              <w:t xml:space="preserve"> </w:t>
            </w:r>
            <w:r>
              <w:rPr>
                <w:spacing w:val="6"/>
                <w:sz w:val="20"/>
                <w:szCs w:val="20"/>
              </w:rPr>
              <w:t>度等不同有较大的差异。为此，考虑最不利因素，本项目综合处理车间</w:t>
            </w:r>
            <w:r>
              <w:rPr>
                <w:rFonts w:ascii="Times New Roman" w:hAnsi="Times New Roman" w:eastAsia="Times New Roman" w:cs="Times New Roman"/>
                <w:sz w:val="20"/>
                <w:szCs w:val="20"/>
              </w:rPr>
              <w:t>VOCs</w:t>
            </w:r>
            <w:r>
              <w:rPr>
                <w:spacing w:val="6"/>
                <w:sz w:val="20"/>
                <w:szCs w:val="20"/>
              </w:rPr>
              <w:t>浓</w:t>
            </w:r>
            <w:r>
              <w:rPr>
                <w:spacing w:val="5"/>
                <w:sz w:val="20"/>
                <w:szCs w:val="20"/>
              </w:rPr>
              <w:t>度为</w:t>
            </w:r>
            <w:r>
              <w:rPr>
                <w:rFonts w:ascii="Times New Roman" w:hAnsi="Times New Roman" w:eastAsia="Times New Roman" w:cs="Times New Roman"/>
                <w:spacing w:val="5"/>
                <w:sz w:val="20"/>
                <w:szCs w:val="20"/>
              </w:rPr>
              <w:t>20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position w:val="6"/>
                <w:sz w:val="13"/>
                <w:szCs w:val="13"/>
              </w:rPr>
              <w:t xml:space="preserve"> </w:t>
            </w:r>
            <w:r>
              <w:rPr>
                <w:spacing w:val="5"/>
                <w:sz w:val="20"/>
                <w:szCs w:val="20"/>
              </w:rPr>
              <w:t>产生量分别为</w:t>
            </w:r>
            <w:r>
              <w:rPr>
                <w:rFonts w:ascii="Times New Roman" w:hAnsi="Times New Roman" w:eastAsia="Times New Roman" w:cs="Times New Roman"/>
                <w:spacing w:val="5"/>
                <w:sz w:val="20"/>
                <w:szCs w:val="20"/>
              </w:rPr>
              <w:t>0.328</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/h</w:t>
            </w:r>
            <w:r>
              <w:rPr>
                <w:spacing w:val="5"/>
                <w:sz w:val="20"/>
                <w:szCs w:val="20"/>
              </w:rPr>
              <w:t>（</w:t>
            </w:r>
            <w:r>
              <w:rPr>
                <w:rFonts w:ascii="Times New Roman" w:hAnsi="Times New Roman" w:eastAsia="Times New Roman" w:cs="Times New Roman"/>
                <w:spacing w:val="5"/>
                <w:sz w:val="20"/>
                <w:szCs w:val="20"/>
              </w:rPr>
              <w:t>0.958t/a</w:t>
            </w:r>
            <w:r>
              <w:rPr>
                <w:spacing w:val="5"/>
                <w:sz w:val="20"/>
                <w:szCs w:val="20"/>
              </w:rPr>
              <w:t>）。</w:t>
            </w:r>
          </w:p>
          <w:p>
            <w:pPr>
              <w:pStyle w:val="6"/>
              <w:spacing w:before="51" w:line="227" w:lineRule="auto"/>
              <w:ind w:left="587"/>
              <w:rPr>
                <w:sz w:val="20"/>
                <w:szCs w:val="20"/>
              </w:rPr>
            </w:pPr>
            <w:r>
              <w:pict>
                <v:shape id="_x0000_s1118" o:spid="_x0000_s1118" style="position:absolute;left:0pt;margin-left:25.9pt;margin-top:2.45pt;height:10.6pt;width:10.55pt;z-index:251780096;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6"/>
              </w:rPr>
              <w:t xml:space="preserve">2   </w:t>
            </w:r>
            <w:r>
              <w:rPr>
                <w:spacing w:val="6"/>
                <w:sz w:val="20"/>
                <w:szCs w:val="20"/>
              </w:rPr>
              <w:t>蒸汽发生器燃烧烟气（</w:t>
            </w:r>
            <w:r>
              <w:rPr>
                <w:rFonts w:ascii="Times New Roman" w:hAnsi="Times New Roman" w:eastAsia="Times New Roman" w:cs="Times New Roman"/>
                <w:spacing w:val="6"/>
                <w:sz w:val="20"/>
                <w:szCs w:val="20"/>
              </w:rPr>
              <w:t>G2</w:t>
            </w:r>
            <w:r>
              <w:rPr>
                <w:spacing w:val="6"/>
                <w:sz w:val="20"/>
                <w:szCs w:val="20"/>
              </w:rPr>
              <w:t>）</w:t>
            </w:r>
          </w:p>
          <w:p>
            <w:pPr>
              <w:pStyle w:val="6"/>
              <w:spacing w:before="154" w:line="355" w:lineRule="auto"/>
              <w:ind w:left="53" w:right="49" w:firstLine="423"/>
              <w:rPr>
                <w:sz w:val="20"/>
                <w:szCs w:val="20"/>
              </w:rPr>
            </w:pPr>
            <w:r>
              <w:rPr>
                <w:spacing w:val="9"/>
                <w:sz w:val="20"/>
                <w:szCs w:val="20"/>
              </w:rPr>
              <w:t>项目设置</w:t>
            </w:r>
            <w:r>
              <w:rPr>
                <w:rFonts w:ascii="Times New Roman" w:hAnsi="Times New Roman" w:eastAsia="Times New Roman" w:cs="Times New Roman"/>
                <w:spacing w:val="9"/>
                <w:sz w:val="20"/>
                <w:szCs w:val="20"/>
              </w:rPr>
              <w:t>1t/h</w:t>
            </w:r>
            <w:r>
              <w:rPr>
                <w:spacing w:val="9"/>
                <w:sz w:val="20"/>
                <w:szCs w:val="20"/>
              </w:rPr>
              <w:t>蒸汽发生器</w:t>
            </w:r>
            <w:r>
              <w:rPr>
                <w:rFonts w:ascii="Times New Roman" w:hAnsi="Times New Roman" w:eastAsia="Times New Roman" w:cs="Times New Roman"/>
                <w:spacing w:val="9"/>
                <w:sz w:val="20"/>
                <w:szCs w:val="20"/>
              </w:rPr>
              <w:t>1</w:t>
            </w:r>
            <w:r>
              <w:rPr>
                <w:spacing w:val="9"/>
                <w:sz w:val="20"/>
                <w:szCs w:val="20"/>
              </w:rPr>
              <w:t>台，采用生物质颗粒为燃料。根据建设单位提</w:t>
            </w:r>
            <w:r>
              <w:rPr>
                <w:spacing w:val="8"/>
                <w:sz w:val="20"/>
                <w:szCs w:val="20"/>
              </w:rPr>
              <w:t>供的实际使用</w:t>
            </w:r>
            <w:r>
              <w:rPr>
                <w:sz w:val="20"/>
                <w:szCs w:val="20"/>
              </w:rPr>
              <w:t xml:space="preserve"> </w:t>
            </w:r>
            <w:r>
              <w:rPr>
                <w:spacing w:val="5"/>
                <w:sz w:val="20"/>
                <w:szCs w:val="20"/>
              </w:rPr>
              <w:t>情况，蒸汽发生器燃烧生物质颗粒消耗量约</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50</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/h</w:t>
            </w:r>
            <w:r>
              <w:rPr>
                <w:spacing w:val="4"/>
                <w:sz w:val="20"/>
                <w:szCs w:val="20"/>
              </w:rPr>
              <w:t>。项目扩能后每天运行约</w:t>
            </w:r>
            <w:r>
              <w:rPr>
                <w:rFonts w:ascii="Times New Roman" w:hAnsi="Times New Roman" w:eastAsia="Times New Roman" w:cs="Times New Roman"/>
                <w:spacing w:val="4"/>
                <w:sz w:val="20"/>
                <w:szCs w:val="20"/>
              </w:rPr>
              <w:t>8h</w:t>
            </w:r>
            <w:r>
              <w:rPr>
                <w:spacing w:val="4"/>
                <w:sz w:val="20"/>
                <w:szCs w:val="20"/>
              </w:rPr>
              <w:t>，全年按</w:t>
            </w:r>
            <w:r>
              <w:rPr>
                <w:rFonts w:ascii="Times New Roman" w:hAnsi="Times New Roman" w:eastAsia="Times New Roman" w:cs="Times New Roman"/>
                <w:spacing w:val="4"/>
                <w:sz w:val="20"/>
                <w:szCs w:val="20"/>
              </w:rPr>
              <w:t>365d</w:t>
            </w:r>
            <w:r>
              <w:rPr>
                <w:rFonts w:ascii="Times New Roman" w:hAnsi="Times New Roman" w:eastAsia="Times New Roman" w:cs="Times New Roman"/>
                <w:sz w:val="20"/>
                <w:szCs w:val="20"/>
              </w:rPr>
              <w:t xml:space="preserve"> </w:t>
            </w:r>
            <w:r>
              <w:rPr>
                <w:spacing w:val="6"/>
                <w:sz w:val="20"/>
                <w:szCs w:val="20"/>
              </w:rPr>
              <w:t>计算，则消耗生物质燃料</w:t>
            </w:r>
            <w:r>
              <w:rPr>
                <w:rFonts w:ascii="Times New Roman" w:hAnsi="Times New Roman" w:eastAsia="Times New Roman" w:cs="Times New Roman"/>
                <w:spacing w:val="6"/>
                <w:sz w:val="20"/>
                <w:szCs w:val="20"/>
              </w:rPr>
              <w:t>438t/a</w:t>
            </w:r>
            <w:r>
              <w:rPr>
                <w:spacing w:val="6"/>
                <w:sz w:val="20"/>
                <w:szCs w:val="20"/>
              </w:rPr>
              <w:t>。</w:t>
            </w:r>
          </w:p>
          <w:p>
            <w:pPr>
              <w:pStyle w:val="6"/>
              <w:spacing w:before="48" w:line="359" w:lineRule="auto"/>
              <w:ind w:left="101" w:right="103" w:firstLine="425"/>
              <w:jc w:val="both"/>
              <w:rPr>
                <w:sz w:val="20"/>
                <w:szCs w:val="20"/>
              </w:rPr>
            </w:pPr>
            <w:r>
              <w:rPr>
                <w:spacing w:val="9"/>
                <w:sz w:val="20"/>
                <w:szCs w:val="20"/>
              </w:rPr>
              <w:t>本次扩能工程不更换现有的蒸汽发生器，主要是通过延长生产时间将处</w:t>
            </w:r>
            <w:r>
              <w:rPr>
                <w:spacing w:val="8"/>
                <w:sz w:val="20"/>
                <w:szCs w:val="20"/>
              </w:rPr>
              <w:t>理规模扩大至</w:t>
            </w:r>
            <w:r>
              <w:rPr>
                <w:sz w:val="20"/>
                <w:szCs w:val="20"/>
              </w:rPr>
              <w:t xml:space="preserve"> </w:t>
            </w:r>
            <w:r>
              <w:rPr>
                <w:rFonts w:ascii="Times New Roman" w:hAnsi="Times New Roman" w:eastAsia="Times New Roman" w:cs="Times New Roman"/>
                <w:spacing w:val="8"/>
                <w:sz w:val="20"/>
                <w:szCs w:val="20"/>
              </w:rPr>
              <w:t>45t/d</w:t>
            </w:r>
            <w:r>
              <w:rPr>
                <w:rFonts w:ascii="Times New Roman" w:hAnsi="Times New Roman" w:eastAsia="Times New Roman" w:cs="Times New Roman"/>
                <w:spacing w:val="-21"/>
                <w:sz w:val="20"/>
                <w:szCs w:val="20"/>
              </w:rPr>
              <w:t xml:space="preserve"> </w:t>
            </w:r>
            <w:r>
              <w:rPr>
                <w:spacing w:val="8"/>
                <w:sz w:val="20"/>
                <w:szCs w:val="20"/>
              </w:rPr>
              <w:t>。按照目前实际处理能力和燃烧时间（</w:t>
            </w:r>
            <w:r>
              <w:rPr>
                <w:rFonts w:ascii="Times New Roman" w:hAnsi="Times New Roman" w:eastAsia="Times New Roman" w:cs="Times New Roman"/>
                <w:spacing w:val="8"/>
                <w:sz w:val="20"/>
                <w:szCs w:val="20"/>
              </w:rPr>
              <w:t>800h/a</w:t>
            </w:r>
            <w:r>
              <w:rPr>
                <w:spacing w:val="18"/>
                <w:sz w:val="20"/>
                <w:szCs w:val="20"/>
              </w:rPr>
              <w:t>），</w:t>
            </w:r>
            <w:r>
              <w:rPr>
                <w:spacing w:val="8"/>
                <w:sz w:val="20"/>
                <w:szCs w:val="20"/>
              </w:rPr>
              <w:t>正常运</w:t>
            </w:r>
            <w:r>
              <w:rPr>
                <w:spacing w:val="7"/>
                <w:sz w:val="20"/>
                <w:szCs w:val="20"/>
              </w:rPr>
              <w:t>行时颗粒物、二氧化硫、氮</w:t>
            </w:r>
            <w:r>
              <w:rPr>
                <w:sz w:val="20"/>
                <w:szCs w:val="20"/>
              </w:rPr>
              <w:t xml:space="preserve"> </w:t>
            </w:r>
            <w:r>
              <w:rPr>
                <w:spacing w:val="5"/>
                <w:sz w:val="20"/>
                <w:szCs w:val="20"/>
              </w:rPr>
              <w:t>氧化物排放速率分别为</w:t>
            </w:r>
            <w:r>
              <w:rPr>
                <w:rFonts w:ascii="Times New Roman" w:hAnsi="Times New Roman" w:eastAsia="Times New Roman" w:cs="Times New Roman"/>
                <w:spacing w:val="5"/>
                <w:sz w:val="20"/>
                <w:szCs w:val="20"/>
              </w:rPr>
              <w:t>6.89</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/h</w:t>
            </w:r>
            <w:r>
              <w:rPr>
                <w:rFonts w:ascii="Times New Roman" w:hAnsi="Times New Roman" w:eastAsia="Times New Roman" w:cs="Times New Roman"/>
                <w:spacing w:val="-16"/>
                <w:sz w:val="20"/>
                <w:szCs w:val="20"/>
              </w:rPr>
              <w:t xml:space="preserve"> </w:t>
            </w:r>
            <w:r>
              <w:rPr>
                <w:spacing w:val="5"/>
                <w:sz w:val="20"/>
                <w:szCs w:val="20"/>
              </w:rPr>
              <w:t>、</w:t>
            </w:r>
            <w:r>
              <w:rPr>
                <w:rFonts w:ascii="Times New Roman" w:hAnsi="Times New Roman" w:eastAsia="Times New Roman" w:cs="Times New Roman"/>
                <w:spacing w:val="5"/>
                <w:sz w:val="20"/>
                <w:szCs w:val="20"/>
              </w:rPr>
              <w:t>0.013</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/h</w:t>
            </w:r>
            <w:r>
              <w:rPr>
                <w:rFonts w:ascii="Times New Roman" w:hAnsi="Times New Roman" w:eastAsia="Times New Roman" w:cs="Times New Roman"/>
                <w:spacing w:val="-26"/>
                <w:sz w:val="20"/>
                <w:szCs w:val="20"/>
              </w:rPr>
              <w:t xml:space="preserve"> </w:t>
            </w:r>
            <w:r>
              <w:rPr>
                <w:spacing w:val="5"/>
                <w:sz w:val="20"/>
                <w:szCs w:val="20"/>
              </w:rPr>
              <w:t>、</w:t>
            </w:r>
            <w:r>
              <w:rPr>
                <w:rFonts w:ascii="Times New Roman" w:hAnsi="Times New Roman" w:eastAsia="Times New Roman" w:cs="Times New Roman"/>
                <w:spacing w:val="5"/>
                <w:sz w:val="20"/>
                <w:szCs w:val="20"/>
              </w:rPr>
              <w:t>0.076</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/h.</w:t>
            </w:r>
            <w:r>
              <w:rPr>
                <w:spacing w:val="5"/>
                <w:sz w:val="20"/>
                <w:szCs w:val="20"/>
              </w:rPr>
              <w:t>扩能后，运行时间为</w:t>
            </w:r>
            <w:r>
              <w:rPr>
                <w:rFonts w:ascii="Times New Roman" w:hAnsi="Times New Roman" w:eastAsia="Times New Roman" w:cs="Times New Roman"/>
                <w:spacing w:val="5"/>
                <w:sz w:val="20"/>
                <w:szCs w:val="20"/>
              </w:rPr>
              <w:t>2920h/a</w:t>
            </w:r>
            <w:r>
              <w:rPr>
                <w:rFonts w:ascii="Times New Roman" w:hAnsi="Times New Roman" w:eastAsia="Times New Roman" w:cs="Times New Roman"/>
                <w:spacing w:val="-26"/>
                <w:sz w:val="20"/>
                <w:szCs w:val="20"/>
              </w:rPr>
              <w:t xml:space="preserve"> </w:t>
            </w:r>
            <w:r>
              <w:rPr>
                <w:spacing w:val="5"/>
                <w:sz w:val="20"/>
                <w:szCs w:val="20"/>
              </w:rPr>
              <w:t>，经计</w:t>
            </w:r>
          </w:p>
        </w:tc>
      </w:tr>
    </w:tbl>
    <w:p>
      <w:pPr>
        <w:rPr>
          <w:rFonts w:ascii="Arial"/>
          <w:sz w:val="21"/>
        </w:rPr>
      </w:pPr>
    </w:p>
    <w:p>
      <w:pPr>
        <w:rPr>
          <w:rFonts w:ascii="Arial" w:hAnsi="Arial" w:eastAsia="Arial" w:cs="Arial"/>
          <w:sz w:val="21"/>
          <w:szCs w:val="21"/>
        </w:rPr>
        <w:sectPr>
          <w:footerReference r:id="rId64"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5" w:line="349" w:lineRule="auto"/>
              <w:ind w:left="106" w:right="138" w:firstLine="2"/>
              <w:rPr>
                <w:sz w:val="20"/>
                <w:szCs w:val="20"/>
              </w:rPr>
            </w:pPr>
            <w:r>
              <w:rPr>
                <w:spacing w:val="16"/>
                <w:sz w:val="20"/>
                <w:szCs w:val="20"/>
              </w:rPr>
              <w:t>算，蒸汽发生器排气筒污染物颗粒物、二氧化硫、氮氧化物产生情况分别</w:t>
            </w:r>
            <w:r>
              <w:rPr>
                <w:spacing w:val="15"/>
                <w:sz w:val="20"/>
                <w:szCs w:val="20"/>
              </w:rPr>
              <w:t>为</w:t>
            </w:r>
            <w:r>
              <w:rPr>
                <w:rFonts w:ascii="Times New Roman" w:hAnsi="Times New Roman" w:eastAsia="Times New Roman" w:cs="Times New Roman"/>
                <w:spacing w:val="15"/>
                <w:sz w:val="20"/>
                <w:szCs w:val="20"/>
              </w:rPr>
              <w:t>2.012t/a</w:t>
            </w:r>
            <w:r>
              <w:rPr>
                <w:spacing w:val="15"/>
                <w:sz w:val="20"/>
                <w:szCs w:val="20"/>
              </w:rPr>
              <w:t>、</w:t>
            </w:r>
            <w:r>
              <w:rPr>
                <w:sz w:val="20"/>
                <w:szCs w:val="20"/>
              </w:rPr>
              <w:t xml:space="preserve"> </w:t>
            </w:r>
            <w:r>
              <w:rPr>
                <w:rFonts w:ascii="Times New Roman" w:hAnsi="Times New Roman" w:eastAsia="Times New Roman" w:cs="Times New Roman"/>
                <w:spacing w:val="2"/>
                <w:sz w:val="20"/>
                <w:szCs w:val="20"/>
              </w:rPr>
              <w:t>0.039t/a</w:t>
            </w:r>
            <w:r>
              <w:rPr>
                <w:rFonts w:ascii="Times New Roman" w:hAnsi="Times New Roman" w:eastAsia="Times New Roman" w:cs="Times New Roman"/>
                <w:spacing w:val="-21"/>
                <w:sz w:val="20"/>
                <w:szCs w:val="20"/>
              </w:rPr>
              <w:t xml:space="preserve"> </w:t>
            </w:r>
            <w:r>
              <w:rPr>
                <w:spacing w:val="2"/>
                <w:sz w:val="20"/>
                <w:szCs w:val="20"/>
              </w:rPr>
              <w:t>、</w:t>
            </w:r>
            <w:r>
              <w:rPr>
                <w:rFonts w:ascii="Times New Roman" w:hAnsi="Times New Roman" w:eastAsia="Times New Roman" w:cs="Times New Roman"/>
                <w:spacing w:val="2"/>
                <w:sz w:val="20"/>
                <w:szCs w:val="20"/>
              </w:rPr>
              <w:t>0.223t/a</w:t>
            </w:r>
            <w:r>
              <w:rPr>
                <w:spacing w:val="2"/>
                <w:sz w:val="20"/>
                <w:szCs w:val="20"/>
              </w:rPr>
              <w:t>，</w:t>
            </w:r>
          </w:p>
          <w:p>
            <w:pPr>
              <w:pStyle w:val="6"/>
              <w:spacing w:before="43" w:line="228" w:lineRule="auto"/>
              <w:ind w:left="484"/>
              <w:rPr>
                <w:sz w:val="20"/>
                <w:szCs w:val="20"/>
              </w:rPr>
            </w:pPr>
            <w:r>
              <w:rPr>
                <w:b/>
                <w:bCs/>
                <w:spacing w:val="6"/>
                <w:sz w:val="20"/>
                <w:szCs w:val="20"/>
              </w:rPr>
              <w:t>（</w:t>
            </w:r>
            <w:r>
              <w:rPr>
                <w:rFonts w:ascii="Times New Roman" w:hAnsi="Times New Roman" w:eastAsia="Times New Roman" w:cs="Times New Roman"/>
                <w:b/>
                <w:bCs/>
                <w:spacing w:val="6"/>
                <w:sz w:val="20"/>
                <w:szCs w:val="20"/>
              </w:rPr>
              <w:t>2</w:t>
            </w:r>
            <w:r>
              <w:rPr>
                <w:b/>
                <w:bCs/>
                <w:spacing w:val="6"/>
                <w:sz w:val="20"/>
                <w:szCs w:val="20"/>
              </w:rPr>
              <w:t>）废气治理措施及排放情况</w:t>
            </w:r>
          </w:p>
          <w:p>
            <w:pPr>
              <w:pStyle w:val="6"/>
              <w:spacing w:before="153" w:line="225" w:lineRule="auto"/>
              <w:ind w:left="473"/>
              <w:rPr>
                <w:sz w:val="20"/>
                <w:szCs w:val="20"/>
              </w:rPr>
            </w:pPr>
            <w:r>
              <w:rPr>
                <w:spacing w:val="7"/>
                <w:sz w:val="20"/>
                <w:szCs w:val="20"/>
              </w:rPr>
              <w:t>①车间恶臭</w:t>
            </w:r>
          </w:p>
          <w:p>
            <w:pPr>
              <w:pStyle w:val="6"/>
              <w:spacing w:before="154" w:line="360" w:lineRule="auto"/>
              <w:ind w:left="53" w:right="125" w:firstLine="420"/>
              <w:rPr>
                <w:sz w:val="20"/>
                <w:szCs w:val="20"/>
              </w:rPr>
            </w:pPr>
            <w:r>
              <w:rPr>
                <w:spacing w:val="10"/>
                <w:sz w:val="20"/>
                <w:szCs w:val="20"/>
              </w:rPr>
              <w:t>根据项目实际情况，结合现有工程废气收集处理装置和排放</w:t>
            </w:r>
            <w:r>
              <w:rPr>
                <w:spacing w:val="9"/>
                <w:sz w:val="20"/>
                <w:szCs w:val="20"/>
              </w:rPr>
              <w:t>检测结果，现有工程车间</w:t>
            </w:r>
            <w:r>
              <w:rPr>
                <w:sz w:val="20"/>
                <w:szCs w:val="20"/>
              </w:rPr>
              <w:t xml:space="preserve"> </w:t>
            </w:r>
            <w:r>
              <w:rPr>
                <w:spacing w:val="10"/>
                <w:sz w:val="20"/>
                <w:szCs w:val="20"/>
              </w:rPr>
              <w:t>恶臭废气经过收集处理后，排气筒排放速率和厂界有组织排放浓</w:t>
            </w:r>
            <w:r>
              <w:rPr>
                <w:spacing w:val="9"/>
                <w:sz w:val="20"/>
                <w:szCs w:val="20"/>
              </w:rPr>
              <w:t>度均能够满足《恶臭污染</w:t>
            </w:r>
            <w:r>
              <w:rPr>
                <w:sz w:val="20"/>
                <w:szCs w:val="20"/>
              </w:rPr>
              <w:t xml:space="preserve"> </w:t>
            </w:r>
            <w:r>
              <w:rPr>
                <w:spacing w:val="8"/>
                <w:sz w:val="20"/>
                <w:szCs w:val="20"/>
              </w:rPr>
              <w:t>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38"/>
                <w:sz w:val="20"/>
                <w:szCs w:val="20"/>
              </w:rPr>
              <w:t xml:space="preserve"> </w:t>
            </w:r>
            <w:r>
              <w:rPr>
                <w:rFonts w:ascii="Times New Roman" w:hAnsi="Times New Roman" w:eastAsia="Times New Roman" w:cs="Times New Roman"/>
                <w:spacing w:val="8"/>
                <w:sz w:val="20"/>
                <w:szCs w:val="20"/>
              </w:rPr>
              <w:t>14554</w:t>
            </w:r>
            <w:r>
              <w:rPr>
                <w:spacing w:val="8"/>
                <w:sz w:val="20"/>
                <w:szCs w:val="20"/>
              </w:rPr>
              <w:t>—</w:t>
            </w:r>
            <w:r>
              <w:rPr>
                <w:rFonts w:ascii="Times New Roman" w:hAnsi="Times New Roman" w:eastAsia="Times New Roman" w:cs="Times New Roman"/>
                <w:spacing w:val="8"/>
                <w:sz w:val="20"/>
                <w:szCs w:val="20"/>
              </w:rPr>
              <w:t>93</w:t>
            </w:r>
            <w:r>
              <w:rPr>
                <w:spacing w:val="8"/>
                <w:sz w:val="20"/>
                <w:szCs w:val="20"/>
              </w:rPr>
              <w:t>）的要求。因此，本次扩能后仍然采用现有的处理方式。</w:t>
            </w:r>
          </w:p>
          <w:p>
            <w:pPr>
              <w:pStyle w:val="6"/>
              <w:spacing w:before="30" w:line="360" w:lineRule="auto"/>
              <w:ind w:left="53" w:firstLine="422"/>
              <w:rPr>
                <w:sz w:val="20"/>
                <w:szCs w:val="20"/>
              </w:rPr>
            </w:pPr>
            <w:r>
              <w:rPr>
                <w:b/>
                <w:bCs/>
                <w:spacing w:val="9"/>
                <w:sz w:val="20"/>
                <w:szCs w:val="20"/>
              </w:rPr>
              <w:t>现有处理措施及存在的问题</w:t>
            </w:r>
            <w:r>
              <w:rPr>
                <w:spacing w:val="9"/>
                <w:sz w:val="20"/>
                <w:szCs w:val="20"/>
              </w:rPr>
              <w:t>：</w:t>
            </w:r>
            <w:r>
              <w:rPr>
                <w:rFonts w:ascii="Times New Roman" w:hAnsi="Times New Roman" w:eastAsia="Times New Roman" w:cs="Times New Roman"/>
                <w:spacing w:val="9"/>
                <w:sz w:val="20"/>
                <w:szCs w:val="20"/>
              </w:rPr>
              <w:t>a.</w:t>
            </w:r>
            <w:r>
              <w:rPr>
                <w:spacing w:val="9"/>
                <w:sz w:val="20"/>
                <w:szCs w:val="20"/>
              </w:rPr>
              <w:t>现有工程所有生产设施、废水收</w:t>
            </w:r>
            <w:r>
              <w:rPr>
                <w:spacing w:val="8"/>
                <w:sz w:val="20"/>
                <w:szCs w:val="20"/>
              </w:rPr>
              <w:t>集池等全部设置在</w:t>
            </w:r>
            <w:r>
              <w:rPr>
                <w:rFonts w:ascii="Times New Roman" w:hAnsi="Times New Roman" w:eastAsia="Times New Roman" w:cs="Times New Roman"/>
                <w:spacing w:val="8"/>
                <w:sz w:val="20"/>
                <w:szCs w:val="20"/>
              </w:rPr>
              <w:t>1</w:t>
            </w:r>
            <w:r>
              <w:rPr>
                <w:spacing w:val="8"/>
                <w:sz w:val="20"/>
                <w:szCs w:val="20"/>
              </w:rPr>
              <w:t>个</w:t>
            </w:r>
            <w:r>
              <w:rPr>
                <w:sz w:val="20"/>
                <w:szCs w:val="20"/>
              </w:rPr>
              <w:t xml:space="preserve">  </w:t>
            </w:r>
            <w:r>
              <w:rPr>
                <w:spacing w:val="4"/>
                <w:sz w:val="20"/>
                <w:szCs w:val="20"/>
              </w:rPr>
              <w:t>封闭的车间内，车间面积约</w:t>
            </w:r>
            <w:r>
              <w:rPr>
                <w:rFonts w:ascii="Times New Roman" w:hAnsi="Times New Roman" w:eastAsia="Times New Roman" w:cs="Times New Roman"/>
                <w:spacing w:val="4"/>
                <w:sz w:val="20"/>
                <w:szCs w:val="20"/>
              </w:rPr>
              <w:t>800m</w:t>
            </w:r>
            <w:r>
              <w:rPr>
                <w:spacing w:val="4"/>
                <w:sz w:val="20"/>
                <w:szCs w:val="20"/>
              </w:rPr>
              <w:t>²。生产车</w:t>
            </w:r>
            <w:r>
              <w:rPr>
                <w:spacing w:val="3"/>
                <w:sz w:val="20"/>
                <w:szCs w:val="20"/>
              </w:rPr>
              <w:t>间虽为封闭式建设，但存在通风换气口和换气扇，</w:t>
            </w:r>
            <w:r>
              <w:rPr>
                <w:sz w:val="20"/>
                <w:szCs w:val="20"/>
              </w:rPr>
              <w:t xml:space="preserve"> </w:t>
            </w:r>
            <w:r>
              <w:rPr>
                <w:spacing w:val="8"/>
                <w:sz w:val="20"/>
                <w:szCs w:val="20"/>
              </w:rPr>
              <w:t>不能真正做到车间废气负压收集。</w:t>
            </w:r>
          </w:p>
          <w:p>
            <w:pPr>
              <w:pStyle w:val="6"/>
              <w:spacing w:before="30" w:line="355" w:lineRule="auto"/>
              <w:ind w:left="55" w:right="50" w:firstLine="409"/>
              <w:rPr>
                <w:sz w:val="20"/>
                <w:szCs w:val="20"/>
              </w:rPr>
            </w:pPr>
            <w:r>
              <w:rPr>
                <w:rFonts w:ascii="Times New Roman" w:hAnsi="Times New Roman" w:eastAsia="Times New Roman" w:cs="Times New Roman"/>
                <w:spacing w:val="8"/>
                <w:sz w:val="20"/>
                <w:szCs w:val="20"/>
              </w:rPr>
              <w:t>b.</w:t>
            </w:r>
            <w:r>
              <w:rPr>
                <w:spacing w:val="8"/>
                <w:sz w:val="20"/>
                <w:szCs w:val="20"/>
              </w:rPr>
              <w:t>车间内各产臭单元未建成独立的房间，</w:t>
            </w:r>
            <w:r>
              <w:rPr>
                <w:spacing w:val="7"/>
                <w:sz w:val="20"/>
                <w:szCs w:val="20"/>
              </w:rPr>
              <w:t>所有空间均为连通，仅在车间内各主要恶臭产</w:t>
            </w:r>
            <w:r>
              <w:rPr>
                <w:sz w:val="20"/>
                <w:szCs w:val="20"/>
              </w:rPr>
              <w:t xml:space="preserve"> </w:t>
            </w:r>
            <w:r>
              <w:rPr>
                <w:spacing w:val="9"/>
                <w:sz w:val="20"/>
                <w:szCs w:val="20"/>
              </w:rPr>
              <w:t>生点（分拣、破碎、高温消毒池、固液分离机、加热罐、三相分离机、收集桶冲洗区等）</w:t>
            </w:r>
          </w:p>
          <w:p>
            <w:pPr>
              <w:pStyle w:val="6"/>
              <w:spacing w:before="32" w:line="362" w:lineRule="auto"/>
              <w:ind w:left="53" w:firstLine="2"/>
              <w:rPr>
                <w:sz w:val="20"/>
                <w:szCs w:val="20"/>
              </w:rPr>
            </w:pPr>
            <w:r>
              <w:rPr>
                <w:spacing w:val="10"/>
                <w:sz w:val="20"/>
                <w:szCs w:val="20"/>
              </w:rPr>
              <w:t>上方安装了集气罩，但上方的集气罩过小，不能全面</w:t>
            </w:r>
            <w:r>
              <w:rPr>
                <w:spacing w:val="9"/>
                <w:sz w:val="20"/>
                <w:szCs w:val="20"/>
              </w:rPr>
              <w:t>覆盖产臭设备或设施，不能有效收集</w:t>
            </w:r>
            <w:r>
              <w:rPr>
                <w:sz w:val="20"/>
                <w:szCs w:val="20"/>
              </w:rPr>
              <w:t xml:space="preserve">  </w:t>
            </w:r>
            <w:r>
              <w:rPr>
                <w:spacing w:val="7"/>
                <w:sz w:val="20"/>
                <w:szCs w:val="20"/>
              </w:rPr>
              <w:t>各环节产生的废气，车间内恶臭废气收集率约</w:t>
            </w:r>
            <w:r>
              <w:rPr>
                <w:rFonts w:ascii="Times New Roman" w:hAnsi="Times New Roman" w:eastAsia="Times New Roman" w:cs="Times New Roman"/>
                <w:spacing w:val="7"/>
                <w:sz w:val="20"/>
                <w:szCs w:val="20"/>
              </w:rPr>
              <w:t>70%</w:t>
            </w:r>
            <w:r>
              <w:rPr>
                <w:spacing w:val="7"/>
                <w:sz w:val="20"/>
                <w:szCs w:val="20"/>
              </w:rPr>
              <w:t>。车间内的臭气经过集气罩收集后</w:t>
            </w:r>
            <w:r>
              <w:rPr>
                <w:spacing w:val="6"/>
                <w:sz w:val="20"/>
                <w:szCs w:val="20"/>
              </w:rPr>
              <w:t>，由风</w:t>
            </w:r>
            <w:r>
              <w:rPr>
                <w:sz w:val="20"/>
                <w:szCs w:val="20"/>
              </w:rPr>
              <w:t xml:space="preserve"> </w:t>
            </w:r>
            <w:r>
              <w:rPr>
                <w:spacing w:val="3"/>
                <w:sz w:val="20"/>
                <w:szCs w:val="20"/>
              </w:rPr>
              <w:t>机（额定风量为</w:t>
            </w:r>
            <w:r>
              <w:rPr>
                <w:rFonts w:ascii="Times New Roman" w:hAnsi="Times New Roman" w:eastAsia="Times New Roman" w:cs="Times New Roman"/>
                <w:spacing w:val="3"/>
                <w:sz w:val="20"/>
                <w:szCs w:val="20"/>
              </w:rPr>
              <w:t>16400m</w:t>
            </w:r>
            <w:r>
              <w:rPr>
                <w:spacing w:val="3"/>
                <w:sz w:val="20"/>
                <w:szCs w:val="20"/>
              </w:rPr>
              <w:t>³</w:t>
            </w:r>
            <w:r>
              <w:rPr>
                <w:rFonts w:ascii="Times New Roman" w:hAnsi="Times New Roman" w:eastAsia="Times New Roman" w:cs="Times New Roman"/>
                <w:spacing w:val="3"/>
                <w:sz w:val="20"/>
                <w:szCs w:val="20"/>
              </w:rPr>
              <w:t>/h</w:t>
            </w:r>
            <w:r>
              <w:rPr>
                <w:spacing w:val="3"/>
                <w:sz w:val="20"/>
                <w:szCs w:val="20"/>
              </w:rPr>
              <w:t>）引至一套“植物液喷淋塔</w:t>
            </w:r>
            <w:r>
              <w:rPr>
                <w:rFonts w:ascii="Times New Roman" w:hAnsi="Times New Roman" w:eastAsia="Times New Roman" w:cs="Times New Roman"/>
                <w:spacing w:val="3"/>
                <w:sz w:val="20"/>
                <w:szCs w:val="20"/>
              </w:rPr>
              <w:t>+</w:t>
            </w:r>
            <w:r>
              <w:rPr>
                <w:spacing w:val="3"/>
                <w:sz w:val="20"/>
                <w:szCs w:val="20"/>
              </w:rPr>
              <w:t>活性炭</w:t>
            </w:r>
            <w:r>
              <w:rPr>
                <w:rFonts w:ascii="Times New Roman" w:hAnsi="Times New Roman" w:eastAsia="Times New Roman" w:cs="Times New Roman"/>
                <w:spacing w:val="3"/>
                <w:sz w:val="20"/>
                <w:szCs w:val="20"/>
              </w:rPr>
              <w:t>+</w:t>
            </w:r>
            <w:r>
              <w:rPr>
                <w:spacing w:val="3"/>
                <w:sz w:val="20"/>
                <w:szCs w:val="20"/>
              </w:rPr>
              <w:t>光氧催化</w:t>
            </w:r>
            <w:r>
              <w:rPr>
                <w:spacing w:val="-69"/>
                <w:sz w:val="20"/>
                <w:szCs w:val="20"/>
              </w:rPr>
              <w:t xml:space="preserve"> </w:t>
            </w:r>
            <w:r>
              <w:rPr>
                <w:spacing w:val="3"/>
                <w:sz w:val="20"/>
                <w:szCs w:val="20"/>
              </w:rPr>
              <w:t>”处理系统处理后，</w:t>
            </w:r>
            <w:r>
              <w:rPr>
                <w:sz w:val="20"/>
                <w:szCs w:val="20"/>
              </w:rPr>
              <w:t xml:space="preserve"> </w:t>
            </w:r>
            <w:r>
              <w:rPr>
                <w:spacing w:val="7"/>
                <w:sz w:val="20"/>
                <w:szCs w:val="20"/>
              </w:rPr>
              <w:t>处理效率约</w:t>
            </w:r>
            <w:r>
              <w:rPr>
                <w:rFonts w:ascii="Times New Roman" w:hAnsi="Times New Roman" w:eastAsia="Times New Roman" w:cs="Times New Roman"/>
                <w:spacing w:val="7"/>
                <w:sz w:val="20"/>
                <w:szCs w:val="20"/>
              </w:rPr>
              <w:t>80%</w:t>
            </w:r>
            <w:r>
              <w:rPr>
                <w:rFonts w:ascii="Times New Roman" w:hAnsi="Times New Roman" w:eastAsia="Times New Roman" w:cs="Times New Roman"/>
                <w:spacing w:val="-26"/>
                <w:sz w:val="20"/>
                <w:szCs w:val="20"/>
              </w:rPr>
              <w:t xml:space="preserve"> </w:t>
            </w:r>
            <w:r>
              <w:rPr>
                <w:spacing w:val="7"/>
                <w:sz w:val="20"/>
                <w:szCs w:val="20"/>
              </w:rPr>
              <w:t>，处理后通过</w:t>
            </w:r>
            <w:r>
              <w:rPr>
                <w:rFonts w:ascii="Times New Roman" w:hAnsi="Times New Roman" w:eastAsia="Times New Roman" w:cs="Times New Roman"/>
                <w:spacing w:val="7"/>
                <w:sz w:val="20"/>
                <w:szCs w:val="20"/>
              </w:rPr>
              <w:t>1</w:t>
            </w:r>
            <w:r>
              <w:rPr>
                <w:spacing w:val="7"/>
                <w:sz w:val="20"/>
                <w:szCs w:val="20"/>
              </w:rPr>
              <w:t>根</w:t>
            </w:r>
            <w:r>
              <w:rPr>
                <w:rFonts w:ascii="Times New Roman" w:hAnsi="Times New Roman" w:eastAsia="Times New Roman" w:cs="Times New Roman"/>
                <w:spacing w:val="7"/>
                <w:sz w:val="20"/>
                <w:szCs w:val="20"/>
              </w:rPr>
              <w:t>5.3m</w:t>
            </w:r>
            <w:r>
              <w:rPr>
                <w:spacing w:val="6"/>
                <w:sz w:val="20"/>
                <w:szCs w:val="20"/>
              </w:rPr>
              <w:t>排气筒排放。</w:t>
            </w:r>
          </w:p>
          <w:p>
            <w:pPr>
              <w:pStyle w:val="6"/>
              <w:spacing w:before="31" w:line="355" w:lineRule="auto"/>
              <w:ind w:left="66" w:right="50" w:firstLine="406"/>
              <w:rPr>
                <w:sz w:val="20"/>
                <w:szCs w:val="20"/>
              </w:rPr>
            </w:pPr>
            <w:r>
              <w:rPr>
                <w:rFonts w:ascii="Times New Roman" w:hAnsi="Times New Roman" w:eastAsia="Times New Roman" w:cs="Times New Roman"/>
                <w:spacing w:val="7"/>
                <w:sz w:val="20"/>
                <w:szCs w:val="20"/>
              </w:rPr>
              <w:t>c.</w:t>
            </w:r>
            <w:r>
              <w:rPr>
                <w:rFonts w:ascii="Times New Roman" w:hAnsi="Times New Roman" w:eastAsia="Times New Roman" w:cs="Times New Roman"/>
                <w:spacing w:val="-18"/>
                <w:sz w:val="20"/>
                <w:szCs w:val="20"/>
              </w:rPr>
              <w:t xml:space="preserve"> </w:t>
            </w:r>
            <w:r>
              <w:rPr>
                <w:spacing w:val="7"/>
                <w:sz w:val="20"/>
                <w:szCs w:val="20"/>
              </w:rPr>
              <w:t>由于车间空间较大，负压抽吸收集率有限，车间内安装有喷雾除</w:t>
            </w:r>
            <w:r>
              <w:rPr>
                <w:spacing w:val="6"/>
                <w:sz w:val="20"/>
                <w:szCs w:val="20"/>
              </w:rPr>
              <w:t>臭系统，通过将植物</w:t>
            </w:r>
            <w:r>
              <w:rPr>
                <w:sz w:val="20"/>
                <w:szCs w:val="20"/>
              </w:rPr>
              <w:t xml:space="preserve"> </w:t>
            </w:r>
            <w:r>
              <w:rPr>
                <w:spacing w:val="9"/>
                <w:sz w:val="20"/>
                <w:szCs w:val="20"/>
              </w:rPr>
              <w:t>除臭液以雾状形式喷出在车间内，抑制车间生产时产</w:t>
            </w:r>
            <w:r>
              <w:rPr>
                <w:spacing w:val="8"/>
                <w:sz w:val="20"/>
                <w:szCs w:val="20"/>
              </w:rPr>
              <w:t>生的恶臭。</w:t>
            </w:r>
          </w:p>
          <w:p>
            <w:pPr>
              <w:pStyle w:val="6"/>
              <w:spacing w:before="31" w:line="353" w:lineRule="auto"/>
              <w:ind w:left="54" w:right="50" w:firstLine="417"/>
              <w:rPr>
                <w:sz w:val="20"/>
                <w:szCs w:val="20"/>
              </w:rPr>
            </w:pPr>
            <w:r>
              <w:rPr>
                <w:rFonts w:ascii="Times New Roman" w:hAnsi="Times New Roman" w:eastAsia="Times New Roman" w:cs="Times New Roman"/>
                <w:spacing w:val="7"/>
                <w:sz w:val="20"/>
                <w:szCs w:val="20"/>
              </w:rPr>
              <w:t>d.</w:t>
            </w:r>
            <w:r>
              <w:rPr>
                <w:spacing w:val="7"/>
                <w:sz w:val="20"/>
                <w:szCs w:val="20"/>
              </w:rPr>
              <w:t>车间内高温加热消毒池（储料池）、油水混合池、废水收集池等均为地下式设置，上</w:t>
            </w:r>
            <w:r>
              <w:rPr>
                <w:spacing w:val="12"/>
                <w:sz w:val="20"/>
                <w:szCs w:val="20"/>
              </w:rPr>
              <w:t xml:space="preserve"> </w:t>
            </w:r>
            <w:r>
              <w:rPr>
                <w:spacing w:val="9"/>
                <w:sz w:val="20"/>
                <w:szCs w:val="20"/>
              </w:rPr>
              <w:t>方均加装了封闭盖板；高温加热罐、粗渣仓、细渣仓均为密闭设备。</w:t>
            </w:r>
          </w:p>
          <w:p>
            <w:pPr>
              <w:pStyle w:val="6"/>
              <w:spacing w:before="35" w:line="355" w:lineRule="auto"/>
              <w:ind w:left="54" w:right="50" w:firstLine="420"/>
              <w:rPr>
                <w:sz w:val="20"/>
                <w:szCs w:val="20"/>
              </w:rPr>
            </w:pPr>
            <w:r>
              <w:rPr>
                <w:b/>
                <w:bCs/>
                <w:spacing w:val="7"/>
                <w:sz w:val="20"/>
                <w:szCs w:val="20"/>
              </w:rPr>
              <w:t>整改措施</w:t>
            </w:r>
            <w:r>
              <w:rPr>
                <w:spacing w:val="7"/>
                <w:sz w:val="20"/>
                <w:szCs w:val="20"/>
              </w:rPr>
              <w:t>：</w:t>
            </w:r>
            <w:r>
              <w:rPr>
                <w:rFonts w:ascii="Times New Roman" w:hAnsi="Times New Roman" w:eastAsia="Times New Roman" w:cs="Times New Roman"/>
                <w:spacing w:val="7"/>
                <w:sz w:val="20"/>
                <w:szCs w:val="20"/>
              </w:rPr>
              <w:t>a.</w:t>
            </w:r>
            <w:r>
              <w:rPr>
                <w:spacing w:val="7"/>
                <w:sz w:val="20"/>
                <w:szCs w:val="20"/>
              </w:rPr>
              <w:t>建设单位需对车间的通风口采取封堵措施，使车间真正做到全封闭，和负</w:t>
            </w:r>
            <w:r>
              <w:rPr>
                <w:spacing w:val="13"/>
                <w:sz w:val="20"/>
                <w:szCs w:val="20"/>
              </w:rPr>
              <w:t xml:space="preserve"> </w:t>
            </w:r>
            <w:r>
              <w:rPr>
                <w:spacing w:val="8"/>
                <w:sz w:val="20"/>
                <w:szCs w:val="20"/>
              </w:rPr>
              <w:t>压收集车间的废气，减少废气无组织外排。</w:t>
            </w:r>
          </w:p>
          <w:p>
            <w:pPr>
              <w:pStyle w:val="6"/>
              <w:spacing w:before="29" w:line="362" w:lineRule="auto"/>
              <w:ind w:left="53" w:right="50" w:firstLine="412"/>
              <w:jc w:val="both"/>
              <w:rPr>
                <w:sz w:val="20"/>
                <w:szCs w:val="20"/>
              </w:rPr>
            </w:pPr>
            <w:r>
              <w:rPr>
                <w:rFonts w:ascii="Times New Roman" w:hAnsi="Times New Roman" w:eastAsia="Times New Roman" w:cs="Times New Roman"/>
                <w:spacing w:val="8"/>
                <w:sz w:val="20"/>
                <w:szCs w:val="20"/>
              </w:rPr>
              <w:t>b.</w:t>
            </w:r>
            <w:r>
              <w:rPr>
                <w:spacing w:val="8"/>
                <w:sz w:val="20"/>
                <w:szCs w:val="20"/>
              </w:rPr>
              <w:t>建设单位应对各恶臭产生点的废气收集</w:t>
            </w:r>
            <w:r>
              <w:rPr>
                <w:spacing w:val="7"/>
                <w:sz w:val="20"/>
                <w:szCs w:val="20"/>
              </w:rPr>
              <w:t>系统进行整改，可选择对每个产臭单元单独隔</w:t>
            </w:r>
            <w:r>
              <w:rPr>
                <w:sz w:val="20"/>
                <w:szCs w:val="20"/>
              </w:rPr>
              <w:t xml:space="preserve"> </w:t>
            </w:r>
            <w:r>
              <w:rPr>
                <w:spacing w:val="10"/>
                <w:sz w:val="20"/>
                <w:szCs w:val="20"/>
              </w:rPr>
              <w:t>离建成封闭式车间，或者对现有集气罩进行整改，扩大集气罩的覆</w:t>
            </w:r>
            <w:r>
              <w:rPr>
                <w:spacing w:val="9"/>
                <w:sz w:val="20"/>
                <w:szCs w:val="20"/>
              </w:rPr>
              <w:t>盖面积，确保对产臭设</w:t>
            </w:r>
            <w:r>
              <w:rPr>
                <w:sz w:val="20"/>
                <w:szCs w:val="20"/>
              </w:rPr>
              <w:t xml:space="preserve"> </w:t>
            </w:r>
            <w:r>
              <w:rPr>
                <w:spacing w:val="7"/>
                <w:sz w:val="20"/>
                <w:szCs w:val="20"/>
              </w:rPr>
              <w:t>施全覆盖，收集率达到</w:t>
            </w:r>
            <w:r>
              <w:rPr>
                <w:rFonts w:ascii="Times New Roman" w:hAnsi="Times New Roman" w:eastAsia="Times New Roman" w:cs="Times New Roman"/>
                <w:spacing w:val="7"/>
                <w:sz w:val="20"/>
                <w:szCs w:val="20"/>
              </w:rPr>
              <w:t>95%</w:t>
            </w:r>
            <w:r>
              <w:rPr>
                <w:spacing w:val="7"/>
                <w:sz w:val="20"/>
                <w:szCs w:val="20"/>
              </w:rPr>
              <w:t>以上；同时对集气罩内分别配套安装引风机，以便有效收集产生</w:t>
            </w:r>
            <w:r>
              <w:rPr>
                <w:spacing w:val="1"/>
                <w:sz w:val="20"/>
                <w:szCs w:val="20"/>
              </w:rPr>
              <w:t xml:space="preserve"> </w:t>
            </w:r>
            <w:r>
              <w:rPr>
                <w:spacing w:val="6"/>
                <w:sz w:val="20"/>
                <w:szCs w:val="20"/>
              </w:rPr>
              <w:t>的恶臭废气。</w:t>
            </w:r>
          </w:p>
          <w:p>
            <w:pPr>
              <w:pStyle w:val="6"/>
              <w:spacing w:before="30" w:line="356" w:lineRule="auto"/>
              <w:ind w:left="52" w:right="50" w:firstLine="420"/>
              <w:jc w:val="both"/>
              <w:rPr>
                <w:sz w:val="20"/>
                <w:szCs w:val="20"/>
              </w:rPr>
            </w:pPr>
            <w:r>
              <w:rPr>
                <w:rFonts w:ascii="Times New Roman" w:hAnsi="Times New Roman" w:eastAsia="Times New Roman" w:cs="Times New Roman"/>
                <w:spacing w:val="8"/>
                <w:sz w:val="20"/>
                <w:szCs w:val="20"/>
              </w:rPr>
              <w:t>c.</w:t>
            </w:r>
            <w:r>
              <w:rPr>
                <w:spacing w:val="8"/>
                <w:sz w:val="20"/>
                <w:szCs w:val="20"/>
              </w:rPr>
              <w:t>卸料区位于生产车间内，但未采取二次封闭，也</w:t>
            </w:r>
            <w:r>
              <w:rPr>
                <w:spacing w:val="7"/>
                <w:sz w:val="20"/>
                <w:szCs w:val="20"/>
              </w:rPr>
              <w:t>未安装集气装置。卸料时恶臭废气排</w:t>
            </w:r>
            <w:r>
              <w:rPr>
                <w:sz w:val="20"/>
                <w:szCs w:val="20"/>
              </w:rPr>
              <w:t xml:space="preserve"> </w:t>
            </w:r>
            <w:r>
              <w:rPr>
                <w:spacing w:val="10"/>
                <w:sz w:val="20"/>
                <w:szCs w:val="20"/>
              </w:rPr>
              <w:t>放在车间内，通过其他环节设置的集气罩收集，收集效果较差。建设</w:t>
            </w:r>
            <w:r>
              <w:rPr>
                <w:spacing w:val="9"/>
                <w:sz w:val="20"/>
                <w:szCs w:val="20"/>
              </w:rPr>
              <w:t>单位需对卸料区采取</w:t>
            </w:r>
            <w:r>
              <w:rPr>
                <w:sz w:val="20"/>
                <w:szCs w:val="20"/>
              </w:rPr>
              <w:t xml:space="preserve"> </w:t>
            </w:r>
            <w:r>
              <w:rPr>
                <w:spacing w:val="10"/>
                <w:sz w:val="20"/>
                <w:szCs w:val="20"/>
              </w:rPr>
              <w:t>封闭措施，并安装引风机，确保卸料区域相对独立且恶臭废气能够得</w:t>
            </w:r>
            <w:r>
              <w:rPr>
                <w:spacing w:val="9"/>
                <w:sz w:val="20"/>
                <w:szCs w:val="20"/>
              </w:rPr>
              <w:t>到有效收集。在收集</w:t>
            </w:r>
            <w:r>
              <w:rPr>
                <w:sz w:val="20"/>
                <w:szCs w:val="20"/>
              </w:rPr>
              <w:t xml:space="preserve"> </w:t>
            </w:r>
            <w:r>
              <w:rPr>
                <w:spacing w:val="10"/>
                <w:sz w:val="20"/>
                <w:szCs w:val="20"/>
              </w:rPr>
              <w:t>车到达卸料区时，车间进出门打开，卸料口上方的密封盖关闭；收集</w:t>
            </w:r>
            <w:r>
              <w:rPr>
                <w:spacing w:val="9"/>
                <w:sz w:val="20"/>
                <w:szCs w:val="20"/>
              </w:rPr>
              <w:t>车进入卸料区后，车</w:t>
            </w:r>
            <w:r>
              <w:rPr>
                <w:sz w:val="20"/>
                <w:szCs w:val="20"/>
              </w:rPr>
              <w:t xml:space="preserve"> </w:t>
            </w:r>
            <w:r>
              <w:rPr>
                <w:spacing w:val="10"/>
                <w:sz w:val="20"/>
                <w:szCs w:val="20"/>
              </w:rPr>
              <w:t>间进出门关闭，再打开卸料口上方的密封盖，进行卸料作业；卸料完</w:t>
            </w:r>
            <w:r>
              <w:rPr>
                <w:spacing w:val="9"/>
                <w:sz w:val="20"/>
                <w:szCs w:val="20"/>
              </w:rPr>
              <w:t>成后关闭卸料口密封</w:t>
            </w:r>
            <w:r>
              <w:rPr>
                <w:sz w:val="20"/>
                <w:szCs w:val="20"/>
              </w:rPr>
              <w:t xml:space="preserve"> </w:t>
            </w:r>
            <w:r>
              <w:rPr>
                <w:spacing w:val="10"/>
                <w:sz w:val="20"/>
                <w:szCs w:val="20"/>
              </w:rPr>
              <w:t>盖，车间进出门再打开，车辆驶出，驶出后，快速关闭车间进出门。</w:t>
            </w:r>
            <w:r>
              <w:rPr>
                <w:spacing w:val="9"/>
                <w:sz w:val="20"/>
                <w:szCs w:val="20"/>
              </w:rPr>
              <w:t>整个卸料间全封闭设</w:t>
            </w:r>
            <w:r>
              <w:rPr>
                <w:sz w:val="20"/>
                <w:szCs w:val="20"/>
              </w:rPr>
              <w:t xml:space="preserve"> </w:t>
            </w:r>
            <w:r>
              <w:rPr>
                <w:spacing w:val="9"/>
                <w:sz w:val="20"/>
                <w:szCs w:val="20"/>
              </w:rPr>
              <w:t>置，负压收集车间的恶臭与臭气处理系统管道连接，防止卸料进料单元的臭气扩散。</w:t>
            </w:r>
          </w:p>
        </w:tc>
      </w:tr>
    </w:tbl>
    <w:p>
      <w:pPr>
        <w:rPr>
          <w:rFonts w:ascii="Arial"/>
          <w:sz w:val="21"/>
        </w:rPr>
      </w:pPr>
    </w:p>
    <w:p>
      <w:pPr>
        <w:rPr>
          <w:rFonts w:ascii="Arial" w:hAnsi="Arial" w:eastAsia="Arial" w:cs="Arial"/>
          <w:sz w:val="21"/>
          <w:szCs w:val="21"/>
        </w:rPr>
        <w:sectPr>
          <w:footerReference r:id="rId65"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4" w:line="362" w:lineRule="auto"/>
              <w:ind w:left="53" w:right="20" w:firstLine="418"/>
              <w:jc w:val="both"/>
              <w:rPr>
                <w:sz w:val="20"/>
                <w:szCs w:val="20"/>
              </w:rPr>
            </w:pPr>
            <w:r>
              <w:rPr>
                <w:rFonts w:ascii="Times New Roman" w:hAnsi="Times New Roman" w:eastAsia="Times New Roman" w:cs="Times New Roman"/>
                <w:spacing w:val="8"/>
                <w:sz w:val="20"/>
                <w:szCs w:val="20"/>
              </w:rPr>
              <w:t>d.</w:t>
            </w:r>
            <w:r>
              <w:rPr>
                <w:spacing w:val="8"/>
                <w:sz w:val="20"/>
                <w:szCs w:val="20"/>
              </w:rPr>
              <w:t>废渣装车区位于生产车间内，但未采取二次封闭，也未安装集气装置。废渣装车时，</w:t>
            </w:r>
            <w:r>
              <w:rPr>
                <w:spacing w:val="3"/>
                <w:sz w:val="20"/>
                <w:szCs w:val="20"/>
              </w:rPr>
              <w:t xml:space="preserve"> </w:t>
            </w:r>
            <w:r>
              <w:rPr>
                <w:spacing w:val="10"/>
                <w:sz w:val="20"/>
                <w:szCs w:val="20"/>
              </w:rPr>
              <w:t>通过输送皮带直接输送至运输车，装车过程的恶臭废气排放在车</w:t>
            </w:r>
            <w:r>
              <w:rPr>
                <w:spacing w:val="9"/>
                <w:sz w:val="20"/>
                <w:szCs w:val="20"/>
              </w:rPr>
              <w:t>间内，通过其他环节设置</w:t>
            </w:r>
            <w:r>
              <w:rPr>
                <w:sz w:val="20"/>
                <w:szCs w:val="20"/>
              </w:rPr>
              <w:t xml:space="preserve">  </w:t>
            </w:r>
            <w:r>
              <w:rPr>
                <w:spacing w:val="10"/>
                <w:sz w:val="20"/>
                <w:szCs w:val="20"/>
              </w:rPr>
              <w:t>的集气罩收集，收集效果较差。建设单位需对废渣装车区的输送</w:t>
            </w:r>
            <w:r>
              <w:rPr>
                <w:spacing w:val="9"/>
                <w:sz w:val="20"/>
                <w:szCs w:val="20"/>
              </w:rPr>
              <w:t>皮带采取封闭措施，并安</w:t>
            </w:r>
            <w:r>
              <w:rPr>
                <w:sz w:val="20"/>
                <w:szCs w:val="20"/>
              </w:rPr>
              <w:t xml:space="preserve">  </w:t>
            </w:r>
            <w:r>
              <w:rPr>
                <w:spacing w:val="9"/>
                <w:sz w:val="20"/>
                <w:szCs w:val="20"/>
              </w:rPr>
              <w:t>装引风机，确保废渣装车恶臭能够得到有效收集，并引至已有的废气处理系统。</w:t>
            </w:r>
          </w:p>
          <w:p>
            <w:pPr>
              <w:pStyle w:val="6"/>
              <w:spacing w:before="30" w:line="356" w:lineRule="auto"/>
              <w:ind w:left="467" w:right="6264" w:firstLine="18"/>
              <w:rPr>
                <w:sz w:val="20"/>
                <w:szCs w:val="20"/>
              </w:rPr>
            </w:pPr>
            <w:r>
              <w:rPr>
                <w:b/>
                <w:bCs/>
                <w:spacing w:val="-1"/>
                <w:sz w:val="20"/>
                <w:szCs w:val="20"/>
              </w:rPr>
              <w:t>除臭系统可行性</w:t>
            </w:r>
            <w:r>
              <w:rPr>
                <w:spacing w:val="-1"/>
                <w:sz w:val="20"/>
                <w:szCs w:val="20"/>
              </w:rPr>
              <w:t>：</w:t>
            </w:r>
            <w:r>
              <w:rPr>
                <w:spacing w:val="1"/>
                <w:sz w:val="20"/>
                <w:szCs w:val="20"/>
              </w:rPr>
              <w:t xml:space="preserve"> </w:t>
            </w:r>
            <w:r>
              <w:rPr>
                <w:rFonts w:ascii="Times New Roman" w:hAnsi="Times New Roman" w:eastAsia="Times New Roman" w:cs="Times New Roman"/>
                <w:spacing w:val="6"/>
                <w:sz w:val="20"/>
                <w:szCs w:val="20"/>
              </w:rPr>
              <w:t>A</w:t>
            </w:r>
            <w:r>
              <w:rPr>
                <w:rFonts w:ascii="Times New Roman" w:hAnsi="Times New Roman" w:eastAsia="Times New Roman" w:cs="Times New Roman"/>
                <w:spacing w:val="-25"/>
                <w:sz w:val="20"/>
                <w:szCs w:val="20"/>
              </w:rPr>
              <w:t xml:space="preserve"> </w:t>
            </w:r>
            <w:r>
              <w:rPr>
                <w:spacing w:val="6"/>
                <w:sz w:val="20"/>
                <w:szCs w:val="20"/>
              </w:rPr>
              <w:t>、系统风量设计</w:t>
            </w:r>
          </w:p>
          <w:p>
            <w:pPr>
              <w:pStyle w:val="6"/>
              <w:spacing w:before="30" w:line="363" w:lineRule="auto"/>
              <w:ind w:left="55" w:right="125" w:firstLine="418"/>
              <w:rPr>
                <w:sz w:val="20"/>
                <w:szCs w:val="20"/>
              </w:rPr>
            </w:pPr>
            <w:r>
              <w:rPr>
                <w:spacing w:val="10"/>
                <w:sz w:val="20"/>
                <w:szCs w:val="20"/>
              </w:rPr>
              <w:t>根据除臭系统工程设计方案，对处理车间运行过程中产生的</w:t>
            </w:r>
            <w:r>
              <w:rPr>
                <w:spacing w:val="9"/>
                <w:sz w:val="20"/>
                <w:szCs w:val="20"/>
              </w:rPr>
              <w:t>臭气通过负压收集系统进</w:t>
            </w:r>
            <w:r>
              <w:rPr>
                <w:sz w:val="20"/>
                <w:szCs w:val="20"/>
              </w:rPr>
              <w:t xml:space="preserve"> </w:t>
            </w:r>
            <w:r>
              <w:rPr>
                <w:spacing w:val="10"/>
                <w:sz w:val="20"/>
                <w:szCs w:val="20"/>
              </w:rPr>
              <w:t>行强制收集。负压除臭是对设备（分选机、破碎制浆机</w:t>
            </w:r>
            <w:r>
              <w:rPr>
                <w:spacing w:val="9"/>
                <w:sz w:val="20"/>
                <w:szCs w:val="20"/>
              </w:rPr>
              <w:t>、高温消毒池、固液分离机、油水</w:t>
            </w:r>
            <w:r>
              <w:rPr>
                <w:sz w:val="20"/>
                <w:szCs w:val="20"/>
              </w:rPr>
              <w:t xml:space="preserve"> </w:t>
            </w:r>
            <w:r>
              <w:rPr>
                <w:spacing w:val="9"/>
                <w:sz w:val="20"/>
                <w:szCs w:val="20"/>
              </w:rPr>
              <w:t>混合池、三相分离机、高温加热罐、废水收集池等）、操作空间（卸料区、废渣装车区）</w:t>
            </w:r>
            <w:r>
              <w:rPr>
                <w:spacing w:val="8"/>
                <w:sz w:val="20"/>
                <w:szCs w:val="20"/>
              </w:rPr>
              <w:t xml:space="preserve"> </w:t>
            </w:r>
            <w:r>
              <w:rPr>
                <w:spacing w:val="10"/>
                <w:sz w:val="20"/>
                <w:szCs w:val="20"/>
              </w:rPr>
              <w:t>等臭气源点进行气体的强制负压有组织收集，随后通过管道</w:t>
            </w:r>
            <w:r>
              <w:rPr>
                <w:spacing w:val="9"/>
                <w:sz w:val="20"/>
                <w:szCs w:val="20"/>
              </w:rPr>
              <w:t>输送至废气设施对臭气进行处</w:t>
            </w:r>
            <w:r>
              <w:rPr>
                <w:sz w:val="20"/>
                <w:szCs w:val="20"/>
              </w:rPr>
              <w:t xml:space="preserve"> </w:t>
            </w:r>
            <w:r>
              <w:rPr>
                <w:spacing w:val="8"/>
                <w:sz w:val="20"/>
                <w:szCs w:val="20"/>
              </w:rPr>
              <w:t>理。项目恶臭气体经采用负压收集，收集效率按</w:t>
            </w:r>
            <w:r>
              <w:rPr>
                <w:rFonts w:ascii="Times New Roman" w:hAnsi="Times New Roman" w:eastAsia="Times New Roman" w:cs="Times New Roman"/>
                <w:spacing w:val="8"/>
                <w:sz w:val="20"/>
                <w:szCs w:val="20"/>
              </w:rPr>
              <w:t>95%</w:t>
            </w:r>
            <w:r>
              <w:rPr>
                <w:spacing w:val="8"/>
                <w:sz w:val="20"/>
                <w:szCs w:val="20"/>
              </w:rPr>
              <w:t>计。</w:t>
            </w:r>
          </w:p>
          <w:p>
            <w:pPr>
              <w:pStyle w:val="6"/>
              <w:spacing w:before="31" w:line="364" w:lineRule="auto"/>
              <w:ind w:left="64" w:right="60" w:firstLine="421"/>
              <w:rPr>
                <w:sz w:val="20"/>
                <w:szCs w:val="20"/>
              </w:rPr>
            </w:pPr>
            <w:r>
              <w:rPr>
                <w:spacing w:val="6"/>
                <w:sz w:val="20"/>
                <w:szCs w:val="20"/>
              </w:rPr>
              <w:t>各负压密封装置面积约</w:t>
            </w:r>
            <w:r>
              <w:rPr>
                <w:rFonts w:ascii="Times New Roman" w:hAnsi="Times New Roman" w:eastAsia="Times New Roman" w:cs="Times New Roman"/>
                <w:spacing w:val="6"/>
                <w:sz w:val="20"/>
                <w:szCs w:val="20"/>
              </w:rPr>
              <w:t>500m</w:t>
            </w:r>
            <w:r>
              <w:rPr>
                <w:spacing w:val="6"/>
                <w:sz w:val="20"/>
                <w:szCs w:val="20"/>
              </w:rPr>
              <w:t>²</w:t>
            </w:r>
            <w:r>
              <w:rPr>
                <w:spacing w:val="-76"/>
                <w:sz w:val="20"/>
                <w:szCs w:val="20"/>
              </w:rPr>
              <w:t xml:space="preserve"> </w:t>
            </w:r>
            <w:r>
              <w:rPr>
                <w:spacing w:val="6"/>
                <w:sz w:val="20"/>
                <w:szCs w:val="20"/>
              </w:rPr>
              <w:t>,</w:t>
            </w:r>
            <w:r>
              <w:rPr>
                <w:spacing w:val="56"/>
                <w:sz w:val="20"/>
                <w:szCs w:val="20"/>
              </w:rPr>
              <w:t xml:space="preserve"> </w:t>
            </w:r>
            <w:r>
              <w:rPr>
                <w:spacing w:val="6"/>
                <w:sz w:val="20"/>
                <w:szCs w:val="20"/>
              </w:rPr>
              <w:t>车间高度约</w:t>
            </w:r>
            <w:r>
              <w:rPr>
                <w:rFonts w:ascii="Times New Roman" w:hAnsi="Times New Roman" w:eastAsia="Times New Roman" w:cs="Times New Roman"/>
                <w:spacing w:val="6"/>
                <w:sz w:val="20"/>
                <w:szCs w:val="20"/>
              </w:rPr>
              <w:t>7m</w:t>
            </w:r>
            <w:r>
              <w:rPr>
                <w:rFonts w:ascii="Times New Roman" w:hAnsi="Times New Roman" w:eastAsia="Times New Roman" w:cs="Times New Roman"/>
                <w:spacing w:val="-24"/>
                <w:sz w:val="20"/>
                <w:szCs w:val="20"/>
              </w:rPr>
              <w:t xml:space="preserve"> </w:t>
            </w:r>
            <w:r>
              <w:rPr>
                <w:spacing w:val="6"/>
                <w:sz w:val="20"/>
                <w:szCs w:val="20"/>
              </w:rPr>
              <w:t>，按照最低换</w:t>
            </w:r>
            <w:r>
              <w:rPr>
                <w:spacing w:val="5"/>
                <w:sz w:val="20"/>
                <w:szCs w:val="20"/>
              </w:rPr>
              <w:t>气</w:t>
            </w:r>
            <w:r>
              <w:rPr>
                <w:rFonts w:ascii="Times New Roman" w:hAnsi="Times New Roman" w:eastAsia="Times New Roman" w:cs="Times New Roman"/>
                <w:spacing w:val="5"/>
                <w:sz w:val="20"/>
                <w:szCs w:val="20"/>
              </w:rPr>
              <w:t>3</w:t>
            </w:r>
            <w:r>
              <w:rPr>
                <w:spacing w:val="5"/>
                <w:sz w:val="20"/>
                <w:szCs w:val="20"/>
              </w:rPr>
              <w:t>次</w:t>
            </w:r>
            <w:r>
              <w:rPr>
                <w:rFonts w:ascii="Times New Roman" w:hAnsi="Times New Roman" w:eastAsia="Times New Roman" w:cs="Times New Roman"/>
                <w:spacing w:val="5"/>
                <w:sz w:val="20"/>
                <w:szCs w:val="20"/>
              </w:rPr>
              <w:t>/h</w:t>
            </w:r>
            <w:r>
              <w:rPr>
                <w:spacing w:val="5"/>
                <w:sz w:val="20"/>
                <w:szCs w:val="20"/>
              </w:rPr>
              <w:t>计算，风机风量应</w:t>
            </w:r>
            <w:r>
              <w:rPr>
                <w:sz w:val="20"/>
                <w:szCs w:val="20"/>
              </w:rPr>
              <w:t xml:space="preserve"> </w:t>
            </w:r>
            <w:r>
              <w:rPr>
                <w:spacing w:val="9"/>
                <w:sz w:val="20"/>
                <w:szCs w:val="20"/>
              </w:rPr>
              <w:t>不低于</w:t>
            </w:r>
            <w:r>
              <w:rPr>
                <w:rFonts w:ascii="Times New Roman" w:hAnsi="Times New Roman" w:eastAsia="Times New Roman" w:cs="Times New Roman"/>
                <w:spacing w:val="9"/>
                <w:sz w:val="20"/>
                <w:szCs w:val="20"/>
              </w:rPr>
              <w:t>10500m</w:t>
            </w:r>
            <w:r>
              <w:rPr>
                <w:spacing w:val="9"/>
                <w:sz w:val="20"/>
                <w:szCs w:val="20"/>
              </w:rPr>
              <w:t>³</w:t>
            </w:r>
            <w:r>
              <w:rPr>
                <w:rFonts w:ascii="Times New Roman" w:hAnsi="Times New Roman" w:eastAsia="Times New Roman" w:cs="Times New Roman"/>
                <w:spacing w:val="9"/>
                <w:sz w:val="20"/>
                <w:szCs w:val="20"/>
              </w:rPr>
              <w:t>h</w:t>
            </w:r>
            <w:r>
              <w:rPr>
                <w:rFonts w:ascii="Times New Roman" w:hAnsi="Times New Roman" w:eastAsia="Times New Roman" w:cs="Times New Roman"/>
                <w:spacing w:val="-18"/>
                <w:sz w:val="20"/>
                <w:szCs w:val="20"/>
              </w:rPr>
              <w:t xml:space="preserve"> </w:t>
            </w:r>
            <w:r>
              <w:rPr>
                <w:spacing w:val="9"/>
                <w:sz w:val="20"/>
                <w:szCs w:val="20"/>
              </w:rPr>
              <w:t>。现有工程已配套的废气处理系统风机额定</w:t>
            </w:r>
            <w:r>
              <w:rPr>
                <w:spacing w:val="8"/>
                <w:sz w:val="20"/>
                <w:szCs w:val="20"/>
              </w:rPr>
              <w:t>风量为</w:t>
            </w:r>
            <w:r>
              <w:rPr>
                <w:rFonts w:ascii="Times New Roman" w:hAnsi="Times New Roman" w:eastAsia="Times New Roman" w:cs="Times New Roman"/>
                <w:spacing w:val="8"/>
                <w:sz w:val="20"/>
                <w:szCs w:val="20"/>
              </w:rPr>
              <w:t>16400m</w:t>
            </w:r>
            <w:r>
              <w:rPr>
                <w:spacing w:val="8"/>
                <w:sz w:val="20"/>
                <w:szCs w:val="20"/>
              </w:rPr>
              <w:t>³</w:t>
            </w:r>
            <w:r>
              <w:rPr>
                <w:rFonts w:ascii="Times New Roman" w:hAnsi="Times New Roman" w:eastAsia="Times New Roman" w:cs="Times New Roman"/>
                <w:spacing w:val="8"/>
                <w:sz w:val="20"/>
                <w:szCs w:val="20"/>
              </w:rPr>
              <w:t>/h</w:t>
            </w:r>
            <w:r>
              <w:rPr>
                <w:rFonts w:ascii="Times New Roman" w:hAnsi="Times New Roman" w:eastAsia="Times New Roman" w:cs="Times New Roman"/>
                <w:spacing w:val="-21"/>
                <w:sz w:val="20"/>
                <w:szCs w:val="20"/>
              </w:rPr>
              <w:t xml:space="preserve"> </w:t>
            </w:r>
            <w:r>
              <w:rPr>
                <w:spacing w:val="8"/>
                <w:sz w:val="20"/>
                <w:szCs w:val="20"/>
              </w:rPr>
              <w:t>，满足废气</w:t>
            </w:r>
            <w:r>
              <w:rPr>
                <w:sz w:val="20"/>
                <w:szCs w:val="20"/>
              </w:rPr>
              <w:t xml:space="preserve"> </w:t>
            </w:r>
            <w:r>
              <w:rPr>
                <w:spacing w:val="11"/>
                <w:sz w:val="20"/>
                <w:szCs w:val="20"/>
              </w:rPr>
              <w:t>收集要求。除臭时，综合车间各产臭点集气罩均配备一套机械补风系统，补风量≮排风量</w:t>
            </w:r>
            <w:r>
              <w:rPr>
                <w:spacing w:val="2"/>
                <w:sz w:val="20"/>
                <w:szCs w:val="20"/>
              </w:rPr>
              <w:t xml:space="preserve"> </w:t>
            </w:r>
            <w:r>
              <w:rPr>
                <w:spacing w:val="11"/>
                <w:sz w:val="20"/>
                <w:szCs w:val="20"/>
              </w:rPr>
              <w:t>的</w:t>
            </w:r>
            <w:r>
              <w:rPr>
                <w:rFonts w:ascii="Times New Roman" w:hAnsi="Times New Roman" w:eastAsia="Times New Roman" w:cs="Times New Roman"/>
                <w:spacing w:val="11"/>
                <w:sz w:val="20"/>
                <w:szCs w:val="20"/>
              </w:rPr>
              <w:t>80%</w:t>
            </w:r>
            <w:r>
              <w:rPr>
                <w:rFonts w:ascii="Times New Roman" w:hAnsi="Times New Roman" w:eastAsia="Times New Roman" w:cs="Times New Roman"/>
                <w:spacing w:val="-23"/>
                <w:sz w:val="20"/>
                <w:szCs w:val="20"/>
              </w:rPr>
              <w:t xml:space="preserve"> </w:t>
            </w:r>
            <w:r>
              <w:rPr>
                <w:spacing w:val="11"/>
                <w:sz w:val="20"/>
                <w:szCs w:val="20"/>
              </w:rPr>
              <w:t>，补风风机选用防腐防爆风机，并与除臭风机连锁，比除臭风机后启动先关闭</w:t>
            </w:r>
            <w:r>
              <w:rPr>
                <w:spacing w:val="10"/>
                <w:sz w:val="20"/>
                <w:szCs w:val="20"/>
              </w:rPr>
              <w:t>，确</w:t>
            </w:r>
            <w:r>
              <w:rPr>
                <w:sz w:val="20"/>
                <w:szCs w:val="20"/>
              </w:rPr>
              <w:t xml:space="preserve"> </w:t>
            </w:r>
            <w:r>
              <w:rPr>
                <w:spacing w:val="7"/>
                <w:sz w:val="20"/>
                <w:szCs w:val="20"/>
              </w:rPr>
              <w:t>保车间处于负压状态。</w:t>
            </w:r>
          </w:p>
          <w:p>
            <w:pPr>
              <w:pStyle w:val="6"/>
              <w:spacing w:before="29" w:line="362" w:lineRule="auto"/>
              <w:ind w:left="61" w:right="8" w:firstLine="420"/>
              <w:jc w:val="both"/>
              <w:rPr>
                <w:sz w:val="20"/>
                <w:szCs w:val="20"/>
              </w:rPr>
            </w:pPr>
            <w:r>
              <w:rPr>
                <w:spacing w:val="11"/>
                <w:sz w:val="20"/>
                <w:szCs w:val="20"/>
              </w:rPr>
              <w:t>对于空间的全室通风通过合理布置吸风口将空间内废气汇入管道。对于工艺设备上臭</w:t>
            </w:r>
            <w:r>
              <w:rPr>
                <w:spacing w:val="6"/>
                <w:sz w:val="20"/>
                <w:szCs w:val="20"/>
              </w:rPr>
              <w:t xml:space="preserve"> </w:t>
            </w:r>
            <w:r>
              <w:rPr>
                <w:spacing w:val="7"/>
                <w:sz w:val="20"/>
                <w:szCs w:val="20"/>
              </w:rPr>
              <w:t>气产生的源头部位，具备条件的采取密封处理，采用排风风管直接由密封罩上接出的方式，</w:t>
            </w:r>
            <w:r>
              <w:rPr>
                <w:spacing w:val="8"/>
                <w:sz w:val="20"/>
                <w:szCs w:val="20"/>
              </w:rPr>
              <w:t xml:space="preserve"> </w:t>
            </w:r>
            <w:r>
              <w:rPr>
                <w:spacing w:val="11"/>
                <w:sz w:val="20"/>
                <w:szCs w:val="20"/>
              </w:rPr>
              <w:t>抽取密封空间内的臭气。对于不具备密封处理条件的工艺设备，在臭气产生的源头部位设</w:t>
            </w:r>
            <w:r>
              <w:rPr>
                <w:spacing w:val="4"/>
                <w:sz w:val="20"/>
                <w:szCs w:val="20"/>
              </w:rPr>
              <w:t xml:space="preserve"> </w:t>
            </w:r>
            <w:r>
              <w:rPr>
                <w:spacing w:val="8"/>
                <w:sz w:val="20"/>
                <w:szCs w:val="20"/>
              </w:rPr>
              <w:t>置局部排风罩。处理后的废气通过</w:t>
            </w:r>
            <w:r>
              <w:rPr>
                <w:rFonts w:ascii="Times New Roman" w:hAnsi="Times New Roman" w:eastAsia="Times New Roman" w:cs="Times New Roman"/>
                <w:spacing w:val="8"/>
                <w:sz w:val="20"/>
                <w:szCs w:val="20"/>
              </w:rPr>
              <w:t>15m</w:t>
            </w:r>
            <w:r>
              <w:rPr>
                <w:spacing w:val="8"/>
                <w:sz w:val="20"/>
                <w:szCs w:val="20"/>
              </w:rPr>
              <w:t>排气筒排放。</w:t>
            </w:r>
          </w:p>
          <w:p>
            <w:pPr>
              <w:pStyle w:val="6"/>
              <w:spacing w:before="32" w:line="228" w:lineRule="auto"/>
              <w:ind w:left="478"/>
              <w:rPr>
                <w:sz w:val="20"/>
                <w:szCs w:val="20"/>
              </w:rPr>
            </w:pPr>
            <w:r>
              <w:rPr>
                <w:rFonts w:ascii="Times New Roman" w:hAnsi="Times New Roman" w:eastAsia="Times New Roman" w:cs="Times New Roman"/>
                <w:spacing w:val="6"/>
                <w:sz w:val="20"/>
                <w:szCs w:val="20"/>
              </w:rPr>
              <w:t>B</w:t>
            </w:r>
            <w:r>
              <w:rPr>
                <w:rFonts w:ascii="Times New Roman" w:hAnsi="Times New Roman" w:eastAsia="Times New Roman" w:cs="Times New Roman"/>
                <w:spacing w:val="-25"/>
                <w:sz w:val="20"/>
                <w:szCs w:val="20"/>
              </w:rPr>
              <w:t xml:space="preserve"> </w:t>
            </w:r>
            <w:r>
              <w:rPr>
                <w:spacing w:val="6"/>
                <w:sz w:val="20"/>
                <w:szCs w:val="20"/>
              </w:rPr>
              <w:t>、除臭工艺选择</w:t>
            </w:r>
          </w:p>
          <w:p>
            <w:pPr>
              <w:pStyle w:val="6"/>
              <w:spacing w:before="154" w:line="353" w:lineRule="auto"/>
              <w:ind w:left="482" w:right="342"/>
              <w:rPr>
                <w:sz w:val="20"/>
                <w:szCs w:val="20"/>
              </w:rPr>
            </w:pPr>
            <w:r>
              <w:rPr>
                <w:spacing w:val="6"/>
                <w:sz w:val="20"/>
                <w:szCs w:val="20"/>
              </w:rPr>
              <w:t>根据调查，</w:t>
            </w:r>
            <w:r>
              <w:rPr>
                <w:spacing w:val="-28"/>
                <w:sz w:val="20"/>
                <w:szCs w:val="20"/>
              </w:rPr>
              <w:t xml:space="preserve"> </w:t>
            </w:r>
            <w:r>
              <w:rPr>
                <w:spacing w:val="6"/>
                <w:sz w:val="20"/>
                <w:szCs w:val="20"/>
              </w:rPr>
              <w:t>目前除臭系统采用</w:t>
            </w:r>
            <w:r>
              <w:rPr>
                <w:rFonts w:ascii="Times New Roman" w:hAnsi="Times New Roman" w:eastAsia="Times New Roman" w:cs="Times New Roman"/>
                <w:spacing w:val="6"/>
                <w:sz w:val="20"/>
                <w:szCs w:val="20"/>
              </w:rPr>
              <w:t>“</w:t>
            </w:r>
            <w:r>
              <w:rPr>
                <w:b/>
                <w:bCs/>
                <w:spacing w:val="6"/>
                <w:sz w:val="20"/>
                <w:szCs w:val="20"/>
              </w:rPr>
              <w:t>植物液喷淋塔</w:t>
            </w:r>
            <w:r>
              <w:rPr>
                <w:rFonts w:ascii="Times New Roman" w:hAnsi="Times New Roman" w:eastAsia="Times New Roman" w:cs="Times New Roman"/>
                <w:b/>
                <w:bCs/>
                <w:spacing w:val="6"/>
                <w:sz w:val="20"/>
                <w:szCs w:val="20"/>
              </w:rPr>
              <w:t>+</w:t>
            </w:r>
            <w:r>
              <w:rPr>
                <w:b/>
                <w:bCs/>
                <w:spacing w:val="6"/>
                <w:sz w:val="20"/>
                <w:szCs w:val="20"/>
              </w:rPr>
              <w:t>活性炭</w:t>
            </w:r>
            <w:r>
              <w:rPr>
                <w:rFonts w:ascii="Times New Roman" w:hAnsi="Times New Roman" w:eastAsia="Times New Roman" w:cs="Times New Roman"/>
                <w:b/>
                <w:bCs/>
                <w:spacing w:val="6"/>
                <w:sz w:val="20"/>
                <w:szCs w:val="20"/>
              </w:rPr>
              <w:t>+</w:t>
            </w:r>
            <w:r>
              <w:rPr>
                <w:b/>
                <w:bCs/>
                <w:spacing w:val="6"/>
                <w:sz w:val="20"/>
                <w:szCs w:val="20"/>
              </w:rPr>
              <w:t>光氧催化</w:t>
            </w:r>
            <w:r>
              <w:rPr>
                <w:rFonts w:ascii="Times New Roman" w:hAnsi="Times New Roman" w:eastAsia="Times New Roman" w:cs="Times New Roman"/>
                <w:spacing w:val="6"/>
                <w:sz w:val="20"/>
                <w:szCs w:val="20"/>
              </w:rPr>
              <w:t>”</w:t>
            </w:r>
            <w:r>
              <w:rPr>
                <w:spacing w:val="6"/>
                <w:sz w:val="20"/>
                <w:szCs w:val="20"/>
              </w:rPr>
              <w:t>的组合除臭工艺。</w:t>
            </w:r>
            <w:r>
              <w:rPr>
                <w:sz w:val="20"/>
                <w:szCs w:val="20"/>
              </w:rPr>
              <w:t xml:space="preserve"> </w:t>
            </w:r>
            <w:r>
              <w:rPr>
                <w:rFonts w:ascii="Times New Roman" w:hAnsi="Times New Roman" w:eastAsia="Times New Roman" w:cs="Times New Roman"/>
                <w:spacing w:val="5"/>
                <w:sz w:val="20"/>
                <w:szCs w:val="20"/>
              </w:rPr>
              <w:t>C</w:t>
            </w:r>
            <w:r>
              <w:rPr>
                <w:rFonts w:ascii="Times New Roman" w:hAnsi="Times New Roman" w:eastAsia="Times New Roman" w:cs="Times New Roman"/>
                <w:spacing w:val="-22"/>
                <w:sz w:val="20"/>
                <w:szCs w:val="20"/>
              </w:rPr>
              <w:t xml:space="preserve"> </w:t>
            </w:r>
            <w:r>
              <w:rPr>
                <w:spacing w:val="5"/>
                <w:sz w:val="20"/>
                <w:szCs w:val="20"/>
              </w:rPr>
              <w:t>、除臭工艺原理</w:t>
            </w:r>
          </w:p>
          <w:p>
            <w:pPr>
              <w:pStyle w:val="6"/>
              <w:spacing w:before="35" w:line="364" w:lineRule="auto"/>
              <w:ind w:left="62" w:firstLine="421"/>
              <w:rPr>
                <w:sz w:val="20"/>
                <w:szCs w:val="20"/>
              </w:rPr>
            </w:pPr>
            <w:r>
              <w:rPr>
                <w:spacing w:val="10"/>
                <w:sz w:val="20"/>
                <w:szCs w:val="20"/>
              </w:rPr>
              <w:t>本项目除臭系统采用</w:t>
            </w:r>
            <w:r>
              <w:rPr>
                <w:rFonts w:ascii="Times New Roman" w:hAnsi="Times New Roman" w:eastAsia="Times New Roman" w:cs="Times New Roman"/>
                <w:spacing w:val="10"/>
                <w:sz w:val="20"/>
                <w:szCs w:val="20"/>
              </w:rPr>
              <w:t>“</w:t>
            </w:r>
            <w:r>
              <w:rPr>
                <w:spacing w:val="10"/>
                <w:sz w:val="20"/>
                <w:szCs w:val="20"/>
              </w:rPr>
              <w:t>植物液喷淋塔</w:t>
            </w:r>
            <w:r>
              <w:rPr>
                <w:rFonts w:ascii="Times New Roman" w:hAnsi="Times New Roman" w:eastAsia="Times New Roman" w:cs="Times New Roman"/>
                <w:spacing w:val="10"/>
                <w:sz w:val="20"/>
                <w:szCs w:val="20"/>
              </w:rPr>
              <w:t>+</w:t>
            </w:r>
            <w:r>
              <w:rPr>
                <w:spacing w:val="10"/>
                <w:sz w:val="20"/>
                <w:szCs w:val="20"/>
              </w:rPr>
              <w:t>活性炭</w:t>
            </w:r>
            <w:r>
              <w:rPr>
                <w:rFonts w:ascii="Times New Roman" w:hAnsi="Times New Roman" w:eastAsia="Times New Roman" w:cs="Times New Roman"/>
                <w:spacing w:val="10"/>
                <w:sz w:val="20"/>
                <w:szCs w:val="20"/>
              </w:rPr>
              <w:t>+</w:t>
            </w:r>
            <w:r>
              <w:rPr>
                <w:spacing w:val="10"/>
                <w:sz w:val="20"/>
                <w:szCs w:val="20"/>
              </w:rPr>
              <w:t>光氧催化</w:t>
            </w:r>
            <w:r>
              <w:rPr>
                <w:rFonts w:ascii="Times New Roman" w:hAnsi="Times New Roman" w:eastAsia="Times New Roman" w:cs="Times New Roman"/>
                <w:spacing w:val="10"/>
                <w:sz w:val="20"/>
                <w:szCs w:val="20"/>
              </w:rPr>
              <w:t>”</w:t>
            </w:r>
            <w:r>
              <w:rPr>
                <w:spacing w:val="10"/>
                <w:sz w:val="20"/>
                <w:szCs w:val="20"/>
              </w:rPr>
              <w:t>的组合处理工艺，废气经负压</w:t>
            </w:r>
            <w:r>
              <w:rPr>
                <w:spacing w:val="11"/>
                <w:sz w:val="20"/>
                <w:szCs w:val="20"/>
              </w:rPr>
              <w:t xml:space="preserve"> 抽风系统收集后进入植物液喷淋塔，部分臭气分子经吸附或分解后再进入活性炭吸附箱，</w:t>
            </w:r>
            <w:r>
              <w:rPr>
                <w:spacing w:val="12"/>
                <w:sz w:val="20"/>
                <w:szCs w:val="20"/>
              </w:rPr>
              <w:t xml:space="preserve"> </w:t>
            </w:r>
            <w:r>
              <w:rPr>
                <w:spacing w:val="11"/>
                <w:sz w:val="20"/>
                <w:szCs w:val="20"/>
              </w:rPr>
              <w:t>活性炭含有大量微孔，具有巨大的比表面积，能有效地去除色度、臭味，可去除</w:t>
            </w:r>
            <w:r>
              <w:rPr>
                <w:spacing w:val="10"/>
                <w:sz w:val="20"/>
                <w:szCs w:val="20"/>
              </w:rPr>
              <w:t>大多数有</w:t>
            </w:r>
            <w:r>
              <w:rPr>
                <w:sz w:val="20"/>
                <w:szCs w:val="20"/>
              </w:rPr>
              <w:t xml:space="preserve"> </w:t>
            </w:r>
            <w:r>
              <w:rPr>
                <w:spacing w:val="7"/>
                <w:sz w:val="20"/>
                <w:szCs w:val="20"/>
              </w:rPr>
              <w:t>机气体污染物和某些无机物，从而提高除味工作液活性吸收的概率，达到更高的除臭效率。</w:t>
            </w:r>
            <w:r>
              <w:rPr>
                <w:spacing w:val="16"/>
                <w:sz w:val="20"/>
                <w:szCs w:val="20"/>
              </w:rPr>
              <w:t xml:space="preserve"> </w:t>
            </w:r>
            <w:r>
              <w:rPr>
                <w:spacing w:val="11"/>
                <w:sz w:val="20"/>
                <w:szCs w:val="20"/>
              </w:rPr>
              <w:t>最后臭气分子再进入光氧催化设备，通过紫外线光束在催化剂纳米级二氧化钛的</w:t>
            </w:r>
            <w:r>
              <w:rPr>
                <w:spacing w:val="10"/>
                <w:sz w:val="20"/>
                <w:szCs w:val="20"/>
              </w:rPr>
              <w:t>作用下使</w:t>
            </w:r>
            <w:r>
              <w:rPr>
                <w:sz w:val="20"/>
                <w:szCs w:val="20"/>
              </w:rPr>
              <w:t xml:space="preserve"> </w:t>
            </w:r>
            <w:r>
              <w:rPr>
                <w:spacing w:val="9"/>
                <w:sz w:val="20"/>
                <w:szCs w:val="20"/>
              </w:rPr>
              <w:t>臭气分子链降解转变成低分子化合物，从而达到除臭的效果。</w:t>
            </w:r>
          </w:p>
          <w:p>
            <w:pPr>
              <w:pStyle w:val="6"/>
              <w:spacing w:before="35" w:line="345" w:lineRule="auto"/>
              <w:ind w:left="63" w:right="8" w:firstLine="420"/>
              <w:rPr>
                <w:sz w:val="20"/>
                <w:szCs w:val="20"/>
              </w:rPr>
            </w:pPr>
            <w:r>
              <w:rPr>
                <w:spacing w:val="1"/>
                <w:sz w:val="20"/>
                <w:szCs w:val="20"/>
              </w:rPr>
              <w:t>类比分析，采用“植物液喷淋塔</w:t>
            </w:r>
            <w:r>
              <w:rPr>
                <w:rFonts w:ascii="Times New Roman" w:hAnsi="Times New Roman" w:eastAsia="Times New Roman" w:cs="Times New Roman"/>
                <w:spacing w:val="1"/>
                <w:sz w:val="20"/>
                <w:szCs w:val="20"/>
              </w:rPr>
              <w:t>+</w:t>
            </w:r>
            <w:r>
              <w:rPr>
                <w:spacing w:val="1"/>
                <w:sz w:val="20"/>
                <w:szCs w:val="20"/>
              </w:rPr>
              <w:t>活性炭</w:t>
            </w:r>
            <w:r>
              <w:rPr>
                <w:rFonts w:ascii="Times New Roman" w:hAnsi="Times New Roman" w:eastAsia="Times New Roman" w:cs="Times New Roman"/>
                <w:spacing w:val="1"/>
                <w:sz w:val="20"/>
                <w:szCs w:val="20"/>
              </w:rPr>
              <w:t>+</w:t>
            </w:r>
            <w:r>
              <w:rPr>
                <w:spacing w:val="1"/>
                <w:sz w:val="20"/>
                <w:szCs w:val="20"/>
              </w:rPr>
              <w:t>光氧催化</w:t>
            </w:r>
            <w:r>
              <w:rPr>
                <w:spacing w:val="-67"/>
                <w:sz w:val="20"/>
                <w:szCs w:val="20"/>
              </w:rPr>
              <w:t xml:space="preserve"> </w:t>
            </w:r>
            <w:r>
              <w:rPr>
                <w:spacing w:val="1"/>
                <w:sz w:val="20"/>
                <w:szCs w:val="20"/>
              </w:rPr>
              <w:t>”组合工艺，臭气收集效率可达</w:t>
            </w:r>
            <w:r>
              <w:rPr>
                <w:rFonts w:ascii="Times New Roman" w:hAnsi="Times New Roman" w:eastAsia="Times New Roman" w:cs="Times New Roman"/>
                <w:spacing w:val="1"/>
                <w:sz w:val="20"/>
                <w:szCs w:val="20"/>
              </w:rPr>
              <w:t>95%</w:t>
            </w:r>
            <w:r>
              <w:rPr>
                <w:spacing w:val="1"/>
                <w:sz w:val="20"/>
                <w:szCs w:val="20"/>
              </w:rPr>
              <w:t>，</w:t>
            </w:r>
            <w:r>
              <w:rPr>
                <w:sz w:val="20"/>
                <w:szCs w:val="20"/>
              </w:rPr>
              <w:t xml:space="preserve"> </w:t>
            </w:r>
            <w:r>
              <w:rPr>
                <w:spacing w:val="7"/>
                <w:sz w:val="20"/>
                <w:szCs w:val="20"/>
              </w:rPr>
              <w:t>综合除臭效率约</w:t>
            </w:r>
            <w:r>
              <w:rPr>
                <w:rFonts w:ascii="Times New Roman" w:hAnsi="Times New Roman" w:eastAsia="Times New Roman" w:cs="Times New Roman"/>
                <w:spacing w:val="7"/>
                <w:sz w:val="20"/>
                <w:szCs w:val="20"/>
              </w:rPr>
              <w:t>80%</w:t>
            </w:r>
            <w:r>
              <w:rPr>
                <w:spacing w:val="7"/>
                <w:sz w:val="20"/>
                <w:szCs w:val="20"/>
              </w:rPr>
              <w:t>以上，经除臭系统处理后的废气在综合处理车间顶部通过</w:t>
            </w:r>
            <w:r>
              <w:rPr>
                <w:rFonts w:ascii="Times New Roman" w:hAnsi="Times New Roman" w:eastAsia="Times New Roman" w:cs="Times New Roman"/>
                <w:spacing w:val="7"/>
                <w:sz w:val="20"/>
                <w:szCs w:val="20"/>
              </w:rPr>
              <w:t>15m</w:t>
            </w:r>
            <w:r>
              <w:rPr>
                <w:spacing w:val="7"/>
                <w:sz w:val="20"/>
                <w:szCs w:val="20"/>
              </w:rPr>
              <w:t>高排气筒</w:t>
            </w:r>
            <w:r>
              <w:rPr>
                <w:spacing w:val="16"/>
                <w:sz w:val="20"/>
                <w:szCs w:val="20"/>
              </w:rPr>
              <w:t xml:space="preserve"> </w:t>
            </w:r>
            <w:r>
              <w:rPr>
                <w:spacing w:val="11"/>
                <w:sz w:val="20"/>
                <w:szCs w:val="20"/>
              </w:rPr>
              <w:t>有组织排放。本项目整个过程中，液体物料在各个工段均封闭在各个装置设备和管道中与</w:t>
            </w:r>
            <w:r>
              <w:rPr>
                <w:spacing w:val="3"/>
                <w:sz w:val="20"/>
                <w:szCs w:val="20"/>
              </w:rPr>
              <w:t xml:space="preserve"> </w:t>
            </w:r>
            <w:r>
              <w:rPr>
                <w:spacing w:val="11"/>
                <w:sz w:val="20"/>
                <w:szCs w:val="20"/>
              </w:rPr>
              <w:t>环境隔绝，各装置及管道均为密闭环境，生产车间维持负压环境，因此，外逸的恶臭气体</w:t>
            </w:r>
          </w:p>
        </w:tc>
      </w:tr>
    </w:tbl>
    <w:p>
      <w:pPr>
        <w:rPr>
          <w:rFonts w:ascii="Arial"/>
          <w:sz w:val="21"/>
        </w:rPr>
      </w:pPr>
    </w:p>
    <w:p>
      <w:pPr>
        <w:rPr>
          <w:rFonts w:ascii="Arial" w:hAnsi="Arial" w:eastAsia="Arial" w:cs="Arial"/>
          <w:sz w:val="21"/>
          <w:szCs w:val="21"/>
        </w:rPr>
        <w:sectPr>
          <w:footerReference r:id="rId66"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03"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5" w:line="228" w:lineRule="auto"/>
              <w:ind w:left="63"/>
              <w:rPr>
                <w:sz w:val="20"/>
                <w:szCs w:val="20"/>
              </w:rPr>
            </w:pPr>
            <w:r>
              <w:rPr>
                <w:spacing w:val="9"/>
                <w:sz w:val="20"/>
                <w:szCs w:val="20"/>
              </w:rPr>
              <w:t>量很小，仅约</w:t>
            </w:r>
            <w:r>
              <w:rPr>
                <w:rFonts w:ascii="Times New Roman" w:hAnsi="Times New Roman" w:eastAsia="Times New Roman" w:cs="Times New Roman"/>
                <w:spacing w:val="9"/>
                <w:sz w:val="20"/>
                <w:szCs w:val="20"/>
              </w:rPr>
              <w:t>5%</w:t>
            </w:r>
            <w:r>
              <w:rPr>
                <w:spacing w:val="9"/>
                <w:sz w:val="20"/>
                <w:szCs w:val="20"/>
              </w:rPr>
              <w:t>的恶臭气体以无组织形式进行</w:t>
            </w:r>
            <w:r>
              <w:rPr>
                <w:spacing w:val="8"/>
                <w:sz w:val="20"/>
                <w:szCs w:val="20"/>
              </w:rPr>
              <w:t>排放。</w:t>
            </w:r>
          </w:p>
          <w:p>
            <w:pPr>
              <w:pStyle w:val="6"/>
              <w:spacing w:before="152" w:line="360" w:lineRule="auto"/>
              <w:ind w:left="64" w:right="60" w:firstLine="419"/>
              <w:jc w:val="both"/>
              <w:rPr>
                <w:sz w:val="20"/>
                <w:szCs w:val="20"/>
              </w:rPr>
            </w:pPr>
            <w:r>
              <w:rPr>
                <w:b/>
                <w:bCs/>
                <w:spacing w:val="11"/>
                <w:sz w:val="20"/>
                <w:szCs w:val="20"/>
              </w:rPr>
              <w:t>扩能后排放情况</w:t>
            </w:r>
            <w:r>
              <w:rPr>
                <w:spacing w:val="11"/>
                <w:sz w:val="20"/>
                <w:szCs w:val="20"/>
              </w:rPr>
              <w:t>：采取上述整改措施后，项目生产车间主要产</w:t>
            </w:r>
            <w:r>
              <w:rPr>
                <w:spacing w:val="10"/>
                <w:sz w:val="20"/>
                <w:szCs w:val="20"/>
              </w:rPr>
              <w:t>臭单元基本能够做到负</w:t>
            </w:r>
            <w:r>
              <w:rPr>
                <w:sz w:val="20"/>
                <w:szCs w:val="20"/>
              </w:rPr>
              <w:t xml:space="preserve"> </w:t>
            </w:r>
            <w:r>
              <w:rPr>
                <w:spacing w:val="11"/>
                <w:sz w:val="20"/>
                <w:szCs w:val="20"/>
              </w:rPr>
              <w:t>压运行，废气能够得到有效收集。车间各环节废气收集率按</w:t>
            </w:r>
            <w:r>
              <w:rPr>
                <w:rFonts w:ascii="Times New Roman" w:hAnsi="Times New Roman" w:eastAsia="Times New Roman" w:cs="Times New Roman"/>
                <w:spacing w:val="11"/>
                <w:sz w:val="20"/>
                <w:szCs w:val="20"/>
              </w:rPr>
              <w:t>95%</w:t>
            </w:r>
            <w:r>
              <w:rPr>
                <w:rFonts w:ascii="Times New Roman" w:hAnsi="Times New Roman" w:eastAsia="Times New Roman" w:cs="Times New Roman"/>
                <w:spacing w:val="-23"/>
                <w:sz w:val="20"/>
                <w:szCs w:val="20"/>
              </w:rPr>
              <w:t xml:space="preserve"> </w:t>
            </w:r>
            <w:r>
              <w:rPr>
                <w:spacing w:val="11"/>
                <w:sz w:val="20"/>
                <w:szCs w:val="20"/>
              </w:rPr>
              <w:t>、废气处理设施处理效率</w:t>
            </w:r>
            <w:r>
              <w:rPr>
                <w:sz w:val="20"/>
                <w:szCs w:val="20"/>
              </w:rPr>
              <w:t xml:space="preserve"> </w:t>
            </w:r>
            <w:r>
              <w:rPr>
                <w:spacing w:val="8"/>
                <w:sz w:val="20"/>
                <w:szCs w:val="20"/>
              </w:rPr>
              <w:t>按</w:t>
            </w:r>
            <w:r>
              <w:rPr>
                <w:rFonts w:ascii="Times New Roman" w:hAnsi="Times New Roman" w:eastAsia="Times New Roman" w:cs="Times New Roman"/>
                <w:spacing w:val="8"/>
                <w:sz w:val="20"/>
                <w:szCs w:val="20"/>
              </w:rPr>
              <w:t>80%</w:t>
            </w:r>
            <w:r>
              <w:rPr>
                <w:spacing w:val="8"/>
                <w:sz w:val="20"/>
                <w:szCs w:val="20"/>
              </w:rPr>
              <w:t>计算，经计算，恶臭污染物排放情况如下。</w:t>
            </w:r>
          </w:p>
          <w:p>
            <w:pPr>
              <w:spacing w:before="9" w:line="230" w:lineRule="auto"/>
              <w:ind w:left="2588"/>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46    </w:t>
            </w:r>
            <w:r>
              <w:rPr>
                <w:rFonts w:ascii="黑体" w:hAnsi="黑体" w:eastAsia="黑体" w:cs="黑体"/>
                <w:spacing w:val="7"/>
                <w:sz w:val="19"/>
                <w:szCs w:val="19"/>
              </w:rPr>
              <w:t>项目车间废气有组织排放情况</w:t>
            </w:r>
          </w:p>
          <w:p>
            <w:pPr>
              <w:spacing w:line="39" w:lineRule="auto"/>
              <w:rPr>
                <w:rFonts w:ascii="Arial"/>
                <w:sz w:val="2"/>
              </w:rPr>
            </w:pPr>
          </w:p>
          <w:tbl>
            <w:tblPr>
              <w:tblStyle w:val="5"/>
              <w:tblW w:w="8141"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0"/>
              <w:gridCol w:w="758"/>
              <w:gridCol w:w="985"/>
              <w:gridCol w:w="766"/>
              <w:gridCol w:w="811"/>
              <w:gridCol w:w="636"/>
              <w:gridCol w:w="856"/>
              <w:gridCol w:w="708"/>
              <w:gridCol w:w="819"/>
              <w:gridCol w:w="7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050" w:type="dxa"/>
                  <w:vMerge w:val="restart"/>
                  <w:tcBorders>
                    <w:bottom w:val="nil"/>
                  </w:tcBorders>
                  <w:vAlign w:val="top"/>
                </w:tcPr>
                <w:p>
                  <w:pPr>
                    <w:pStyle w:val="6"/>
                    <w:spacing w:before="238" w:line="219" w:lineRule="auto"/>
                    <w:ind w:left="77"/>
                  </w:pPr>
                  <w:r>
                    <w:rPr>
                      <w:b/>
                      <w:bCs/>
                      <w:spacing w:val="-3"/>
                    </w:rPr>
                    <w:t>排气筒编号</w:t>
                  </w:r>
                </w:p>
              </w:tc>
              <w:tc>
                <w:tcPr>
                  <w:tcW w:w="758" w:type="dxa"/>
                  <w:vMerge w:val="restart"/>
                  <w:tcBorders>
                    <w:bottom w:val="nil"/>
                  </w:tcBorders>
                  <w:vAlign w:val="top"/>
                </w:tcPr>
                <w:p>
                  <w:pPr>
                    <w:pStyle w:val="6"/>
                    <w:spacing w:before="98" w:line="259" w:lineRule="auto"/>
                    <w:ind w:left="202" w:right="199" w:hanging="2"/>
                  </w:pPr>
                  <w:r>
                    <w:rPr>
                      <w:b/>
                      <w:bCs/>
                      <w:spacing w:val="-6"/>
                    </w:rPr>
                    <w:t>废气</w:t>
                  </w:r>
                  <w:r>
                    <w:t xml:space="preserve"> </w:t>
                  </w:r>
                  <w:r>
                    <w:rPr>
                      <w:b/>
                      <w:bCs/>
                      <w:spacing w:val="-7"/>
                    </w:rPr>
                    <w:t>名称</w:t>
                  </w:r>
                </w:p>
              </w:tc>
              <w:tc>
                <w:tcPr>
                  <w:tcW w:w="985" w:type="dxa"/>
                  <w:vMerge w:val="restart"/>
                  <w:tcBorders>
                    <w:bottom w:val="nil"/>
                  </w:tcBorders>
                  <w:vAlign w:val="top"/>
                </w:tcPr>
                <w:p>
                  <w:pPr>
                    <w:pStyle w:val="6"/>
                    <w:spacing w:before="98" w:line="259" w:lineRule="auto"/>
                    <w:ind w:left="146" w:right="149" w:firstLine="78"/>
                  </w:pPr>
                  <w:r>
                    <w:rPr>
                      <w:b/>
                      <w:bCs/>
                      <w:spacing w:val="-4"/>
                    </w:rPr>
                    <w:t>废气量</w:t>
                  </w:r>
                  <w:r>
                    <w:rPr>
                      <w:spacing w:val="1"/>
                    </w:rPr>
                    <w:t xml:space="preserve"> </w:t>
                  </w:r>
                  <w:r>
                    <w:rPr>
                      <w:b/>
                      <w:bCs/>
                      <w:spacing w:val="-6"/>
                    </w:rPr>
                    <w:t>（</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5"/>
                      <w:sz w:val="11"/>
                      <w:szCs w:val="11"/>
                    </w:rPr>
                    <w:t>3</w:t>
                  </w:r>
                  <w:r>
                    <w:rPr>
                      <w:rFonts w:ascii="Times New Roman" w:hAnsi="Times New Roman" w:eastAsia="Times New Roman" w:cs="Times New Roman"/>
                      <w:b/>
                      <w:bCs/>
                      <w:spacing w:val="-6"/>
                    </w:rPr>
                    <w:t>/h</w:t>
                  </w:r>
                  <w:r>
                    <w:rPr>
                      <w:b/>
                      <w:bCs/>
                      <w:spacing w:val="-6"/>
                    </w:rPr>
                    <w:t>）</w:t>
                  </w:r>
                </w:p>
              </w:tc>
              <w:tc>
                <w:tcPr>
                  <w:tcW w:w="2213" w:type="dxa"/>
                  <w:gridSpan w:val="3"/>
                  <w:vAlign w:val="top"/>
                </w:tcPr>
                <w:p>
                  <w:pPr>
                    <w:pStyle w:val="6"/>
                    <w:spacing w:before="84" w:line="218" w:lineRule="auto"/>
                    <w:ind w:left="838"/>
                  </w:pPr>
                  <w:r>
                    <w:rPr>
                      <w:b/>
                      <w:bCs/>
                      <w:spacing w:val="-4"/>
                    </w:rPr>
                    <w:t>产生量</w:t>
                  </w:r>
                </w:p>
              </w:tc>
              <w:tc>
                <w:tcPr>
                  <w:tcW w:w="856" w:type="dxa"/>
                  <w:vMerge w:val="restart"/>
                  <w:tcBorders>
                    <w:bottom w:val="nil"/>
                  </w:tcBorders>
                  <w:vAlign w:val="top"/>
                </w:tcPr>
                <w:p>
                  <w:pPr>
                    <w:pStyle w:val="6"/>
                    <w:spacing w:before="238" w:line="220" w:lineRule="auto"/>
                    <w:ind w:left="74"/>
                  </w:pPr>
                  <w:r>
                    <w:rPr>
                      <w:b/>
                      <w:bCs/>
                      <w:spacing w:val="-5"/>
                    </w:rPr>
                    <w:t>治理措施</w:t>
                  </w:r>
                </w:p>
              </w:tc>
              <w:tc>
                <w:tcPr>
                  <w:tcW w:w="2279" w:type="dxa"/>
                  <w:gridSpan w:val="3"/>
                  <w:vAlign w:val="top"/>
                </w:tcPr>
                <w:p>
                  <w:pPr>
                    <w:pStyle w:val="6"/>
                    <w:spacing w:before="84" w:line="218" w:lineRule="auto"/>
                    <w:ind w:left="873"/>
                  </w:pPr>
                  <w:r>
                    <w:rPr>
                      <w:b/>
                      <w:bCs/>
                      <w:spacing w:val="-4"/>
                    </w:rPr>
                    <w:t>排放量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050" w:type="dxa"/>
                  <w:vMerge w:val="continue"/>
                  <w:tcBorders>
                    <w:top w:val="nil"/>
                  </w:tcBorders>
                  <w:vAlign w:val="top"/>
                </w:tcPr>
                <w:p>
                  <w:pPr>
                    <w:rPr>
                      <w:rFonts w:ascii="Arial"/>
                      <w:sz w:val="21"/>
                    </w:rPr>
                  </w:pPr>
                </w:p>
              </w:tc>
              <w:tc>
                <w:tcPr>
                  <w:tcW w:w="758" w:type="dxa"/>
                  <w:vMerge w:val="continue"/>
                  <w:tcBorders>
                    <w:top w:val="nil"/>
                  </w:tcBorders>
                  <w:vAlign w:val="top"/>
                </w:tcPr>
                <w:p>
                  <w:pPr>
                    <w:rPr>
                      <w:rFonts w:ascii="Arial"/>
                      <w:sz w:val="21"/>
                    </w:rPr>
                  </w:pPr>
                </w:p>
              </w:tc>
              <w:tc>
                <w:tcPr>
                  <w:tcW w:w="985" w:type="dxa"/>
                  <w:vMerge w:val="continue"/>
                  <w:tcBorders>
                    <w:top w:val="nil"/>
                  </w:tcBorders>
                  <w:vAlign w:val="top"/>
                </w:tcPr>
                <w:p>
                  <w:pPr>
                    <w:rPr>
                      <w:rFonts w:ascii="Arial"/>
                      <w:sz w:val="21"/>
                    </w:rPr>
                  </w:pPr>
                </w:p>
              </w:tc>
              <w:tc>
                <w:tcPr>
                  <w:tcW w:w="766" w:type="dxa"/>
                  <w:vAlign w:val="top"/>
                </w:tcPr>
                <w:p>
                  <w:pPr>
                    <w:spacing w:before="95" w:line="206" w:lineRule="auto"/>
                    <w:ind w:left="137"/>
                    <w:rPr>
                      <w:rFonts w:ascii="Times New Roman" w:hAnsi="Times New Roman" w:eastAsia="Times New Roman" w:cs="Times New Roman"/>
                      <w:sz w:val="11"/>
                      <w:szCs w:val="11"/>
                    </w:rPr>
                  </w:pPr>
                  <w:r>
                    <w:rPr>
                      <w:rFonts w:ascii="Times New Roman" w:hAnsi="Times New Roman" w:eastAsia="Times New Roman" w:cs="Times New Roman"/>
                      <w:b/>
                      <w:bCs/>
                      <w:spacing w:val="-1"/>
                      <w:sz w:val="18"/>
                      <w:szCs w:val="18"/>
                    </w:rPr>
                    <w:t>mg/m</w:t>
                  </w:r>
                  <w:r>
                    <w:rPr>
                      <w:rFonts w:ascii="Times New Roman" w:hAnsi="Times New Roman" w:eastAsia="Times New Roman" w:cs="Times New Roman"/>
                      <w:b/>
                      <w:bCs/>
                      <w:spacing w:val="-1"/>
                      <w:position w:val="5"/>
                      <w:sz w:val="11"/>
                      <w:szCs w:val="11"/>
                    </w:rPr>
                    <w:t>3</w:t>
                  </w:r>
                </w:p>
              </w:tc>
              <w:tc>
                <w:tcPr>
                  <w:tcW w:w="811" w:type="dxa"/>
                  <w:vAlign w:val="top"/>
                </w:tcPr>
                <w:p>
                  <w:pPr>
                    <w:spacing w:before="111" w:line="188" w:lineRule="auto"/>
                    <w:ind w:left="239"/>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kg/h</w:t>
                  </w:r>
                </w:p>
              </w:tc>
              <w:tc>
                <w:tcPr>
                  <w:tcW w:w="636" w:type="dxa"/>
                  <w:vAlign w:val="top"/>
                </w:tcPr>
                <w:p>
                  <w:pPr>
                    <w:spacing w:before="111" w:line="188" w:lineRule="auto"/>
                    <w:ind w:left="218"/>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t/a</w:t>
                  </w:r>
                </w:p>
              </w:tc>
              <w:tc>
                <w:tcPr>
                  <w:tcW w:w="856" w:type="dxa"/>
                  <w:vMerge w:val="continue"/>
                  <w:tcBorders>
                    <w:top w:val="nil"/>
                  </w:tcBorders>
                  <w:vAlign w:val="top"/>
                </w:tcPr>
                <w:p>
                  <w:pPr>
                    <w:rPr>
                      <w:rFonts w:ascii="Arial"/>
                      <w:sz w:val="21"/>
                    </w:rPr>
                  </w:pPr>
                </w:p>
              </w:tc>
              <w:tc>
                <w:tcPr>
                  <w:tcW w:w="708" w:type="dxa"/>
                  <w:vAlign w:val="top"/>
                </w:tcPr>
                <w:p>
                  <w:pPr>
                    <w:spacing w:before="95" w:line="206" w:lineRule="auto"/>
                    <w:ind w:left="109"/>
                    <w:rPr>
                      <w:rFonts w:ascii="Times New Roman" w:hAnsi="Times New Roman" w:eastAsia="Times New Roman" w:cs="Times New Roman"/>
                      <w:sz w:val="11"/>
                      <w:szCs w:val="11"/>
                    </w:rPr>
                  </w:pPr>
                  <w:r>
                    <w:rPr>
                      <w:rFonts w:ascii="Times New Roman" w:hAnsi="Times New Roman" w:eastAsia="Times New Roman" w:cs="Times New Roman"/>
                      <w:b/>
                      <w:bCs/>
                      <w:spacing w:val="-1"/>
                      <w:sz w:val="18"/>
                      <w:szCs w:val="18"/>
                    </w:rPr>
                    <w:t>mg/m</w:t>
                  </w:r>
                  <w:r>
                    <w:rPr>
                      <w:rFonts w:ascii="Times New Roman" w:hAnsi="Times New Roman" w:eastAsia="Times New Roman" w:cs="Times New Roman"/>
                      <w:b/>
                      <w:bCs/>
                      <w:spacing w:val="-1"/>
                      <w:position w:val="5"/>
                      <w:sz w:val="11"/>
                      <w:szCs w:val="11"/>
                    </w:rPr>
                    <w:t>3</w:t>
                  </w:r>
                </w:p>
              </w:tc>
              <w:tc>
                <w:tcPr>
                  <w:tcW w:w="819" w:type="dxa"/>
                  <w:vAlign w:val="top"/>
                </w:tcPr>
                <w:p>
                  <w:pPr>
                    <w:spacing w:before="111" w:line="188" w:lineRule="auto"/>
                    <w:ind w:left="245"/>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kg/h</w:t>
                  </w:r>
                </w:p>
              </w:tc>
              <w:tc>
                <w:tcPr>
                  <w:tcW w:w="752" w:type="dxa"/>
                  <w:vAlign w:val="top"/>
                </w:tcPr>
                <w:p>
                  <w:pPr>
                    <w:spacing w:before="111" w:line="188" w:lineRule="auto"/>
                    <w:ind w:left="276"/>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050" w:type="dxa"/>
                  <w:vMerge w:val="restart"/>
                  <w:tcBorders>
                    <w:bottom w:val="nil"/>
                  </w:tcBorders>
                  <w:vAlign w:val="top"/>
                </w:tcPr>
                <w:p>
                  <w:pPr>
                    <w:spacing w:line="467" w:lineRule="auto"/>
                    <w:rPr>
                      <w:rFonts w:ascii="Arial"/>
                      <w:sz w:val="21"/>
                    </w:rPr>
                  </w:pPr>
                </w:p>
                <w:p>
                  <w:pPr>
                    <w:spacing w:before="51" w:line="188" w:lineRule="auto"/>
                    <w:ind w:left="2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DA001</w:t>
                  </w:r>
                </w:p>
              </w:tc>
              <w:tc>
                <w:tcPr>
                  <w:tcW w:w="758" w:type="dxa"/>
                  <w:vAlign w:val="top"/>
                </w:tcPr>
                <w:p>
                  <w:pPr>
                    <w:spacing w:before="110" w:line="194"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pacing w:val="-1"/>
                      <w:position w:val="-1"/>
                      <w:sz w:val="11"/>
                      <w:szCs w:val="11"/>
                    </w:rPr>
                    <w:t>2</w:t>
                  </w:r>
                  <w:r>
                    <w:rPr>
                      <w:rFonts w:ascii="Times New Roman" w:hAnsi="Times New Roman" w:eastAsia="Times New Roman" w:cs="Times New Roman"/>
                      <w:spacing w:val="-1"/>
                      <w:sz w:val="18"/>
                      <w:szCs w:val="18"/>
                    </w:rPr>
                    <w:t>S</w:t>
                  </w:r>
                </w:p>
              </w:tc>
              <w:tc>
                <w:tcPr>
                  <w:tcW w:w="985" w:type="dxa"/>
                  <w:vMerge w:val="restart"/>
                  <w:tcBorders>
                    <w:bottom w:val="nil"/>
                  </w:tcBorders>
                  <w:vAlign w:val="top"/>
                </w:tcPr>
                <w:p>
                  <w:pPr>
                    <w:spacing w:line="467" w:lineRule="auto"/>
                    <w:rPr>
                      <w:rFonts w:ascii="Arial"/>
                      <w:sz w:val="21"/>
                    </w:rPr>
                  </w:pPr>
                </w:p>
                <w:p>
                  <w:pPr>
                    <w:spacing w:before="51"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16400</w:t>
                  </w:r>
                </w:p>
              </w:tc>
              <w:tc>
                <w:tcPr>
                  <w:tcW w:w="766" w:type="dxa"/>
                  <w:vAlign w:val="top"/>
                </w:tcPr>
                <w:p>
                  <w:pPr>
                    <w:spacing w:before="111" w:line="188"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6.75</w:t>
                  </w:r>
                </w:p>
              </w:tc>
              <w:tc>
                <w:tcPr>
                  <w:tcW w:w="811" w:type="dxa"/>
                  <w:vAlign w:val="top"/>
                </w:tcPr>
                <w:p>
                  <w:pPr>
                    <w:spacing w:before="111"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0.111</w:t>
                  </w:r>
                </w:p>
              </w:tc>
              <w:tc>
                <w:tcPr>
                  <w:tcW w:w="636" w:type="dxa"/>
                  <w:vAlign w:val="top"/>
                </w:tcPr>
                <w:p>
                  <w:pPr>
                    <w:spacing w:before="111"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0.323</w:t>
                  </w:r>
                </w:p>
              </w:tc>
              <w:tc>
                <w:tcPr>
                  <w:tcW w:w="856" w:type="dxa"/>
                  <w:vMerge w:val="restart"/>
                  <w:tcBorders>
                    <w:bottom w:val="nil"/>
                  </w:tcBorders>
                  <w:vAlign w:val="top"/>
                </w:tcPr>
                <w:p>
                  <w:pPr>
                    <w:pStyle w:val="6"/>
                    <w:spacing w:before="74" w:line="266" w:lineRule="auto"/>
                    <w:ind w:left="112" w:right="65" w:hanging="39"/>
                    <w:jc w:val="both"/>
                  </w:pPr>
                  <w:r>
                    <w:rPr>
                      <w:spacing w:val="-2"/>
                    </w:rPr>
                    <w:t>植物液喷</w:t>
                  </w:r>
                  <w:r>
                    <w:t xml:space="preserve"> </w:t>
                  </w:r>
                  <w:r>
                    <w:rPr>
                      <w:spacing w:val="-3"/>
                    </w:rPr>
                    <w:t>淋塔</w:t>
                  </w:r>
                  <w:r>
                    <w:rPr>
                      <w:rFonts w:ascii="Times New Roman" w:hAnsi="Times New Roman" w:eastAsia="Times New Roman" w:cs="Times New Roman"/>
                      <w:spacing w:val="-3"/>
                    </w:rPr>
                    <w:t>+</w:t>
                  </w:r>
                  <w:r>
                    <w:rPr>
                      <w:spacing w:val="-3"/>
                    </w:rPr>
                    <w:t>活</w:t>
                  </w:r>
                  <w:r>
                    <w:rPr>
                      <w:spacing w:val="1"/>
                    </w:rPr>
                    <w:t xml:space="preserve"> </w:t>
                  </w:r>
                  <w:r>
                    <w:rPr>
                      <w:spacing w:val="-3"/>
                    </w:rPr>
                    <w:t>性炭</w:t>
                  </w:r>
                  <w:r>
                    <w:rPr>
                      <w:rFonts w:ascii="Times New Roman" w:hAnsi="Times New Roman" w:eastAsia="Times New Roman" w:cs="Times New Roman"/>
                      <w:spacing w:val="-3"/>
                    </w:rPr>
                    <w:t>+</w:t>
                  </w:r>
                  <w:r>
                    <w:rPr>
                      <w:spacing w:val="-3"/>
                    </w:rPr>
                    <w:t>光</w:t>
                  </w:r>
                  <w:r>
                    <w:rPr>
                      <w:spacing w:val="1"/>
                    </w:rPr>
                    <w:t xml:space="preserve"> </w:t>
                  </w:r>
                  <w:r>
                    <w:rPr>
                      <w:spacing w:val="13"/>
                    </w:rPr>
                    <w:t>氧催化</w:t>
                  </w:r>
                </w:p>
              </w:tc>
              <w:tc>
                <w:tcPr>
                  <w:tcW w:w="708" w:type="dxa"/>
                  <w:vAlign w:val="top"/>
                </w:tcPr>
                <w:p>
                  <w:pPr>
                    <w:spacing w:before="111"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1.282</w:t>
                  </w:r>
                </w:p>
              </w:tc>
              <w:tc>
                <w:tcPr>
                  <w:tcW w:w="819" w:type="dxa"/>
                  <w:vAlign w:val="top"/>
                </w:tcPr>
                <w:p>
                  <w:pPr>
                    <w:spacing w:before="111" w:line="188" w:lineRule="auto"/>
                    <w:ind w:left="2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0.021</w:t>
                  </w:r>
                </w:p>
              </w:tc>
              <w:tc>
                <w:tcPr>
                  <w:tcW w:w="752" w:type="dxa"/>
                  <w:vAlign w:val="top"/>
                </w:tcPr>
                <w:p>
                  <w:pPr>
                    <w:spacing w:before="111" w:line="188" w:lineRule="auto"/>
                    <w:ind w:left="1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050" w:type="dxa"/>
                  <w:vMerge w:val="continue"/>
                  <w:tcBorders>
                    <w:top w:val="nil"/>
                    <w:bottom w:val="nil"/>
                  </w:tcBorders>
                  <w:vAlign w:val="top"/>
                </w:tcPr>
                <w:p>
                  <w:pPr>
                    <w:rPr>
                      <w:rFonts w:ascii="Arial"/>
                      <w:sz w:val="21"/>
                    </w:rPr>
                  </w:pPr>
                </w:p>
              </w:tc>
              <w:tc>
                <w:tcPr>
                  <w:tcW w:w="758" w:type="dxa"/>
                  <w:vAlign w:val="top"/>
                </w:tcPr>
                <w:p>
                  <w:pPr>
                    <w:spacing w:before="114" w:line="190" w:lineRule="auto"/>
                    <w:ind w:left="213"/>
                    <w:rPr>
                      <w:rFonts w:ascii="Times New Roman" w:hAnsi="Times New Roman" w:eastAsia="Times New Roman" w:cs="Times New Roman"/>
                      <w:sz w:val="11"/>
                      <w:szCs w:val="11"/>
                    </w:rPr>
                  </w:pPr>
                  <w:r>
                    <w:rPr>
                      <w:rFonts w:ascii="Times New Roman" w:hAnsi="Times New Roman" w:eastAsia="Times New Roman" w:cs="Times New Roman"/>
                      <w:sz w:val="18"/>
                      <w:szCs w:val="18"/>
                    </w:rPr>
                    <w:t>NH</w:t>
                  </w:r>
                  <w:r>
                    <w:rPr>
                      <w:rFonts w:ascii="Times New Roman" w:hAnsi="Times New Roman" w:eastAsia="Times New Roman" w:cs="Times New Roman"/>
                      <w:spacing w:val="3"/>
                      <w:position w:val="-1"/>
                      <w:sz w:val="11"/>
                      <w:szCs w:val="11"/>
                    </w:rPr>
                    <w:t>3</w:t>
                  </w:r>
                </w:p>
              </w:tc>
              <w:tc>
                <w:tcPr>
                  <w:tcW w:w="985" w:type="dxa"/>
                  <w:vMerge w:val="continue"/>
                  <w:tcBorders>
                    <w:top w:val="nil"/>
                    <w:bottom w:val="nil"/>
                  </w:tcBorders>
                  <w:vAlign w:val="top"/>
                </w:tcPr>
                <w:p>
                  <w:pPr>
                    <w:rPr>
                      <w:rFonts w:ascii="Arial"/>
                      <w:sz w:val="21"/>
                    </w:rPr>
                  </w:pPr>
                </w:p>
              </w:tc>
              <w:tc>
                <w:tcPr>
                  <w:tcW w:w="766" w:type="dxa"/>
                  <w:vAlign w:val="top"/>
                </w:tcPr>
                <w:p>
                  <w:pPr>
                    <w:spacing w:before="111" w:line="188"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11.18</w:t>
                  </w:r>
                </w:p>
              </w:tc>
              <w:tc>
                <w:tcPr>
                  <w:tcW w:w="811" w:type="dxa"/>
                  <w:vAlign w:val="top"/>
                </w:tcPr>
                <w:p>
                  <w:pPr>
                    <w:spacing w:before="111" w:line="188"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0.183</w:t>
                  </w:r>
                </w:p>
              </w:tc>
              <w:tc>
                <w:tcPr>
                  <w:tcW w:w="636" w:type="dxa"/>
                  <w:vAlign w:val="top"/>
                </w:tcPr>
                <w:p>
                  <w:pPr>
                    <w:spacing w:before="111"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0.535</w:t>
                  </w:r>
                </w:p>
              </w:tc>
              <w:tc>
                <w:tcPr>
                  <w:tcW w:w="856" w:type="dxa"/>
                  <w:vMerge w:val="continue"/>
                  <w:tcBorders>
                    <w:top w:val="nil"/>
                    <w:bottom w:val="nil"/>
                  </w:tcBorders>
                  <w:vAlign w:val="top"/>
                </w:tcPr>
                <w:p>
                  <w:pPr>
                    <w:rPr>
                      <w:rFonts w:ascii="Arial"/>
                      <w:sz w:val="21"/>
                    </w:rPr>
                  </w:pPr>
                </w:p>
              </w:tc>
              <w:tc>
                <w:tcPr>
                  <w:tcW w:w="708" w:type="dxa"/>
                  <w:vAlign w:val="top"/>
                </w:tcPr>
                <w:p>
                  <w:pPr>
                    <w:spacing w:before="111"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2.123</w:t>
                  </w:r>
                </w:p>
              </w:tc>
              <w:tc>
                <w:tcPr>
                  <w:tcW w:w="819" w:type="dxa"/>
                  <w:vAlign w:val="top"/>
                </w:tcPr>
                <w:p>
                  <w:pPr>
                    <w:spacing w:before="111" w:line="188" w:lineRule="auto"/>
                    <w:ind w:left="1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0.0348</w:t>
                  </w:r>
                </w:p>
              </w:tc>
              <w:tc>
                <w:tcPr>
                  <w:tcW w:w="752" w:type="dxa"/>
                  <w:vAlign w:val="top"/>
                </w:tcPr>
                <w:p>
                  <w:pPr>
                    <w:spacing w:before="111" w:line="188" w:lineRule="auto"/>
                    <w:ind w:left="1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050" w:type="dxa"/>
                  <w:vMerge w:val="continue"/>
                  <w:tcBorders>
                    <w:top w:val="nil"/>
                  </w:tcBorders>
                  <w:vAlign w:val="top"/>
                </w:tcPr>
                <w:p>
                  <w:pPr>
                    <w:rPr>
                      <w:rFonts w:ascii="Arial"/>
                      <w:sz w:val="21"/>
                    </w:rPr>
                  </w:pPr>
                </w:p>
              </w:tc>
              <w:tc>
                <w:tcPr>
                  <w:tcW w:w="758" w:type="dxa"/>
                  <w:vAlign w:val="top"/>
                </w:tcPr>
                <w:p>
                  <w:pPr>
                    <w:spacing w:before="217" w:line="188"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VOCs</w:t>
                  </w:r>
                </w:p>
              </w:tc>
              <w:tc>
                <w:tcPr>
                  <w:tcW w:w="985" w:type="dxa"/>
                  <w:vMerge w:val="continue"/>
                  <w:tcBorders>
                    <w:top w:val="nil"/>
                  </w:tcBorders>
                  <w:vAlign w:val="top"/>
                </w:tcPr>
                <w:p>
                  <w:pPr>
                    <w:rPr>
                      <w:rFonts w:ascii="Arial"/>
                      <w:sz w:val="21"/>
                    </w:rPr>
                  </w:pPr>
                </w:p>
              </w:tc>
              <w:tc>
                <w:tcPr>
                  <w:tcW w:w="766" w:type="dxa"/>
                  <w:vAlign w:val="top"/>
                </w:tcPr>
                <w:p>
                  <w:pPr>
                    <w:spacing w:before="217" w:line="188" w:lineRule="auto"/>
                    <w:ind w:left="29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811" w:type="dxa"/>
                  <w:vAlign w:val="top"/>
                </w:tcPr>
                <w:p>
                  <w:pPr>
                    <w:spacing w:before="217" w:line="188"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0.328</w:t>
                  </w:r>
                </w:p>
              </w:tc>
              <w:tc>
                <w:tcPr>
                  <w:tcW w:w="636" w:type="dxa"/>
                  <w:vAlign w:val="top"/>
                </w:tcPr>
                <w:p>
                  <w:pPr>
                    <w:spacing w:before="217"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0.958</w:t>
                  </w:r>
                </w:p>
              </w:tc>
              <w:tc>
                <w:tcPr>
                  <w:tcW w:w="856" w:type="dxa"/>
                  <w:vMerge w:val="continue"/>
                  <w:tcBorders>
                    <w:top w:val="nil"/>
                  </w:tcBorders>
                  <w:vAlign w:val="top"/>
                </w:tcPr>
                <w:p>
                  <w:pPr>
                    <w:rPr>
                      <w:rFonts w:ascii="Arial"/>
                      <w:sz w:val="21"/>
                    </w:rPr>
                  </w:pPr>
                </w:p>
              </w:tc>
              <w:tc>
                <w:tcPr>
                  <w:tcW w:w="708" w:type="dxa"/>
                  <w:vAlign w:val="top"/>
                </w:tcPr>
                <w:p>
                  <w:pPr>
                    <w:spacing w:before="217" w:line="188"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3.801</w:t>
                  </w:r>
                </w:p>
              </w:tc>
              <w:tc>
                <w:tcPr>
                  <w:tcW w:w="819" w:type="dxa"/>
                  <w:vAlign w:val="top"/>
                </w:tcPr>
                <w:p>
                  <w:pPr>
                    <w:spacing w:before="217" w:line="188" w:lineRule="auto"/>
                    <w:ind w:left="1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0.0623</w:t>
                  </w:r>
                </w:p>
              </w:tc>
              <w:tc>
                <w:tcPr>
                  <w:tcW w:w="752" w:type="dxa"/>
                  <w:vAlign w:val="top"/>
                </w:tcPr>
                <w:p>
                  <w:pPr>
                    <w:spacing w:before="217" w:line="188" w:lineRule="auto"/>
                    <w:ind w:left="1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5006" w:type="dxa"/>
                  <w:gridSpan w:val="6"/>
                  <w:vMerge w:val="restart"/>
                  <w:tcBorders>
                    <w:bottom w:val="nil"/>
                  </w:tcBorders>
                  <w:vAlign w:val="top"/>
                </w:tcPr>
                <w:p>
                  <w:pPr>
                    <w:pStyle w:val="6"/>
                    <w:spacing w:before="237" w:line="219" w:lineRule="auto"/>
                    <w:ind w:left="515"/>
                  </w:pPr>
                  <w:r>
                    <w:rPr>
                      <w:spacing w:val="-1"/>
                    </w:rPr>
                    <w:t>《恶臭污染物排放标准》（</w:t>
                  </w:r>
                  <w:r>
                    <w:rPr>
                      <w:rFonts w:ascii="Times New Roman" w:hAnsi="Times New Roman" w:eastAsia="Times New Roman" w:cs="Times New Roman"/>
                      <w:spacing w:val="-1"/>
                    </w:rPr>
                    <w:t>GB14554-93</w:t>
                  </w:r>
                  <w:r>
                    <w:rPr>
                      <w:spacing w:val="-1"/>
                    </w:rPr>
                    <w:t>）二级标准</w:t>
                  </w:r>
                </w:p>
              </w:tc>
              <w:tc>
                <w:tcPr>
                  <w:tcW w:w="856" w:type="dxa"/>
                  <w:vAlign w:val="top"/>
                </w:tcPr>
                <w:p>
                  <w:pPr>
                    <w:spacing w:before="114" w:line="194"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pacing w:val="-1"/>
                      <w:position w:val="-1"/>
                      <w:sz w:val="11"/>
                      <w:szCs w:val="11"/>
                    </w:rPr>
                    <w:t>2</w:t>
                  </w:r>
                  <w:r>
                    <w:rPr>
                      <w:rFonts w:ascii="Times New Roman" w:hAnsi="Times New Roman" w:eastAsia="Times New Roman" w:cs="Times New Roman"/>
                      <w:spacing w:val="-1"/>
                      <w:sz w:val="18"/>
                      <w:szCs w:val="18"/>
                    </w:rPr>
                    <w:t>S</w:t>
                  </w:r>
                </w:p>
              </w:tc>
              <w:tc>
                <w:tcPr>
                  <w:tcW w:w="708" w:type="dxa"/>
                  <w:vAlign w:val="top"/>
                </w:tcPr>
                <w:p>
                  <w:pPr>
                    <w:spacing w:before="111" w:line="192"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19" w:type="dxa"/>
                  <w:vAlign w:val="top"/>
                </w:tcPr>
                <w:p>
                  <w:pPr>
                    <w:spacing w:before="114" w:line="188"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0.33</w:t>
                  </w:r>
                </w:p>
              </w:tc>
              <w:tc>
                <w:tcPr>
                  <w:tcW w:w="752" w:type="dxa"/>
                  <w:vAlign w:val="top"/>
                </w:tcPr>
                <w:p>
                  <w:pPr>
                    <w:spacing w:before="111" w:line="192" w:lineRule="auto"/>
                    <w:ind w:left="34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5006" w:type="dxa"/>
                  <w:gridSpan w:val="6"/>
                  <w:vMerge w:val="continue"/>
                  <w:tcBorders>
                    <w:top w:val="nil"/>
                  </w:tcBorders>
                  <w:vAlign w:val="top"/>
                </w:tcPr>
                <w:p>
                  <w:pPr>
                    <w:rPr>
                      <w:rFonts w:ascii="Arial"/>
                      <w:sz w:val="21"/>
                    </w:rPr>
                  </w:pPr>
                </w:p>
              </w:tc>
              <w:tc>
                <w:tcPr>
                  <w:tcW w:w="856" w:type="dxa"/>
                  <w:vAlign w:val="top"/>
                </w:tcPr>
                <w:p>
                  <w:pPr>
                    <w:spacing w:before="116" w:line="190" w:lineRule="auto"/>
                    <w:ind w:left="265"/>
                    <w:rPr>
                      <w:rFonts w:ascii="Times New Roman" w:hAnsi="Times New Roman" w:eastAsia="Times New Roman" w:cs="Times New Roman"/>
                      <w:sz w:val="11"/>
                      <w:szCs w:val="11"/>
                    </w:rPr>
                  </w:pPr>
                  <w:r>
                    <w:rPr>
                      <w:rFonts w:ascii="Times New Roman" w:hAnsi="Times New Roman" w:eastAsia="Times New Roman" w:cs="Times New Roman"/>
                      <w:sz w:val="18"/>
                      <w:szCs w:val="18"/>
                    </w:rPr>
                    <w:t>NH</w:t>
                  </w:r>
                  <w:r>
                    <w:rPr>
                      <w:rFonts w:ascii="Times New Roman" w:hAnsi="Times New Roman" w:eastAsia="Times New Roman" w:cs="Times New Roman"/>
                      <w:spacing w:val="3"/>
                      <w:position w:val="-1"/>
                      <w:sz w:val="11"/>
                      <w:szCs w:val="11"/>
                    </w:rPr>
                    <w:t>3</w:t>
                  </w:r>
                </w:p>
              </w:tc>
              <w:tc>
                <w:tcPr>
                  <w:tcW w:w="708" w:type="dxa"/>
                  <w:vAlign w:val="top"/>
                </w:tcPr>
                <w:p>
                  <w:pPr>
                    <w:spacing w:before="110" w:line="192"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19" w:type="dxa"/>
                  <w:vAlign w:val="top"/>
                </w:tcPr>
                <w:p>
                  <w:pPr>
                    <w:spacing w:before="114" w:line="188" w:lineRule="auto"/>
                    <w:ind w:left="29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tc>
              <w:tc>
                <w:tcPr>
                  <w:tcW w:w="752" w:type="dxa"/>
                  <w:vAlign w:val="top"/>
                </w:tcPr>
                <w:p>
                  <w:pPr>
                    <w:spacing w:before="110" w:line="192" w:lineRule="auto"/>
                    <w:ind w:left="34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006" w:type="dxa"/>
                  <w:gridSpan w:val="6"/>
                  <w:vAlign w:val="top"/>
                </w:tcPr>
                <w:p>
                  <w:pPr>
                    <w:pStyle w:val="6"/>
                    <w:spacing w:before="94" w:line="257" w:lineRule="auto"/>
                    <w:ind w:left="672" w:right="531" w:hanging="138"/>
                  </w:pPr>
                  <w:r>
                    <w:rPr>
                      <w:spacing w:val="-2"/>
                    </w:rPr>
                    <w:t>《四川省固定污染源大气挥发性有机物排放标准》</w:t>
                  </w:r>
                  <w:r>
                    <w:rPr>
                      <w:spacing w:val="18"/>
                    </w:rPr>
                    <w:t xml:space="preserve"> </w:t>
                  </w:r>
                  <w:r>
                    <w:t>（</w:t>
                  </w:r>
                  <w:r>
                    <w:rPr>
                      <w:rFonts w:ascii="Times New Roman" w:hAnsi="Times New Roman" w:eastAsia="Times New Roman" w:cs="Times New Roman"/>
                    </w:rPr>
                    <w:t>DB51/2377-2017</w:t>
                  </w:r>
                  <w:r>
                    <w:t>）表</w:t>
                  </w:r>
                  <w:r>
                    <w:rPr>
                      <w:spacing w:val="-37"/>
                    </w:rPr>
                    <w:t xml:space="preserve"> </w:t>
                  </w:r>
                  <w:r>
                    <w:rPr>
                      <w:rFonts w:ascii="Times New Roman" w:hAnsi="Times New Roman" w:eastAsia="Times New Roman" w:cs="Times New Roman"/>
                    </w:rPr>
                    <w:t>3</w:t>
                  </w:r>
                  <w:r>
                    <w:rPr>
                      <w:rFonts w:ascii="Times New Roman" w:hAnsi="Times New Roman" w:eastAsia="Times New Roman" w:cs="Times New Roman"/>
                      <w:spacing w:val="12"/>
                    </w:rPr>
                    <w:t xml:space="preserve">  </w:t>
                  </w:r>
                  <w:r>
                    <w:t>中其他行业</w:t>
                  </w:r>
                  <w:r>
                    <w:rPr>
                      <w:spacing w:val="-1"/>
                    </w:rPr>
                    <w:t>标准限值</w:t>
                  </w:r>
                </w:p>
              </w:tc>
              <w:tc>
                <w:tcPr>
                  <w:tcW w:w="856" w:type="dxa"/>
                  <w:vAlign w:val="top"/>
                </w:tcPr>
                <w:p>
                  <w:pPr>
                    <w:spacing w:before="264" w:line="188"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VOCs</w:t>
                  </w:r>
                </w:p>
              </w:tc>
              <w:tc>
                <w:tcPr>
                  <w:tcW w:w="708" w:type="dxa"/>
                  <w:vAlign w:val="top"/>
                </w:tcPr>
                <w:p>
                  <w:pPr>
                    <w:spacing w:before="261" w:line="192"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19" w:type="dxa"/>
                  <w:vAlign w:val="top"/>
                </w:tcPr>
                <w:p>
                  <w:pPr>
                    <w:spacing w:before="264" w:line="188" w:lineRule="auto"/>
                    <w:ind w:left="30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tc>
              <w:tc>
                <w:tcPr>
                  <w:tcW w:w="752" w:type="dxa"/>
                  <w:vAlign w:val="top"/>
                </w:tcPr>
                <w:p>
                  <w:pPr>
                    <w:spacing w:before="261" w:line="192" w:lineRule="auto"/>
                    <w:ind w:left="34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spacing w:before="119" w:line="230" w:lineRule="auto"/>
              <w:ind w:left="2588"/>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47    </w:t>
            </w:r>
            <w:r>
              <w:rPr>
                <w:rFonts w:ascii="黑体" w:hAnsi="黑体" w:eastAsia="黑体" w:cs="黑体"/>
                <w:spacing w:val="7"/>
                <w:sz w:val="19"/>
                <w:szCs w:val="19"/>
              </w:rPr>
              <w:t>项目车间废气无组织排放情况</w:t>
            </w:r>
          </w:p>
          <w:p>
            <w:pPr>
              <w:spacing w:line="45" w:lineRule="auto"/>
              <w:rPr>
                <w:rFonts w:ascii="Arial"/>
                <w:sz w:val="2"/>
              </w:rPr>
            </w:pPr>
          </w:p>
          <w:tbl>
            <w:tblPr>
              <w:tblStyle w:val="5"/>
              <w:tblW w:w="8007" w:type="dxa"/>
              <w:tblInd w:w="1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6"/>
              <w:gridCol w:w="1122"/>
              <w:gridCol w:w="1526"/>
              <w:gridCol w:w="1211"/>
              <w:gridCol w:w="1244"/>
              <w:gridCol w:w="15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46" w:type="dxa"/>
                  <w:vAlign w:val="top"/>
                </w:tcPr>
                <w:p>
                  <w:pPr>
                    <w:pStyle w:val="6"/>
                    <w:spacing w:before="86" w:line="219" w:lineRule="auto"/>
                    <w:ind w:left="406"/>
                  </w:pPr>
                  <w:r>
                    <w:rPr>
                      <w:b/>
                      <w:bCs/>
                      <w:spacing w:val="-4"/>
                    </w:rPr>
                    <w:t>产污点</w:t>
                  </w:r>
                </w:p>
              </w:tc>
              <w:tc>
                <w:tcPr>
                  <w:tcW w:w="1122" w:type="dxa"/>
                  <w:vAlign w:val="top"/>
                </w:tcPr>
                <w:p>
                  <w:pPr>
                    <w:pStyle w:val="6"/>
                    <w:spacing w:before="86" w:line="220" w:lineRule="auto"/>
                    <w:ind w:left="293"/>
                  </w:pPr>
                  <w:r>
                    <w:rPr>
                      <w:b/>
                      <w:bCs/>
                      <w:spacing w:val="-4"/>
                    </w:rPr>
                    <w:t>污染物</w:t>
                  </w:r>
                </w:p>
              </w:tc>
              <w:tc>
                <w:tcPr>
                  <w:tcW w:w="1526" w:type="dxa"/>
                  <w:vAlign w:val="top"/>
                </w:tcPr>
                <w:p>
                  <w:pPr>
                    <w:pStyle w:val="6"/>
                    <w:spacing w:before="86" w:line="220" w:lineRule="auto"/>
                    <w:ind w:left="135"/>
                  </w:pPr>
                  <w:r>
                    <w:rPr>
                      <w:b/>
                      <w:bCs/>
                      <w:spacing w:val="-3"/>
                    </w:rPr>
                    <w:t>无组织排放面积</w:t>
                  </w:r>
                </w:p>
              </w:tc>
              <w:tc>
                <w:tcPr>
                  <w:tcW w:w="1211" w:type="dxa"/>
                  <w:vAlign w:val="top"/>
                </w:tcPr>
                <w:p>
                  <w:pPr>
                    <w:pStyle w:val="6"/>
                    <w:spacing w:before="86" w:line="212" w:lineRule="auto"/>
                    <w:ind w:left="113"/>
                    <w:rPr>
                      <w:rFonts w:ascii="Times New Roman" w:hAnsi="Times New Roman" w:eastAsia="Times New Roman" w:cs="Times New Roman"/>
                    </w:rPr>
                  </w:pPr>
                  <w:r>
                    <w:rPr>
                      <w:b/>
                      <w:bCs/>
                      <w:spacing w:val="-2"/>
                    </w:rPr>
                    <w:t>排放高度</w:t>
                  </w:r>
                  <w:r>
                    <w:rPr>
                      <w:rFonts w:ascii="Times New Roman" w:hAnsi="Times New Roman" w:eastAsia="Times New Roman" w:cs="Times New Roman"/>
                      <w:b/>
                      <w:bCs/>
                      <w:spacing w:val="-2"/>
                    </w:rPr>
                    <w:t>(m)</w:t>
                  </w:r>
                </w:p>
              </w:tc>
              <w:tc>
                <w:tcPr>
                  <w:tcW w:w="1244" w:type="dxa"/>
                  <w:vAlign w:val="top"/>
                </w:tcPr>
                <w:p>
                  <w:pPr>
                    <w:pStyle w:val="6"/>
                    <w:spacing w:before="86" w:line="221" w:lineRule="auto"/>
                    <w:ind w:left="75"/>
                  </w:pPr>
                  <w:r>
                    <w:rPr>
                      <w:b/>
                      <w:bCs/>
                      <w:spacing w:val="-2"/>
                    </w:rPr>
                    <w:t>排放量（</w:t>
                  </w:r>
                  <w:r>
                    <w:rPr>
                      <w:rFonts w:ascii="Times New Roman" w:hAnsi="Times New Roman" w:eastAsia="Times New Roman" w:cs="Times New Roman"/>
                      <w:b/>
                      <w:bCs/>
                      <w:spacing w:val="-2"/>
                    </w:rPr>
                    <w:t>t/a</w:t>
                  </w:r>
                  <w:r>
                    <w:rPr>
                      <w:b/>
                      <w:bCs/>
                      <w:spacing w:val="-2"/>
                    </w:rPr>
                    <w:t>）</w:t>
                  </w:r>
                </w:p>
              </w:tc>
              <w:tc>
                <w:tcPr>
                  <w:tcW w:w="1558" w:type="dxa"/>
                  <w:vAlign w:val="top"/>
                </w:tcPr>
                <w:p>
                  <w:pPr>
                    <w:pStyle w:val="6"/>
                    <w:spacing w:before="86" w:line="212" w:lineRule="auto"/>
                    <w:ind w:left="192"/>
                    <w:rPr>
                      <w:rFonts w:ascii="Times New Roman" w:hAnsi="Times New Roman" w:eastAsia="Times New Roman" w:cs="Times New Roman"/>
                    </w:rPr>
                  </w:pPr>
                  <w:r>
                    <w:rPr>
                      <w:b/>
                      <w:bCs/>
                      <w:spacing w:val="-2"/>
                    </w:rPr>
                    <w:t>排放速率</w:t>
                  </w:r>
                  <w:r>
                    <w:rPr>
                      <w:rFonts w:ascii="Times New Roman" w:hAnsi="Times New Roman" w:eastAsia="Times New Roman" w:cs="Times New Roman"/>
                      <w:b/>
                      <w:bCs/>
                      <w:spacing w:val="-2"/>
                    </w:rPr>
                    <w:t>(kg/h)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346" w:type="dxa"/>
                  <w:vMerge w:val="restart"/>
                  <w:tcBorders>
                    <w:bottom w:val="nil"/>
                  </w:tcBorders>
                  <w:vAlign w:val="top"/>
                </w:tcPr>
                <w:p>
                  <w:pPr>
                    <w:spacing w:line="342" w:lineRule="auto"/>
                    <w:rPr>
                      <w:rFonts w:ascii="Arial"/>
                      <w:sz w:val="21"/>
                    </w:rPr>
                  </w:pPr>
                </w:p>
                <w:p>
                  <w:pPr>
                    <w:pStyle w:val="6"/>
                    <w:spacing w:before="59" w:line="219" w:lineRule="auto"/>
                    <w:ind w:left="321"/>
                  </w:pPr>
                  <w:r>
                    <w:rPr>
                      <w:spacing w:val="-3"/>
                    </w:rPr>
                    <w:t>处理车间</w:t>
                  </w:r>
                </w:p>
              </w:tc>
              <w:tc>
                <w:tcPr>
                  <w:tcW w:w="1122" w:type="dxa"/>
                  <w:vAlign w:val="top"/>
                </w:tcPr>
                <w:p>
                  <w:pPr>
                    <w:spacing w:before="114" w:line="194" w:lineRule="auto"/>
                    <w:ind w:left="4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pacing w:val="-1"/>
                      <w:position w:val="-1"/>
                      <w:sz w:val="11"/>
                      <w:szCs w:val="11"/>
                    </w:rPr>
                    <w:t>2</w:t>
                  </w:r>
                  <w:r>
                    <w:rPr>
                      <w:rFonts w:ascii="Times New Roman" w:hAnsi="Times New Roman" w:eastAsia="Times New Roman" w:cs="Times New Roman"/>
                      <w:spacing w:val="-1"/>
                      <w:sz w:val="18"/>
                      <w:szCs w:val="18"/>
                    </w:rPr>
                    <w:t>S</w:t>
                  </w:r>
                </w:p>
              </w:tc>
              <w:tc>
                <w:tcPr>
                  <w:tcW w:w="1526" w:type="dxa"/>
                  <w:vMerge w:val="restart"/>
                  <w:tcBorders>
                    <w:bottom w:val="nil"/>
                  </w:tcBorders>
                  <w:vAlign w:val="top"/>
                </w:tcPr>
                <w:p>
                  <w:pPr>
                    <w:spacing w:line="380" w:lineRule="auto"/>
                    <w:rPr>
                      <w:rFonts w:ascii="Arial"/>
                      <w:sz w:val="21"/>
                    </w:rPr>
                  </w:pPr>
                </w:p>
                <w:p>
                  <w:pPr>
                    <w:spacing w:before="52" w:line="188" w:lineRule="auto"/>
                    <w:ind w:left="5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7466</w:t>
                  </w:r>
                </w:p>
              </w:tc>
              <w:tc>
                <w:tcPr>
                  <w:tcW w:w="1211" w:type="dxa"/>
                  <w:vMerge w:val="restart"/>
                  <w:tcBorders>
                    <w:bottom w:val="nil"/>
                  </w:tcBorders>
                  <w:vAlign w:val="top"/>
                </w:tcPr>
                <w:p>
                  <w:pPr>
                    <w:spacing w:line="380" w:lineRule="auto"/>
                    <w:rPr>
                      <w:rFonts w:ascii="Arial"/>
                      <w:sz w:val="21"/>
                    </w:rPr>
                  </w:pPr>
                </w:p>
                <w:p>
                  <w:pPr>
                    <w:spacing w:before="52" w:line="188" w:lineRule="auto"/>
                    <w:ind w:left="4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w:t>
                  </w:r>
                </w:p>
              </w:tc>
              <w:tc>
                <w:tcPr>
                  <w:tcW w:w="1244" w:type="dxa"/>
                  <w:vAlign w:val="top"/>
                </w:tcPr>
                <w:p>
                  <w:pPr>
                    <w:spacing w:before="115" w:line="188" w:lineRule="auto"/>
                    <w:ind w:left="4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0.016</w:t>
                  </w:r>
                </w:p>
              </w:tc>
              <w:tc>
                <w:tcPr>
                  <w:tcW w:w="1558" w:type="dxa"/>
                  <w:vAlign w:val="top"/>
                </w:tcPr>
                <w:p>
                  <w:pPr>
                    <w:spacing w:before="115" w:line="188" w:lineRule="auto"/>
                    <w:ind w:left="5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346" w:type="dxa"/>
                  <w:vMerge w:val="continue"/>
                  <w:tcBorders>
                    <w:top w:val="nil"/>
                    <w:bottom w:val="nil"/>
                  </w:tcBorders>
                  <w:vAlign w:val="top"/>
                </w:tcPr>
                <w:p>
                  <w:pPr>
                    <w:rPr>
                      <w:rFonts w:ascii="Arial"/>
                      <w:sz w:val="21"/>
                    </w:rPr>
                  </w:pPr>
                </w:p>
              </w:tc>
              <w:tc>
                <w:tcPr>
                  <w:tcW w:w="1122" w:type="dxa"/>
                  <w:vAlign w:val="top"/>
                </w:tcPr>
                <w:p>
                  <w:pPr>
                    <w:spacing w:before="118" w:line="199" w:lineRule="auto"/>
                    <w:ind w:left="395"/>
                    <w:rPr>
                      <w:rFonts w:ascii="Times New Roman" w:hAnsi="Times New Roman" w:eastAsia="Times New Roman" w:cs="Times New Roman"/>
                      <w:sz w:val="11"/>
                      <w:szCs w:val="11"/>
                    </w:rPr>
                  </w:pPr>
                  <w:r>
                    <w:rPr>
                      <w:rFonts w:ascii="Times New Roman" w:hAnsi="Times New Roman" w:eastAsia="Times New Roman" w:cs="Times New Roman"/>
                      <w:sz w:val="18"/>
                      <w:szCs w:val="18"/>
                    </w:rPr>
                    <w:t>NH</w:t>
                  </w:r>
                  <w:r>
                    <w:rPr>
                      <w:rFonts w:ascii="Times New Roman" w:hAnsi="Times New Roman" w:eastAsia="Times New Roman" w:cs="Times New Roman"/>
                      <w:spacing w:val="3"/>
                      <w:sz w:val="11"/>
                      <w:szCs w:val="11"/>
                    </w:rPr>
                    <w:t>3</w:t>
                  </w:r>
                </w:p>
              </w:tc>
              <w:tc>
                <w:tcPr>
                  <w:tcW w:w="1526" w:type="dxa"/>
                  <w:vMerge w:val="continue"/>
                  <w:tcBorders>
                    <w:top w:val="nil"/>
                    <w:bottom w:val="nil"/>
                  </w:tcBorders>
                  <w:vAlign w:val="top"/>
                </w:tcPr>
                <w:p>
                  <w:pPr>
                    <w:rPr>
                      <w:rFonts w:ascii="Arial"/>
                      <w:sz w:val="21"/>
                    </w:rPr>
                  </w:pPr>
                </w:p>
              </w:tc>
              <w:tc>
                <w:tcPr>
                  <w:tcW w:w="1211" w:type="dxa"/>
                  <w:vMerge w:val="continue"/>
                  <w:tcBorders>
                    <w:top w:val="nil"/>
                    <w:bottom w:val="nil"/>
                  </w:tcBorders>
                  <w:vAlign w:val="top"/>
                </w:tcPr>
                <w:p>
                  <w:pPr>
                    <w:rPr>
                      <w:rFonts w:ascii="Arial"/>
                      <w:sz w:val="21"/>
                    </w:rPr>
                  </w:pPr>
                </w:p>
              </w:tc>
              <w:tc>
                <w:tcPr>
                  <w:tcW w:w="1244" w:type="dxa"/>
                  <w:vAlign w:val="top"/>
                </w:tcPr>
                <w:p>
                  <w:pPr>
                    <w:spacing w:before="116" w:line="188" w:lineRule="auto"/>
                    <w:ind w:left="4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0.027</w:t>
                  </w:r>
                </w:p>
              </w:tc>
              <w:tc>
                <w:tcPr>
                  <w:tcW w:w="1558" w:type="dxa"/>
                  <w:vAlign w:val="top"/>
                </w:tcPr>
                <w:p>
                  <w:pPr>
                    <w:spacing w:before="116" w:line="188" w:lineRule="auto"/>
                    <w:ind w:left="5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346" w:type="dxa"/>
                  <w:vMerge w:val="continue"/>
                  <w:tcBorders>
                    <w:top w:val="nil"/>
                  </w:tcBorders>
                  <w:vAlign w:val="top"/>
                </w:tcPr>
                <w:p>
                  <w:pPr>
                    <w:rPr>
                      <w:rFonts w:ascii="Arial"/>
                      <w:sz w:val="21"/>
                    </w:rPr>
                  </w:pPr>
                </w:p>
              </w:tc>
              <w:tc>
                <w:tcPr>
                  <w:tcW w:w="1122" w:type="dxa"/>
                  <w:vAlign w:val="top"/>
                </w:tcPr>
                <w:p>
                  <w:pPr>
                    <w:spacing w:before="119" w:line="194" w:lineRule="auto"/>
                    <w:ind w:left="336"/>
                    <w:rPr>
                      <w:rFonts w:ascii="Times New Roman" w:hAnsi="Times New Roman" w:eastAsia="Times New Roman" w:cs="Times New Roman"/>
                      <w:sz w:val="11"/>
                      <w:szCs w:val="11"/>
                    </w:rPr>
                  </w:pPr>
                  <w:r>
                    <w:rPr>
                      <w:rFonts w:ascii="Times New Roman" w:hAnsi="Times New Roman" w:eastAsia="Times New Roman" w:cs="Times New Roman"/>
                      <w:sz w:val="18"/>
                      <w:szCs w:val="18"/>
                    </w:rPr>
                    <w:t>VOC</w:t>
                  </w:r>
                  <w:r>
                    <w:rPr>
                      <w:rFonts w:ascii="Times New Roman" w:hAnsi="Times New Roman" w:eastAsia="Times New Roman" w:cs="Times New Roman"/>
                      <w:position w:val="-1"/>
                      <w:sz w:val="11"/>
                      <w:szCs w:val="11"/>
                    </w:rPr>
                    <w:t>S</w:t>
                  </w:r>
                </w:p>
              </w:tc>
              <w:tc>
                <w:tcPr>
                  <w:tcW w:w="1526" w:type="dxa"/>
                  <w:vMerge w:val="continue"/>
                  <w:tcBorders>
                    <w:top w:val="nil"/>
                  </w:tcBorders>
                  <w:vAlign w:val="top"/>
                </w:tcPr>
                <w:p>
                  <w:pPr>
                    <w:rPr>
                      <w:rFonts w:ascii="Arial"/>
                      <w:sz w:val="21"/>
                    </w:rPr>
                  </w:pPr>
                </w:p>
              </w:tc>
              <w:tc>
                <w:tcPr>
                  <w:tcW w:w="1211" w:type="dxa"/>
                  <w:vMerge w:val="continue"/>
                  <w:tcBorders>
                    <w:top w:val="nil"/>
                  </w:tcBorders>
                  <w:vAlign w:val="top"/>
                </w:tcPr>
                <w:p>
                  <w:pPr>
                    <w:rPr>
                      <w:rFonts w:ascii="Arial"/>
                      <w:sz w:val="21"/>
                    </w:rPr>
                  </w:pPr>
                </w:p>
              </w:tc>
              <w:tc>
                <w:tcPr>
                  <w:tcW w:w="1244" w:type="dxa"/>
                  <w:vAlign w:val="top"/>
                </w:tcPr>
                <w:p>
                  <w:pPr>
                    <w:spacing w:before="120" w:line="188" w:lineRule="auto"/>
                    <w:ind w:left="4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w:t>
                  </w:r>
                </w:p>
              </w:tc>
              <w:tc>
                <w:tcPr>
                  <w:tcW w:w="1558" w:type="dxa"/>
                  <w:vAlign w:val="top"/>
                </w:tcPr>
                <w:p>
                  <w:pPr>
                    <w:spacing w:before="120" w:line="188" w:lineRule="auto"/>
                    <w:ind w:left="5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0.0164</w:t>
                  </w:r>
                </w:p>
              </w:tc>
            </w:tr>
          </w:tbl>
          <w:p>
            <w:pPr>
              <w:pStyle w:val="6"/>
              <w:spacing w:before="140" w:line="359" w:lineRule="auto"/>
              <w:ind w:left="62" w:right="60" w:firstLine="423"/>
              <w:rPr>
                <w:sz w:val="20"/>
                <w:szCs w:val="20"/>
              </w:rPr>
            </w:pPr>
            <w:r>
              <w:rPr>
                <w:spacing w:val="17"/>
                <w:sz w:val="20"/>
                <w:szCs w:val="20"/>
              </w:rPr>
              <w:t>从上表可知，项目氨气、硫化氢最大有组织排放</w:t>
            </w:r>
            <w:r>
              <w:rPr>
                <w:spacing w:val="16"/>
                <w:sz w:val="20"/>
                <w:szCs w:val="20"/>
              </w:rPr>
              <w:t>速率满足《恶臭污染物排放标准》</w:t>
            </w:r>
            <w:r>
              <w:rPr>
                <w:sz w:val="20"/>
                <w:szCs w:val="20"/>
              </w:rPr>
              <w:t xml:space="preserve"> </w:t>
            </w: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14554-93</w:t>
            </w:r>
            <w:r>
              <w:rPr>
                <w:spacing w:val="7"/>
                <w:sz w:val="20"/>
                <w:szCs w:val="20"/>
              </w:rPr>
              <w:t>）二级标准中相应限值；</w:t>
            </w:r>
            <w:r>
              <w:rPr>
                <w:rFonts w:ascii="Times New Roman" w:hAnsi="Times New Roman" w:eastAsia="Times New Roman" w:cs="Times New Roman"/>
                <w:sz w:val="20"/>
                <w:szCs w:val="20"/>
              </w:rPr>
              <w:t>VOCs</w:t>
            </w:r>
            <w:r>
              <w:rPr>
                <w:spacing w:val="7"/>
                <w:sz w:val="20"/>
                <w:szCs w:val="20"/>
              </w:rPr>
              <w:t>排放速率及排放浓度均满足《四川省固定污染</w:t>
            </w:r>
            <w:r>
              <w:rPr>
                <w:spacing w:val="11"/>
                <w:sz w:val="20"/>
                <w:szCs w:val="20"/>
              </w:rPr>
              <w:t xml:space="preserve"> </w:t>
            </w:r>
            <w:r>
              <w:rPr>
                <w:spacing w:val="10"/>
                <w:sz w:val="20"/>
                <w:szCs w:val="20"/>
              </w:rPr>
              <w:t>源大气挥发性有机物排放标准》（</w:t>
            </w:r>
            <w:r>
              <w:rPr>
                <w:rFonts w:ascii="Times New Roman" w:hAnsi="Times New Roman" w:eastAsia="Times New Roman" w:cs="Times New Roman"/>
                <w:sz w:val="20"/>
                <w:szCs w:val="20"/>
              </w:rPr>
              <w:t>DB</w:t>
            </w:r>
            <w:r>
              <w:rPr>
                <w:rFonts w:ascii="Times New Roman" w:hAnsi="Times New Roman" w:eastAsia="Times New Roman" w:cs="Times New Roman"/>
                <w:spacing w:val="10"/>
                <w:sz w:val="20"/>
                <w:szCs w:val="20"/>
              </w:rPr>
              <w:t>51/2</w:t>
            </w:r>
            <w:r>
              <w:rPr>
                <w:rFonts w:ascii="Times New Roman" w:hAnsi="Times New Roman" w:eastAsia="Times New Roman" w:cs="Times New Roman"/>
                <w:spacing w:val="9"/>
                <w:sz w:val="20"/>
                <w:szCs w:val="20"/>
              </w:rPr>
              <w:t>377-2017</w:t>
            </w:r>
            <w:r>
              <w:rPr>
                <w:spacing w:val="9"/>
                <w:sz w:val="20"/>
                <w:szCs w:val="20"/>
              </w:rPr>
              <w:t>）表</w:t>
            </w:r>
            <w:r>
              <w:rPr>
                <w:rFonts w:ascii="Times New Roman" w:hAnsi="Times New Roman" w:eastAsia="Times New Roman" w:cs="Times New Roman"/>
                <w:spacing w:val="9"/>
                <w:sz w:val="20"/>
                <w:szCs w:val="20"/>
              </w:rPr>
              <w:t>3</w:t>
            </w:r>
            <w:r>
              <w:rPr>
                <w:spacing w:val="9"/>
                <w:sz w:val="20"/>
                <w:szCs w:val="20"/>
              </w:rPr>
              <w:t>中其他行业标准限值。</w:t>
            </w:r>
          </w:p>
          <w:p>
            <w:pPr>
              <w:pStyle w:val="6"/>
              <w:spacing w:before="34" w:line="225" w:lineRule="auto"/>
              <w:ind w:left="481"/>
              <w:rPr>
                <w:sz w:val="20"/>
                <w:szCs w:val="20"/>
              </w:rPr>
            </w:pPr>
            <w:r>
              <w:rPr>
                <w:spacing w:val="9"/>
                <w:sz w:val="20"/>
                <w:szCs w:val="20"/>
              </w:rPr>
              <w:t>②蒸汽发生器废气治理措施</w:t>
            </w:r>
          </w:p>
          <w:p>
            <w:pPr>
              <w:pStyle w:val="6"/>
              <w:spacing w:before="156" w:line="365" w:lineRule="auto"/>
              <w:ind w:left="105" w:right="101" w:firstLine="460"/>
              <w:rPr>
                <w:sz w:val="20"/>
                <w:szCs w:val="20"/>
              </w:rPr>
            </w:pPr>
            <w:r>
              <w:rPr>
                <w:b/>
                <w:bCs/>
                <w:spacing w:val="10"/>
                <w:sz w:val="20"/>
                <w:szCs w:val="20"/>
              </w:rPr>
              <w:t>目前采取的治理措施</w:t>
            </w:r>
            <w:r>
              <w:rPr>
                <w:spacing w:val="10"/>
                <w:sz w:val="20"/>
                <w:szCs w:val="20"/>
              </w:rPr>
              <w:t>：蒸汽发生器</w:t>
            </w:r>
            <w:r>
              <w:rPr>
                <w:rFonts w:ascii="Times New Roman" w:hAnsi="Times New Roman" w:eastAsia="Times New Roman" w:cs="Times New Roman"/>
                <w:spacing w:val="10"/>
                <w:sz w:val="20"/>
                <w:szCs w:val="20"/>
              </w:rPr>
              <w:t>1</w:t>
            </w:r>
            <w:r>
              <w:rPr>
                <w:spacing w:val="10"/>
                <w:sz w:val="20"/>
                <w:szCs w:val="20"/>
              </w:rPr>
              <w:t>台，采用成型生物质颗粒为燃料，燃烧废气通过</w:t>
            </w:r>
            <w:r>
              <w:rPr>
                <w:spacing w:val="2"/>
                <w:sz w:val="20"/>
                <w:szCs w:val="20"/>
              </w:rPr>
              <w:t xml:space="preserve"> </w:t>
            </w:r>
            <w:r>
              <w:rPr>
                <w:spacing w:val="9"/>
                <w:sz w:val="20"/>
                <w:szCs w:val="20"/>
              </w:rPr>
              <w:t>配套的布袋除尘后由</w:t>
            </w:r>
            <w:r>
              <w:rPr>
                <w:rFonts w:ascii="Times New Roman" w:hAnsi="Times New Roman" w:eastAsia="Times New Roman" w:cs="Times New Roman"/>
                <w:spacing w:val="9"/>
                <w:sz w:val="20"/>
                <w:szCs w:val="20"/>
              </w:rPr>
              <w:t>1</w:t>
            </w:r>
            <w:r>
              <w:rPr>
                <w:spacing w:val="9"/>
                <w:sz w:val="20"/>
                <w:szCs w:val="20"/>
              </w:rPr>
              <w:t>根</w:t>
            </w:r>
            <w:r>
              <w:rPr>
                <w:rFonts w:ascii="Times New Roman" w:hAnsi="Times New Roman" w:eastAsia="Times New Roman" w:cs="Times New Roman"/>
                <w:spacing w:val="9"/>
                <w:sz w:val="20"/>
                <w:szCs w:val="20"/>
              </w:rPr>
              <w:t>7.8m</w:t>
            </w:r>
            <w:r>
              <w:rPr>
                <w:spacing w:val="9"/>
                <w:sz w:val="20"/>
                <w:szCs w:val="20"/>
              </w:rPr>
              <w:t>高排气筒排放，除尘器额定风量为</w:t>
            </w:r>
            <w:r>
              <w:rPr>
                <w:rFonts w:ascii="Times New Roman" w:hAnsi="Times New Roman" w:eastAsia="Times New Roman" w:cs="Times New Roman"/>
                <w:spacing w:val="9"/>
                <w:sz w:val="20"/>
                <w:szCs w:val="20"/>
              </w:rPr>
              <w:t>1850m</w:t>
            </w:r>
            <w:r>
              <w:rPr>
                <w:spacing w:val="9"/>
                <w:sz w:val="20"/>
                <w:szCs w:val="20"/>
              </w:rPr>
              <w:t>³</w:t>
            </w:r>
            <w:r>
              <w:rPr>
                <w:rFonts w:ascii="Times New Roman" w:hAnsi="Times New Roman" w:eastAsia="Times New Roman" w:cs="Times New Roman"/>
                <w:spacing w:val="9"/>
                <w:sz w:val="20"/>
                <w:szCs w:val="20"/>
              </w:rPr>
              <w:t>/h</w:t>
            </w:r>
            <w:r>
              <w:rPr>
                <w:rFonts w:ascii="Times New Roman" w:hAnsi="Times New Roman" w:eastAsia="Times New Roman" w:cs="Times New Roman"/>
                <w:spacing w:val="-21"/>
                <w:sz w:val="20"/>
                <w:szCs w:val="20"/>
              </w:rPr>
              <w:t xml:space="preserve"> </w:t>
            </w:r>
            <w:r>
              <w:rPr>
                <w:spacing w:val="9"/>
                <w:sz w:val="20"/>
                <w:szCs w:val="20"/>
              </w:rPr>
              <w:t>，对颗粒物</w:t>
            </w:r>
            <w:r>
              <w:rPr>
                <w:spacing w:val="8"/>
                <w:sz w:val="20"/>
                <w:szCs w:val="20"/>
              </w:rPr>
              <w:t>的去</w:t>
            </w:r>
            <w:r>
              <w:rPr>
                <w:sz w:val="20"/>
                <w:szCs w:val="20"/>
              </w:rPr>
              <w:t xml:space="preserve"> </w:t>
            </w:r>
            <w:r>
              <w:rPr>
                <w:spacing w:val="9"/>
                <w:sz w:val="20"/>
                <w:szCs w:val="20"/>
              </w:rPr>
              <w:t>除效率可达到</w:t>
            </w:r>
            <w:r>
              <w:rPr>
                <w:rFonts w:ascii="Times New Roman" w:hAnsi="Times New Roman" w:eastAsia="Times New Roman" w:cs="Times New Roman"/>
                <w:spacing w:val="9"/>
                <w:sz w:val="20"/>
                <w:szCs w:val="20"/>
              </w:rPr>
              <w:t>99%</w:t>
            </w:r>
            <w:r>
              <w:rPr>
                <w:rFonts w:ascii="Times New Roman" w:hAnsi="Times New Roman" w:eastAsia="Times New Roman" w:cs="Times New Roman"/>
                <w:spacing w:val="-26"/>
                <w:sz w:val="20"/>
                <w:szCs w:val="20"/>
              </w:rPr>
              <w:t xml:space="preserve"> </w:t>
            </w:r>
            <w:r>
              <w:rPr>
                <w:spacing w:val="9"/>
                <w:sz w:val="20"/>
                <w:szCs w:val="20"/>
              </w:rPr>
              <w:t>，对二氧化硫、氮氧化物几乎无去除效率。根据调查，现有工</w:t>
            </w:r>
            <w:r>
              <w:rPr>
                <w:spacing w:val="8"/>
                <w:sz w:val="20"/>
                <w:szCs w:val="20"/>
              </w:rPr>
              <w:t>程运行时</w:t>
            </w:r>
            <w:r>
              <w:rPr>
                <w:sz w:val="20"/>
                <w:szCs w:val="20"/>
              </w:rPr>
              <w:t xml:space="preserve"> </w:t>
            </w:r>
            <w:r>
              <w:rPr>
                <w:spacing w:val="7"/>
                <w:sz w:val="20"/>
                <w:szCs w:val="20"/>
              </w:rPr>
              <w:t>间约</w:t>
            </w:r>
            <w:r>
              <w:rPr>
                <w:rFonts w:ascii="Times New Roman" w:hAnsi="Times New Roman" w:eastAsia="Times New Roman" w:cs="Times New Roman"/>
                <w:spacing w:val="7"/>
                <w:sz w:val="20"/>
                <w:szCs w:val="20"/>
              </w:rPr>
              <w:t>800h/a</w:t>
            </w:r>
            <w:r>
              <w:rPr>
                <w:rFonts w:ascii="Times New Roman" w:hAnsi="Times New Roman" w:eastAsia="Times New Roman" w:cs="Times New Roman"/>
                <w:spacing w:val="-19"/>
                <w:sz w:val="20"/>
                <w:szCs w:val="20"/>
              </w:rPr>
              <w:t xml:space="preserve"> </w:t>
            </w:r>
            <w:r>
              <w:rPr>
                <w:spacing w:val="7"/>
                <w:sz w:val="20"/>
                <w:szCs w:val="20"/>
              </w:rPr>
              <w:t>，正常运行期间，燃烧废气排放量在</w:t>
            </w:r>
            <w:r>
              <w:rPr>
                <w:rFonts w:ascii="Times New Roman" w:hAnsi="Times New Roman" w:eastAsia="Times New Roman" w:cs="Times New Roman"/>
                <w:spacing w:val="7"/>
                <w:sz w:val="20"/>
                <w:szCs w:val="20"/>
              </w:rPr>
              <w:t>1407~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7"/>
                <w:sz w:val="20"/>
                <w:szCs w:val="20"/>
              </w:rPr>
              <w:t>1515m</w:t>
            </w:r>
            <w:r>
              <w:rPr>
                <w:spacing w:val="7"/>
                <w:sz w:val="20"/>
                <w:szCs w:val="20"/>
              </w:rPr>
              <w:t>³</w:t>
            </w:r>
            <w:r>
              <w:rPr>
                <w:rFonts w:ascii="Times New Roman" w:hAnsi="Times New Roman" w:eastAsia="Times New Roman" w:cs="Times New Roman"/>
                <w:spacing w:val="7"/>
                <w:sz w:val="20"/>
                <w:szCs w:val="20"/>
              </w:rPr>
              <w:t>/h</w:t>
            </w:r>
            <w:r>
              <w:rPr>
                <w:rFonts w:ascii="Times New Roman" w:hAnsi="Times New Roman" w:eastAsia="Times New Roman" w:cs="Times New Roman"/>
                <w:spacing w:val="-19"/>
                <w:sz w:val="20"/>
                <w:szCs w:val="20"/>
              </w:rPr>
              <w:t xml:space="preserve"> </w:t>
            </w:r>
            <w:r>
              <w:rPr>
                <w:spacing w:val="7"/>
                <w:sz w:val="20"/>
                <w:szCs w:val="20"/>
              </w:rPr>
              <w:t>，平均</w:t>
            </w:r>
            <w:r>
              <w:rPr>
                <w:rFonts w:ascii="Times New Roman" w:hAnsi="Times New Roman" w:eastAsia="Times New Roman" w:cs="Times New Roman"/>
                <w:spacing w:val="7"/>
                <w:sz w:val="20"/>
                <w:szCs w:val="20"/>
              </w:rPr>
              <w:t>1466m</w:t>
            </w:r>
            <w:r>
              <w:rPr>
                <w:spacing w:val="7"/>
                <w:sz w:val="20"/>
                <w:szCs w:val="20"/>
              </w:rPr>
              <w:t>³</w:t>
            </w:r>
            <w:r>
              <w:rPr>
                <w:rFonts w:ascii="Times New Roman" w:hAnsi="Times New Roman" w:eastAsia="Times New Roman" w:cs="Times New Roman"/>
                <w:spacing w:val="7"/>
                <w:sz w:val="20"/>
                <w:szCs w:val="20"/>
              </w:rPr>
              <w:t>/</w:t>
            </w:r>
            <w:r>
              <w:rPr>
                <w:rFonts w:ascii="Times New Roman" w:hAnsi="Times New Roman" w:eastAsia="Times New Roman" w:cs="Times New Roman"/>
                <w:spacing w:val="6"/>
                <w:sz w:val="20"/>
                <w:szCs w:val="20"/>
              </w:rPr>
              <w:t>h</w:t>
            </w:r>
            <w:r>
              <w:rPr>
                <w:rFonts w:ascii="Times New Roman" w:hAnsi="Times New Roman" w:eastAsia="Times New Roman" w:cs="Times New Roman"/>
                <w:spacing w:val="-21"/>
                <w:sz w:val="20"/>
                <w:szCs w:val="20"/>
              </w:rPr>
              <w:t xml:space="preserve"> </w:t>
            </w:r>
            <w:r>
              <w:rPr>
                <w:spacing w:val="6"/>
                <w:sz w:val="20"/>
                <w:szCs w:val="20"/>
              </w:rPr>
              <w:t>，污染物</w:t>
            </w:r>
            <w:r>
              <w:rPr>
                <w:sz w:val="20"/>
                <w:szCs w:val="20"/>
              </w:rPr>
              <w:t xml:space="preserve"> </w:t>
            </w:r>
            <w:r>
              <w:rPr>
                <w:spacing w:val="5"/>
                <w:sz w:val="20"/>
                <w:szCs w:val="20"/>
              </w:rPr>
              <w:t>颗粒物、二氧化硫、氮氧化物的排放浓度分别为</w:t>
            </w:r>
            <w:r>
              <w:rPr>
                <w:rFonts w:ascii="Times New Roman" w:hAnsi="Times New Roman" w:eastAsia="Times New Roman" w:cs="Times New Roman"/>
                <w:spacing w:val="5"/>
                <w:sz w:val="20"/>
                <w:szCs w:val="20"/>
              </w:rPr>
              <w:t>4.7</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spacing w:val="5"/>
                <w:sz w:val="20"/>
                <w:szCs w:val="20"/>
              </w:rPr>
              <w:t>³</w:t>
            </w:r>
            <w:r>
              <w:rPr>
                <w:spacing w:val="-72"/>
                <w:sz w:val="20"/>
                <w:szCs w:val="20"/>
              </w:rPr>
              <w:t xml:space="preserve"> </w:t>
            </w:r>
            <w:r>
              <w:rPr>
                <w:spacing w:val="5"/>
                <w:sz w:val="20"/>
                <w:szCs w:val="20"/>
              </w:rPr>
              <w:t>、</w:t>
            </w:r>
            <w:r>
              <w:rPr>
                <w:rFonts w:ascii="Times New Roman" w:hAnsi="Times New Roman" w:eastAsia="Times New Roman" w:cs="Times New Roman"/>
                <w:spacing w:val="5"/>
                <w:sz w:val="20"/>
                <w:szCs w:val="20"/>
              </w:rPr>
              <w:t>9</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spacing w:val="5"/>
                <w:sz w:val="20"/>
                <w:szCs w:val="20"/>
              </w:rPr>
              <w:t>³</w:t>
            </w:r>
            <w:r>
              <w:rPr>
                <w:spacing w:val="-76"/>
                <w:sz w:val="20"/>
                <w:szCs w:val="20"/>
              </w:rPr>
              <w:t xml:space="preserve"> </w:t>
            </w:r>
            <w:r>
              <w:rPr>
                <w:spacing w:val="5"/>
                <w:sz w:val="20"/>
                <w:szCs w:val="20"/>
              </w:rPr>
              <w:t>、</w:t>
            </w:r>
            <w:r>
              <w:rPr>
                <w:rFonts w:ascii="Times New Roman" w:hAnsi="Times New Roman" w:eastAsia="Times New Roman" w:cs="Times New Roman"/>
                <w:spacing w:val="5"/>
                <w:sz w:val="20"/>
                <w:szCs w:val="20"/>
              </w:rPr>
              <w:t>52</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spacing w:val="5"/>
                <w:sz w:val="20"/>
                <w:szCs w:val="20"/>
              </w:rPr>
              <w:t>³</w:t>
            </w:r>
            <w:r>
              <w:rPr>
                <w:spacing w:val="-71"/>
                <w:sz w:val="20"/>
                <w:szCs w:val="20"/>
              </w:rPr>
              <w:t xml:space="preserve"> </w:t>
            </w:r>
            <w:r>
              <w:rPr>
                <w:spacing w:val="5"/>
                <w:sz w:val="20"/>
                <w:szCs w:val="20"/>
              </w:rPr>
              <w:t>。排放浓度</w:t>
            </w:r>
            <w:r>
              <w:rPr>
                <w:sz w:val="20"/>
                <w:szCs w:val="20"/>
              </w:rPr>
              <w:t xml:space="preserve"> </w:t>
            </w:r>
            <w:r>
              <w:rPr>
                <w:spacing w:val="9"/>
                <w:sz w:val="20"/>
                <w:szCs w:val="20"/>
              </w:rPr>
              <w:t>满足《锅炉大气污染物排放标准》（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13271-2014</w:t>
            </w:r>
            <w:r>
              <w:rPr>
                <w:spacing w:val="9"/>
                <w:sz w:val="20"/>
                <w:szCs w:val="20"/>
              </w:rPr>
              <w:t>）表</w:t>
            </w:r>
            <w:r>
              <w:rPr>
                <w:rFonts w:ascii="Times New Roman" w:hAnsi="Times New Roman" w:eastAsia="Times New Roman" w:cs="Times New Roman"/>
                <w:spacing w:val="9"/>
                <w:sz w:val="20"/>
                <w:szCs w:val="20"/>
              </w:rPr>
              <w:t>3</w:t>
            </w:r>
            <w:r>
              <w:rPr>
                <w:spacing w:val="9"/>
                <w:sz w:val="20"/>
                <w:szCs w:val="20"/>
              </w:rPr>
              <w:t>特别排放限值要求，但排气筒高</w:t>
            </w:r>
            <w:r>
              <w:rPr>
                <w:spacing w:val="17"/>
                <w:sz w:val="20"/>
                <w:szCs w:val="20"/>
              </w:rPr>
              <w:t xml:space="preserve"> </w:t>
            </w:r>
            <w:r>
              <w:rPr>
                <w:spacing w:val="8"/>
                <w:sz w:val="20"/>
                <w:szCs w:val="20"/>
              </w:rPr>
              <w:t>度不满足《锅炉大气污染物排放标准》（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13271-2014</w:t>
            </w:r>
            <w:r>
              <w:rPr>
                <w:spacing w:val="8"/>
                <w:sz w:val="20"/>
                <w:szCs w:val="20"/>
              </w:rPr>
              <w:t>）中“</w:t>
            </w:r>
            <w:r>
              <w:rPr>
                <w:spacing w:val="-69"/>
                <w:sz w:val="20"/>
                <w:szCs w:val="20"/>
              </w:rPr>
              <w:t xml:space="preserve"> </w:t>
            </w:r>
            <w:r>
              <w:rPr>
                <w:rFonts w:ascii="Times New Roman" w:hAnsi="Times New Roman" w:eastAsia="Times New Roman" w:cs="Times New Roman"/>
                <w:spacing w:val="8"/>
                <w:sz w:val="20"/>
                <w:szCs w:val="20"/>
              </w:rPr>
              <w:t>1t/h</w:t>
            </w:r>
            <w:r>
              <w:rPr>
                <w:spacing w:val="8"/>
                <w:sz w:val="20"/>
                <w:szCs w:val="20"/>
              </w:rPr>
              <w:t>锅炉排气筒的最低高度</w:t>
            </w:r>
            <w:r>
              <w:rPr>
                <w:sz w:val="20"/>
                <w:szCs w:val="20"/>
              </w:rPr>
              <w:t xml:space="preserve"> </w:t>
            </w:r>
            <w:r>
              <w:rPr>
                <w:spacing w:val="5"/>
                <w:sz w:val="20"/>
                <w:szCs w:val="20"/>
              </w:rPr>
              <w:t>不得低于</w:t>
            </w:r>
            <w:r>
              <w:rPr>
                <w:rFonts w:ascii="Times New Roman" w:hAnsi="Times New Roman" w:eastAsia="Times New Roman" w:cs="Times New Roman"/>
                <w:spacing w:val="5"/>
                <w:sz w:val="20"/>
                <w:szCs w:val="20"/>
              </w:rPr>
              <w:t>25m</w:t>
            </w:r>
            <w:r>
              <w:rPr>
                <w:rFonts w:ascii="Times New Roman" w:hAnsi="Times New Roman" w:eastAsia="Times New Roman" w:cs="Times New Roman"/>
                <w:spacing w:val="-22"/>
                <w:sz w:val="20"/>
                <w:szCs w:val="20"/>
              </w:rPr>
              <w:t xml:space="preserve"> </w:t>
            </w:r>
            <w:r>
              <w:rPr>
                <w:spacing w:val="5"/>
                <w:sz w:val="20"/>
                <w:szCs w:val="20"/>
              </w:rPr>
              <w:t>”的要求。</w:t>
            </w:r>
          </w:p>
          <w:p>
            <w:pPr>
              <w:pStyle w:val="6"/>
              <w:spacing w:before="36" w:line="353" w:lineRule="auto"/>
              <w:ind w:left="106" w:right="106" w:firstLine="420"/>
              <w:rPr>
                <w:sz w:val="20"/>
                <w:szCs w:val="20"/>
              </w:rPr>
            </w:pPr>
            <w:r>
              <w:rPr>
                <w:b/>
                <w:bCs/>
                <w:spacing w:val="9"/>
                <w:sz w:val="20"/>
                <w:szCs w:val="20"/>
              </w:rPr>
              <w:t>整改措施</w:t>
            </w:r>
            <w:r>
              <w:rPr>
                <w:spacing w:val="9"/>
                <w:sz w:val="20"/>
                <w:szCs w:val="20"/>
              </w:rPr>
              <w:t>：建设单位需对现有蒸汽发生器排气筒进行加高至不低于</w:t>
            </w:r>
            <w:r>
              <w:rPr>
                <w:rFonts w:ascii="Times New Roman" w:hAnsi="Times New Roman" w:eastAsia="Times New Roman" w:cs="Times New Roman"/>
                <w:spacing w:val="9"/>
                <w:sz w:val="20"/>
                <w:szCs w:val="20"/>
              </w:rPr>
              <w:t>25m</w:t>
            </w:r>
            <w:r>
              <w:rPr>
                <w:rFonts w:ascii="Times New Roman" w:hAnsi="Times New Roman" w:eastAsia="Times New Roman" w:cs="Times New Roman"/>
                <w:spacing w:val="-26"/>
                <w:sz w:val="20"/>
                <w:szCs w:val="20"/>
              </w:rPr>
              <w:t xml:space="preserve"> </w:t>
            </w:r>
            <w:r>
              <w:rPr>
                <w:spacing w:val="9"/>
                <w:sz w:val="20"/>
                <w:szCs w:val="20"/>
              </w:rPr>
              <w:t>，</w:t>
            </w:r>
            <w:r>
              <w:rPr>
                <w:spacing w:val="8"/>
                <w:sz w:val="20"/>
                <w:szCs w:val="20"/>
              </w:rPr>
              <w:t>若不能实现</w:t>
            </w:r>
            <w:r>
              <w:rPr>
                <w:sz w:val="20"/>
                <w:szCs w:val="20"/>
              </w:rPr>
              <w:t xml:space="preserve"> </w:t>
            </w:r>
            <w:r>
              <w:rPr>
                <w:spacing w:val="8"/>
                <w:sz w:val="20"/>
                <w:szCs w:val="20"/>
              </w:rPr>
              <w:t>排气筒高度增加至</w:t>
            </w:r>
            <w:r>
              <w:rPr>
                <w:rFonts w:ascii="Times New Roman" w:hAnsi="Times New Roman" w:eastAsia="Times New Roman" w:cs="Times New Roman"/>
                <w:spacing w:val="8"/>
                <w:sz w:val="20"/>
                <w:szCs w:val="20"/>
              </w:rPr>
              <w:t>25m</w:t>
            </w:r>
            <w:r>
              <w:rPr>
                <w:rFonts w:ascii="Times New Roman" w:hAnsi="Times New Roman" w:eastAsia="Times New Roman" w:cs="Times New Roman"/>
                <w:spacing w:val="-10"/>
                <w:sz w:val="20"/>
                <w:szCs w:val="20"/>
              </w:rPr>
              <w:t xml:space="preserve"> </w:t>
            </w:r>
            <w:r>
              <w:rPr>
                <w:spacing w:val="8"/>
                <w:sz w:val="20"/>
                <w:szCs w:val="20"/>
              </w:rPr>
              <w:t>，则应改变燃料种类（采用天然气）或选择电热蒸汽发生器。</w:t>
            </w:r>
          </w:p>
          <w:p>
            <w:pPr>
              <w:pStyle w:val="6"/>
              <w:spacing w:before="35" w:line="330" w:lineRule="auto"/>
              <w:ind w:left="105" w:right="103" w:firstLine="421"/>
              <w:rPr>
                <w:sz w:val="20"/>
                <w:szCs w:val="20"/>
              </w:rPr>
            </w:pPr>
            <w:r>
              <w:rPr>
                <w:b/>
                <w:bCs/>
                <w:spacing w:val="8"/>
                <w:sz w:val="20"/>
                <w:szCs w:val="20"/>
              </w:rPr>
              <w:t>扩能后排放情况</w:t>
            </w:r>
            <w:r>
              <w:rPr>
                <w:spacing w:val="8"/>
                <w:sz w:val="20"/>
                <w:szCs w:val="20"/>
              </w:rPr>
              <w:t>：本次扩能工程不更换现有的蒸汽发生器，主要是通过延长生产时间</w:t>
            </w:r>
            <w:r>
              <w:rPr>
                <w:spacing w:val="17"/>
                <w:sz w:val="20"/>
                <w:szCs w:val="20"/>
              </w:rPr>
              <w:t xml:space="preserve"> </w:t>
            </w:r>
            <w:r>
              <w:rPr>
                <w:spacing w:val="6"/>
                <w:sz w:val="20"/>
                <w:szCs w:val="20"/>
              </w:rPr>
              <w:t>将处理规模扩大至</w:t>
            </w:r>
            <w:r>
              <w:rPr>
                <w:rFonts w:ascii="Times New Roman" w:hAnsi="Times New Roman" w:eastAsia="Times New Roman" w:cs="Times New Roman"/>
                <w:spacing w:val="6"/>
                <w:sz w:val="20"/>
                <w:szCs w:val="20"/>
              </w:rPr>
              <w:t>45t/d</w:t>
            </w:r>
            <w:r>
              <w:rPr>
                <w:rFonts w:ascii="Times New Roman" w:hAnsi="Times New Roman" w:eastAsia="Times New Roman" w:cs="Times New Roman"/>
                <w:spacing w:val="-21"/>
                <w:sz w:val="20"/>
                <w:szCs w:val="20"/>
              </w:rPr>
              <w:t xml:space="preserve"> </w:t>
            </w:r>
            <w:r>
              <w:rPr>
                <w:spacing w:val="6"/>
                <w:sz w:val="20"/>
                <w:szCs w:val="20"/>
              </w:rPr>
              <w:t>。按照目前实际处理量（</w:t>
            </w:r>
            <w:r>
              <w:rPr>
                <w:rFonts w:ascii="Times New Roman" w:hAnsi="Times New Roman" w:eastAsia="Times New Roman" w:cs="Times New Roman"/>
                <w:spacing w:val="6"/>
                <w:sz w:val="20"/>
                <w:szCs w:val="20"/>
              </w:rPr>
              <w:t>9~</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6"/>
                <w:sz w:val="20"/>
                <w:szCs w:val="20"/>
              </w:rPr>
              <w:t>10t/d</w:t>
            </w:r>
            <w:r>
              <w:rPr>
                <w:spacing w:val="6"/>
                <w:sz w:val="20"/>
                <w:szCs w:val="20"/>
              </w:rPr>
              <w:t>）折算，扩</w:t>
            </w:r>
            <w:r>
              <w:rPr>
                <w:spacing w:val="5"/>
                <w:sz w:val="20"/>
                <w:szCs w:val="20"/>
              </w:rPr>
              <w:t>能后，蒸汽发生器排气</w:t>
            </w:r>
            <w:r>
              <w:rPr>
                <w:sz w:val="20"/>
                <w:szCs w:val="20"/>
              </w:rPr>
              <w:t xml:space="preserve"> </w:t>
            </w:r>
            <w:r>
              <w:rPr>
                <w:spacing w:val="6"/>
                <w:sz w:val="20"/>
                <w:szCs w:val="20"/>
              </w:rPr>
              <w:t>筒污染物颗粒物、二氧化硫、氮氧化物排放量分别为</w:t>
            </w:r>
            <w:r>
              <w:rPr>
                <w:rFonts w:ascii="Times New Roman" w:hAnsi="Times New Roman" w:eastAsia="Times New Roman" w:cs="Times New Roman"/>
                <w:spacing w:val="6"/>
                <w:sz w:val="20"/>
                <w:szCs w:val="20"/>
              </w:rPr>
              <w:t>0.020t/a</w:t>
            </w:r>
            <w:r>
              <w:rPr>
                <w:rFonts w:ascii="Times New Roman" w:hAnsi="Times New Roman" w:eastAsia="Times New Roman" w:cs="Times New Roman"/>
                <w:spacing w:val="-20"/>
                <w:sz w:val="20"/>
                <w:szCs w:val="20"/>
              </w:rPr>
              <w:t xml:space="preserve"> </w:t>
            </w:r>
            <w:r>
              <w:rPr>
                <w:spacing w:val="6"/>
                <w:sz w:val="20"/>
                <w:szCs w:val="20"/>
              </w:rPr>
              <w:t>、</w:t>
            </w:r>
            <w:r>
              <w:rPr>
                <w:rFonts w:ascii="Times New Roman" w:hAnsi="Times New Roman" w:eastAsia="Times New Roman" w:cs="Times New Roman"/>
                <w:spacing w:val="6"/>
                <w:sz w:val="20"/>
                <w:szCs w:val="20"/>
              </w:rPr>
              <w:t>0.039t/a</w:t>
            </w:r>
            <w:r>
              <w:rPr>
                <w:rFonts w:ascii="Times New Roman" w:hAnsi="Times New Roman" w:eastAsia="Times New Roman" w:cs="Times New Roman"/>
                <w:spacing w:val="-27"/>
                <w:sz w:val="20"/>
                <w:szCs w:val="20"/>
              </w:rPr>
              <w:t xml:space="preserve"> </w:t>
            </w:r>
            <w:r>
              <w:rPr>
                <w:spacing w:val="6"/>
                <w:sz w:val="20"/>
                <w:szCs w:val="20"/>
              </w:rPr>
              <w:t>、</w:t>
            </w:r>
            <w:r>
              <w:rPr>
                <w:rFonts w:ascii="Times New Roman" w:hAnsi="Times New Roman" w:eastAsia="Times New Roman" w:cs="Times New Roman"/>
                <w:spacing w:val="6"/>
                <w:sz w:val="20"/>
                <w:szCs w:val="20"/>
              </w:rPr>
              <w:t>0.223t/a</w:t>
            </w:r>
            <w:r>
              <w:rPr>
                <w:rFonts w:ascii="Times New Roman" w:hAnsi="Times New Roman" w:eastAsia="Times New Roman" w:cs="Times New Roman"/>
                <w:spacing w:val="-21"/>
                <w:sz w:val="20"/>
                <w:szCs w:val="20"/>
              </w:rPr>
              <w:t xml:space="preserve"> </w:t>
            </w:r>
            <w:r>
              <w:rPr>
                <w:spacing w:val="6"/>
                <w:sz w:val="20"/>
                <w:szCs w:val="20"/>
              </w:rPr>
              <w:t>，排放浓</w:t>
            </w:r>
          </w:p>
        </w:tc>
      </w:tr>
    </w:tbl>
    <w:p>
      <w:pPr>
        <w:rPr>
          <w:rFonts w:ascii="Arial"/>
          <w:sz w:val="21"/>
        </w:rPr>
      </w:pPr>
    </w:p>
    <w:p>
      <w:pPr>
        <w:rPr>
          <w:rFonts w:ascii="Arial" w:hAnsi="Arial" w:eastAsia="Arial" w:cs="Arial"/>
          <w:sz w:val="21"/>
          <w:szCs w:val="21"/>
        </w:rPr>
        <w:sectPr>
          <w:footerReference r:id="rId67"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3"/>
        <w:gridCol w:w="83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04" w:hRule="atLeast"/>
        </w:trPr>
        <w:tc>
          <w:tcPr>
            <w:tcW w:w="533" w:type="dxa"/>
            <w:tcBorders>
              <w:left w:val="single" w:color="000000" w:sz="6" w:space="0"/>
              <w:bottom w:val="single" w:color="000000" w:sz="4"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bottom w:val="single" w:color="000000" w:sz="4" w:space="0"/>
              <w:right w:val="single" w:color="000000" w:sz="6" w:space="0"/>
            </w:tcBorders>
            <w:vAlign w:val="top"/>
          </w:tcPr>
          <w:p>
            <w:pPr>
              <w:pStyle w:val="6"/>
              <w:spacing w:before="145" w:line="221" w:lineRule="auto"/>
              <w:ind w:right="10"/>
              <w:jc w:val="right"/>
              <w:rPr>
                <w:sz w:val="20"/>
                <w:szCs w:val="20"/>
              </w:rPr>
            </w:pPr>
            <w:r>
              <w:rPr>
                <w:spacing w:val="3"/>
                <w:sz w:val="20"/>
                <w:szCs w:val="20"/>
              </w:rPr>
              <w:t>度分别为</w:t>
            </w:r>
            <w:r>
              <w:rPr>
                <w:rFonts w:ascii="Times New Roman" w:hAnsi="Times New Roman" w:eastAsia="Times New Roman" w:cs="Times New Roman"/>
                <w:spacing w:val="3"/>
                <w:sz w:val="20"/>
                <w:szCs w:val="20"/>
              </w:rPr>
              <w:t>4.7</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spacing w:val="3"/>
                <w:sz w:val="20"/>
                <w:szCs w:val="20"/>
              </w:rPr>
              <w:t>³、</w:t>
            </w:r>
            <w:r>
              <w:rPr>
                <w:rFonts w:ascii="Times New Roman" w:hAnsi="Times New Roman" w:eastAsia="Times New Roman" w:cs="Times New Roman"/>
                <w:spacing w:val="3"/>
                <w:sz w:val="20"/>
                <w:szCs w:val="20"/>
              </w:rPr>
              <w:t>9</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spacing w:val="3"/>
                <w:sz w:val="20"/>
                <w:szCs w:val="20"/>
              </w:rPr>
              <w:t>³、</w:t>
            </w:r>
            <w:r>
              <w:rPr>
                <w:rFonts w:ascii="Times New Roman" w:hAnsi="Times New Roman" w:eastAsia="Times New Roman" w:cs="Times New Roman"/>
                <w:spacing w:val="3"/>
                <w:sz w:val="20"/>
                <w:szCs w:val="20"/>
              </w:rPr>
              <w:t>52</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spacing w:val="3"/>
                <w:sz w:val="20"/>
                <w:szCs w:val="20"/>
              </w:rPr>
              <w:t>³</w:t>
            </w:r>
            <w:r>
              <w:rPr>
                <w:spacing w:val="-74"/>
                <w:sz w:val="20"/>
                <w:szCs w:val="20"/>
              </w:rPr>
              <w:t xml:space="preserve"> </w:t>
            </w:r>
            <w:r>
              <w:rPr>
                <w:spacing w:val="3"/>
                <w:sz w:val="20"/>
                <w:szCs w:val="20"/>
              </w:rPr>
              <w:t>, 排放速率分别为</w:t>
            </w:r>
            <w:r>
              <w:rPr>
                <w:rFonts w:ascii="Times New Roman" w:hAnsi="Times New Roman" w:eastAsia="Times New Roman" w:cs="Times New Roman"/>
                <w:spacing w:val="3"/>
                <w:sz w:val="20"/>
                <w:szCs w:val="20"/>
              </w:rPr>
              <w:t>0.007</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/h</w:t>
            </w:r>
            <w:r>
              <w:rPr>
                <w:spacing w:val="3"/>
                <w:sz w:val="20"/>
                <w:szCs w:val="20"/>
              </w:rPr>
              <w:t>、</w:t>
            </w:r>
            <w:r>
              <w:rPr>
                <w:rFonts w:ascii="Times New Roman" w:hAnsi="Times New Roman" w:eastAsia="Times New Roman" w:cs="Times New Roman"/>
                <w:spacing w:val="3"/>
                <w:sz w:val="20"/>
                <w:szCs w:val="20"/>
              </w:rPr>
              <w:t>0.0</w:t>
            </w:r>
            <w:r>
              <w:rPr>
                <w:rFonts w:ascii="Times New Roman" w:hAnsi="Times New Roman" w:eastAsia="Times New Roman" w:cs="Times New Roman"/>
                <w:spacing w:val="2"/>
                <w:sz w:val="20"/>
                <w:szCs w:val="20"/>
              </w:rPr>
              <w:t>13</w:t>
            </w:r>
            <w:r>
              <w:rPr>
                <w:rFonts w:ascii="Times New Roman" w:hAnsi="Times New Roman" w:eastAsia="Times New Roman" w:cs="Times New Roman"/>
                <w:sz w:val="20"/>
                <w:szCs w:val="20"/>
              </w:rPr>
              <w:t>kg</w:t>
            </w:r>
            <w:r>
              <w:rPr>
                <w:rFonts w:ascii="Times New Roman" w:hAnsi="Times New Roman" w:eastAsia="Times New Roman" w:cs="Times New Roman"/>
                <w:spacing w:val="2"/>
                <w:sz w:val="20"/>
                <w:szCs w:val="20"/>
              </w:rPr>
              <w:t>/h</w:t>
            </w:r>
            <w:r>
              <w:rPr>
                <w:spacing w:val="2"/>
                <w:sz w:val="20"/>
                <w:szCs w:val="20"/>
              </w:rPr>
              <w:t>、</w:t>
            </w:r>
            <w:r>
              <w:rPr>
                <w:rFonts w:ascii="Times New Roman" w:hAnsi="Times New Roman" w:eastAsia="Times New Roman" w:cs="Times New Roman"/>
                <w:spacing w:val="2"/>
                <w:sz w:val="20"/>
                <w:szCs w:val="20"/>
              </w:rPr>
              <w:t>0.076</w:t>
            </w:r>
            <w:r>
              <w:rPr>
                <w:rFonts w:ascii="Times New Roman" w:hAnsi="Times New Roman" w:eastAsia="Times New Roman" w:cs="Times New Roman"/>
                <w:sz w:val="20"/>
                <w:szCs w:val="20"/>
              </w:rPr>
              <w:t>kg</w:t>
            </w:r>
            <w:r>
              <w:rPr>
                <w:rFonts w:ascii="Times New Roman" w:hAnsi="Times New Roman" w:eastAsia="Times New Roman" w:cs="Times New Roman"/>
                <w:spacing w:val="2"/>
                <w:sz w:val="20"/>
                <w:szCs w:val="20"/>
              </w:rPr>
              <w:t>/h</w:t>
            </w:r>
            <w:r>
              <w:rPr>
                <w:spacing w:val="2"/>
                <w:sz w:val="20"/>
                <w:szCs w:val="20"/>
              </w:rPr>
              <w:t>。</w:t>
            </w:r>
          </w:p>
          <w:p>
            <w:pPr>
              <w:pStyle w:val="6"/>
              <w:spacing w:before="159" w:line="355" w:lineRule="auto"/>
              <w:ind w:left="64" w:firstLine="417"/>
              <w:rPr>
                <w:sz w:val="20"/>
                <w:szCs w:val="20"/>
              </w:rPr>
            </w:pPr>
            <w:r>
              <w:rPr>
                <w:spacing w:val="7"/>
                <w:sz w:val="20"/>
                <w:szCs w:val="20"/>
              </w:rPr>
              <w:t>采取上述措施后，营运期废气对周围环境影响较小。拟采取的治理措施在经济上合理、</w:t>
            </w:r>
            <w:r>
              <w:rPr>
                <w:spacing w:val="10"/>
                <w:sz w:val="20"/>
                <w:szCs w:val="20"/>
              </w:rPr>
              <w:t xml:space="preserve"> </w:t>
            </w:r>
            <w:r>
              <w:rPr>
                <w:spacing w:val="6"/>
                <w:sz w:val="20"/>
                <w:szCs w:val="20"/>
              </w:rPr>
              <w:t>技术上可行。</w:t>
            </w:r>
          </w:p>
          <w:p>
            <w:pPr>
              <w:pStyle w:val="6"/>
              <w:spacing w:before="32"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3</w:t>
            </w:r>
            <w:r>
              <w:rPr>
                <w:b/>
                <w:bCs/>
                <w:spacing w:val="5"/>
                <w:sz w:val="20"/>
                <w:szCs w:val="20"/>
              </w:rPr>
              <w:t>）废气排放情况</w:t>
            </w:r>
          </w:p>
          <w:p>
            <w:pPr>
              <w:spacing w:before="131" w:line="230" w:lineRule="auto"/>
              <w:ind w:left="1789"/>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48    </w:t>
            </w:r>
            <w:r>
              <w:rPr>
                <w:rFonts w:ascii="黑体" w:hAnsi="黑体" w:eastAsia="黑体" w:cs="黑体"/>
                <w:spacing w:val="8"/>
                <w:sz w:val="19"/>
                <w:szCs w:val="19"/>
              </w:rPr>
              <w:t>废气产排污节点、污染物及污染治理设施信息表</w:t>
            </w:r>
          </w:p>
          <w:p>
            <w:pPr>
              <w:spacing w:line="39" w:lineRule="auto"/>
              <w:rPr>
                <w:rFonts w:ascii="Arial"/>
                <w:sz w:val="2"/>
              </w:rPr>
            </w:pPr>
          </w:p>
          <w:tbl>
            <w:tblPr>
              <w:tblStyle w:val="5"/>
              <w:tblW w:w="8121" w:type="dxa"/>
              <w:tblInd w:w="1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4"/>
              <w:gridCol w:w="875"/>
              <w:gridCol w:w="1042"/>
              <w:gridCol w:w="732"/>
              <w:gridCol w:w="1840"/>
              <w:gridCol w:w="1571"/>
              <w:gridCol w:w="660"/>
              <w:gridCol w:w="10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384" w:type="dxa"/>
                  <w:vAlign w:val="top"/>
                </w:tcPr>
                <w:p>
                  <w:pPr>
                    <w:pStyle w:val="6"/>
                    <w:spacing w:before="269" w:line="221" w:lineRule="auto"/>
                    <w:ind w:left="13"/>
                  </w:pPr>
                  <w:r>
                    <w:rPr>
                      <w:b/>
                      <w:bCs/>
                      <w:spacing w:val="-6"/>
                    </w:rPr>
                    <w:t>序号</w:t>
                  </w:r>
                </w:p>
              </w:tc>
              <w:tc>
                <w:tcPr>
                  <w:tcW w:w="875" w:type="dxa"/>
                  <w:vAlign w:val="top"/>
                </w:tcPr>
                <w:p>
                  <w:pPr>
                    <w:pStyle w:val="6"/>
                    <w:spacing w:before="139" w:line="253" w:lineRule="auto"/>
                    <w:ind w:left="76" w:right="77" w:firstLine="2"/>
                  </w:pPr>
                  <w:r>
                    <w:rPr>
                      <w:b/>
                      <w:bCs/>
                      <w:spacing w:val="-4"/>
                    </w:rPr>
                    <w:t>生产线名</w:t>
                  </w:r>
                  <w:r>
                    <w:rPr>
                      <w:spacing w:val="1"/>
                    </w:rPr>
                    <w:t xml:space="preserve"> </w:t>
                  </w:r>
                  <w:r>
                    <w:rPr>
                      <w:b/>
                      <w:bCs/>
                      <w:spacing w:val="-3"/>
                    </w:rPr>
                    <w:t>称及编号</w:t>
                  </w:r>
                </w:p>
              </w:tc>
              <w:tc>
                <w:tcPr>
                  <w:tcW w:w="1042" w:type="dxa"/>
                  <w:vAlign w:val="top"/>
                </w:tcPr>
                <w:p>
                  <w:pPr>
                    <w:pStyle w:val="6"/>
                    <w:spacing w:before="139" w:line="253" w:lineRule="auto"/>
                    <w:ind w:left="434" w:right="70" w:hanging="362"/>
                  </w:pPr>
                  <w:r>
                    <w:rPr>
                      <w:b/>
                      <w:bCs/>
                      <w:spacing w:val="-4"/>
                    </w:rPr>
                    <w:t>主要生产单</w:t>
                  </w:r>
                  <w:r>
                    <w:rPr>
                      <w:spacing w:val="3"/>
                    </w:rPr>
                    <w:t xml:space="preserve"> </w:t>
                  </w:r>
                  <w:r>
                    <w:rPr>
                      <w:b/>
                      <w:bCs/>
                      <w:spacing w:val="-2"/>
                    </w:rPr>
                    <w:t>元</w:t>
                  </w:r>
                </w:p>
              </w:tc>
              <w:tc>
                <w:tcPr>
                  <w:tcW w:w="732" w:type="dxa"/>
                  <w:vAlign w:val="top"/>
                </w:tcPr>
                <w:p>
                  <w:pPr>
                    <w:pStyle w:val="6"/>
                    <w:spacing w:before="139" w:line="253" w:lineRule="auto"/>
                    <w:ind w:left="190" w:right="3" w:hanging="183"/>
                  </w:pPr>
                  <w:r>
                    <w:rPr>
                      <w:b/>
                      <w:bCs/>
                      <w:spacing w:val="-4"/>
                    </w:rPr>
                    <w:t>产污设施</w:t>
                  </w:r>
                  <w:r>
                    <w:rPr>
                      <w:spacing w:val="2"/>
                    </w:rPr>
                    <w:t xml:space="preserve"> </w:t>
                  </w:r>
                  <w:r>
                    <w:rPr>
                      <w:b/>
                      <w:bCs/>
                      <w:spacing w:val="-7"/>
                    </w:rPr>
                    <w:t>编号</w:t>
                  </w:r>
                </w:p>
              </w:tc>
              <w:tc>
                <w:tcPr>
                  <w:tcW w:w="1840" w:type="dxa"/>
                  <w:vAlign w:val="top"/>
                </w:tcPr>
                <w:p>
                  <w:pPr>
                    <w:pStyle w:val="6"/>
                    <w:spacing w:before="269" w:line="219" w:lineRule="auto"/>
                    <w:ind w:left="382"/>
                  </w:pPr>
                  <w:r>
                    <w:rPr>
                      <w:b/>
                      <w:bCs/>
                      <w:spacing w:val="-3"/>
                    </w:rPr>
                    <w:t>产污环节名称</w:t>
                  </w:r>
                </w:p>
              </w:tc>
              <w:tc>
                <w:tcPr>
                  <w:tcW w:w="1571" w:type="dxa"/>
                  <w:vAlign w:val="top"/>
                </w:tcPr>
                <w:p>
                  <w:pPr>
                    <w:pStyle w:val="6"/>
                    <w:spacing w:before="269" w:line="219" w:lineRule="auto"/>
                    <w:ind w:left="341"/>
                  </w:pPr>
                  <w:r>
                    <w:rPr>
                      <w:b/>
                      <w:bCs/>
                      <w:spacing w:val="-4"/>
                    </w:rPr>
                    <w:t>污染物种类</w:t>
                  </w:r>
                </w:p>
              </w:tc>
              <w:tc>
                <w:tcPr>
                  <w:tcW w:w="660" w:type="dxa"/>
                  <w:vAlign w:val="top"/>
                </w:tcPr>
                <w:p>
                  <w:pPr>
                    <w:pStyle w:val="6"/>
                    <w:spacing w:before="140" w:line="253" w:lineRule="auto"/>
                    <w:ind w:left="247" w:right="54" w:hanging="183"/>
                  </w:pPr>
                  <w:r>
                    <w:rPr>
                      <w:b/>
                      <w:bCs/>
                      <w:spacing w:val="-4"/>
                    </w:rPr>
                    <w:t>排放形</w:t>
                  </w:r>
                  <w:r>
                    <w:t xml:space="preserve"> </w:t>
                  </w:r>
                  <w:r>
                    <w:rPr>
                      <w:b/>
                      <w:bCs/>
                      <w:spacing w:val="-2"/>
                    </w:rPr>
                    <w:t>式</w:t>
                  </w:r>
                </w:p>
              </w:tc>
              <w:tc>
                <w:tcPr>
                  <w:tcW w:w="1017" w:type="dxa"/>
                  <w:vAlign w:val="top"/>
                </w:tcPr>
                <w:p>
                  <w:pPr>
                    <w:pStyle w:val="6"/>
                    <w:spacing w:before="269" w:line="219" w:lineRule="auto"/>
                    <w:ind w:left="152"/>
                  </w:pPr>
                  <w:r>
                    <w:rPr>
                      <w:b/>
                      <w:bCs/>
                      <w:spacing w:val="-4"/>
                    </w:rPr>
                    <w:t>其它信息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384" w:type="dxa"/>
                  <w:vAlign w:val="top"/>
                </w:tcPr>
                <w:p>
                  <w:pPr>
                    <w:spacing w:line="293" w:lineRule="auto"/>
                    <w:rPr>
                      <w:rFonts w:ascii="Arial"/>
                      <w:sz w:val="21"/>
                    </w:rPr>
                  </w:pPr>
                </w:p>
                <w:p>
                  <w:pPr>
                    <w:spacing w:before="52" w:line="188" w:lineRule="auto"/>
                    <w:ind w:left="16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75" w:type="dxa"/>
                  <w:vMerge w:val="restart"/>
                  <w:tcBorders>
                    <w:bottom w:val="nil"/>
                  </w:tcBorders>
                  <w:vAlign w:val="top"/>
                </w:tcPr>
                <w:p>
                  <w:pPr>
                    <w:spacing w:line="401" w:lineRule="auto"/>
                    <w:rPr>
                      <w:rFonts w:ascii="Arial"/>
                      <w:sz w:val="21"/>
                    </w:rPr>
                  </w:pPr>
                </w:p>
                <w:p>
                  <w:pPr>
                    <w:pStyle w:val="6"/>
                    <w:spacing w:before="59" w:line="219" w:lineRule="auto"/>
                    <w:ind w:left="83"/>
                  </w:pPr>
                  <w:r>
                    <w:rPr>
                      <w:spacing w:val="-3"/>
                    </w:rPr>
                    <w:t>处理车间</w:t>
                  </w:r>
                </w:p>
              </w:tc>
              <w:tc>
                <w:tcPr>
                  <w:tcW w:w="1042" w:type="dxa"/>
                  <w:vAlign w:val="top"/>
                </w:tcPr>
                <w:p>
                  <w:pPr>
                    <w:pStyle w:val="6"/>
                    <w:spacing w:before="185" w:line="255" w:lineRule="auto"/>
                    <w:ind w:left="347" w:right="70" w:hanging="273"/>
                  </w:pPr>
                  <w:r>
                    <w:rPr>
                      <w:spacing w:val="-2"/>
                    </w:rPr>
                    <w:t>餐厨垃圾预</w:t>
                  </w:r>
                  <w:r>
                    <w:t xml:space="preserve"> </w:t>
                  </w:r>
                  <w:r>
                    <w:rPr>
                      <w:spacing w:val="-6"/>
                    </w:rPr>
                    <w:t>处理</w:t>
                  </w:r>
                </w:p>
              </w:tc>
              <w:tc>
                <w:tcPr>
                  <w:tcW w:w="732" w:type="dxa"/>
                  <w:vAlign w:val="top"/>
                </w:tcPr>
                <w:p>
                  <w:pPr>
                    <w:spacing w:line="293" w:lineRule="auto"/>
                    <w:rPr>
                      <w:rFonts w:ascii="Arial"/>
                      <w:sz w:val="21"/>
                    </w:rPr>
                  </w:pPr>
                </w:p>
                <w:p>
                  <w:pPr>
                    <w:spacing w:before="52" w:line="188" w:lineRule="auto"/>
                    <w:ind w:left="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MF0001</w:t>
                  </w:r>
                </w:p>
              </w:tc>
              <w:tc>
                <w:tcPr>
                  <w:tcW w:w="1840" w:type="dxa"/>
                  <w:vAlign w:val="top"/>
                </w:tcPr>
                <w:p>
                  <w:pPr>
                    <w:pStyle w:val="6"/>
                    <w:spacing w:before="185" w:line="253" w:lineRule="auto"/>
                    <w:ind w:left="115" w:right="17" w:hanging="92"/>
                  </w:pPr>
                  <w:r>
                    <w:rPr>
                      <w:spacing w:val="-1"/>
                    </w:rPr>
                    <w:t>进料、卸料、分拣、油</w:t>
                  </w:r>
                  <w:r>
                    <w:rPr>
                      <w:spacing w:val="3"/>
                    </w:rPr>
                    <w:t xml:space="preserve"> </w:t>
                  </w:r>
                  <w:r>
                    <w:rPr>
                      <w:spacing w:val="-2"/>
                    </w:rPr>
                    <w:t>水分离、三相分离等</w:t>
                  </w:r>
                </w:p>
              </w:tc>
              <w:tc>
                <w:tcPr>
                  <w:tcW w:w="1571" w:type="dxa"/>
                  <w:vAlign w:val="top"/>
                </w:tcPr>
                <w:p>
                  <w:pPr>
                    <w:pStyle w:val="6"/>
                    <w:spacing w:before="216" w:line="253" w:lineRule="auto"/>
                    <w:ind w:left="430" w:hanging="428"/>
                  </w:pPr>
                  <w:r>
                    <w:rPr>
                      <w:rFonts w:ascii="Times New Roman" w:hAnsi="Times New Roman" w:eastAsia="Times New Roman" w:cs="Times New Roman"/>
                      <w:spacing w:val="-6"/>
                    </w:rPr>
                    <w:t>NH</w:t>
                  </w:r>
                  <w:r>
                    <w:rPr>
                      <w:rFonts w:ascii="Times New Roman" w:hAnsi="Times New Roman" w:eastAsia="Times New Roman" w:cs="Times New Roman"/>
                      <w:spacing w:val="-6"/>
                      <w:position w:val="-1"/>
                      <w:sz w:val="11"/>
                      <w:szCs w:val="11"/>
                    </w:rPr>
                    <w:t>3</w:t>
                  </w:r>
                  <w:r>
                    <w:rPr>
                      <w:rFonts w:ascii="Times New Roman" w:hAnsi="Times New Roman" w:eastAsia="Times New Roman" w:cs="Times New Roman"/>
                      <w:spacing w:val="2"/>
                      <w:position w:val="-1"/>
                      <w:sz w:val="11"/>
                      <w:szCs w:val="11"/>
                    </w:rPr>
                    <w:t xml:space="preserve"> </w:t>
                  </w:r>
                  <w:r>
                    <w:rPr>
                      <w:spacing w:val="-6"/>
                    </w:rPr>
                    <w:t>、</w:t>
                  </w:r>
                  <w:r>
                    <w:rPr>
                      <w:rFonts w:ascii="Times New Roman" w:hAnsi="Times New Roman" w:eastAsia="Times New Roman" w:cs="Times New Roman"/>
                      <w:spacing w:val="-6"/>
                    </w:rPr>
                    <w:t>H</w:t>
                  </w:r>
                  <w:r>
                    <w:rPr>
                      <w:rFonts w:ascii="Times New Roman" w:hAnsi="Times New Roman" w:eastAsia="Times New Roman" w:cs="Times New Roman"/>
                      <w:spacing w:val="-6"/>
                      <w:position w:val="-1"/>
                      <w:sz w:val="11"/>
                      <w:szCs w:val="11"/>
                    </w:rPr>
                    <w:t>2</w:t>
                  </w:r>
                  <w:r>
                    <w:rPr>
                      <w:rFonts w:ascii="Times New Roman" w:hAnsi="Times New Roman" w:eastAsia="Times New Roman" w:cs="Times New Roman"/>
                      <w:spacing w:val="-6"/>
                    </w:rPr>
                    <w:t>S</w:t>
                  </w:r>
                  <w:r>
                    <w:rPr>
                      <w:rFonts w:ascii="Times New Roman" w:hAnsi="Times New Roman" w:eastAsia="Times New Roman" w:cs="Times New Roman"/>
                      <w:spacing w:val="-24"/>
                    </w:rPr>
                    <w:t xml:space="preserve"> </w:t>
                  </w:r>
                  <w:r>
                    <w:rPr>
                      <w:spacing w:val="-6"/>
                    </w:rPr>
                    <w:t>、</w:t>
                  </w:r>
                  <w:r>
                    <w:rPr>
                      <w:rFonts w:ascii="Times New Roman" w:hAnsi="Times New Roman" w:eastAsia="Times New Roman" w:cs="Times New Roman"/>
                      <w:spacing w:val="-6"/>
                    </w:rPr>
                    <w:t>VOCs</w:t>
                  </w:r>
                  <w:r>
                    <w:rPr>
                      <w:spacing w:val="-6"/>
                    </w:rPr>
                    <w:t>、</w:t>
                  </w:r>
                  <w:r>
                    <w:t xml:space="preserve"> </w:t>
                  </w:r>
                  <w:r>
                    <w:rPr>
                      <w:spacing w:val="-3"/>
                    </w:rPr>
                    <w:t>臭气浓度</w:t>
                  </w:r>
                </w:p>
              </w:tc>
              <w:tc>
                <w:tcPr>
                  <w:tcW w:w="660" w:type="dxa"/>
                  <w:vAlign w:val="top"/>
                </w:tcPr>
                <w:p>
                  <w:pPr>
                    <w:spacing w:line="255" w:lineRule="auto"/>
                    <w:rPr>
                      <w:rFonts w:ascii="Arial"/>
                      <w:sz w:val="21"/>
                    </w:rPr>
                  </w:pPr>
                </w:p>
                <w:p>
                  <w:pPr>
                    <w:pStyle w:val="6"/>
                    <w:spacing w:before="59" w:line="220" w:lineRule="auto"/>
                    <w:ind w:left="68"/>
                  </w:pPr>
                  <w:r>
                    <w:rPr>
                      <w:spacing w:val="-3"/>
                    </w:rPr>
                    <w:t>有组织</w:t>
                  </w:r>
                </w:p>
              </w:tc>
              <w:tc>
                <w:tcPr>
                  <w:tcW w:w="1017" w:type="dxa"/>
                  <w:vAlign w:val="top"/>
                </w:tcPr>
                <w:p>
                  <w:pPr>
                    <w:pStyle w:val="6"/>
                    <w:spacing w:before="55" w:line="245" w:lineRule="auto"/>
                    <w:ind w:left="62" w:right="3" w:hanging="48"/>
                    <w:jc w:val="both"/>
                  </w:pPr>
                  <w:r>
                    <w:rPr>
                      <w:spacing w:val="-16"/>
                    </w:rPr>
                    <w:t>分</w:t>
                  </w:r>
                  <w:r>
                    <w:rPr>
                      <w:spacing w:val="-15"/>
                    </w:rPr>
                    <w:t>别收集，</w:t>
                  </w:r>
                  <w:r>
                    <w:rPr>
                      <w:spacing w:val="-14"/>
                    </w:rPr>
                    <w:t>一</w:t>
                  </w:r>
                  <w:r>
                    <w:rPr>
                      <w:spacing w:val="3"/>
                    </w:rPr>
                    <w:t xml:space="preserve"> </w:t>
                  </w:r>
                  <w:r>
                    <w:rPr>
                      <w:spacing w:val="-2"/>
                    </w:rPr>
                    <w:t>套系统处理</w:t>
                  </w:r>
                  <w:r>
                    <w:rPr>
                      <w:spacing w:val="1"/>
                    </w:rPr>
                    <w:t xml:space="preserve"> </w:t>
                  </w:r>
                  <w:r>
                    <w:rPr>
                      <w:spacing w:val="-2"/>
                    </w:rPr>
                    <w:t>后统一排放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384" w:type="dxa"/>
                  <w:vAlign w:val="top"/>
                </w:tcPr>
                <w:p>
                  <w:pPr>
                    <w:spacing w:before="10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75" w:type="dxa"/>
                  <w:vMerge w:val="continue"/>
                  <w:tcBorders>
                    <w:top w:val="nil"/>
                  </w:tcBorders>
                  <w:vAlign w:val="top"/>
                </w:tcPr>
                <w:p>
                  <w:pPr>
                    <w:rPr>
                      <w:rFonts w:ascii="Arial"/>
                      <w:sz w:val="21"/>
                    </w:rPr>
                  </w:pPr>
                </w:p>
              </w:tc>
              <w:tc>
                <w:tcPr>
                  <w:tcW w:w="1042" w:type="dxa"/>
                  <w:vAlign w:val="top"/>
                </w:tcPr>
                <w:p>
                  <w:pPr>
                    <w:pStyle w:val="6"/>
                    <w:spacing w:before="68" w:line="217" w:lineRule="auto"/>
                    <w:ind w:left="75"/>
                  </w:pPr>
                  <w:r>
                    <w:rPr>
                      <w:spacing w:val="-2"/>
                    </w:rPr>
                    <w:t>蒸汽发生器</w:t>
                  </w:r>
                </w:p>
              </w:tc>
              <w:tc>
                <w:tcPr>
                  <w:tcW w:w="732" w:type="dxa"/>
                  <w:vAlign w:val="top"/>
                </w:tcPr>
                <w:p>
                  <w:pPr>
                    <w:spacing w:before="100" w:line="188" w:lineRule="auto"/>
                    <w:ind w:left="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MF0002</w:t>
                  </w:r>
                </w:p>
              </w:tc>
              <w:tc>
                <w:tcPr>
                  <w:tcW w:w="1840" w:type="dxa"/>
                  <w:vAlign w:val="top"/>
                </w:tcPr>
                <w:p>
                  <w:pPr>
                    <w:pStyle w:val="6"/>
                    <w:spacing w:before="68" w:line="217" w:lineRule="auto"/>
                    <w:ind w:left="564"/>
                  </w:pPr>
                  <w:r>
                    <w:rPr>
                      <w:spacing w:val="-2"/>
                    </w:rPr>
                    <w:t>锅炉运行</w:t>
                  </w:r>
                </w:p>
              </w:tc>
              <w:tc>
                <w:tcPr>
                  <w:tcW w:w="1571" w:type="dxa"/>
                  <w:vAlign w:val="top"/>
                </w:tcPr>
                <w:p>
                  <w:pPr>
                    <w:pStyle w:val="6"/>
                    <w:spacing w:before="68" w:line="217" w:lineRule="auto"/>
                    <w:ind w:left="29"/>
                  </w:pP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1"/>
                      <w:szCs w:val="11"/>
                    </w:rPr>
                    <w:t>2</w:t>
                  </w:r>
                  <w:r>
                    <w:rPr>
                      <w:rFonts w:ascii="Times New Roman" w:hAnsi="Times New Roman" w:eastAsia="Times New Roman" w:cs="Times New Roman"/>
                      <w:spacing w:val="-5"/>
                      <w:position w:val="-1"/>
                      <w:sz w:val="11"/>
                      <w:szCs w:val="11"/>
                    </w:rPr>
                    <w:t xml:space="preserve"> </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1"/>
                      <w:sz w:val="11"/>
                      <w:szCs w:val="11"/>
                    </w:rPr>
                    <w:t>X</w:t>
                  </w:r>
                  <w:r>
                    <w:rPr>
                      <w:rFonts w:ascii="Times New Roman" w:hAnsi="Times New Roman" w:eastAsia="Times New Roman" w:cs="Times New Roman"/>
                      <w:spacing w:val="-7"/>
                      <w:position w:val="-1"/>
                      <w:sz w:val="11"/>
                      <w:szCs w:val="11"/>
                    </w:rPr>
                    <w:t xml:space="preserve"> </w:t>
                  </w:r>
                  <w:r>
                    <w:rPr>
                      <w:spacing w:val="-5"/>
                    </w:rPr>
                    <w:t>、颗粒物</w:t>
                  </w:r>
                </w:p>
              </w:tc>
              <w:tc>
                <w:tcPr>
                  <w:tcW w:w="660" w:type="dxa"/>
                  <w:vAlign w:val="top"/>
                </w:tcPr>
                <w:p>
                  <w:pPr>
                    <w:pStyle w:val="6"/>
                    <w:spacing w:before="68" w:line="217" w:lineRule="auto"/>
                    <w:ind w:left="68"/>
                  </w:pPr>
                  <w:r>
                    <w:rPr>
                      <w:spacing w:val="-3"/>
                    </w:rPr>
                    <w:t>有组织</w:t>
                  </w:r>
                </w:p>
              </w:tc>
              <w:tc>
                <w:tcPr>
                  <w:tcW w:w="1017" w:type="dxa"/>
                  <w:vAlign w:val="top"/>
                </w:tcPr>
                <w:p>
                  <w:pPr>
                    <w:spacing w:before="96" w:line="192" w:lineRule="auto"/>
                    <w:ind w:left="48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spacing w:before="119" w:line="230" w:lineRule="auto"/>
              <w:ind w:left="2787"/>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49    </w:t>
            </w:r>
            <w:r>
              <w:rPr>
                <w:rFonts w:ascii="黑体" w:hAnsi="黑体" w:eastAsia="黑体" w:cs="黑体"/>
                <w:spacing w:val="7"/>
                <w:sz w:val="19"/>
                <w:szCs w:val="19"/>
              </w:rPr>
              <w:t>大气污染物有组织排放表</w:t>
            </w:r>
          </w:p>
          <w:p>
            <w:pPr>
              <w:spacing w:line="48" w:lineRule="auto"/>
              <w:rPr>
                <w:rFonts w:ascii="Arial"/>
                <w:sz w:val="2"/>
              </w:rPr>
            </w:pPr>
          </w:p>
          <w:tbl>
            <w:tblPr>
              <w:tblStyle w:val="5"/>
              <w:tblW w:w="8161"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
              <w:gridCol w:w="1060"/>
              <w:gridCol w:w="754"/>
              <w:gridCol w:w="568"/>
              <w:gridCol w:w="574"/>
              <w:gridCol w:w="572"/>
              <w:gridCol w:w="505"/>
              <w:gridCol w:w="599"/>
              <w:gridCol w:w="484"/>
              <w:gridCol w:w="1302"/>
              <w:gridCol w:w="347"/>
              <w:gridCol w:w="383"/>
              <w:gridCol w:w="383"/>
              <w:gridCol w:w="3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44" w:type="dxa"/>
                  <w:vMerge w:val="restart"/>
                  <w:tcBorders>
                    <w:bottom w:val="nil"/>
                  </w:tcBorders>
                  <w:textDirection w:val="tbRlV"/>
                  <w:vAlign w:val="top"/>
                </w:tcPr>
                <w:p>
                  <w:pPr>
                    <w:pStyle w:val="6"/>
                    <w:spacing w:before="31" w:line="210" w:lineRule="auto"/>
                    <w:ind w:left="194"/>
                  </w:pPr>
                  <w:r>
                    <w:rPr>
                      <w:b/>
                      <w:bCs/>
                      <w:spacing w:val="-2"/>
                    </w:rPr>
                    <w:t>序</w:t>
                  </w:r>
                  <w:r>
                    <w:rPr>
                      <w:spacing w:val="-11"/>
                    </w:rPr>
                    <w:t xml:space="preserve"> </w:t>
                  </w:r>
                  <w:r>
                    <w:rPr>
                      <w:b/>
                      <w:bCs/>
                      <w:spacing w:val="-2"/>
                    </w:rPr>
                    <w:t>号</w:t>
                  </w:r>
                </w:p>
              </w:tc>
              <w:tc>
                <w:tcPr>
                  <w:tcW w:w="1060" w:type="dxa"/>
                  <w:vMerge w:val="restart"/>
                  <w:tcBorders>
                    <w:bottom w:val="nil"/>
                  </w:tcBorders>
                  <w:vAlign w:val="top"/>
                </w:tcPr>
                <w:p>
                  <w:pPr>
                    <w:pStyle w:val="6"/>
                    <w:spacing w:before="65" w:line="219" w:lineRule="auto"/>
                    <w:ind w:left="80"/>
                  </w:pPr>
                  <w:r>
                    <w:rPr>
                      <w:b/>
                      <w:bCs/>
                      <w:spacing w:val="-4"/>
                    </w:rPr>
                    <w:t>生产设施编</w:t>
                  </w:r>
                </w:p>
                <w:p>
                  <w:pPr>
                    <w:pStyle w:val="6"/>
                    <w:spacing w:before="45" w:line="220" w:lineRule="auto"/>
                    <w:ind w:left="58"/>
                  </w:pPr>
                  <w:r>
                    <w:rPr>
                      <w:b/>
                      <w:bCs/>
                      <w:spacing w:val="-4"/>
                    </w:rPr>
                    <w:t>号</w:t>
                  </w:r>
                  <w:r>
                    <w:rPr>
                      <w:rFonts w:ascii="Times New Roman" w:hAnsi="Times New Roman" w:eastAsia="Times New Roman" w:cs="Times New Roman"/>
                      <w:b/>
                      <w:bCs/>
                      <w:spacing w:val="-4"/>
                    </w:rPr>
                    <w:t>/</w:t>
                  </w:r>
                  <w:r>
                    <w:rPr>
                      <w:b/>
                      <w:bCs/>
                      <w:spacing w:val="-4"/>
                    </w:rPr>
                    <w:t>无组织排</w:t>
                  </w:r>
                </w:p>
                <w:p>
                  <w:pPr>
                    <w:pStyle w:val="6"/>
                    <w:spacing w:before="45" w:line="209" w:lineRule="auto"/>
                    <w:ind w:left="261"/>
                  </w:pPr>
                  <w:r>
                    <w:rPr>
                      <w:b/>
                      <w:bCs/>
                      <w:spacing w:val="-4"/>
                    </w:rPr>
                    <w:t>放编号</w:t>
                  </w:r>
                </w:p>
              </w:tc>
              <w:tc>
                <w:tcPr>
                  <w:tcW w:w="754" w:type="dxa"/>
                  <w:vMerge w:val="restart"/>
                  <w:tcBorders>
                    <w:bottom w:val="nil"/>
                  </w:tcBorders>
                  <w:vAlign w:val="top"/>
                </w:tcPr>
                <w:p>
                  <w:pPr>
                    <w:pStyle w:val="6"/>
                    <w:spacing w:before="194" w:line="253" w:lineRule="auto"/>
                    <w:ind w:left="199" w:right="196"/>
                  </w:pPr>
                  <w:r>
                    <w:rPr>
                      <w:b/>
                      <w:bCs/>
                      <w:spacing w:val="-6"/>
                    </w:rPr>
                    <w:t>产污</w:t>
                  </w:r>
                  <w:r>
                    <w:t xml:space="preserve"> </w:t>
                  </w:r>
                  <w:r>
                    <w:rPr>
                      <w:b/>
                      <w:bCs/>
                      <w:spacing w:val="-6"/>
                    </w:rPr>
                    <w:t>环节</w:t>
                  </w:r>
                </w:p>
              </w:tc>
              <w:tc>
                <w:tcPr>
                  <w:tcW w:w="568" w:type="dxa"/>
                  <w:vMerge w:val="restart"/>
                  <w:tcBorders>
                    <w:bottom w:val="nil"/>
                  </w:tcBorders>
                  <w:vAlign w:val="top"/>
                </w:tcPr>
                <w:p>
                  <w:pPr>
                    <w:pStyle w:val="6"/>
                    <w:spacing w:before="194" w:line="253" w:lineRule="auto"/>
                    <w:ind w:left="107" w:right="11" w:hanging="89"/>
                  </w:pPr>
                  <w:r>
                    <w:rPr>
                      <w:b/>
                      <w:bCs/>
                      <w:spacing w:val="-4"/>
                    </w:rPr>
                    <w:t>污染物</w:t>
                  </w:r>
                  <w:r>
                    <w:t xml:space="preserve"> </w:t>
                  </w:r>
                  <w:r>
                    <w:rPr>
                      <w:b/>
                      <w:bCs/>
                      <w:spacing w:val="-6"/>
                    </w:rPr>
                    <w:t>种类</w:t>
                  </w:r>
                </w:p>
              </w:tc>
              <w:tc>
                <w:tcPr>
                  <w:tcW w:w="1651" w:type="dxa"/>
                  <w:gridSpan w:val="3"/>
                  <w:vAlign w:val="top"/>
                </w:tcPr>
                <w:p>
                  <w:pPr>
                    <w:pStyle w:val="6"/>
                    <w:spacing w:before="58" w:line="206" w:lineRule="auto"/>
                    <w:ind w:left="468"/>
                  </w:pPr>
                  <w:r>
                    <w:rPr>
                      <w:b/>
                      <w:bCs/>
                      <w:spacing w:val="-4"/>
                    </w:rPr>
                    <w:t>排放情况</w:t>
                  </w:r>
                </w:p>
              </w:tc>
              <w:tc>
                <w:tcPr>
                  <w:tcW w:w="3498" w:type="dxa"/>
                  <w:gridSpan w:val="6"/>
                  <w:vAlign w:val="top"/>
                </w:tcPr>
                <w:p>
                  <w:pPr>
                    <w:pStyle w:val="6"/>
                    <w:spacing w:before="58" w:line="206" w:lineRule="auto"/>
                    <w:ind w:left="1301"/>
                  </w:pPr>
                  <w:r>
                    <w:rPr>
                      <w:b/>
                      <w:bCs/>
                      <w:spacing w:val="-3"/>
                    </w:rPr>
                    <w:t>排放口信息</w:t>
                  </w:r>
                </w:p>
              </w:tc>
              <w:tc>
                <w:tcPr>
                  <w:tcW w:w="386" w:type="dxa"/>
                  <w:vMerge w:val="restart"/>
                  <w:tcBorders>
                    <w:bottom w:val="nil"/>
                  </w:tcBorders>
                  <w:vAlign w:val="top"/>
                </w:tcPr>
                <w:p>
                  <w:pPr>
                    <w:pStyle w:val="6"/>
                    <w:spacing w:before="194" w:line="253" w:lineRule="auto"/>
                    <w:ind w:left="16" w:right="11"/>
                  </w:pPr>
                  <w:r>
                    <w:rPr>
                      <w:b/>
                      <w:bCs/>
                      <w:spacing w:val="-6"/>
                    </w:rPr>
                    <w:t>其他</w:t>
                  </w:r>
                  <w:r>
                    <w:t xml:space="preserve"> </w:t>
                  </w:r>
                  <w:r>
                    <w:rPr>
                      <w:b/>
                      <w:bCs/>
                      <w:spacing w:val="-6"/>
                    </w:rPr>
                    <w:t>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44" w:type="dxa"/>
                  <w:vMerge w:val="continue"/>
                  <w:tcBorders>
                    <w:top w:val="nil"/>
                  </w:tcBorders>
                  <w:textDirection w:val="tbRlV"/>
                  <w:vAlign w:val="top"/>
                </w:tcPr>
                <w:p>
                  <w:pPr>
                    <w:spacing w:line="238" w:lineRule="exact"/>
                    <w:rPr>
                      <w:rFonts w:ascii="Arial"/>
                      <w:sz w:val="20"/>
                    </w:rPr>
                  </w:pPr>
                </w:p>
              </w:tc>
              <w:tc>
                <w:tcPr>
                  <w:tcW w:w="1060" w:type="dxa"/>
                  <w:vMerge w:val="continue"/>
                  <w:tcBorders>
                    <w:top w:val="nil"/>
                  </w:tcBorders>
                  <w:vAlign w:val="top"/>
                </w:tcPr>
                <w:p>
                  <w:pPr>
                    <w:rPr>
                      <w:rFonts w:ascii="Arial"/>
                      <w:sz w:val="21"/>
                    </w:rPr>
                  </w:pPr>
                </w:p>
              </w:tc>
              <w:tc>
                <w:tcPr>
                  <w:tcW w:w="754" w:type="dxa"/>
                  <w:vMerge w:val="continue"/>
                  <w:tcBorders>
                    <w:top w:val="nil"/>
                  </w:tcBorders>
                  <w:vAlign w:val="top"/>
                </w:tcPr>
                <w:p>
                  <w:pPr>
                    <w:rPr>
                      <w:rFonts w:ascii="Arial"/>
                      <w:sz w:val="21"/>
                    </w:rPr>
                  </w:pPr>
                </w:p>
              </w:tc>
              <w:tc>
                <w:tcPr>
                  <w:tcW w:w="568" w:type="dxa"/>
                  <w:vMerge w:val="continue"/>
                  <w:tcBorders>
                    <w:top w:val="nil"/>
                  </w:tcBorders>
                  <w:vAlign w:val="top"/>
                </w:tcPr>
                <w:p>
                  <w:pPr>
                    <w:rPr>
                      <w:rFonts w:ascii="Arial"/>
                      <w:sz w:val="21"/>
                    </w:rPr>
                  </w:pPr>
                </w:p>
              </w:tc>
              <w:tc>
                <w:tcPr>
                  <w:tcW w:w="574" w:type="dxa"/>
                  <w:vAlign w:val="top"/>
                </w:tcPr>
                <w:p>
                  <w:pPr>
                    <w:pStyle w:val="6"/>
                    <w:spacing w:before="55" w:line="220" w:lineRule="auto"/>
                    <w:ind w:left="108"/>
                  </w:pPr>
                  <w:r>
                    <w:rPr>
                      <w:b/>
                      <w:bCs/>
                      <w:spacing w:val="-6"/>
                    </w:rPr>
                    <w:t>浓度</w:t>
                  </w:r>
                </w:p>
                <w:p>
                  <w:pPr>
                    <w:spacing w:before="60" w:line="206" w:lineRule="auto"/>
                    <w:ind w:left="45"/>
                    <w:rPr>
                      <w:rFonts w:ascii="Times New Roman" w:hAnsi="Times New Roman" w:eastAsia="Times New Roman" w:cs="Times New Roman"/>
                      <w:sz w:val="11"/>
                      <w:szCs w:val="11"/>
                    </w:rPr>
                  </w:pPr>
                  <w:r>
                    <w:rPr>
                      <w:rFonts w:ascii="Times New Roman" w:hAnsi="Times New Roman" w:eastAsia="Times New Roman" w:cs="Times New Roman"/>
                      <w:sz w:val="18"/>
                      <w:szCs w:val="18"/>
                    </w:rPr>
                    <w:t>mg/m</w:t>
                  </w:r>
                  <w:r>
                    <w:rPr>
                      <w:rFonts w:ascii="Times New Roman" w:hAnsi="Times New Roman" w:eastAsia="Times New Roman" w:cs="Times New Roman"/>
                      <w:position w:val="5"/>
                      <w:sz w:val="11"/>
                      <w:szCs w:val="11"/>
                    </w:rPr>
                    <w:t>3</w:t>
                  </w:r>
                </w:p>
              </w:tc>
              <w:tc>
                <w:tcPr>
                  <w:tcW w:w="572" w:type="dxa"/>
                  <w:vAlign w:val="top"/>
                </w:tcPr>
                <w:p>
                  <w:pPr>
                    <w:pStyle w:val="6"/>
                    <w:spacing w:before="55" w:line="219" w:lineRule="auto"/>
                    <w:ind w:left="109"/>
                  </w:pPr>
                  <w:r>
                    <w:rPr>
                      <w:b/>
                      <w:bCs/>
                      <w:spacing w:val="-6"/>
                    </w:rPr>
                    <w:t>速率</w:t>
                  </w:r>
                </w:p>
                <w:p>
                  <w:pPr>
                    <w:spacing w:before="73" w:line="192"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kg/h</w:t>
                  </w:r>
                </w:p>
              </w:tc>
              <w:tc>
                <w:tcPr>
                  <w:tcW w:w="505" w:type="dxa"/>
                  <w:vAlign w:val="top"/>
                </w:tcPr>
                <w:p>
                  <w:pPr>
                    <w:pStyle w:val="6"/>
                    <w:spacing w:before="55" w:line="225" w:lineRule="auto"/>
                    <w:ind w:left="167"/>
                  </w:pPr>
                  <w:r>
                    <w:rPr>
                      <w:b/>
                      <w:bCs/>
                      <w:spacing w:val="-2"/>
                    </w:rPr>
                    <w:t>量</w:t>
                  </w:r>
                </w:p>
                <w:p>
                  <w:pPr>
                    <w:spacing w:before="67" w:line="192" w:lineRule="auto"/>
                    <w:ind w:left="1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t/a</w:t>
                  </w:r>
                </w:p>
              </w:tc>
              <w:tc>
                <w:tcPr>
                  <w:tcW w:w="599" w:type="dxa"/>
                  <w:vAlign w:val="top"/>
                </w:tcPr>
                <w:p>
                  <w:pPr>
                    <w:pStyle w:val="6"/>
                    <w:spacing w:before="185" w:line="219" w:lineRule="auto"/>
                    <w:ind w:left="124"/>
                  </w:pPr>
                  <w:r>
                    <w:rPr>
                      <w:b/>
                      <w:bCs/>
                      <w:spacing w:val="-7"/>
                    </w:rPr>
                    <w:t>编号</w:t>
                  </w:r>
                </w:p>
              </w:tc>
              <w:tc>
                <w:tcPr>
                  <w:tcW w:w="484" w:type="dxa"/>
                  <w:vAlign w:val="top"/>
                </w:tcPr>
                <w:p>
                  <w:pPr>
                    <w:pStyle w:val="6"/>
                    <w:spacing w:before="185" w:line="219" w:lineRule="auto"/>
                    <w:ind w:left="66"/>
                  </w:pPr>
                  <w:r>
                    <w:rPr>
                      <w:b/>
                      <w:bCs/>
                      <w:spacing w:val="-6"/>
                    </w:rPr>
                    <w:t>类型</w:t>
                  </w:r>
                </w:p>
              </w:tc>
              <w:tc>
                <w:tcPr>
                  <w:tcW w:w="1302" w:type="dxa"/>
                  <w:vAlign w:val="top"/>
                </w:tcPr>
                <w:p>
                  <w:pPr>
                    <w:pStyle w:val="6"/>
                    <w:spacing w:before="185" w:line="220" w:lineRule="auto"/>
                    <w:ind w:left="478"/>
                  </w:pPr>
                  <w:r>
                    <w:rPr>
                      <w:b/>
                      <w:bCs/>
                      <w:spacing w:val="-6"/>
                    </w:rPr>
                    <w:t>坐标</w:t>
                  </w:r>
                </w:p>
              </w:tc>
              <w:tc>
                <w:tcPr>
                  <w:tcW w:w="347" w:type="dxa"/>
                  <w:textDirection w:val="tbRlV"/>
                  <w:vAlign w:val="top"/>
                </w:tcPr>
                <w:p>
                  <w:pPr>
                    <w:pStyle w:val="6"/>
                    <w:spacing w:before="78" w:line="209" w:lineRule="auto"/>
                    <w:ind w:left="55"/>
                  </w:pPr>
                  <w:r>
                    <w:rPr>
                      <w:b/>
                      <w:bCs/>
                      <w:spacing w:val="-2"/>
                    </w:rPr>
                    <w:t>高</w:t>
                  </w:r>
                  <w:r>
                    <w:rPr>
                      <w:spacing w:val="-11"/>
                    </w:rPr>
                    <w:t xml:space="preserve"> </w:t>
                  </w:r>
                  <w:r>
                    <w:rPr>
                      <w:b/>
                      <w:bCs/>
                      <w:spacing w:val="-2"/>
                    </w:rPr>
                    <w:t>度</w:t>
                  </w:r>
                </w:p>
              </w:tc>
              <w:tc>
                <w:tcPr>
                  <w:tcW w:w="383" w:type="dxa"/>
                  <w:vAlign w:val="top"/>
                </w:tcPr>
                <w:p>
                  <w:pPr>
                    <w:pStyle w:val="6"/>
                    <w:spacing w:before="185" w:line="219" w:lineRule="auto"/>
                    <w:ind w:left="38"/>
                  </w:pPr>
                  <w:r>
                    <w:rPr>
                      <w:b/>
                      <w:bCs/>
                      <w:spacing w:val="-17"/>
                    </w:rPr>
                    <w:t>内径</w:t>
                  </w:r>
                </w:p>
              </w:tc>
              <w:tc>
                <w:tcPr>
                  <w:tcW w:w="383" w:type="dxa"/>
                  <w:vAlign w:val="top"/>
                </w:tcPr>
                <w:p>
                  <w:pPr>
                    <w:pStyle w:val="6"/>
                    <w:spacing w:before="185" w:line="220" w:lineRule="auto"/>
                    <w:ind w:left="19"/>
                  </w:pPr>
                  <w:r>
                    <w:rPr>
                      <w:b/>
                      <w:bCs/>
                      <w:spacing w:val="-7"/>
                    </w:rPr>
                    <w:t>温度</w:t>
                  </w:r>
                </w:p>
              </w:tc>
              <w:tc>
                <w:tcPr>
                  <w:tcW w:w="38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244"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52" w:line="188" w:lineRule="auto"/>
                    <w:ind w:left="9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060"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58" w:line="234" w:lineRule="auto"/>
                    <w:ind w:left="217" w:right="169" w:hanging="42"/>
                    <w:rPr>
                      <w:rFonts w:ascii="Times New Roman" w:hAnsi="Times New Roman" w:eastAsia="Times New Roman" w:cs="Times New Roman"/>
                    </w:rPr>
                  </w:pPr>
                  <w:r>
                    <w:rPr>
                      <w:spacing w:val="-3"/>
                    </w:rPr>
                    <w:t>处理车间</w:t>
                  </w:r>
                  <w:r>
                    <w:t xml:space="preserve"> </w:t>
                  </w:r>
                  <w:r>
                    <w:rPr>
                      <w:rFonts w:ascii="Times New Roman" w:hAnsi="Times New Roman" w:eastAsia="Times New Roman" w:cs="Times New Roman"/>
                      <w:spacing w:val="-1"/>
                    </w:rPr>
                    <w:t>MF0001</w:t>
                  </w:r>
                </w:p>
              </w:tc>
              <w:tc>
                <w:tcPr>
                  <w:tcW w:w="754" w:type="dxa"/>
                  <w:vMerge w:val="restart"/>
                  <w:tcBorders>
                    <w:bottom w:val="nil"/>
                  </w:tcBorders>
                  <w:vAlign w:val="top"/>
                </w:tcPr>
                <w:p>
                  <w:pPr>
                    <w:spacing w:line="275" w:lineRule="auto"/>
                    <w:rPr>
                      <w:rFonts w:ascii="Arial"/>
                      <w:sz w:val="21"/>
                    </w:rPr>
                  </w:pPr>
                </w:p>
                <w:p>
                  <w:pPr>
                    <w:pStyle w:val="6"/>
                    <w:spacing w:before="59" w:line="258" w:lineRule="auto"/>
                    <w:ind w:left="20" w:right="16" w:firstLine="91"/>
                    <w:jc w:val="both"/>
                  </w:pPr>
                  <w:r>
                    <w:rPr>
                      <w:spacing w:val="-3"/>
                    </w:rPr>
                    <w:t>预处理</w:t>
                  </w:r>
                  <w:r>
                    <w:t xml:space="preserve">  </w:t>
                  </w:r>
                  <w:r>
                    <w:rPr>
                      <w:spacing w:val="-2"/>
                    </w:rPr>
                    <w:t>厌氧发酵</w:t>
                  </w:r>
                  <w:r>
                    <w:t xml:space="preserve"> </w:t>
                  </w:r>
                  <w:r>
                    <w:rPr>
                      <w:spacing w:val="-2"/>
                    </w:rPr>
                    <w:t>污水处理</w:t>
                  </w:r>
                </w:p>
              </w:tc>
              <w:tc>
                <w:tcPr>
                  <w:tcW w:w="568" w:type="dxa"/>
                  <w:vAlign w:val="top"/>
                </w:tcPr>
                <w:p>
                  <w:pPr>
                    <w:spacing w:before="181" w:line="194"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pacing w:val="-1"/>
                      <w:position w:val="-1"/>
                      <w:sz w:val="11"/>
                      <w:szCs w:val="11"/>
                    </w:rPr>
                    <w:t>2</w:t>
                  </w:r>
                  <w:r>
                    <w:rPr>
                      <w:rFonts w:ascii="Times New Roman" w:hAnsi="Times New Roman" w:eastAsia="Times New Roman" w:cs="Times New Roman"/>
                      <w:spacing w:val="-1"/>
                      <w:sz w:val="18"/>
                      <w:szCs w:val="18"/>
                    </w:rPr>
                    <w:t>S</w:t>
                  </w:r>
                </w:p>
              </w:tc>
              <w:tc>
                <w:tcPr>
                  <w:tcW w:w="574" w:type="dxa"/>
                  <w:vAlign w:val="top"/>
                </w:tcPr>
                <w:p>
                  <w:pPr>
                    <w:spacing w:before="181" w:line="188" w:lineRule="auto"/>
                    <w:ind w:left="10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1.282</w:t>
                  </w:r>
                </w:p>
              </w:tc>
              <w:tc>
                <w:tcPr>
                  <w:tcW w:w="572" w:type="dxa"/>
                  <w:vAlign w:val="top"/>
                </w:tcPr>
                <w:p>
                  <w:pPr>
                    <w:spacing w:before="181" w:line="188" w:lineRule="auto"/>
                    <w:ind w:left="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0.021</w:t>
                  </w:r>
                </w:p>
              </w:tc>
              <w:tc>
                <w:tcPr>
                  <w:tcW w:w="505" w:type="dxa"/>
                  <w:vAlign w:val="top"/>
                </w:tcPr>
                <w:p>
                  <w:pPr>
                    <w:spacing w:before="181" w:line="188" w:lineRule="auto"/>
                    <w:ind w:left="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0.061</w:t>
                  </w:r>
                </w:p>
              </w:tc>
              <w:tc>
                <w:tcPr>
                  <w:tcW w:w="599"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52" w:line="188" w:lineRule="auto"/>
                    <w:ind w:left="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DA001</w:t>
                  </w:r>
                </w:p>
              </w:tc>
              <w:tc>
                <w:tcPr>
                  <w:tcW w:w="484" w:type="dxa"/>
                  <w:vMerge w:val="restart"/>
                  <w:tcBorders>
                    <w:bottom w:val="nil"/>
                  </w:tcBorders>
                  <w:vAlign w:val="top"/>
                </w:tcPr>
                <w:p>
                  <w:pPr>
                    <w:spacing w:line="405" w:lineRule="auto"/>
                    <w:rPr>
                      <w:rFonts w:ascii="Arial"/>
                      <w:sz w:val="21"/>
                    </w:rPr>
                  </w:pPr>
                </w:p>
                <w:p>
                  <w:pPr>
                    <w:pStyle w:val="6"/>
                    <w:spacing w:before="58" w:line="254" w:lineRule="auto"/>
                    <w:ind w:left="66" w:right="59" w:firstLine="2"/>
                  </w:pPr>
                  <w:r>
                    <w:rPr>
                      <w:spacing w:val="-5"/>
                    </w:rPr>
                    <w:t>一般</w:t>
                  </w:r>
                  <w:r>
                    <w:t xml:space="preserve"> </w:t>
                  </w:r>
                  <w:r>
                    <w:rPr>
                      <w:spacing w:val="-4"/>
                    </w:rPr>
                    <w:t>排口</w:t>
                  </w:r>
                </w:p>
              </w:tc>
              <w:tc>
                <w:tcPr>
                  <w:tcW w:w="1302" w:type="dxa"/>
                  <w:vMerge w:val="restart"/>
                  <w:tcBorders>
                    <w:bottom w:val="nil"/>
                  </w:tcBorders>
                  <w:vAlign w:val="top"/>
                </w:tcPr>
                <w:p>
                  <w:pPr>
                    <w:spacing w:line="441" w:lineRule="auto"/>
                    <w:rPr>
                      <w:rFonts w:ascii="Arial"/>
                      <w:sz w:val="21"/>
                    </w:rPr>
                  </w:pPr>
                </w:p>
                <w:p>
                  <w:pPr>
                    <w:spacing w:before="52" w:line="300" w:lineRule="auto"/>
                    <w:ind w:left="72" w:right="27" w:hanging="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107°31′38.491″E</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31°</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19′</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4"/>
                      <w:sz w:val="18"/>
                      <w:szCs w:val="18"/>
                    </w:rPr>
                    <w:t>18.633″N</w:t>
                  </w:r>
                </w:p>
              </w:tc>
              <w:tc>
                <w:tcPr>
                  <w:tcW w:w="347"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52" w:line="188" w:lineRule="auto"/>
                    <w:ind w:left="3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15m</w:t>
                  </w:r>
                </w:p>
              </w:tc>
              <w:tc>
                <w:tcPr>
                  <w:tcW w:w="383"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52" w:line="188" w:lineRule="auto"/>
                    <w:ind w:left="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0.7m</w:t>
                  </w:r>
                </w:p>
              </w:tc>
              <w:tc>
                <w:tcPr>
                  <w:tcW w:w="383"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52" w:line="188" w:lineRule="auto"/>
                    <w:ind w:left="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386"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before="52" w:line="192" w:lineRule="auto"/>
                    <w:ind w:left="16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244"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754" w:type="dxa"/>
                  <w:vMerge w:val="continue"/>
                  <w:tcBorders>
                    <w:top w:val="nil"/>
                    <w:bottom w:val="nil"/>
                  </w:tcBorders>
                  <w:vAlign w:val="top"/>
                </w:tcPr>
                <w:p>
                  <w:pPr>
                    <w:rPr>
                      <w:rFonts w:ascii="Arial"/>
                      <w:sz w:val="21"/>
                    </w:rPr>
                  </w:pPr>
                </w:p>
              </w:tc>
              <w:tc>
                <w:tcPr>
                  <w:tcW w:w="568" w:type="dxa"/>
                  <w:vAlign w:val="top"/>
                </w:tcPr>
                <w:p>
                  <w:pPr>
                    <w:spacing w:before="185" w:line="199" w:lineRule="auto"/>
                    <w:ind w:left="120"/>
                    <w:rPr>
                      <w:rFonts w:ascii="Times New Roman" w:hAnsi="Times New Roman" w:eastAsia="Times New Roman" w:cs="Times New Roman"/>
                      <w:sz w:val="11"/>
                      <w:szCs w:val="11"/>
                    </w:rPr>
                  </w:pPr>
                  <w:r>
                    <w:rPr>
                      <w:rFonts w:ascii="Times New Roman" w:hAnsi="Times New Roman" w:eastAsia="Times New Roman" w:cs="Times New Roman"/>
                      <w:sz w:val="18"/>
                      <w:szCs w:val="18"/>
                    </w:rPr>
                    <w:t>NH</w:t>
                  </w:r>
                  <w:r>
                    <w:rPr>
                      <w:rFonts w:ascii="Times New Roman" w:hAnsi="Times New Roman" w:eastAsia="Times New Roman" w:cs="Times New Roman"/>
                      <w:spacing w:val="3"/>
                      <w:sz w:val="11"/>
                      <w:szCs w:val="11"/>
                    </w:rPr>
                    <w:t>3</w:t>
                  </w:r>
                </w:p>
              </w:tc>
              <w:tc>
                <w:tcPr>
                  <w:tcW w:w="574" w:type="dxa"/>
                  <w:vAlign w:val="top"/>
                </w:tcPr>
                <w:p>
                  <w:pPr>
                    <w:spacing w:before="183" w:line="188" w:lineRule="auto"/>
                    <w:ind w:left="8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2.123</w:t>
                  </w:r>
                </w:p>
              </w:tc>
              <w:tc>
                <w:tcPr>
                  <w:tcW w:w="572" w:type="dxa"/>
                  <w:vAlign w:val="top"/>
                </w:tcPr>
                <w:p>
                  <w:pPr>
                    <w:spacing w:before="183" w:line="188" w:lineRule="auto"/>
                    <w:ind w:left="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0.0348</w:t>
                  </w:r>
                </w:p>
              </w:tc>
              <w:tc>
                <w:tcPr>
                  <w:tcW w:w="505" w:type="dxa"/>
                  <w:vAlign w:val="top"/>
                </w:tcPr>
                <w:p>
                  <w:pPr>
                    <w:spacing w:before="183" w:line="188" w:lineRule="auto"/>
                    <w:ind w:left="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0.102</w:t>
                  </w:r>
                </w:p>
              </w:tc>
              <w:tc>
                <w:tcPr>
                  <w:tcW w:w="599" w:type="dxa"/>
                  <w:vMerge w:val="continue"/>
                  <w:tcBorders>
                    <w:top w:val="nil"/>
                    <w:bottom w:val="nil"/>
                  </w:tcBorders>
                  <w:vAlign w:val="top"/>
                </w:tcPr>
                <w:p>
                  <w:pPr>
                    <w:rPr>
                      <w:rFonts w:ascii="Arial"/>
                      <w:sz w:val="21"/>
                    </w:rPr>
                  </w:pPr>
                </w:p>
              </w:tc>
              <w:tc>
                <w:tcPr>
                  <w:tcW w:w="484"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347" w:type="dxa"/>
                  <w:vMerge w:val="continue"/>
                  <w:tcBorders>
                    <w:top w:val="nil"/>
                    <w:bottom w:val="nil"/>
                  </w:tcBorders>
                  <w:vAlign w:val="top"/>
                </w:tcPr>
                <w:p>
                  <w:pPr>
                    <w:rPr>
                      <w:rFonts w:ascii="Arial"/>
                      <w:sz w:val="21"/>
                    </w:rPr>
                  </w:pPr>
                </w:p>
              </w:tc>
              <w:tc>
                <w:tcPr>
                  <w:tcW w:w="383" w:type="dxa"/>
                  <w:vMerge w:val="continue"/>
                  <w:tcBorders>
                    <w:top w:val="nil"/>
                    <w:bottom w:val="nil"/>
                  </w:tcBorders>
                  <w:vAlign w:val="top"/>
                </w:tcPr>
                <w:p>
                  <w:pPr>
                    <w:rPr>
                      <w:rFonts w:ascii="Arial"/>
                      <w:sz w:val="21"/>
                    </w:rPr>
                  </w:pPr>
                </w:p>
              </w:tc>
              <w:tc>
                <w:tcPr>
                  <w:tcW w:w="383" w:type="dxa"/>
                  <w:vMerge w:val="continue"/>
                  <w:tcBorders>
                    <w:top w:val="nil"/>
                    <w:bottom w:val="nil"/>
                  </w:tcBorders>
                  <w:vAlign w:val="top"/>
                </w:tcPr>
                <w:p>
                  <w:pPr>
                    <w:rPr>
                      <w:rFonts w:ascii="Arial"/>
                      <w:sz w:val="21"/>
                    </w:rPr>
                  </w:pPr>
                </w:p>
              </w:tc>
              <w:tc>
                <w:tcPr>
                  <w:tcW w:w="38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44" w:type="dxa"/>
                  <w:vMerge w:val="continue"/>
                  <w:tcBorders>
                    <w:top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754" w:type="dxa"/>
                  <w:vMerge w:val="continue"/>
                  <w:tcBorders>
                    <w:top w:val="nil"/>
                  </w:tcBorders>
                  <w:vAlign w:val="top"/>
                </w:tcPr>
                <w:p>
                  <w:pPr>
                    <w:rPr>
                      <w:rFonts w:ascii="Arial"/>
                      <w:sz w:val="21"/>
                    </w:rPr>
                  </w:pPr>
                </w:p>
              </w:tc>
              <w:tc>
                <w:tcPr>
                  <w:tcW w:w="568" w:type="dxa"/>
                  <w:vAlign w:val="top"/>
                </w:tcPr>
                <w:p>
                  <w:pPr>
                    <w:spacing w:before="187" w:line="188" w:lineRule="auto"/>
                    <w:ind w:left="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VOCs</w:t>
                  </w:r>
                </w:p>
              </w:tc>
              <w:tc>
                <w:tcPr>
                  <w:tcW w:w="574" w:type="dxa"/>
                  <w:vAlign w:val="top"/>
                </w:tcPr>
                <w:p>
                  <w:pPr>
                    <w:spacing w:before="187" w:line="188" w:lineRule="auto"/>
                    <w:ind w:left="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3.801</w:t>
                  </w:r>
                </w:p>
              </w:tc>
              <w:tc>
                <w:tcPr>
                  <w:tcW w:w="572" w:type="dxa"/>
                  <w:vAlign w:val="top"/>
                </w:tcPr>
                <w:p>
                  <w:pPr>
                    <w:spacing w:before="187" w:line="188" w:lineRule="auto"/>
                    <w:ind w:left="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0.0623</w:t>
                  </w:r>
                </w:p>
              </w:tc>
              <w:tc>
                <w:tcPr>
                  <w:tcW w:w="505" w:type="dxa"/>
                  <w:vAlign w:val="top"/>
                </w:tcPr>
                <w:p>
                  <w:pPr>
                    <w:spacing w:before="187" w:line="188" w:lineRule="auto"/>
                    <w:ind w:left="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0.182</w:t>
                  </w:r>
                </w:p>
              </w:tc>
              <w:tc>
                <w:tcPr>
                  <w:tcW w:w="599" w:type="dxa"/>
                  <w:vMerge w:val="continue"/>
                  <w:tcBorders>
                    <w:top w:val="nil"/>
                  </w:tcBorders>
                  <w:vAlign w:val="top"/>
                </w:tcPr>
                <w:p>
                  <w:pPr>
                    <w:rPr>
                      <w:rFonts w:ascii="Arial"/>
                      <w:sz w:val="21"/>
                    </w:rPr>
                  </w:pPr>
                </w:p>
              </w:tc>
              <w:tc>
                <w:tcPr>
                  <w:tcW w:w="484" w:type="dxa"/>
                  <w:vMerge w:val="continue"/>
                  <w:tcBorders>
                    <w:top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347" w:type="dxa"/>
                  <w:vMerge w:val="continue"/>
                  <w:tcBorders>
                    <w:top w:val="nil"/>
                  </w:tcBorders>
                  <w:vAlign w:val="top"/>
                </w:tcPr>
                <w:p>
                  <w:pPr>
                    <w:rPr>
                      <w:rFonts w:ascii="Arial"/>
                      <w:sz w:val="21"/>
                    </w:rPr>
                  </w:pPr>
                </w:p>
              </w:tc>
              <w:tc>
                <w:tcPr>
                  <w:tcW w:w="383" w:type="dxa"/>
                  <w:vMerge w:val="continue"/>
                  <w:tcBorders>
                    <w:top w:val="nil"/>
                  </w:tcBorders>
                  <w:vAlign w:val="top"/>
                </w:tcPr>
                <w:p>
                  <w:pPr>
                    <w:rPr>
                      <w:rFonts w:ascii="Arial"/>
                      <w:sz w:val="21"/>
                    </w:rPr>
                  </w:pPr>
                </w:p>
              </w:tc>
              <w:tc>
                <w:tcPr>
                  <w:tcW w:w="383" w:type="dxa"/>
                  <w:vMerge w:val="continue"/>
                  <w:tcBorders>
                    <w:top w:val="nil"/>
                  </w:tcBorders>
                  <w:vAlign w:val="top"/>
                </w:tcPr>
                <w:p>
                  <w:pPr>
                    <w:rPr>
                      <w:rFonts w:ascii="Arial"/>
                      <w:sz w:val="21"/>
                    </w:rPr>
                  </w:pPr>
                </w:p>
              </w:tc>
              <w:tc>
                <w:tcPr>
                  <w:tcW w:w="38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244" w:type="dxa"/>
                  <w:vMerge w:val="restart"/>
                  <w:tcBorders>
                    <w:bottom w:val="nil"/>
                  </w:tcBorders>
                  <w:vAlign w:val="top"/>
                </w:tcPr>
                <w:p>
                  <w:pPr>
                    <w:spacing w:line="336" w:lineRule="auto"/>
                    <w:rPr>
                      <w:rFonts w:ascii="Arial"/>
                      <w:sz w:val="21"/>
                    </w:rPr>
                  </w:pPr>
                </w:p>
                <w:p>
                  <w:pPr>
                    <w:spacing w:before="51" w:line="188" w:lineRule="auto"/>
                    <w:ind w:left="7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060" w:type="dxa"/>
                  <w:vMerge w:val="restart"/>
                  <w:tcBorders>
                    <w:top w:val="nil"/>
                    <w:bottom w:val="nil"/>
                  </w:tcBorders>
                  <w:vAlign w:val="top"/>
                </w:tcPr>
                <w:p>
                  <w:pPr>
                    <w:rPr>
                      <w:rFonts w:ascii="Arial"/>
                      <w:sz w:val="21"/>
                    </w:rPr>
                  </w:pPr>
                </w:p>
              </w:tc>
              <w:tc>
                <w:tcPr>
                  <w:tcW w:w="754" w:type="dxa"/>
                  <w:vMerge w:val="restart"/>
                  <w:tcBorders>
                    <w:bottom w:val="nil"/>
                  </w:tcBorders>
                  <w:vAlign w:val="top"/>
                </w:tcPr>
                <w:p>
                  <w:pPr>
                    <w:pStyle w:val="6"/>
                    <w:spacing w:before="229" w:line="255" w:lineRule="auto"/>
                    <w:ind w:left="290" w:right="16" w:hanging="269"/>
                  </w:pPr>
                  <w:r>
                    <w:rPr>
                      <w:spacing w:val="-3"/>
                    </w:rPr>
                    <w:t>蒸汽发生</w:t>
                  </w:r>
                  <w:r>
                    <w:rPr>
                      <w:spacing w:val="1"/>
                    </w:rPr>
                    <w:t xml:space="preserve"> </w:t>
                  </w:r>
                  <w:r>
                    <w:t>器</w:t>
                  </w:r>
                </w:p>
              </w:tc>
              <w:tc>
                <w:tcPr>
                  <w:tcW w:w="568" w:type="dxa"/>
                  <w:vAlign w:val="top"/>
                </w:tcPr>
                <w:p>
                  <w:pPr>
                    <w:spacing w:before="106" w:line="191" w:lineRule="auto"/>
                    <w:ind w:left="148"/>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SO</w:t>
                  </w:r>
                  <w:r>
                    <w:rPr>
                      <w:rFonts w:ascii="Times New Roman" w:hAnsi="Times New Roman" w:eastAsia="Times New Roman" w:cs="Times New Roman"/>
                      <w:spacing w:val="-3"/>
                      <w:position w:val="-1"/>
                      <w:sz w:val="11"/>
                      <w:szCs w:val="11"/>
                    </w:rPr>
                    <w:t>2</w:t>
                  </w:r>
                </w:p>
              </w:tc>
              <w:tc>
                <w:tcPr>
                  <w:tcW w:w="574" w:type="dxa"/>
                  <w:vAlign w:val="top"/>
                </w:tcPr>
                <w:p>
                  <w:pPr>
                    <w:spacing w:before="106" w:line="188" w:lineRule="auto"/>
                    <w:ind w:left="245"/>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572" w:type="dxa"/>
                  <w:vAlign w:val="top"/>
                </w:tcPr>
                <w:p>
                  <w:pPr>
                    <w:spacing w:before="106" w:line="188" w:lineRule="auto"/>
                    <w:ind w:left="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0.013</w:t>
                  </w:r>
                </w:p>
              </w:tc>
              <w:tc>
                <w:tcPr>
                  <w:tcW w:w="505" w:type="dxa"/>
                  <w:vAlign w:val="top"/>
                </w:tcPr>
                <w:p>
                  <w:pPr>
                    <w:spacing w:before="106" w:line="188" w:lineRule="auto"/>
                    <w:ind w:left="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0.039</w:t>
                  </w:r>
                </w:p>
              </w:tc>
              <w:tc>
                <w:tcPr>
                  <w:tcW w:w="599" w:type="dxa"/>
                  <w:vMerge w:val="restart"/>
                  <w:tcBorders>
                    <w:bottom w:val="nil"/>
                  </w:tcBorders>
                  <w:vAlign w:val="top"/>
                </w:tcPr>
                <w:p>
                  <w:pPr>
                    <w:spacing w:line="336" w:lineRule="auto"/>
                    <w:rPr>
                      <w:rFonts w:ascii="Arial"/>
                      <w:sz w:val="21"/>
                    </w:rPr>
                  </w:pPr>
                </w:p>
                <w:p>
                  <w:pPr>
                    <w:spacing w:before="51" w:line="188" w:lineRule="auto"/>
                    <w:ind w:left="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DA002</w:t>
                  </w:r>
                </w:p>
              </w:tc>
              <w:tc>
                <w:tcPr>
                  <w:tcW w:w="484" w:type="dxa"/>
                  <w:vMerge w:val="restart"/>
                  <w:tcBorders>
                    <w:bottom w:val="nil"/>
                  </w:tcBorders>
                  <w:vAlign w:val="top"/>
                </w:tcPr>
                <w:p>
                  <w:pPr>
                    <w:pStyle w:val="6"/>
                    <w:spacing w:before="228" w:line="254" w:lineRule="auto"/>
                    <w:ind w:left="66" w:right="59" w:firstLine="2"/>
                  </w:pPr>
                  <w:r>
                    <w:rPr>
                      <w:spacing w:val="-5"/>
                    </w:rPr>
                    <w:t>一般</w:t>
                  </w:r>
                  <w:r>
                    <w:t xml:space="preserve"> </w:t>
                  </w:r>
                  <w:r>
                    <w:rPr>
                      <w:spacing w:val="-4"/>
                    </w:rPr>
                    <w:t>排口</w:t>
                  </w:r>
                </w:p>
              </w:tc>
              <w:tc>
                <w:tcPr>
                  <w:tcW w:w="1302" w:type="dxa"/>
                  <w:vMerge w:val="restart"/>
                  <w:tcBorders>
                    <w:bottom w:val="nil"/>
                  </w:tcBorders>
                  <w:vAlign w:val="top"/>
                </w:tcPr>
                <w:p>
                  <w:pPr>
                    <w:spacing w:before="260" w:line="297" w:lineRule="auto"/>
                    <w:ind w:left="72" w:right="27" w:hanging="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107°31′38.704″E</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31°</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19′</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4"/>
                      <w:sz w:val="18"/>
                      <w:szCs w:val="18"/>
                    </w:rPr>
                    <w:t>17.895″N</w:t>
                  </w:r>
                </w:p>
              </w:tc>
              <w:tc>
                <w:tcPr>
                  <w:tcW w:w="347" w:type="dxa"/>
                  <w:vMerge w:val="restart"/>
                  <w:tcBorders>
                    <w:bottom w:val="nil"/>
                  </w:tcBorders>
                  <w:vAlign w:val="top"/>
                </w:tcPr>
                <w:p>
                  <w:pPr>
                    <w:spacing w:line="336" w:lineRule="auto"/>
                    <w:rPr>
                      <w:rFonts w:ascii="Arial"/>
                      <w:sz w:val="21"/>
                    </w:rPr>
                  </w:pPr>
                </w:p>
                <w:p>
                  <w:pPr>
                    <w:spacing w:before="51" w:line="188" w:lineRule="auto"/>
                    <w:ind w:left="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25m</w:t>
                  </w:r>
                </w:p>
              </w:tc>
              <w:tc>
                <w:tcPr>
                  <w:tcW w:w="383" w:type="dxa"/>
                  <w:vMerge w:val="restart"/>
                  <w:tcBorders>
                    <w:bottom w:val="nil"/>
                  </w:tcBorders>
                  <w:vAlign w:val="top"/>
                </w:tcPr>
                <w:p>
                  <w:pPr>
                    <w:spacing w:line="336" w:lineRule="auto"/>
                    <w:rPr>
                      <w:rFonts w:ascii="Arial"/>
                      <w:sz w:val="21"/>
                    </w:rPr>
                  </w:pPr>
                </w:p>
                <w:p>
                  <w:pPr>
                    <w:spacing w:before="51" w:line="188" w:lineRule="auto"/>
                    <w:ind w:left="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0.2m</w:t>
                  </w:r>
                </w:p>
              </w:tc>
              <w:tc>
                <w:tcPr>
                  <w:tcW w:w="383" w:type="dxa"/>
                  <w:vMerge w:val="restart"/>
                  <w:tcBorders>
                    <w:bottom w:val="nil"/>
                  </w:tcBorders>
                  <w:vAlign w:val="top"/>
                </w:tcPr>
                <w:p>
                  <w:pPr>
                    <w:spacing w:line="335" w:lineRule="auto"/>
                    <w:rPr>
                      <w:rFonts w:ascii="Arial"/>
                      <w:sz w:val="21"/>
                    </w:rPr>
                  </w:pPr>
                </w:p>
                <w:p>
                  <w:pPr>
                    <w:spacing w:before="52" w:line="188" w:lineRule="auto"/>
                    <w:ind w:left="1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w:t>
                  </w:r>
                </w:p>
              </w:tc>
              <w:tc>
                <w:tcPr>
                  <w:tcW w:w="386" w:type="dxa"/>
                  <w:vMerge w:val="restart"/>
                  <w:tcBorders>
                    <w:bottom w:val="nil"/>
                  </w:tcBorders>
                  <w:vAlign w:val="top"/>
                </w:tcPr>
                <w:p>
                  <w:pPr>
                    <w:spacing w:line="332" w:lineRule="auto"/>
                    <w:rPr>
                      <w:rFonts w:ascii="Arial"/>
                      <w:sz w:val="21"/>
                    </w:rPr>
                  </w:pPr>
                </w:p>
                <w:p>
                  <w:pPr>
                    <w:spacing w:before="52" w:line="192" w:lineRule="auto"/>
                    <w:ind w:left="16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244"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754" w:type="dxa"/>
                  <w:vMerge w:val="continue"/>
                  <w:tcBorders>
                    <w:top w:val="nil"/>
                    <w:bottom w:val="nil"/>
                  </w:tcBorders>
                  <w:vAlign w:val="top"/>
                </w:tcPr>
                <w:p>
                  <w:pPr>
                    <w:rPr>
                      <w:rFonts w:ascii="Arial"/>
                      <w:sz w:val="21"/>
                    </w:rPr>
                  </w:pPr>
                </w:p>
              </w:tc>
              <w:tc>
                <w:tcPr>
                  <w:tcW w:w="568" w:type="dxa"/>
                  <w:vAlign w:val="top"/>
                </w:tcPr>
                <w:p>
                  <w:pPr>
                    <w:spacing w:before="104" w:line="194" w:lineRule="auto"/>
                    <w:ind w:left="105"/>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NO</w:t>
                  </w:r>
                  <w:r>
                    <w:rPr>
                      <w:rFonts w:ascii="Times New Roman" w:hAnsi="Times New Roman" w:eastAsia="Times New Roman" w:cs="Times New Roman"/>
                      <w:spacing w:val="1"/>
                      <w:position w:val="-1"/>
                      <w:sz w:val="11"/>
                      <w:szCs w:val="11"/>
                    </w:rPr>
                    <w:t>X</w:t>
                  </w:r>
                </w:p>
              </w:tc>
              <w:tc>
                <w:tcPr>
                  <w:tcW w:w="574" w:type="dxa"/>
                  <w:vAlign w:val="top"/>
                </w:tcPr>
                <w:p>
                  <w:pPr>
                    <w:spacing w:before="104" w:line="188" w:lineRule="auto"/>
                    <w:ind w:left="20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tc>
              <w:tc>
                <w:tcPr>
                  <w:tcW w:w="572" w:type="dxa"/>
                  <w:vAlign w:val="top"/>
                </w:tcPr>
                <w:p>
                  <w:pPr>
                    <w:spacing w:before="104" w:line="188" w:lineRule="auto"/>
                    <w:ind w:left="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0.076</w:t>
                  </w:r>
                </w:p>
              </w:tc>
              <w:tc>
                <w:tcPr>
                  <w:tcW w:w="505" w:type="dxa"/>
                  <w:vAlign w:val="top"/>
                </w:tcPr>
                <w:p>
                  <w:pPr>
                    <w:spacing w:before="104" w:line="188" w:lineRule="auto"/>
                    <w:ind w:left="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0.223</w:t>
                  </w:r>
                </w:p>
              </w:tc>
              <w:tc>
                <w:tcPr>
                  <w:tcW w:w="599" w:type="dxa"/>
                  <w:vMerge w:val="continue"/>
                  <w:tcBorders>
                    <w:top w:val="nil"/>
                    <w:bottom w:val="nil"/>
                  </w:tcBorders>
                  <w:vAlign w:val="top"/>
                </w:tcPr>
                <w:p>
                  <w:pPr>
                    <w:rPr>
                      <w:rFonts w:ascii="Arial"/>
                      <w:sz w:val="21"/>
                    </w:rPr>
                  </w:pPr>
                </w:p>
              </w:tc>
              <w:tc>
                <w:tcPr>
                  <w:tcW w:w="484"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347" w:type="dxa"/>
                  <w:vMerge w:val="continue"/>
                  <w:tcBorders>
                    <w:top w:val="nil"/>
                    <w:bottom w:val="nil"/>
                  </w:tcBorders>
                  <w:vAlign w:val="top"/>
                </w:tcPr>
                <w:p>
                  <w:pPr>
                    <w:rPr>
                      <w:rFonts w:ascii="Arial"/>
                      <w:sz w:val="21"/>
                    </w:rPr>
                  </w:pPr>
                </w:p>
              </w:tc>
              <w:tc>
                <w:tcPr>
                  <w:tcW w:w="383" w:type="dxa"/>
                  <w:vMerge w:val="continue"/>
                  <w:tcBorders>
                    <w:top w:val="nil"/>
                    <w:bottom w:val="nil"/>
                  </w:tcBorders>
                  <w:vAlign w:val="top"/>
                </w:tcPr>
                <w:p>
                  <w:pPr>
                    <w:rPr>
                      <w:rFonts w:ascii="Arial"/>
                      <w:sz w:val="21"/>
                    </w:rPr>
                  </w:pPr>
                </w:p>
              </w:tc>
              <w:tc>
                <w:tcPr>
                  <w:tcW w:w="383" w:type="dxa"/>
                  <w:vMerge w:val="continue"/>
                  <w:tcBorders>
                    <w:top w:val="nil"/>
                    <w:bottom w:val="nil"/>
                  </w:tcBorders>
                  <w:vAlign w:val="top"/>
                </w:tcPr>
                <w:p>
                  <w:pPr>
                    <w:rPr>
                      <w:rFonts w:ascii="Arial"/>
                      <w:sz w:val="21"/>
                    </w:rPr>
                  </w:pPr>
                </w:p>
              </w:tc>
              <w:tc>
                <w:tcPr>
                  <w:tcW w:w="38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244"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754" w:type="dxa"/>
                  <w:vMerge w:val="continue"/>
                  <w:tcBorders>
                    <w:top w:val="nil"/>
                  </w:tcBorders>
                  <w:vAlign w:val="top"/>
                </w:tcPr>
                <w:p>
                  <w:pPr>
                    <w:rPr>
                      <w:rFonts w:ascii="Arial"/>
                      <w:sz w:val="21"/>
                    </w:rPr>
                  </w:pPr>
                </w:p>
              </w:tc>
              <w:tc>
                <w:tcPr>
                  <w:tcW w:w="568" w:type="dxa"/>
                  <w:vAlign w:val="top"/>
                </w:tcPr>
                <w:p>
                  <w:pPr>
                    <w:pStyle w:val="6"/>
                    <w:spacing w:before="76" w:line="208" w:lineRule="auto"/>
                    <w:ind w:left="15"/>
                  </w:pPr>
                  <w:r>
                    <w:rPr>
                      <w:spacing w:val="-3"/>
                    </w:rPr>
                    <w:t>颗粒物</w:t>
                  </w:r>
                </w:p>
              </w:tc>
              <w:tc>
                <w:tcPr>
                  <w:tcW w:w="574" w:type="dxa"/>
                  <w:vAlign w:val="top"/>
                </w:tcPr>
                <w:p>
                  <w:pPr>
                    <w:spacing w:before="105" w:line="188" w:lineRule="auto"/>
                    <w:ind w:left="1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tc>
              <w:tc>
                <w:tcPr>
                  <w:tcW w:w="572" w:type="dxa"/>
                  <w:vAlign w:val="top"/>
                </w:tcPr>
                <w:p>
                  <w:pPr>
                    <w:spacing w:before="105" w:line="188" w:lineRule="auto"/>
                    <w:ind w:left="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0.007</w:t>
                  </w:r>
                </w:p>
              </w:tc>
              <w:tc>
                <w:tcPr>
                  <w:tcW w:w="505" w:type="dxa"/>
                  <w:vAlign w:val="top"/>
                </w:tcPr>
                <w:p>
                  <w:pPr>
                    <w:spacing w:before="105" w:line="188" w:lineRule="auto"/>
                    <w:ind w:left="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599" w:type="dxa"/>
                  <w:vMerge w:val="continue"/>
                  <w:tcBorders>
                    <w:top w:val="nil"/>
                  </w:tcBorders>
                  <w:vAlign w:val="top"/>
                </w:tcPr>
                <w:p>
                  <w:pPr>
                    <w:rPr>
                      <w:rFonts w:ascii="Arial"/>
                      <w:sz w:val="21"/>
                    </w:rPr>
                  </w:pPr>
                </w:p>
              </w:tc>
              <w:tc>
                <w:tcPr>
                  <w:tcW w:w="484" w:type="dxa"/>
                  <w:vMerge w:val="continue"/>
                  <w:tcBorders>
                    <w:top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347" w:type="dxa"/>
                  <w:vMerge w:val="continue"/>
                  <w:tcBorders>
                    <w:top w:val="nil"/>
                  </w:tcBorders>
                  <w:vAlign w:val="top"/>
                </w:tcPr>
                <w:p>
                  <w:pPr>
                    <w:rPr>
                      <w:rFonts w:ascii="Arial"/>
                      <w:sz w:val="21"/>
                    </w:rPr>
                  </w:pPr>
                </w:p>
              </w:tc>
              <w:tc>
                <w:tcPr>
                  <w:tcW w:w="383" w:type="dxa"/>
                  <w:vMerge w:val="continue"/>
                  <w:tcBorders>
                    <w:top w:val="nil"/>
                  </w:tcBorders>
                  <w:vAlign w:val="top"/>
                </w:tcPr>
                <w:p>
                  <w:pPr>
                    <w:rPr>
                      <w:rFonts w:ascii="Arial"/>
                      <w:sz w:val="21"/>
                    </w:rPr>
                  </w:pPr>
                </w:p>
              </w:tc>
              <w:tc>
                <w:tcPr>
                  <w:tcW w:w="383" w:type="dxa"/>
                  <w:vMerge w:val="continue"/>
                  <w:tcBorders>
                    <w:top w:val="nil"/>
                  </w:tcBorders>
                  <w:vAlign w:val="top"/>
                </w:tcPr>
                <w:p>
                  <w:pPr>
                    <w:rPr>
                      <w:rFonts w:ascii="Arial"/>
                      <w:sz w:val="21"/>
                    </w:rPr>
                  </w:pPr>
                </w:p>
              </w:tc>
              <w:tc>
                <w:tcPr>
                  <w:tcW w:w="386" w:type="dxa"/>
                  <w:vMerge w:val="continue"/>
                  <w:tcBorders>
                    <w:top w:val="nil"/>
                  </w:tcBorders>
                  <w:vAlign w:val="top"/>
                </w:tcPr>
                <w:p>
                  <w:pPr>
                    <w:rPr>
                      <w:rFonts w:ascii="Arial"/>
                      <w:sz w:val="21"/>
                    </w:rPr>
                  </w:pPr>
                </w:p>
              </w:tc>
            </w:tr>
          </w:tbl>
          <w:p>
            <w:pPr>
              <w:spacing w:before="118" w:line="230" w:lineRule="auto"/>
              <w:ind w:left="2787"/>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50    </w:t>
            </w:r>
            <w:r>
              <w:rPr>
                <w:rFonts w:ascii="黑体" w:hAnsi="黑体" w:eastAsia="黑体" w:cs="黑体"/>
                <w:spacing w:val="7"/>
                <w:sz w:val="19"/>
                <w:szCs w:val="19"/>
              </w:rPr>
              <w:t>大气污染物无组织排放表</w:t>
            </w:r>
          </w:p>
          <w:p>
            <w:pPr>
              <w:spacing w:line="60" w:lineRule="auto"/>
              <w:rPr>
                <w:rFonts w:ascii="Arial"/>
                <w:sz w:val="2"/>
              </w:rPr>
            </w:pPr>
          </w:p>
          <w:tbl>
            <w:tblPr>
              <w:tblStyle w:val="5"/>
              <w:tblW w:w="8179" w:type="dxa"/>
              <w:tblInd w:w="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3"/>
              <w:gridCol w:w="996"/>
              <w:gridCol w:w="803"/>
              <w:gridCol w:w="528"/>
              <w:gridCol w:w="2330"/>
              <w:gridCol w:w="633"/>
              <w:gridCol w:w="1282"/>
              <w:gridCol w:w="840"/>
              <w:gridCol w:w="4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363" w:type="dxa"/>
                  <w:vMerge w:val="restart"/>
                  <w:tcBorders>
                    <w:bottom w:val="nil"/>
                  </w:tcBorders>
                  <w:textDirection w:val="tbRlV"/>
                  <w:vAlign w:val="top"/>
                </w:tcPr>
                <w:p>
                  <w:pPr>
                    <w:pStyle w:val="6"/>
                    <w:spacing w:before="90" w:line="210" w:lineRule="auto"/>
                    <w:ind w:left="210"/>
                  </w:pPr>
                  <w:r>
                    <w:rPr>
                      <w:b/>
                      <w:bCs/>
                      <w:spacing w:val="-2"/>
                    </w:rPr>
                    <w:t>序</w:t>
                  </w:r>
                  <w:r>
                    <w:rPr>
                      <w:spacing w:val="-11"/>
                    </w:rPr>
                    <w:t xml:space="preserve"> </w:t>
                  </w:r>
                  <w:r>
                    <w:rPr>
                      <w:b/>
                      <w:bCs/>
                      <w:spacing w:val="-2"/>
                    </w:rPr>
                    <w:t>号</w:t>
                  </w:r>
                </w:p>
              </w:tc>
              <w:tc>
                <w:tcPr>
                  <w:tcW w:w="996" w:type="dxa"/>
                  <w:vMerge w:val="restart"/>
                  <w:tcBorders>
                    <w:bottom w:val="nil"/>
                  </w:tcBorders>
                  <w:vAlign w:val="top"/>
                </w:tcPr>
                <w:p>
                  <w:pPr>
                    <w:pStyle w:val="6"/>
                    <w:spacing w:before="81" w:line="219" w:lineRule="auto"/>
                    <w:ind w:left="49"/>
                  </w:pPr>
                  <w:r>
                    <w:rPr>
                      <w:b/>
                      <w:bCs/>
                      <w:spacing w:val="-4"/>
                    </w:rPr>
                    <w:t>生产设施编</w:t>
                  </w:r>
                </w:p>
                <w:p>
                  <w:pPr>
                    <w:pStyle w:val="6"/>
                    <w:spacing w:before="45" w:line="220" w:lineRule="auto"/>
                    <w:ind w:left="28"/>
                  </w:pPr>
                  <w:r>
                    <w:rPr>
                      <w:b/>
                      <w:bCs/>
                      <w:spacing w:val="-4"/>
                    </w:rPr>
                    <w:t>号</w:t>
                  </w:r>
                  <w:r>
                    <w:rPr>
                      <w:rFonts w:ascii="Times New Roman" w:hAnsi="Times New Roman" w:eastAsia="Times New Roman" w:cs="Times New Roman"/>
                      <w:b/>
                      <w:bCs/>
                      <w:spacing w:val="-4"/>
                    </w:rPr>
                    <w:t>/</w:t>
                  </w:r>
                  <w:r>
                    <w:rPr>
                      <w:b/>
                      <w:bCs/>
                      <w:spacing w:val="-4"/>
                    </w:rPr>
                    <w:t>无组织排</w:t>
                  </w:r>
                </w:p>
                <w:p>
                  <w:pPr>
                    <w:pStyle w:val="6"/>
                    <w:spacing w:before="44" w:line="219" w:lineRule="auto"/>
                    <w:ind w:left="227"/>
                  </w:pPr>
                  <w:r>
                    <w:rPr>
                      <w:b/>
                      <w:bCs/>
                      <w:spacing w:val="-4"/>
                    </w:rPr>
                    <w:t>放编号</w:t>
                  </w:r>
                </w:p>
              </w:tc>
              <w:tc>
                <w:tcPr>
                  <w:tcW w:w="803" w:type="dxa"/>
                  <w:vMerge w:val="restart"/>
                  <w:tcBorders>
                    <w:bottom w:val="nil"/>
                  </w:tcBorders>
                  <w:vAlign w:val="top"/>
                </w:tcPr>
                <w:p>
                  <w:pPr>
                    <w:pStyle w:val="6"/>
                    <w:spacing w:before="210" w:line="253" w:lineRule="auto"/>
                    <w:ind w:left="223" w:right="222"/>
                  </w:pPr>
                  <w:r>
                    <w:rPr>
                      <w:b/>
                      <w:bCs/>
                      <w:spacing w:val="-6"/>
                    </w:rPr>
                    <w:t>产污</w:t>
                  </w:r>
                  <w:r>
                    <w:t xml:space="preserve"> </w:t>
                  </w:r>
                  <w:r>
                    <w:rPr>
                      <w:b/>
                      <w:bCs/>
                      <w:spacing w:val="-6"/>
                    </w:rPr>
                    <w:t>环节</w:t>
                  </w:r>
                </w:p>
              </w:tc>
              <w:tc>
                <w:tcPr>
                  <w:tcW w:w="528" w:type="dxa"/>
                  <w:vMerge w:val="restart"/>
                  <w:tcBorders>
                    <w:bottom w:val="nil"/>
                  </w:tcBorders>
                  <w:vAlign w:val="top"/>
                </w:tcPr>
                <w:p>
                  <w:pPr>
                    <w:pStyle w:val="6"/>
                    <w:spacing w:before="80" w:line="253" w:lineRule="auto"/>
                    <w:ind w:left="87" w:right="82" w:firstLine="1"/>
                    <w:jc w:val="both"/>
                  </w:pPr>
                  <w:r>
                    <w:rPr>
                      <w:b/>
                      <w:bCs/>
                      <w:spacing w:val="-7"/>
                    </w:rPr>
                    <w:t>污染</w:t>
                  </w:r>
                  <w:r>
                    <w:t xml:space="preserve"> </w:t>
                  </w:r>
                  <w:r>
                    <w:rPr>
                      <w:b/>
                      <w:bCs/>
                      <w:spacing w:val="-6"/>
                    </w:rPr>
                    <w:t>物种</w:t>
                  </w:r>
                  <w:r>
                    <w:t xml:space="preserve"> </w:t>
                  </w:r>
                  <w:r>
                    <w:rPr>
                      <w:b/>
                      <w:bCs/>
                      <w:spacing w:val="29"/>
                      <w:w w:val="128"/>
                    </w:rPr>
                    <w:t>类</w:t>
                  </w:r>
                </w:p>
              </w:tc>
              <w:tc>
                <w:tcPr>
                  <w:tcW w:w="2330" w:type="dxa"/>
                  <w:vMerge w:val="restart"/>
                  <w:tcBorders>
                    <w:bottom w:val="nil"/>
                  </w:tcBorders>
                  <w:vAlign w:val="top"/>
                </w:tcPr>
                <w:p>
                  <w:pPr>
                    <w:pStyle w:val="6"/>
                    <w:spacing w:before="210" w:line="253" w:lineRule="auto"/>
                    <w:ind w:left="988" w:right="622" w:hanging="360"/>
                  </w:pPr>
                  <w:r>
                    <w:rPr>
                      <w:b/>
                      <w:bCs/>
                      <w:spacing w:val="-3"/>
                    </w:rPr>
                    <w:t>主要污染防治</w:t>
                  </w:r>
                  <w:r>
                    <w:t xml:space="preserve"> </w:t>
                  </w:r>
                  <w:r>
                    <w:rPr>
                      <w:b/>
                      <w:bCs/>
                      <w:spacing w:val="-6"/>
                    </w:rPr>
                    <w:t>措施</w:t>
                  </w:r>
                </w:p>
              </w:tc>
              <w:tc>
                <w:tcPr>
                  <w:tcW w:w="633" w:type="dxa"/>
                  <w:vMerge w:val="restart"/>
                  <w:tcBorders>
                    <w:bottom w:val="nil"/>
                  </w:tcBorders>
                  <w:vAlign w:val="top"/>
                </w:tcPr>
                <w:p>
                  <w:pPr>
                    <w:pStyle w:val="6"/>
                    <w:spacing w:before="209" w:line="259" w:lineRule="auto"/>
                    <w:ind w:left="49" w:right="43"/>
                  </w:pPr>
                  <w:r>
                    <w:rPr>
                      <w:b/>
                      <w:bCs/>
                      <w:spacing w:val="-4"/>
                    </w:rPr>
                    <w:t>排放量</w:t>
                  </w:r>
                  <w:r>
                    <w:t xml:space="preserve"> </w:t>
                  </w:r>
                  <w:r>
                    <w:rPr>
                      <w:b/>
                      <w:bCs/>
                      <w:spacing w:val="-7"/>
                    </w:rPr>
                    <w:t>（</w:t>
                  </w:r>
                  <w:r>
                    <w:rPr>
                      <w:rFonts w:ascii="Times New Roman" w:hAnsi="Times New Roman" w:eastAsia="Times New Roman" w:cs="Times New Roman"/>
                      <w:b/>
                      <w:bCs/>
                      <w:spacing w:val="-7"/>
                    </w:rPr>
                    <w:t>t/a</w:t>
                  </w:r>
                  <w:r>
                    <w:rPr>
                      <w:b/>
                      <w:bCs/>
                      <w:spacing w:val="-7"/>
                    </w:rPr>
                    <w:t>）</w:t>
                  </w:r>
                </w:p>
              </w:tc>
              <w:tc>
                <w:tcPr>
                  <w:tcW w:w="2122" w:type="dxa"/>
                  <w:gridSpan w:val="2"/>
                  <w:vAlign w:val="top"/>
                </w:tcPr>
                <w:p>
                  <w:pPr>
                    <w:pStyle w:val="6"/>
                    <w:spacing w:before="66" w:line="212" w:lineRule="auto"/>
                    <w:ind w:left="705"/>
                  </w:pPr>
                  <w:r>
                    <w:rPr>
                      <w:b/>
                      <w:bCs/>
                      <w:spacing w:val="-4"/>
                    </w:rPr>
                    <w:t>排放标准</w:t>
                  </w:r>
                </w:p>
              </w:tc>
              <w:tc>
                <w:tcPr>
                  <w:tcW w:w="404" w:type="dxa"/>
                  <w:vMerge w:val="restart"/>
                  <w:tcBorders>
                    <w:bottom w:val="nil"/>
                  </w:tcBorders>
                  <w:vAlign w:val="top"/>
                </w:tcPr>
                <w:p>
                  <w:pPr>
                    <w:pStyle w:val="6"/>
                    <w:spacing w:before="209" w:line="253" w:lineRule="auto"/>
                    <w:ind w:left="25" w:right="20"/>
                  </w:pPr>
                  <w:r>
                    <w:rPr>
                      <w:b/>
                      <w:bCs/>
                      <w:spacing w:val="-6"/>
                    </w:rPr>
                    <w:t>其他</w:t>
                  </w:r>
                  <w:r>
                    <w:t xml:space="preserve"> </w:t>
                  </w:r>
                  <w:r>
                    <w:rPr>
                      <w:b/>
                      <w:bCs/>
                      <w:spacing w:val="-6"/>
                    </w:rPr>
                    <w:t>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363" w:type="dxa"/>
                  <w:vMerge w:val="continue"/>
                  <w:tcBorders>
                    <w:top w:val="nil"/>
                  </w:tcBorders>
                  <w:textDirection w:val="tbRlV"/>
                  <w:vAlign w:val="top"/>
                </w:tcPr>
                <w:p>
                  <w:pPr>
                    <w:rPr>
                      <w:rFonts w:ascii="Arial"/>
                      <w:sz w:val="21"/>
                    </w:rPr>
                  </w:pPr>
                </w:p>
              </w:tc>
              <w:tc>
                <w:tcPr>
                  <w:tcW w:w="996" w:type="dxa"/>
                  <w:vMerge w:val="continue"/>
                  <w:tcBorders>
                    <w:top w:val="nil"/>
                  </w:tcBorders>
                  <w:vAlign w:val="top"/>
                </w:tcPr>
                <w:p>
                  <w:pPr>
                    <w:rPr>
                      <w:rFonts w:ascii="Arial"/>
                      <w:sz w:val="21"/>
                    </w:rPr>
                  </w:pPr>
                </w:p>
              </w:tc>
              <w:tc>
                <w:tcPr>
                  <w:tcW w:w="803" w:type="dxa"/>
                  <w:vMerge w:val="continue"/>
                  <w:tcBorders>
                    <w:top w:val="nil"/>
                  </w:tcBorders>
                  <w:vAlign w:val="top"/>
                </w:tcPr>
                <w:p>
                  <w:pPr>
                    <w:rPr>
                      <w:rFonts w:ascii="Arial"/>
                      <w:sz w:val="21"/>
                    </w:rPr>
                  </w:pPr>
                </w:p>
              </w:tc>
              <w:tc>
                <w:tcPr>
                  <w:tcW w:w="528" w:type="dxa"/>
                  <w:vMerge w:val="continue"/>
                  <w:tcBorders>
                    <w:top w:val="nil"/>
                  </w:tcBorders>
                  <w:vAlign w:val="top"/>
                </w:tcPr>
                <w:p>
                  <w:pPr>
                    <w:rPr>
                      <w:rFonts w:ascii="Arial"/>
                      <w:sz w:val="21"/>
                    </w:rPr>
                  </w:pPr>
                </w:p>
              </w:tc>
              <w:tc>
                <w:tcPr>
                  <w:tcW w:w="2330" w:type="dxa"/>
                  <w:vMerge w:val="continue"/>
                  <w:tcBorders>
                    <w:top w:val="nil"/>
                  </w:tcBorders>
                  <w:vAlign w:val="top"/>
                </w:tcPr>
                <w:p>
                  <w:pPr>
                    <w:rPr>
                      <w:rFonts w:ascii="Arial"/>
                      <w:sz w:val="21"/>
                    </w:rPr>
                  </w:pPr>
                </w:p>
              </w:tc>
              <w:tc>
                <w:tcPr>
                  <w:tcW w:w="633" w:type="dxa"/>
                  <w:vMerge w:val="continue"/>
                  <w:tcBorders>
                    <w:top w:val="nil"/>
                  </w:tcBorders>
                  <w:vAlign w:val="top"/>
                </w:tcPr>
                <w:p>
                  <w:pPr>
                    <w:rPr>
                      <w:rFonts w:ascii="Arial"/>
                      <w:sz w:val="21"/>
                    </w:rPr>
                  </w:pPr>
                </w:p>
              </w:tc>
              <w:tc>
                <w:tcPr>
                  <w:tcW w:w="1282" w:type="dxa"/>
                  <w:vAlign w:val="top"/>
                </w:tcPr>
                <w:p>
                  <w:pPr>
                    <w:pStyle w:val="6"/>
                    <w:spacing w:before="194" w:line="221" w:lineRule="auto"/>
                    <w:ind w:left="467"/>
                  </w:pPr>
                  <w:r>
                    <w:rPr>
                      <w:b/>
                      <w:bCs/>
                      <w:spacing w:val="-7"/>
                    </w:rPr>
                    <w:t>名称</w:t>
                  </w:r>
                </w:p>
              </w:tc>
              <w:tc>
                <w:tcPr>
                  <w:tcW w:w="840" w:type="dxa"/>
                  <w:vAlign w:val="top"/>
                </w:tcPr>
                <w:p>
                  <w:pPr>
                    <w:pStyle w:val="6"/>
                    <w:spacing w:before="64"/>
                    <w:ind w:left="20" w:firstLine="42"/>
                  </w:pPr>
                  <w:r>
                    <w:rPr>
                      <w:b/>
                      <w:bCs/>
                      <w:spacing w:val="-5"/>
                    </w:rPr>
                    <w:t>浓度限值</w:t>
                  </w:r>
                  <w:r>
                    <w:t xml:space="preserve"> </w:t>
                  </w:r>
                  <w:r>
                    <w:rPr>
                      <w:b/>
                      <w:bCs/>
                      <w:spacing w:val="-7"/>
                    </w:rPr>
                    <w:t>（</w:t>
                  </w:r>
                  <w:r>
                    <w:rPr>
                      <w:rFonts w:ascii="Times New Roman" w:hAnsi="Times New Roman" w:eastAsia="Times New Roman" w:cs="Times New Roman"/>
                      <w:b/>
                      <w:bCs/>
                      <w:spacing w:val="-7"/>
                    </w:rPr>
                    <w:t>mg/m</w:t>
                  </w:r>
                  <w:r>
                    <w:rPr>
                      <w:rFonts w:ascii="Times New Roman" w:hAnsi="Times New Roman" w:eastAsia="Times New Roman" w:cs="Times New Roman"/>
                      <w:b/>
                      <w:bCs/>
                      <w:spacing w:val="-7"/>
                      <w:position w:val="5"/>
                      <w:sz w:val="11"/>
                      <w:szCs w:val="11"/>
                    </w:rPr>
                    <w:t>3</w:t>
                  </w:r>
                  <w:r>
                    <w:rPr>
                      <w:b/>
                      <w:bCs/>
                      <w:spacing w:val="-7"/>
                    </w:rPr>
                    <w:t>）</w:t>
                  </w:r>
                </w:p>
              </w:tc>
              <w:tc>
                <w:tcPr>
                  <w:tcW w:w="40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363" w:type="dxa"/>
                  <w:vMerge w:val="restart"/>
                  <w:tcBorders>
                    <w:bottom w:val="nil"/>
                  </w:tcBorders>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before="52" w:line="188" w:lineRule="auto"/>
                    <w:ind w:left="15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96" w:type="dxa"/>
                  <w:vMerge w:val="restart"/>
                  <w:tcBorders>
                    <w:bottom w:val="nil"/>
                  </w:tcBorders>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before="52" w:line="188"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MF0001</w:t>
                  </w:r>
                </w:p>
              </w:tc>
              <w:tc>
                <w:tcPr>
                  <w:tcW w:w="803" w:type="dxa"/>
                  <w:vMerge w:val="restart"/>
                  <w:tcBorders>
                    <w:bottom w:val="nil"/>
                  </w:tcBorders>
                  <w:vAlign w:val="top"/>
                </w:tcPr>
                <w:p>
                  <w:pPr>
                    <w:spacing w:line="260" w:lineRule="auto"/>
                    <w:rPr>
                      <w:rFonts w:ascii="Arial"/>
                      <w:sz w:val="21"/>
                    </w:rPr>
                  </w:pPr>
                </w:p>
                <w:p>
                  <w:pPr>
                    <w:spacing w:line="260" w:lineRule="auto"/>
                    <w:rPr>
                      <w:rFonts w:ascii="Arial"/>
                      <w:sz w:val="21"/>
                    </w:rPr>
                  </w:pPr>
                </w:p>
                <w:p>
                  <w:pPr>
                    <w:pStyle w:val="6"/>
                    <w:spacing w:before="58" w:line="257" w:lineRule="auto"/>
                    <w:ind w:left="46" w:right="39" w:firstLine="89"/>
                  </w:pPr>
                  <w:r>
                    <w:rPr>
                      <w:spacing w:val="-3"/>
                    </w:rPr>
                    <w:t>预处理</w:t>
                  </w:r>
                  <w:r>
                    <w:t xml:space="preserve">  </w:t>
                  </w:r>
                  <w:r>
                    <w:rPr>
                      <w:spacing w:val="-2"/>
                    </w:rPr>
                    <w:t>厌氧发酵</w:t>
                  </w:r>
                  <w:r>
                    <w:t xml:space="preserve"> </w:t>
                  </w:r>
                  <w:r>
                    <w:rPr>
                      <w:spacing w:val="-2"/>
                    </w:rPr>
                    <w:t>污水处理</w:t>
                  </w:r>
                </w:p>
              </w:tc>
              <w:tc>
                <w:tcPr>
                  <w:tcW w:w="528" w:type="dxa"/>
                  <w:vAlign w:val="top"/>
                </w:tcPr>
                <w:p>
                  <w:pPr>
                    <w:spacing w:before="101" w:line="194"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pacing w:val="-1"/>
                      <w:position w:val="-1"/>
                      <w:sz w:val="11"/>
                      <w:szCs w:val="11"/>
                    </w:rPr>
                    <w:t>2</w:t>
                  </w:r>
                  <w:r>
                    <w:rPr>
                      <w:rFonts w:ascii="Times New Roman" w:hAnsi="Times New Roman" w:eastAsia="Times New Roman" w:cs="Times New Roman"/>
                      <w:spacing w:val="-1"/>
                      <w:sz w:val="18"/>
                      <w:szCs w:val="18"/>
                    </w:rPr>
                    <w:t>S</w:t>
                  </w:r>
                </w:p>
              </w:tc>
              <w:tc>
                <w:tcPr>
                  <w:tcW w:w="2330" w:type="dxa"/>
                  <w:vMerge w:val="restart"/>
                  <w:tcBorders>
                    <w:bottom w:val="nil"/>
                  </w:tcBorders>
                  <w:vAlign w:val="top"/>
                </w:tcPr>
                <w:p>
                  <w:pPr>
                    <w:spacing w:line="390" w:lineRule="auto"/>
                    <w:rPr>
                      <w:rFonts w:ascii="Arial"/>
                      <w:sz w:val="21"/>
                    </w:rPr>
                  </w:pPr>
                </w:p>
                <w:p>
                  <w:pPr>
                    <w:pStyle w:val="6"/>
                    <w:spacing w:before="59" w:line="219" w:lineRule="auto"/>
                    <w:ind w:left="10"/>
                  </w:pPr>
                  <w:r>
                    <w:rPr>
                      <w:spacing w:val="-4"/>
                    </w:rPr>
                    <w:t>项目设计</w:t>
                  </w:r>
                  <w:r>
                    <w:rPr>
                      <w:spacing w:val="-20"/>
                    </w:rPr>
                    <w:t xml:space="preserve"> </w:t>
                  </w:r>
                  <w:r>
                    <w:rPr>
                      <w:rFonts w:ascii="Times New Roman" w:hAnsi="Times New Roman" w:eastAsia="Times New Roman" w:cs="Times New Roman"/>
                      <w:spacing w:val="-4"/>
                    </w:rPr>
                    <w:t xml:space="preserve">1 </w:t>
                  </w:r>
                  <w:r>
                    <w:rPr>
                      <w:spacing w:val="-4"/>
                    </w:rPr>
                    <w:t>套除臭系统，采用</w:t>
                  </w:r>
                </w:p>
                <w:p>
                  <w:pPr>
                    <w:pStyle w:val="6"/>
                    <w:spacing w:before="45" w:line="218" w:lineRule="auto"/>
                  </w:pPr>
                  <w:r>
                    <w:rPr>
                      <w:rFonts w:ascii="Times New Roman" w:hAnsi="Times New Roman" w:eastAsia="Times New Roman" w:cs="Times New Roman"/>
                      <w:spacing w:val="2"/>
                    </w:rPr>
                    <w:t>“</w:t>
                  </w:r>
                  <w:r>
                    <w:rPr>
                      <w:spacing w:val="2"/>
                    </w:rPr>
                    <w:t>植物液喷淋塔</w:t>
                  </w:r>
                  <w:r>
                    <w:rPr>
                      <w:rFonts w:ascii="Times New Roman" w:hAnsi="Times New Roman" w:eastAsia="Times New Roman" w:cs="Times New Roman"/>
                      <w:spacing w:val="2"/>
                    </w:rPr>
                    <w:t>+</w:t>
                  </w:r>
                  <w:r>
                    <w:rPr>
                      <w:spacing w:val="2"/>
                    </w:rPr>
                    <w:t>活性炭</w:t>
                  </w:r>
                  <w:r>
                    <w:rPr>
                      <w:rFonts w:ascii="Times New Roman" w:hAnsi="Times New Roman" w:eastAsia="Times New Roman" w:cs="Times New Roman"/>
                      <w:spacing w:val="2"/>
                    </w:rPr>
                    <w:t>+</w:t>
                  </w:r>
                  <w:r>
                    <w:rPr>
                      <w:spacing w:val="2"/>
                    </w:rPr>
                    <w:t>光氧</w:t>
                  </w:r>
                </w:p>
                <w:p>
                  <w:pPr>
                    <w:pStyle w:val="6"/>
                    <w:spacing w:before="47" w:line="219" w:lineRule="auto"/>
                    <w:ind w:left="48"/>
                  </w:pPr>
                  <w:r>
                    <w:rPr>
                      <w:spacing w:val="-1"/>
                    </w:rPr>
                    <w:t>催化</w:t>
                  </w:r>
                  <w:r>
                    <w:rPr>
                      <w:rFonts w:ascii="Times New Roman" w:hAnsi="Times New Roman" w:eastAsia="Times New Roman" w:cs="Times New Roman"/>
                      <w:spacing w:val="-1"/>
                    </w:rPr>
                    <w:t>”</w:t>
                  </w:r>
                  <w:r>
                    <w:rPr>
                      <w:spacing w:val="-1"/>
                    </w:rPr>
                    <w:t>组合工艺，臭气收集效</w:t>
                  </w:r>
                </w:p>
                <w:p>
                  <w:pPr>
                    <w:pStyle w:val="6"/>
                    <w:spacing w:before="48" w:line="219" w:lineRule="auto"/>
                    <w:ind w:left="9"/>
                  </w:pPr>
                  <w:r>
                    <w:rPr>
                      <w:spacing w:val="-6"/>
                    </w:rPr>
                    <w:t>率</w:t>
                  </w:r>
                  <w:r>
                    <w:rPr>
                      <w:spacing w:val="-26"/>
                    </w:rPr>
                    <w:t xml:space="preserve"> </w:t>
                  </w:r>
                  <w:r>
                    <w:rPr>
                      <w:rFonts w:ascii="Times New Roman" w:hAnsi="Times New Roman" w:eastAsia="Times New Roman" w:cs="Times New Roman"/>
                      <w:spacing w:val="-6"/>
                    </w:rPr>
                    <w:t>95%</w:t>
                  </w:r>
                  <w:r>
                    <w:rPr>
                      <w:spacing w:val="-6"/>
                    </w:rPr>
                    <w:t>，除臭效率</w:t>
                  </w:r>
                  <w:r>
                    <w:rPr>
                      <w:spacing w:val="-33"/>
                    </w:rPr>
                    <w:t xml:space="preserve"> </w:t>
                  </w:r>
                  <w:r>
                    <w:rPr>
                      <w:rFonts w:ascii="Times New Roman" w:hAnsi="Times New Roman" w:eastAsia="Times New Roman" w:cs="Times New Roman"/>
                      <w:spacing w:val="-6"/>
                    </w:rPr>
                    <w:t>80%</w:t>
                  </w:r>
                  <w:r>
                    <w:rPr>
                      <w:spacing w:val="-6"/>
                    </w:rPr>
                    <w:t>；各车</w:t>
                  </w:r>
                </w:p>
                <w:p>
                  <w:pPr>
                    <w:pStyle w:val="6"/>
                    <w:spacing w:before="44" w:line="219" w:lineRule="auto"/>
                    <w:ind w:left="372"/>
                  </w:pPr>
                  <w:r>
                    <w:rPr>
                      <w:spacing w:val="-3"/>
                    </w:rPr>
                    <w:t>间内喷洒生物除臭剂</w:t>
                  </w:r>
                </w:p>
              </w:tc>
              <w:tc>
                <w:tcPr>
                  <w:tcW w:w="633" w:type="dxa"/>
                  <w:vAlign w:val="top"/>
                </w:tcPr>
                <w:p>
                  <w:pPr>
                    <w:spacing w:before="101"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0.016</w:t>
                  </w:r>
                </w:p>
              </w:tc>
              <w:tc>
                <w:tcPr>
                  <w:tcW w:w="1282" w:type="dxa"/>
                  <w:vMerge w:val="restart"/>
                  <w:tcBorders>
                    <w:bottom w:val="nil"/>
                  </w:tcBorders>
                  <w:vAlign w:val="top"/>
                </w:tcPr>
                <w:p>
                  <w:pPr>
                    <w:pStyle w:val="6"/>
                    <w:spacing w:before="56" w:line="219" w:lineRule="auto"/>
                    <w:ind w:left="21"/>
                  </w:pPr>
                  <w:r>
                    <w:rPr>
                      <w:spacing w:val="-2"/>
                    </w:rPr>
                    <w:t>《恶臭污染物排</w:t>
                  </w:r>
                </w:p>
                <w:p>
                  <w:pPr>
                    <w:pStyle w:val="6"/>
                    <w:spacing w:before="45" w:line="220" w:lineRule="auto"/>
                    <w:ind w:left="285"/>
                  </w:pPr>
                  <w:r>
                    <w:rPr>
                      <w:spacing w:val="-2"/>
                    </w:rPr>
                    <w:t>放标准》</w:t>
                  </w:r>
                </w:p>
                <w:p>
                  <w:pPr>
                    <w:pStyle w:val="6"/>
                    <w:spacing w:before="47" w:line="201" w:lineRule="auto"/>
                    <w:jc w:val="right"/>
                  </w:pPr>
                  <w:r>
                    <w:rPr>
                      <w:spacing w:val="-4"/>
                    </w:rPr>
                    <w:t>（</w:t>
                  </w:r>
                  <w:r>
                    <w:rPr>
                      <w:rFonts w:ascii="Times New Roman" w:hAnsi="Times New Roman" w:eastAsia="Times New Roman" w:cs="Times New Roman"/>
                      <w:spacing w:val="-4"/>
                    </w:rPr>
                    <w:t>GB14554-93</w:t>
                  </w:r>
                  <w:r>
                    <w:rPr>
                      <w:spacing w:val="-4"/>
                    </w:rPr>
                    <w:t>）</w:t>
                  </w:r>
                </w:p>
              </w:tc>
              <w:tc>
                <w:tcPr>
                  <w:tcW w:w="840" w:type="dxa"/>
                  <w:vAlign w:val="top"/>
                </w:tcPr>
                <w:p>
                  <w:pPr>
                    <w:spacing w:before="97" w:line="188" w:lineRule="auto"/>
                    <w:ind w:left="2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0.006</w:t>
                  </w:r>
                </w:p>
              </w:tc>
              <w:tc>
                <w:tcPr>
                  <w:tcW w:w="404" w:type="dxa"/>
                  <w:vMerge w:val="restart"/>
                  <w:tcBorders>
                    <w:bottom w:val="nil"/>
                  </w:tcBorders>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52" w:line="192" w:lineRule="auto"/>
                    <w:ind w:left="17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63" w:type="dxa"/>
                  <w:vMerge w:val="continue"/>
                  <w:tcBorders>
                    <w:top w:val="nil"/>
                    <w:bottom w:val="nil"/>
                  </w:tcBorders>
                  <w:vAlign w:val="top"/>
                </w:tcPr>
                <w:p>
                  <w:pPr>
                    <w:rPr>
                      <w:rFonts w:ascii="Arial"/>
                      <w:sz w:val="21"/>
                    </w:rPr>
                  </w:pPr>
                </w:p>
              </w:tc>
              <w:tc>
                <w:tcPr>
                  <w:tcW w:w="996" w:type="dxa"/>
                  <w:vMerge w:val="continue"/>
                  <w:tcBorders>
                    <w:top w:val="nil"/>
                    <w:bottom w:val="nil"/>
                  </w:tcBorders>
                  <w:vAlign w:val="top"/>
                </w:tcPr>
                <w:p>
                  <w:pPr>
                    <w:rPr>
                      <w:rFonts w:ascii="Arial"/>
                      <w:sz w:val="21"/>
                    </w:rPr>
                  </w:pPr>
                </w:p>
              </w:tc>
              <w:tc>
                <w:tcPr>
                  <w:tcW w:w="803" w:type="dxa"/>
                  <w:vMerge w:val="continue"/>
                  <w:tcBorders>
                    <w:top w:val="nil"/>
                    <w:bottom w:val="nil"/>
                  </w:tcBorders>
                  <w:vAlign w:val="top"/>
                </w:tcPr>
                <w:p>
                  <w:pPr>
                    <w:rPr>
                      <w:rFonts w:ascii="Arial"/>
                      <w:sz w:val="21"/>
                    </w:rPr>
                  </w:pPr>
                </w:p>
              </w:tc>
              <w:tc>
                <w:tcPr>
                  <w:tcW w:w="528" w:type="dxa"/>
                  <w:vAlign w:val="top"/>
                </w:tcPr>
                <w:p>
                  <w:pPr>
                    <w:spacing w:before="210" w:line="191" w:lineRule="auto"/>
                    <w:ind w:left="99"/>
                    <w:rPr>
                      <w:rFonts w:ascii="Times New Roman" w:hAnsi="Times New Roman" w:eastAsia="Times New Roman" w:cs="Times New Roman"/>
                      <w:sz w:val="11"/>
                      <w:szCs w:val="11"/>
                    </w:rPr>
                  </w:pPr>
                  <w:r>
                    <w:rPr>
                      <w:rFonts w:ascii="Times New Roman" w:hAnsi="Times New Roman" w:eastAsia="Times New Roman" w:cs="Times New Roman"/>
                      <w:sz w:val="18"/>
                      <w:szCs w:val="18"/>
                    </w:rPr>
                    <w:t>NH</w:t>
                  </w:r>
                  <w:r>
                    <w:rPr>
                      <w:rFonts w:ascii="Times New Roman" w:hAnsi="Times New Roman" w:eastAsia="Times New Roman" w:cs="Times New Roman"/>
                      <w:spacing w:val="3"/>
                      <w:position w:val="-1"/>
                      <w:sz w:val="11"/>
                      <w:szCs w:val="11"/>
                    </w:rPr>
                    <w:t>3</w:t>
                  </w:r>
                </w:p>
              </w:tc>
              <w:tc>
                <w:tcPr>
                  <w:tcW w:w="2330" w:type="dxa"/>
                  <w:vMerge w:val="continue"/>
                  <w:tcBorders>
                    <w:top w:val="nil"/>
                    <w:bottom w:val="nil"/>
                  </w:tcBorders>
                  <w:vAlign w:val="top"/>
                </w:tcPr>
                <w:p>
                  <w:pPr>
                    <w:rPr>
                      <w:rFonts w:ascii="Arial"/>
                      <w:sz w:val="21"/>
                    </w:rPr>
                  </w:pPr>
                </w:p>
              </w:tc>
              <w:tc>
                <w:tcPr>
                  <w:tcW w:w="633" w:type="dxa"/>
                  <w:vAlign w:val="top"/>
                </w:tcPr>
                <w:p>
                  <w:pPr>
                    <w:spacing w:before="208"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0.027</w:t>
                  </w:r>
                </w:p>
              </w:tc>
              <w:tc>
                <w:tcPr>
                  <w:tcW w:w="1282" w:type="dxa"/>
                  <w:vMerge w:val="continue"/>
                  <w:tcBorders>
                    <w:top w:val="nil"/>
                  </w:tcBorders>
                  <w:vAlign w:val="top"/>
                </w:tcPr>
                <w:p>
                  <w:pPr>
                    <w:rPr>
                      <w:rFonts w:ascii="Arial"/>
                      <w:sz w:val="21"/>
                    </w:rPr>
                  </w:pPr>
                </w:p>
              </w:tc>
              <w:tc>
                <w:tcPr>
                  <w:tcW w:w="840" w:type="dxa"/>
                  <w:vAlign w:val="top"/>
                </w:tcPr>
                <w:p>
                  <w:pPr>
                    <w:spacing w:before="201" w:line="188" w:lineRule="auto"/>
                    <w:ind w:left="32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w:t>
                  </w:r>
                </w:p>
              </w:tc>
              <w:tc>
                <w:tcPr>
                  <w:tcW w:w="40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363" w:type="dxa"/>
                  <w:vMerge w:val="continue"/>
                  <w:tcBorders>
                    <w:top w:val="nil"/>
                  </w:tcBorders>
                  <w:vAlign w:val="top"/>
                </w:tcPr>
                <w:p>
                  <w:pPr>
                    <w:rPr>
                      <w:rFonts w:ascii="Arial"/>
                      <w:sz w:val="21"/>
                    </w:rPr>
                  </w:pPr>
                </w:p>
              </w:tc>
              <w:tc>
                <w:tcPr>
                  <w:tcW w:w="996" w:type="dxa"/>
                  <w:vMerge w:val="continue"/>
                  <w:tcBorders>
                    <w:top w:val="nil"/>
                  </w:tcBorders>
                  <w:vAlign w:val="top"/>
                </w:tcPr>
                <w:p>
                  <w:pPr>
                    <w:rPr>
                      <w:rFonts w:ascii="Arial"/>
                      <w:sz w:val="21"/>
                    </w:rPr>
                  </w:pPr>
                </w:p>
              </w:tc>
              <w:tc>
                <w:tcPr>
                  <w:tcW w:w="803" w:type="dxa"/>
                  <w:vMerge w:val="continue"/>
                  <w:tcBorders>
                    <w:top w:val="nil"/>
                  </w:tcBorders>
                  <w:vAlign w:val="top"/>
                </w:tcPr>
                <w:p>
                  <w:pPr>
                    <w:rPr>
                      <w:rFonts w:ascii="Arial"/>
                      <w:sz w:val="21"/>
                    </w:rPr>
                  </w:pPr>
                </w:p>
              </w:tc>
              <w:tc>
                <w:tcPr>
                  <w:tcW w:w="528" w:type="dxa"/>
                  <w:vAlign w:val="top"/>
                </w:tcPr>
                <w:p>
                  <w:pPr>
                    <w:spacing w:line="279" w:lineRule="auto"/>
                    <w:rPr>
                      <w:rFonts w:ascii="Arial"/>
                      <w:sz w:val="21"/>
                    </w:rPr>
                  </w:pPr>
                </w:p>
                <w:p>
                  <w:pPr>
                    <w:spacing w:line="280" w:lineRule="auto"/>
                    <w:rPr>
                      <w:rFonts w:ascii="Arial"/>
                      <w:sz w:val="21"/>
                    </w:rPr>
                  </w:pPr>
                </w:p>
                <w:p>
                  <w:pPr>
                    <w:spacing w:before="52" w:line="188" w:lineRule="auto"/>
                    <w:ind w:left="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VOCs</w:t>
                  </w:r>
                </w:p>
              </w:tc>
              <w:tc>
                <w:tcPr>
                  <w:tcW w:w="2330" w:type="dxa"/>
                  <w:vMerge w:val="continue"/>
                  <w:tcBorders>
                    <w:top w:val="nil"/>
                  </w:tcBorders>
                  <w:vAlign w:val="top"/>
                </w:tcPr>
                <w:p>
                  <w:pPr>
                    <w:rPr>
                      <w:rFonts w:ascii="Arial"/>
                      <w:sz w:val="21"/>
                    </w:rPr>
                  </w:pPr>
                </w:p>
              </w:tc>
              <w:tc>
                <w:tcPr>
                  <w:tcW w:w="633" w:type="dxa"/>
                  <w:vAlign w:val="top"/>
                </w:tcPr>
                <w:p>
                  <w:pPr>
                    <w:spacing w:line="279" w:lineRule="auto"/>
                    <w:rPr>
                      <w:rFonts w:ascii="Arial"/>
                      <w:sz w:val="21"/>
                    </w:rPr>
                  </w:pPr>
                </w:p>
                <w:p>
                  <w:pPr>
                    <w:spacing w:line="280" w:lineRule="auto"/>
                    <w:rPr>
                      <w:rFonts w:ascii="Arial"/>
                      <w:sz w:val="21"/>
                    </w:rPr>
                  </w:pPr>
                </w:p>
                <w:p>
                  <w:pPr>
                    <w:spacing w:before="52"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w:t>
                  </w:r>
                </w:p>
              </w:tc>
              <w:tc>
                <w:tcPr>
                  <w:tcW w:w="1282" w:type="dxa"/>
                  <w:vAlign w:val="top"/>
                </w:tcPr>
                <w:p>
                  <w:pPr>
                    <w:pStyle w:val="6"/>
                    <w:spacing w:before="58" w:line="255" w:lineRule="auto"/>
                    <w:ind w:left="19" w:right="7" w:firstLine="2"/>
                  </w:pPr>
                  <w:r>
                    <w:rPr>
                      <w:spacing w:val="-2"/>
                    </w:rPr>
                    <w:t>《四川省固定污</w:t>
                  </w:r>
                  <w:r>
                    <w:t xml:space="preserve"> </w:t>
                  </w:r>
                  <w:r>
                    <w:rPr>
                      <w:spacing w:val="-2"/>
                    </w:rPr>
                    <w:t>染源大气挥发性</w:t>
                  </w:r>
                </w:p>
                <w:p>
                  <w:pPr>
                    <w:pStyle w:val="6"/>
                    <w:spacing w:before="22" w:line="246" w:lineRule="auto"/>
                    <w:ind w:left="133" w:right="99" w:hanging="28"/>
                    <w:jc w:val="both"/>
                  </w:pPr>
                  <w:r>
                    <w:rPr>
                      <w:spacing w:val="-2"/>
                    </w:rPr>
                    <w:t>有机物排放标</w:t>
                  </w:r>
                  <w:r>
                    <w:rPr>
                      <w:spacing w:val="3"/>
                    </w:rPr>
                    <w:t xml:space="preserve"> 准》（</w:t>
                  </w:r>
                  <w:r>
                    <w:rPr>
                      <w:rFonts w:ascii="Times New Roman" w:hAnsi="Times New Roman" w:eastAsia="Times New Roman" w:cs="Times New Roman"/>
                    </w:rPr>
                    <w:t>DB</w:t>
                  </w:r>
                  <w:r>
                    <w:rPr>
                      <w:rFonts w:ascii="Times New Roman" w:hAnsi="Times New Roman" w:eastAsia="Times New Roman" w:cs="Times New Roman"/>
                      <w:spacing w:val="3"/>
                    </w:rPr>
                    <w:t>51</w:t>
                  </w:r>
                  <w:r>
                    <w:rPr>
                      <w:rFonts w:ascii="Times New Roman" w:hAnsi="Times New Roman" w:eastAsia="Times New Roman" w:cs="Times New Roman"/>
                      <w:spacing w:val="1"/>
                    </w:rPr>
                    <w:t xml:space="preserve">  </w:t>
                  </w:r>
                  <w:r>
                    <w:rPr>
                      <w:rFonts w:ascii="Times New Roman" w:hAnsi="Times New Roman" w:eastAsia="Times New Roman" w:cs="Times New Roman"/>
                    </w:rPr>
                    <w:t>/2377-2017</w:t>
                  </w:r>
                  <w:r>
                    <w:t>）</w:t>
                  </w:r>
                </w:p>
              </w:tc>
              <w:tc>
                <w:tcPr>
                  <w:tcW w:w="840" w:type="dxa"/>
                  <w:vAlign w:val="top"/>
                </w:tcPr>
                <w:p>
                  <w:pPr>
                    <w:spacing w:line="276" w:lineRule="auto"/>
                    <w:rPr>
                      <w:rFonts w:ascii="Arial"/>
                      <w:sz w:val="21"/>
                    </w:rPr>
                  </w:pPr>
                </w:p>
                <w:p>
                  <w:pPr>
                    <w:spacing w:line="276" w:lineRule="auto"/>
                    <w:rPr>
                      <w:rFonts w:ascii="Arial"/>
                      <w:sz w:val="21"/>
                    </w:rPr>
                  </w:pPr>
                </w:p>
                <w:p>
                  <w:pPr>
                    <w:spacing w:before="52" w:line="188"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404" w:type="dxa"/>
                  <w:vMerge w:val="continue"/>
                  <w:tcBorders>
                    <w:top w:val="nil"/>
                  </w:tcBorders>
                  <w:vAlign w:val="top"/>
                </w:tcPr>
                <w:p>
                  <w:pPr>
                    <w:rPr>
                      <w:rFonts w:ascii="Arial"/>
                      <w:sz w:val="21"/>
                    </w:rPr>
                  </w:pPr>
                </w:p>
              </w:tc>
            </w:tr>
          </w:tbl>
          <w:p>
            <w:pPr>
              <w:spacing w:before="117" w:line="230" w:lineRule="auto"/>
              <w:ind w:left="2689"/>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51    </w:t>
            </w:r>
            <w:r>
              <w:rPr>
                <w:rFonts w:ascii="黑体" w:hAnsi="黑体" w:eastAsia="黑体" w:cs="黑体"/>
                <w:spacing w:val="7"/>
                <w:sz w:val="19"/>
                <w:szCs w:val="19"/>
              </w:rPr>
              <w:t>大气污染物年排放量核算表</w:t>
            </w:r>
          </w:p>
          <w:p>
            <w:pPr>
              <w:spacing w:line="69" w:lineRule="auto"/>
              <w:rPr>
                <w:rFonts w:ascii="Arial"/>
                <w:sz w:val="2"/>
              </w:rPr>
            </w:pPr>
          </w:p>
          <w:tbl>
            <w:tblPr>
              <w:tblStyle w:val="5"/>
              <w:tblW w:w="8202"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5"/>
              <w:gridCol w:w="1929"/>
              <w:gridCol w:w="1672"/>
              <w:gridCol w:w="1541"/>
              <w:gridCol w:w="17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275" w:type="dxa"/>
                  <w:vMerge w:val="restart"/>
                  <w:tcBorders>
                    <w:bottom w:val="nil"/>
                  </w:tcBorders>
                  <w:vAlign w:val="top"/>
                </w:tcPr>
                <w:p>
                  <w:pPr>
                    <w:pStyle w:val="6"/>
                    <w:spacing w:before="233" w:line="221" w:lineRule="auto"/>
                    <w:ind w:left="460"/>
                  </w:pPr>
                  <w:r>
                    <w:rPr>
                      <w:b/>
                      <w:bCs/>
                      <w:spacing w:val="-6"/>
                    </w:rPr>
                    <w:t>序号</w:t>
                  </w:r>
                </w:p>
              </w:tc>
              <w:tc>
                <w:tcPr>
                  <w:tcW w:w="1929" w:type="dxa"/>
                  <w:vMerge w:val="restart"/>
                  <w:tcBorders>
                    <w:bottom w:val="nil"/>
                  </w:tcBorders>
                  <w:vAlign w:val="top"/>
                </w:tcPr>
                <w:p>
                  <w:pPr>
                    <w:pStyle w:val="6"/>
                    <w:spacing w:before="234" w:line="220" w:lineRule="auto"/>
                    <w:ind w:left="697"/>
                  </w:pPr>
                  <w:r>
                    <w:rPr>
                      <w:b/>
                      <w:bCs/>
                      <w:spacing w:val="-4"/>
                    </w:rPr>
                    <w:t>污染物</w:t>
                  </w:r>
                </w:p>
              </w:tc>
              <w:tc>
                <w:tcPr>
                  <w:tcW w:w="4998" w:type="dxa"/>
                  <w:gridSpan w:val="3"/>
                  <w:vAlign w:val="top"/>
                </w:tcPr>
                <w:p>
                  <w:pPr>
                    <w:pStyle w:val="6"/>
                    <w:spacing w:before="84" w:line="210" w:lineRule="auto"/>
                    <w:ind w:left="1957"/>
                    <w:rPr>
                      <w:rFonts w:ascii="Times New Roman" w:hAnsi="Times New Roman" w:eastAsia="Times New Roman" w:cs="Times New Roman"/>
                    </w:rPr>
                  </w:pPr>
                  <w:r>
                    <w:rPr>
                      <w:b/>
                      <w:bCs/>
                      <w:spacing w:val="-2"/>
                    </w:rPr>
                    <w:t>年排放量</w:t>
                  </w:r>
                  <w:r>
                    <w:rPr>
                      <w:rFonts w:ascii="Times New Roman" w:hAnsi="Times New Roman" w:eastAsia="Times New Roman" w:cs="Times New Roman"/>
                      <w:b/>
                      <w:bCs/>
                      <w:spacing w:val="-2"/>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1275" w:type="dxa"/>
                  <w:vMerge w:val="continue"/>
                  <w:tcBorders>
                    <w:top w:val="nil"/>
                  </w:tcBorders>
                  <w:vAlign w:val="top"/>
                </w:tcPr>
                <w:p>
                  <w:pPr>
                    <w:rPr>
                      <w:rFonts w:ascii="Arial"/>
                      <w:sz w:val="21"/>
                    </w:rPr>
                  </w:pPr>
                </w:p>
              </w:tc>
              <w:tc>
                <w:tcPr>
                  <w:tcW w:w="1929" w:type="dxa"/>
                  <w:vMerge w:val="continue"/>
                  <w:tcBorders>
                    <w:top w:val="nil"/>
                  </w:tcBorders>
                  <w:vAlign w:val="top"/>
                </w:tcPr>
                <w:p>
                  <w:pPr>
                    <w:rPr>
                      <w:rFonts w:ascii="Arial"/>
                      <w:sz w:val="21"/>
                    </w:rPr>
                  </w:pPr>
                </w:p>
              </w:tc>
              <w:tc>
                <w:tcPr>
                  <w:tcW w:w="1672" w:type="dxa"/>
                  <w:vAlign w:val="top"/>
                </w:tcPr>
                <w:p>
                  <w:pPr>
                    <w:pStyle w:val="6"/>
                    <w:spacing w:before="74" w:line="217" w:lineRule="auto"/>
                    <w:ind w:left="569"/>
                  </w:pPr>
                  <w:r>
                    <w:rPr>
                      <w:b/>
                      <w:bCs/>
                      <w:spacing w:val="-4"/>
                    </w:rPr>
                    <w:t>有组织</w:t>
                  </w:r>
                </w:p>
              </w:tc>
              <w:tc>
                <w:tcPr>
                  <w:tcW w:w="1541" w:type="dxa"/>
                  <w:vAlign w:val="top"/>
                </w:tcPr>
                <w:p>
                  <w:pPr>
                    <w:pStyle w:val="6"/>
                    <w:spacing w:before="74" w:line="217" w:lineRule="auto"/>
                    <w:ind w:left="506"/>
                  </w:pPr>
                  <w:r>
                    <w:rPr>
                      <w:b/>
                      <w:bCs/>
                      <w:spacing w:val="-4"/>
                    </w:rPr>
                    <w:t>无组织</w:t>
                  </w:r>
                </w:p>
              </w:tc>
              <w:tc>
                <w:tcPr>
                  <w:tcW w:w="1785" w:type="dxa"/>
                  <w:vAlign w:val="top"/>
                </w:tcPr>
                <w:p>
                  <w:pPr>
                    <w:pStyle w:val="6"/>
                    <w:spacing w:before="74" w:line="217" w:lineRule="auto"/>
                    <w:ind w:left="716"/>
                  </w:pPr>
                  <w:r>
                    <w:rPr>
                      <w:b/>
                      <w:bCs/>
                      <w:spacing w:val="-6"/>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275" w:type="dxa"/>
                  <w:vAlign w:val="top"/>
                </w:tcPr>
                <w:p>
                  <w:pPr>
                    <w:spacing w:before="107" w:line="188" w:lineRule="auto"/>
                    <w:ind w:left="60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929" w:type="dxa"/>
                  <w:vAlign w:val="top"/>
                </w:tcPr>
                <w:p>
                  <w:pPr>
                    <w:spacing w:before="106" w:line="194" w:lineRule="auto"/>
                    <w:ind w:left="8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pacing w:val="-1"/>
                      <w:position w:val="-1"/>
                      <w:sz w:val="11"/>
                      <w:szCs w:val="11"/>
                    </w:rPr>
                    <w:t>2</w:t>
                  </w:r>
                  <w:r>
                    <w:rPr>
                      <w:rFonts w:ascii="Times New Roman" w:hAnsi="Times New Roman" w:eastAsia="Times New Roman" w:cs="Times New Roman"/>
                      <w:spacing w:val="-1"/>
                      <w:sz w:val="18"/>
                      <w:szCs w:val="18"/>
                    </w:rPr>
                    <w:t>S</w:t>
                  </w:r>
                </w:p>
              </w:tc>
              <w:tc>
                <w:tcPr>
                  <w:tcW w:w="1672" w:type="dxa"/>
                  <w:vAlign w:val="top"/>
                </w:tcPr>
                <w:p>
                  <w:pPr>
                    <w:spacing w:before="107" w:line="188" w:lineRule="auto"/>
                    <w:ind w:left="6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0.061</w:t>
                  </w:r>
                </w:p>
              </w:tc>
              <w:tc>
                <w:tcPr>
                  <w:tcW w:w="1541" w:type="dxa"/>
                  <w:vAlign w:val="top"/>
                </w:tcPr>
                <w:p>
                  <w:pPr>
                    <w:spacing w:before="107" w:line="188" w:lineRule="auto"/>
                    <w:ind w:left="5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0.016</w:t>
                  </w:r>
                </w:p>
              </w:tc>
              <w:tc>
                <w:tcPr>
                  <w:tcW w:w="1785" w:type="dxa"/>
                  <w:vAlign w:val="top"/>
                </w:tcPr>
                <w:p>
                  <w:pPr>
                    <w:spacing w:before="107" w:line="188" w:lineRule="auto"/>
                    <w:ind w:left="69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275" w:type="dxa"/>
                  <w:vAlign w:val="top"/>
                </w:tcPr>
                <w:p>
                  <w:pPr>
                    <w:spacing w:before="108" w:line="188" w:lineRule="auto"/>
                    <w:ind w:left="59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929" w:type="dxa"/>
                  <w:vAlign w:val="top"/>
                </w:tcPr>
                <w:p>
                  <w:pPr>
                    <w:spacing w:before="110" w:line="190" w:lineRule="auto"/>
                    <w:ind w:left="799"/>
                    <w:rPr>
                      <w:rFonts w:ascii="Times New Roman" w:hAnsi="Times New Roman" w:eastAsia="Times New Roman" w:cs="Times New Roman"/>
                      <w:sz w:val="11"/>
                      <w:szCs w:val="11"/>
                    </w:rPr>
                  </w:pPr>
                  <w:r>
                    <w:rPr>
                      <w:rFonts w:ascii="Times New Roman" w:hAnsi="Times New Roman" w:eastAsia="Times New Roman" w:cs="Times New Roman"/>
                      <w:sz w:val="18"/>
                      <w:szCs w:val="18"/>
                    </w:rPr>
                    <w:t>NH</w:t>
                  </w:r>
                  <w:r>
                    <w:rPr>
                      <w:rFonts w:ascii="Times New Roman" w:hAnsi="Times New Roman" w:eastAsia="Times New Roman" w:cs="Times New Roman"/>
                      <w:spacing w:val="3"/>
                      <w:position w:val="-1"/>
                      <w:sz w:val="11"/>
                      <w:szCs w:val="11"/>
                    </w:rPr>
                    <w:t>3</w:t>
                  </w:r>
                </w:p>
              </w:tc>
              <w:tc>
                <w:tcPr>
                  <w:tcW w:w="1672" w:type="dxa"/>
                  <w:vAlign w:val="top"/>
                </w:tcPr>
                <w:p>
                  <w:pPr>
                    <w:spacing w:before="108" w:line="188" w:lineRule="auto"/>
                    <w:ind w:left="6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0.102</w:t>
                  </w:r>
                </w:p>
              </w:tc>
              <w:tc>
                <w:tcPr>
                  <w:tcW w:w="1541" w:type="dxa"/>
                  <w:vAlign w:val="top"/>
                </w:tcPr>
                <w:p>
                  <w:pPr>
                    <w:spacing w:before="108" w:line="188" w:lineRule="auto"/>
                    <w:ind w:left="5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0.027</w:t>
                  </w:r>
                </w:p>
              </w:tc>
              <w:tc>
                <w:tcPr>
                  <w:tcW w:w="1785" w:type="dxa"/>
                  <w:vAlign w:val="top"/>
                </w:tcPr>
                <w:p>
                  <w:pPr>
                    <w:spacing w:before="108" w:line="188" w:lineRule="auto"/>
                    <w:ind w:left="69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275" w:type="dxa"/>
                  <w:vAlign w:val="top"/>
                </w:tcPr>
                <w:p>
                  <w:pPr>
                    <w:spacing w:before="106" w:line="188" w:lineRule="auto"/>
                    <w:ind w:left="59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929" w:type="dxa"/>
                  <w:vAlign w:val="top"/>
                </w:tcPr>
                <w:p>
                  <w:pPr>
                    <w:spacing w:before="106" w:line="188" w:lineRule="auto"/>
                    <w:ind w:left="7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VOCs</w:t>
                  </w:r>
                </w:p>
              </w:tc>
              <w:tc>
                <w:tcPr>
                  <w:tcW w:w="1672" w:type="dxa"/>
                  <w:vAlign w:val="top"/>
                </w:tcPr>
                <w:p>
                  <w:pPr>
                    <w:spacing w:before="106" w:line="188" w:lineRule="auto"/>
                    <w:ind w:left="6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0.182</w:t>
                  </w:r>
                </w:p>
              </w:tc>
              <w:tc>
                <w:tcPr>
                  <w:tcW w:w="1541" w:type="dxa"/>
                  <w:vAlign w:val="top"/>
                </w:tcPr>
                <w:p>
                  <w:pPr>
                    <w:spacing w:before="106" w:line="188" w:lineRule="auto"/>
                    <w:ind w:left="5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w:t>
                  </w:r>
                </w:p>
              </w:tc>
              <w:tc>
                <w:tcPr>
                  <w:tcW w:w="1785" w:type="dxa"/>
                  <w:vAlign w:val="top"/>
                </w:tcPr>
                <w:p>
                  <w:pPr>
                    <w:spacing w:before="106" w:line="188" w:lineRule="auto"/>
                    <w:ind w:left="69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275" w:type="dxa"/>
                  <w:vAlign w:val="top"/>
                </w:tcPr>
                <w:p>
                  <w:pPr>
                    <w:spacing w:before="107" w:line="188" w:lineRule="auto"/>
                    <w:ind w:left="59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929" w:type="dxa"/>
                  <w:vAlign w:val="top"/>
                </w:tcPr>
                <w:p>
                  <w:pPr>
                    <w:spacing w:before="106" w:line="194" w:lineRule="auto"/>
                    <w:ind w:left="827"/>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SO</w:t>
                  </w:r>
                  <w:r>
                    <w:rPr>
                      <w:rFonts w:ascii="Times New Roman" w:hAnsi="Times New Roman" w:eastAsia="Times New Roman" w:cs="Times New Roman"/>
                      <w:spacing w:val="-3"/>
                      <w:position w:val="-1"/>
                      <w:sz w:val="11"/>
                      <w:szCs w:val="11"/>
                    </w:rPr>
                    <w:t>2</w:t>
                  </w:r>
                </w:p>
              </w:tc>
              <w:tc>
                <w:tcPr>
                  <w:tcW w:w="1672" w:type="dxa"/>
                  <w:vAlign w:val="top"/>
                </w:tcPr>
                <w:p>
                  <w:pPr>
                    <w:spacing w:before="107" w:line="188" w:lineRule="auto"/>
                    <w:ind w:left="6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0.039</w:t>
                  </w:r>
                </w:p>
              </w:tc>
              <w:tc>
                <w:tcPr>
                  <w:tcW w:w="1541" w:type="dxa"/>
                  <w:vAlign w:val="top"/>
                </w:tcPr>
                <w:p>
                  <w:pPr>
                    <w:spacing w:before="103" w:line="192" w:lineRule="auto"/>
                    <w:ind w:left="74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785" w:type="dxa"/>
                  <w:vAlign w:val="top"/>
                </w:tcPr>
                <w:p>
                  <w:pPr>
                    <w:spacing w:before="107" w:line="188" w:lineRule="auto"/>
                    <w:ind w:left="69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275" w:type="dxa"/>
                  <w:vAlign w:val="top"/>
                </w:tcPr>
                <w:p>
                  <w:pPr>
                    <w:spacing w:before="110" w:line="185" w:lineRule="auto"/>
                    <w:ind w:left="597"/>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929" w:type="dxa"/>
                  <w:vAlign w:val="top"/>
                </w:tcPr>
                <w:p>
                  <w:pPr>
                    <w:spacing w:before="115" w:line="188" w:lineRule="auto"/>
                    <w:ind w:left="782"/>
                    <w:rPr>
                      <w:rFonts w:ascii="Times New Roman" w:hAnsi="Times New Roman" w:eastAsia="Times New Roman" w:cs="Times New Roman"/>
                      <w:sz w:val="18"/>
                      <w:szCs w:val="18"/>
                    </w:rPr>
                  </w:pPr>
                  <w:r>
                    <w:rPr>
                      <w:rFonts w:ascii="Times New Roman" w:hAnsi="Times New Roman" w:eastAsia="Times New Roman" w:cs="Times New Roman"/>
                      <w:sz w:val="18"/>
                      <w:szCs w:val="18"/>
                    </w:rPr>
                    <w:t>NOx</w:t>
                  </w:r>
                </w:p>
              </w:tc>
              <w:tc>
                <w:tcPr>
                  <w:tcW w:w="1672" w:type="dxa"/>
                  <w:vAlign w:val="top"/>
                </w:tcPr>
                <w:p>
                  <w:pPr>
                    <w:spacing w:before="108" w:line="188" w:lineRule="auto"/>
                    <w:ind w:left="6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0.223</w:t>
                  </w:r>
                </w:p>
              </w:tc>
              <w:tc>
                <w:tcPr>
                  <w:tcW w:w="1541" w:type="dxa"/>
                  <w:vAlign w:val="top"/>
                </w:tcPr>
                <w:p>
                  <w:pPr>
                    <w:spacing w:before="111" w:line="192" w:lineRule="auto"/>
                    <w:ind w:left="74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785" w:type="dxa"/>
                  <w:vAlign w:val="top"/>
                </w:tcPr>
                <w:p>
                  <w:pPr>
                    <w:spacing w:before="108" w:line="188" w:lineRule="auto"/>
                    <w:ind w:left="69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275" w:type="dxa"/>
                  <w:tcBorders>
                    <w:bottom w:val="nil"/>
                  </w:tcBorders>
                  <w:vAlign w:val="top"/>
                </w:tcPr>
                <w:p>
                  <w:pPr>
                    <w:spacing w:before="125" w:line="188" w:lineRule="auto"/>
                    <w:ind w:left="596"/>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929" w:type="dxa"/>
                  <w:tcBorders>
                    <w:bottom w:val="nil"/>
                  </w:tcBorders>
                  <w:vAlign w:val="top"/>
                </w:tcPr>
                <w:p>
                  <w:pPr>
                    <w:pStyle w:val="6"/>
                    <w:spacing w:before="118" w:line="215" w:lineRule="auto"/>
                    <w:ind w:left="697"/>
                  </w:pPr>
                  <w:r>
                    <w:rPr>
                      <w:spacing w:val="-3"/>
                    </w:rPr>
                    <w:t>颗粒物</w:t>
                  </w:r>
                </w:p>
              </w:tc>
              <w:tc>
                <w:tcPr>
                  <w:tcW w:w="1672" w:type="dxa"/>
                  <w:tcBorders>
                    <w:bottom w:val="nil"/>
                  </w:tcBorders>
                  <w:vAlign w:val="top"/>
                </w:tcPr>
                <w:p>
                  <w:pPr>
                    <w:spacing w:before="125" w:line="188" w:lineRule="auto"/>
                    <w:ind w:left="6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1541" w:type="dxa"/>
                  <w:tcBorders>
                    <w:bottom w:val="nil"/>
                  </w:tcBorders>
                  <w:vAlign w:val="top"/>
                </w:tcPr>
                <w:p>
                  <w:pPr>
                    <w:spacing w:before="146" w:line="192" w:lineRule="auto"/>
                    <w:ind w:left="74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785" w:type="dxa"/>
                  <w:tcBorders>
                    <w:bottom w:val="nil"/>
                  </w:tcBorders>
                  <w:vAlign w:val="top"/>
                </w:tcPr>
                <w:p>
                  <w:pPr>
                    <w:spacing w:before="125" w:line="188" w:lineRule="auto"/>
                    <w:ind w:left="7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r>
          </w:tbl>
          <w:p>
            <w:pPr>
              <w:spacing w:line="17" w:lineRule="exact"/>
              <w:rPr>
                <w:rFonts w:ascii="Arial"/>
                <w:sz w:val="2"/>
              </w:rPr>
            </w:pPr>
          </w:p>
        </w:tc>
      </w:tr>
    </w:tbl>
    <w:p>
      <w:pPr>
        <w:rPr>
          <w:rFonts w:ascii="Arial"/>
          <w:sz w:val="21"/>
        </w:rPr>
      </w:pPr>
    </w:p>
    <w:p>
      <w:pPr>
        <w:rPr>
          <w:rFonts w:ascii="Arial" w:hAnsi="Arial" w:eastAsia="Arial" w:cs="Arial"/>
          <w:sz w:val="21"/>
          <w:szCs w:val="21"/>
        </w:rPr>
        <w:sectPr>
          <w:footerReference r:id="rId68"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6"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4</w:t>
            </w:r>
            <w:r>
              <w:rPr>
                <w:b/>
                <w:bCs/>
                <w:spacing w:val="5"/>
                <w:sz w:val="20"/>
                <w:szCs w:val="20"/>
              </w:rPr>
              <w:t>）环境影响分析</w:t>
            </w:r>
          </w:p>
          <w:p>
            <w:pPr>
              <w:pStyle w:val="6"/>
              <w:spacing w:before="148" w:line="365" w:lineRule="auto"/>
              <w:ind w:left="63" w:right="8" w:firstLine="420"/>
              <w:jc w:val="both"/>
              <w:rPr>
                <w:sz w:val="20"/>
                <w:szCs w:val="20"/>
              </w:rPr>
            </w:pPr>
            <w:r>
              <w:rPr>
                <w:spacing w:val="11"/>
                <w:sz w:val="20"/>
                <w:szCs w:val="20"/>
              </w:rPr>
              <w:t>根据设计方案，本项目对餐厨垃圾各处理单元、废水收集池等设施全部设置在封闭的</w:t>
            </w:r>
            <w:r>
              <w:rPr>
                <w:spacing w:val="7"/>
                <w:sz w:val="20"/>
                <w:szCs w:val="20"/>
              </w:rPr>
              <w:t xml:space="preserve"> </w:t>
            </w:r>
            <w:r>
              <w:rPr>
                <w:spacing w:val="11"/>
                <w:sz w:val="20"/>
                <w:szCs w:val="20"/>
              </w:rPr>
              <w:t>车间内，各产臭单元安装封闭集气罩和引风机，将车间所有的恶臭废气全部采用负压管道</w:t>
            </w:r>
            <w:r>
              <w:rPr>
                <w:spacing w:val="3"/>
                <w:sz w:val="20"/>
                <w:szCs w:val="20"/>
              </w:rPr>
              <w:t xml:space="preserve"> </w:t>
            </w:r>
            <w:r>
              <w:rPr>
                <w:spacing w:val="6"/>
                <w:sz w:val="20"/>
                <w:szCs w:val="20"/>
              </w:rPr>
              <w:t>收集引至一套“植物液喷淋塔</w:t>
            </w:r>
            <w:r>
              <w:rPr>
                <w:rFonts w:ascii="Times New Roman" w:hAnsi="Times New Roman" w:eastAsia="Times New Roman" w:cs="Times New Roman"/>
                <w:spacing w:val="6"/>
                <w:sz w:val="20"/>
                <w:szCs w:val="20"/>
              </w:rPr>
              <w:t>+</w:t>
            </w:r>
            <w:r>
              <w:rPr>
                <w:spacing w:val="6"/>
                <w:sz w:val="20"/>
                <w:szCs w:val="20"/>
              </w:rPr>
              <w:t>活性炭</w:t>
            </w:r>
            <w:r>
              <w:rPr>
                <w:rFonts w:ascii="Times New Roman" w:hAnsi="Times New Roman" w:eastAsia="Times New Roman" w:cs="Times New Roman"/>
                <w:spacing w:val="6"/>
                <w:sz w:val="20"/>
                <w:szCs w:val="20"/>
              </w:rPr>
              <w:t>+</w:t>
            </w:r>
            <w:r>
              <w:rPr>
                <w:spacing w:val="6"/>
                <w:sz w:val="20"/>
                <w:szCs w:val="20"/>
              </w:rPr>
              <w:t>光氧催化</w:t>
            </w:r>
            <w:r>
              <w:rPr>
                <w:spacing w:val="-58"/>
                <w:sz w:val="20"/>
                <w:szCs w:val="20"/>
              </w:rPr>
              <w:t xml:space="preserve"> </w:t>
            </w:r>
            <w:r>
              <w:rPr>
                <w:spacing w:val="6"/>
                <w:sz w:val="20"/>
                <w:szCs w:val="20"/>
              </w:rPr>
              <w:t>”的组合处理工艺，收集效率不小于</w:t>
            </w:r>
            <w:r>
              <w:rPr>
                <w:rFonts w:ascii="Times New Roman" w:hAnsi="Times New Roman" w:eastAsia="Times New Roman" w:cs="Times New Roman"/>
                <w:spacing w:val="6"/>
                <w:sz w:val="20"/>
                <w:szCs w:val="20"/>
              </w:rPr>
              <w:t>95%</w:t>
            </w:r>
            <w:r>
              <w:rPr>
                <w:spacing w:val="6"/>
                <w:sz w:val="20"/>
                <w:szCs w:val="20"/>
              </w:rPr>
              <w:t>，</w:t>
            </w:r>
            <w:r>
              <w:rPr>
                <w:sz w:val="20"/>
                <w:szCs w:val="20"/>
              </w:rPr>
              <w:t xml:space="preserve"> </w:t>
            </w:r>
            <w:r>
              <w:rPr>
                <w:spacing w:val="12"/>
                <w:sz w:val="20"/>
                <w:szCs w:val="20"/>
              </w:rPr>
              <w:t>除臭效率可达</w:t>
            </w:r>
            <w:r>
              <w:rPr>
                <w:rFonts w:ascii="Times New Roman" w:hAnsi="Times New Roman" w:eastAsia="Times New Roman" w:cs="Times New Roman"/>
                <w:spacing w:val="12"/>
                <w:sz w:val="20"/>
                <w:szCs w:val="20"/>
              </w:rPr>
              <w:t>80%</w:t>
            </w:r>
            <w:r>
              <w:rPr>
                <w:spacing w:val="12"/>
                <w:sz w:val="20"/>
                <w:szCs w:val="20"/>
              </w:rPr>
              <w:t>以上，经除臭系统处理后的废气在综合处理车间顶部通过</w:t>
            </w:r>
            <w:r>
              <w:rPr>
                <w:rFonts w:ascii="Times New Roman" w:hAnsi="Times New Roman" w:eastAsia="Times New Roman" w:cs="Times New Roman"/>
                <w:spacing w:val="12"/>
                <w:sz w:val="20"/>
                <w:szCs w:val="20"/>
              </w:rPr>
              <w:t>15m</w:t>
            </w:r>
            <w:r>
              <w:rPr>
                <w:spacing w:val="12"/>
                <w:sz w:val="20"/>
                <w:szCs w:val="20"/>
              </w:rPr>
              <w:t>高排气筒</w:t>
            </w:r>
            <w:r>
              <w:rPr>
                <w:spacing w:val="18"/>
                <w:sz w:val="20"/>
                <w:szCs w:val="20"/>
              </w:rPr>
              <w:t xml:space="preserve"> </w:t>
            </w:r>
            <w:r>
              <w:rPr>
                <w:spacing w:val="6"/>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001</w:t>
            </w:r>
            <w:r>
              <w:rPr>
                <w:spacing w:val="6"/>
                <w:sz w:val="20"/>
                <w:szCs w:val="20"/>
              </w:rPr>
              <w:t xml:space="preserve">）有组织排放，其余未收集的恶臭气体以无组织形式在厂区内排放，能够满足《恶 </w:t>
            </w:r>
            <w:r>
              <w:rPr>
                <w:spacing w:val="9"/>
                <w:sz w:val="20"/>
                <w:szCs w:val="20"/>
              </w:rPr>
              <w:t>臭污染物排放标准》（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14554-93</w:t>
            </w:r>
            <w:r>
              <w:rPr>
                <w:spacing w:val="9"/>
                <w:sz w:val="20"/>
                <w:szCs w:val="20"/>
              </w:rPr>
              <w:t>）中的相关排放标准</w:t>
            </w:r>
            <w:r>
              <w:rPr>
                <w:spacing w:val="8"/>
                <w:sz w:val="20"/>
                <w:szCs w:val="20"/>
              </w:rPr>
              <w:t>，对外环境影响较小。</w:t>
            </w:r>
          </w:p>
          <w:p>
            <w:pPr>
              <w:pStyle w:val="6"/>
              <w:spacing w:before="30" w:line="360" w:lineRule="auto"/>
              <w:ind w:left="59" w:right="60" w:firstLine="426"/>
              <w:jc w:val="both"/>
              <w:rPr>
                <w:sz w:val="20"/>
                <w:szCs w:val="20"/>
              </w:rPr>
            </w:pPr>
            <w:r>
              <w:rPr>
                <w:spacing w:val="11"/>
                <w:sz w:val="20"/>
                <w:szCs w:val="20"/>
              </w:rPr>
              <w:t>蒸汽发生器采用成型生物质颗粒为燃料，并配套布袋除尘器</w:t>
            </w:r>
            <w:r>
              <w:rPr>
                <w:rFonts w:ascii="Times New Roman" w:hAnsi="Times New Roman" w:eastAsia="Times New Roman" w:cs="Times New Roman"/>
                <w:spacing w:val="11"/>
                <w:sz w:val="20"/>
                <w:szCs w:val="20"/>
              </w:rPr>
              <w:t>1</w:t>
            </w:r>
            <w:r>
              <w:rPr>
                <w:spacing w:val="11"/>
                <w:sz w:val="20"/>
                <w:szCs w:val="20"/>
              </w:rPr>
              <w:t>台，处</w:t>
            </w:r>
            <w:r>
              <w:rPr>
                <w:spacing w:val="10"/>
                <w:sz w:val="20"/>
                <w:szCs w:val="20"/>
              </w:rPr>
              <w:t>理后由</w:t>
            </w:r>
            <w:r>
              <w:rPr>
                <w:rFonts w:ascii="Times New Roman" w:hAnsi="Times New Roman" w:eastAsia="Times New Roman" w:cs="Times New Roman"/>
                <w:spacing w:val="10"/>
                <w:sz w:val="20"/>
                <w:szCs w:val="20"/>
              </w:rPr>
              <w:t>1</w:t>
            </w:r>
            <w:r>
              <w:rPr>
                <w:spacing w:val="10"/>
                <w:sz w:val="20"/>
                <w:szCs w:val="20"/>
              </w:rPr>
              <w:t>根不低于</w:t>
            </w:r>
            <w:r>
              <w:rPr>
                <w:sz w:val="20"/>
                <w:szCs w:val="20"/>
              </w:rPr>
              <w:t xml:space="preserve"> </w:t>
            </w:r>
            <w:r>
              <w:rPr>
                <w:rFonts w:ascii="Times New Roman" w:hAnsi="Times New Roman" w:eastAsia="Times New Roman" w:cs="Times New Roman"/>
                <w:spacing w:val="10"/>
                <w:sz w:val="20"/>
                <w:szCs w:val="20"/>
              </w:rPr>
              <w:t>25m</w:t>
            </w:r>
            <w:r>
              <w:rPr>
                <w:spacing w:val="10"/>
                <w:sz w:val="20"/>
                <w:szCs w:val="20"/>
              </w:rPr>
              <w:t>高排气筒排放，污染物排放满足《锅炉大气</w:t>
            </w:r>
            <w:r>
              <w:rPr>
                <w:spacing w:val="9"/>
                <w:sz w:val="20"/>
                <w:szCs w:val="20"/>
              </w:rPr>
              <w:t>污染物排放标准》</w:t>
            </w:r>
            <w:r>
              <w:rPr>
                <w:spacing w:val="-80"/>
                <w:sz w:val="20"/>
                <w:szCs w:val="20"/>
              </w:rPr>
              <w:t xml:space="preserve"> </w:t>
            </w:r>
            <w:r>
              <w:rPr>
                <w:spacing w:val="9"/>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13271-2014</w:t>
            </w:r>
            <w:r>
              <w:rPr>
                <w:spacing w:val="9"/>
                <w:sz w:val="20"/>
                <w:szCs w:val="20"/>
              </w:rPr>
              <w:t>）的相</w:t>
            </w:r>
            <w:r>
              <w:rPr>
                <w:sz w:val="20"/>
                <w:szCs w:val="20"/>
              </w:rPr>
              <w:t xml:space="preserve"> </w:t>
            </w:r>
            <w:r>
              <w:rPr>
                <w:spacing w:val="9"/>
                <w:sz w:val="20"/>
                <w:szCs w:val="20"/>
              </w:rPr>
              <w:t>关限值要求，对外环境影响较小。</w:t>
            </w:r>
          </w:p>
          <w:p>
            <w:pPr>
              <w:pStyle w:val="6"/>
              <w:spacing w:before="29" w:line="362" w:lineRule="auto"/>
              <w:ind w:left="62" w:right="60" w:firstLine="424"/>
              <w:jc w:val="both"/>
              <w:rPr>
                <w:sz w:val="20"/>
                <w:szCs w:val="20"/>
              </w:rPr>
            </w:pPr>
            <w:r>
              <w:rPr>
                <w:spacing w:val="10"/>
                <w:sz w:val="20"/>
                <w:szCs w:val="20"/>
              </w:rPr>
              <w:t>项目废气采取上述措施加以控制，项目污染物下风向</w:t>
            </w:r>
            <w:r>
              <w:rPr>
                <w:spacing w:val="9"/>
                <w:sz w:val="20"/>
                <w:szCs w:val="20"/>
              </w:rPr>
              <w:t>最大落地浓度小于《空气质量标</w:t>
            </w:r>
            <w:r>
              <w:rPr>
                <w:sz w:val="20"/>
                <w:szCs w:val="20"/>
              </w:rPr>
              <w:t xml:space="preserve"> </w:t>
            </w:r>
            <w:r>
              <w:rPr>
                <w:spacing w:val="7"/>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3095-2012</w:t>
            </w:r>
            <w:r>
              <w:rPr>
                <w:spacing w:val="7"/>
                <w:sz w:val="20"/>
                <w:szCs w:val="20"/>
              </w:rPr>
              <w:t>）二级标准，因此项目厂界外大气污染物短期贡</w:t>
            </w:r>
            <w:r>
              <w:rPr>
                <w:spacing w:val="6"/>
                <w:sz w:val="20"/>
                <w:szCs w:val="20"/>
              </w:rPr>
              <w:t>献浓度不超过环境质量</w:t>
            </w:r>
            <w:r>
              <w:rPr>
                <w:sz w:val="20"/>
                <w:szCs w:val="20"/>
              </w:rPr>
              <w:t xml:space="preserve"> </w:t>
            </w:r>
            <w:r>
              <w:rPr>
                <w:spacing w:val="10"/>
                <w:sz w:val="20"/>
                <w:szCs w:val="20"/>
              </w:rPr>
              <w:t>浓度限值，对周围环境的污染影响较小，对所在区域大气环境影响</w:t>
            </w:r>
            <w:r>
              <w:rPr>
                <w:spacing w:val="9"/>
                <w:sz w:val="20"/>
                <w:szCs w:val="20"/>
              </w:rPr>
              <w:t>程度为可以接受的影响</w:t>
            </w:r>
            <w:r>
              <w:rPr>
                <w:sz w:val="20"/>
                <w:szCs w:val="20"/>
              </w:rPr>
              <w:t xml:space="preserve"> </w:t>
            </w:r>
            <w:r>
              <w:rPr>
                <w:spacing w:val="3"/>
                <w:sz w:val="20"/>
                <w:szCs w:val="20"/>
              </w:rPr>
              <w:t>程度。</w:t>
            </w:r>
          </w:p>
          <w:p>
            <w:pPr>
              <w:pStyle w:val="6"/>
              <w:spacing w:before="32" w:line="228" w:lineRule="auto"/>
              <w:ind w:left="484"/>
              <w:rPr>
                <w:sz w:val="20"/>
                <w:szCs w:val="20"/>
              </w:rPr>
            </w:pPr>
            <w:r>
              <w:rPr>
                <w:b/>
                <w:bCs/>
                <w:spacing w:val="6"/>
                <w:sz w:val="20"/>
                <w:szCs w:val="20"/>
              </w:rPr>
              <w:t>（</w:t>
            </w:r>
            <w:r>
              <w:rPr>
                <w:rFonts w:ascii="Times New Roman" w:hAnsi="Times New Roman" w:eastAsia="Times New Roman" w:cs="Times New Roman"/>
                <w:b/>
                <w:bCs/>
                <w:spacing w:val="6"/>
                <w:sz w:val="20"/>
                <w:szCs w:val="20"/>
              </w:rPr>
              <w:t>5</w:t>
            </w:r>
            <w:r>
              <w:rPr>
                <w:b/>
                <w:bCs/>
                <w:spacing w:val="6"/>
                <w:sz w:val="20"/>
                <w:szCs w:val="20"/>
              </w:rPr>
              <w:t>）大气环境防护距离</w:t>
            </w:r>
          </w:p>
          <w:p>
            <w:pPr>
              <w:pStyle w:val="6"/>
              <w:spacing w:before="154" w:line="359" w:lineRule="auto"/>
              <w:ind w:left="64" w:right="62" w:firstLine="420"/>
              <w:jc w:val="both"/>
              <w:rPr>
                <w:sz w:val="20"/>
                <w:szCs w:val="20"/>
              </w:rPr>
            </w:pPr>
            <w:r>
              <w:rPr>
                <w:spacing w:val="7"/>
                <w:sz w:val="20"/>
                <w:szCs w:val="20"/>
              </w:rPr>
              <w:t>按照《环境影响技术评价技术导则</w:t>
            </w:r>
            <w:r>
              <w:rPr>
                <w:rFonts w:ascii="Times New Roman" w:hAnsi="Times New Roman" w:eastAsia="Times New Roman" w:cs="Times New Roman"/>
                <w:spacing w:val="7"/>
                <w:sz w:val="20"/>
                <w:szCs w:val="20"/>
              </w:rPr>
              <w:t>—</w:t>
            </w:r>
            <w:r>
              <w:rPr>
                <w:spacing w:val="7"/>
                <w:sz w:val="20"/>
                <w:szCs w:val="20"/>
              </w:rPr>
              <w:t>大气环境</w:t>
            </w:r>
            <w:r>
              <w:rPr>
                <w:spacing w:val="6"/>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6"/>
                <w:sz w:val="20"/>
                <w:szCs w:val="20"/>
              </w:rPr>
              <w:t>2.2-2018</w:t>
            </w:r>
            <w:r>
              <w:rPr>
                <w:spacing w:val="6"/>
                <w:sz w:val="20"/>
                <w:szCs w:val="20"/>
              </w:rPr>
              <w:t>）第</w:t>
            </w:r>
            <w:r>
              <w:rPr>
                <w:rFonts w:ascii="Times New Roman" w:hAnsi="Times New Roman" w:eastAsia="Times New Roman" w:cs="Times New Roman"/>
                <w:spacing w:val="6"/>
                <w:sz w:val="20"/>
                <w:szCs w:val="20"/>
              </w:rPr>
              <w:t>10</w:t>
            </w:r>
            <w:r>
              <w:rPr>
                <w:spacing w:val="6"/>
                <w:sz w:val="20"/>
                <w:szCs w:val="20"/>
              </w:rPr>
              <w:t>节关于大气环境防</w:t>
            </w:r>
            <w:r>
              <w:rPr>
                <w:sz w:val="20"/>
                <w:szCs w:val="20"/>
              </w:rPr>
              <w:t xml:space="preserve"> </w:t>
            </w:r>
            <w:r>
              <w:rPr>
                <w:spacing w:val="10"/>
                <w:sz w:val="20"/>
                <w:szCs w:val="20"/>
              </w:rPr>
              <w:t>护距离的确定方法，本项目为二级评价，不需进一步预测和评</w:t>
            </w:r>
            <w:r>
              <w:rPr>
                <w:spacing w:val="9"/>
                <w:sz w:val="20"/>
                <w:szCs w:val="20"/>
              </w:rPr>
              <w:t>价。因此，本项目不设置大</w:t>
            </w:r>
            <w:r>
              <w:rPr>
                <w:sz w:val="20"/>
                <w:szCs w:val="20"/>
              </w:rPr>
              <w:t xml:space="preserve"> </w:t>
            </w:r>
            <w:r>
              <w:rPr>
                <w:spacing w:val="7"/>
                <w:sz w:val="20"/>
                <w:szCs w:val="20"/>
              </w:rPr>
              <w:t>气环境防护距离。</w:t>
            </w:r>
          </w:p>
          <w:p>
            <w:pPr>
              <w:pStyle w:val="6"/>
              <w:spacing w:before="33"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6</w:t>
            </w:r>
            <w:r>
              <w:rPr>
                <w:b/>
                <w:bCs/>
                <w:spacing w:val="5"/>
                <w:sz w:val="20"/>
                <w:szCs w:val="20"/>
              </w:rPr>
              <w:t>）卫生防护距离</w:t>
            </w:r>
          </w:p>
          <w:p>
            <w:pPr>
              <w:pStyle w:val="6"/>
              <w:spacing w:before="149" w:line="364" w:lineRule="auto"/>
              <w:ind w:left="65" w:right="60" w:firstLine="418"/>
              <w:jc w:val="both"/>
              <w:rPr>
                <w:rFonts w:ascii="Times New Roman" w:hAnsi="Times New Roman" w:eastAsia="Times New Roman" w:cs="Times New Roman"/>
                <w:sz w:val="20"/>
                <w:szCs w:val="20"/>
              </w:rPr>
            </w:pPr>
            <w:r>
              <w:rPr>
                <w:spacing w:val="7"/>
                <w:sz w:val="20"/>
                <w:szCs w:val="20"/>
              </w:rPr>
              <w:t>根据《制定地方大气污染物排放标准的技术方法》（</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/T3840-1991</w:t>
            </w:r>
            <w:r>
              <w:rPr>
                <w:spacing w:val="8"/>
                <w:sz w:val="20"/>
                <w:szCs w:val="20"/>
              </w:rPr>
              <w:t>），</w:t>
            </w:r>
            <w:r>
              <w:rPr>
                <w:spacing w:val="7"/>
                <w:sz w:val="20"/>
                <w:szCs w:val="20"/>
              </w:rPr>
              <w:t>明</w:t>
            </w:r>
            <w:r>
              <w:rPr>
                <w:spacing w:val="6"/>
                <w:sz w:val="20"/>
                <w:szCs w:val="20"/>
              </w:rPr>
              <w:t>确有害气体</w:t>
            </w:r>
            <w:r>
              <w:rPr>
                <w:spacing w:val="1"/>
                <w:sz w:val="20"/>
                <w:szCs w:val="20"/>
              </w:rPr>
              <w:t xml:space="preserve"> </w:t>
            </w:r>
            <w:r>
              <w:rPr>
                <w:spacing w:val="9"/>
                <w:sz w:val="20"/>
                <w:szCs w:val="20"/>
              </w:rPr>
              <w:t>无组织排放控制与工业企业卫生防护距离标准的制定防</w:t>
            </w:r>
            <w:r>
              <w:rPr>
                <w:spacing w:val="8"/>
                <w:sz w:val="20"/>
                <w:szCs w:val="20"/>
              </w:rPr>
              <w:t>范：</w:t>
            </w:r>
            <w:r>
              <w:rPr>
                <w:rFonts w:ascii="Times New Roman" w:hAnsi="Times New Roman" w:eastAsia="Times New Roman" w:cs="Times New Roman"/>
                <w:spacing w:val="8"/>
                <w:sz w:val="20"/>
                <w:szCs w:val="20"/>
              </w:rPr>
              <w:t>“</w:t>
            </w:r>
            <w:r>
              <w:rPr>
                <w:spacing w:val="8"/>
                <w:sz w:val="20"/>
                <w:szCs w:val="20"/>
              </w:rPr>
              <w:t>无组织排放的有害气体进入呼</w:t>
            </w:r>
            <w:r>
              <w:rPr>
                <w:sz w:val="20"/>
                <w:szCs w:val="20"/>
              </w:rPr>
              <w:t xml:space="preserve"> </w:t>
            </w:r>
            <w:r>
              <w:rPr>
                <w:spacing w:val="10"/>
                <w:sz w:val="20"/>
                <w:szCs w:val="20"/>
              </w:rPr>
              <w:t>吸带大气层时，其浓度如超过《环境空气质量标准》与《工</w:t>
            </w:r>
            <w:r>
              <w:rPr>
                <w:spacing w:val="9"/>
                <w:sz w:val="20"/>
                <w:szCs w:val="20"/>
              </w:rPr>
              <w:t>业企业设计卫生标准》规定的</w:t>
            </w:r>
            <w:r>
              <w:rPr>
                <w:sz w:val="20"/>
                <w:szCs w:val="20"/>
              </w:rPr>
              <w:t xml:space="preserve"> </w:t>
            </w:r>
            <w:r>
              <w:rPr>
                <w:spacing w:val="10"/>
                <w:sz w:val="20"/>
                <w:szCs w:val="20"/>
              </w:rPr>
              <w:t>居住区容许浓度限值，则无组织排放源所在的生产单元（生</w:t>
            </w:r>
            <w:r>
              <w:rPr>
                <w:spacing w:val="9"/>
                <w:sz w:val="20"/>
                <w:szCs w:val="20"/>
              </w:rPr>
              <w:t>产区、车间或工段）与居住区</w:t>
            </w:r>
            <w:r>
              <w:rPr>
                <w:sz w:val="20"/>
                <w:szCs w:val="20"/>
              </w:rPr>
              <w:t xml:space="preserve"> </w:t>
            </w:r>
            <w:r>
              <w:rPr>
                <w:spacing w:val="12"/>
                <w:sz w:val="20"/>
                <w:szCs w:val="20"/>
              </w:rPr>
              <w:t>之间应设置卫生防护距离。</w:t>
            </w:r>
            <w:r>
              <w:rPr>
                <w:rFonts w:ascii="Times New Roman" w:hAnsi="Times New Roman" w:eastAsia="Times New Roman" w:cs="Times New Roman"/>
                <w:spacing w:val="12"/>
                <w:sz w:val="20"/>
                <w:szCs w:val="20"/>
              </w:rPr>
              <w:t>”</w:t>
            </w:r>
          </w:p>
          <w:p>
            <w:pPr>
              <w:pStyle w:val="6"/>
              <w:spacing w:before="32" w:line="338" w:lineRule="auto"/>
              <w:ind w:left="80" w:right="115" w:firstLine="407"/>
              <w:rPr>
                <w:sz w:val="20"/>
                <w:szCs w:val="20"/>
              </w:rPr>
            </w:pPr>
            <w:r>
              <w:rPr>
                <w:spacing w:val="10"/>
                <w:sz w:val="20"/>
                <w:szCs w:val="20"/>
              </w:rPr>
              <w:t>结合本项目工程分析结果，本项目针对恶臭设置</w:t>
            </w:r>
            <w:r>
              <w:rPr>
                <w:spacing w:val="9"/>
                <w:sz w:val="20"/>
                <w:szCs w:val="20"/>
              </w:rPr>
              <w:t>卫生防护距离。无组织排放有害气体</w:t>
            </w:r>
            <w:r>
              <w:rPr>
                <w:sz w:val="20"/>
                <w:szCs w:val="20"/>
              </w:rPr>
              <w:t xml:space="preserve"> </w:t>
            </w:r>
            <w:r>
              <w:rPr>
                <w:spacing w:val="9"/>
                <w:sz w:val="20"/>
                <w:szCs w:val="20"/>
              </w:rPr>
              <w:t>的生产单元（生产区、车间或工段）与居住区之间应设置卫生防护距离，计算公式如下：</w:t>
            </w:r>
          </w:p>
          <w:p>
            <w:pPr>
              <w:ind w:left="2996"/>
              <w:rPr>
                <w:rFonts w:ascii="Times New Roman" w:hAnsi="Times New Roman" w:eastAsia="Times New Roman" w:cs="Times New Roman"/>
                <w:sz w:val="14"/>
                <w:szCs w:val="14"/>
              </w:rPr>
            </w:pPr>
            <w:r>
              <w:rPr>
                <w:rFonts w:ascii="Arial" w:hAnsi="Arial" w:eastAsia="Arial" w:cs="Arial"/>
                <w:position w:val="-20"/>
                <w:sz w:val="24"/>
                <w:szCs w:val="24"/>
              </w:rPr>
              <w:drawing>
                <wp:inline distT="0" distB="0" distL="0" distR="0">
                  <wp:extent cx="213360" cy="32893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71"/>
                          <a:stretch>
                            <a:fillRect/>
                          </a:stretch>
                        </pic:blipFill>
                        <pic:spPr>
                          <a:xfrm>
                            <a:off x="0" y="0"/>
                            <a:ext cx="213664" cy="329276"/>
                          </a:xfrm>
                          <a:prstGeom prst="rect">
                            <a:avLst/>
                          </a:prstGeom>
                        </pic:spPr>
                      </pic:pic>
                    </a:graphicData>
                  </a:graphic>
                </wp:inline>
              </w:drawing>
            </w:r>
            <w:r>
              <w:rPr>
                <w:rFonts w:ascii="Arial" w:hAnsi="Arial" w:eastAsia="Arial" w:cs="Arial"/>
                <w:spacing w:val="13"/>
                <w:position w:val="-1"/>
                <w:sz w:val="24"/>
                <w:szCs w:val="24"/>
              </w:rPr>
              <w:t xml:space="preserve"> </w:t>
            </w:r>
            <w:r>
              <w:rPr>
                <w:rFonts w:ascii="Arial" w:hAnsi="Arial" w:eastAsia="Arial" w:cs="Arial"/>
                <w:spacing w:val="-2"/>
                <w:position w:val="-1"/>
                <w:sz w:val="24"/>
                <w:szCs w:val="24"/>
              </w:rPr>
              <w:t xml:space="preserve">= </w:t>
            </w:r>
            <w:r>
              <w:rPr>
                <w:position w:val="-20"/>
                <w:sz w:val="24"/>
                <w:szCs w:val="24"/>
              </w:rPr>
              <w:drawing>
                <wp:inline distT="0" distB="0" distL="0" distR="0">
                  <wp:extent cx="123825" cy="32131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72"/>
                          <a:stretch>
                            <a:fillRect/>
                          </a:stretch>
                        </pic:blipFill>
                        <pic:spPr>
                          <a:xfrm>
                            <a:off x="0" y="0"/>
                            <a:ext cx="124256" cy="321779"/>
                          </a:xfrm>
                          <a:prstGeom prst="rect">
                            <a:avLst/>
                          </a:prstGeom>
                        </pic:spPr>
                      </pic:pic>
                    </a:graphicData>
                  </a:graphic>
                </wp:inline>
              </w:drawing>
            </w:r>
            <w:r>
              <w:rPr>
                <w:rFonts w:ascii="Arial" w:hAnsi="Arial" w:eastAsia="Arial" w:cs="Arial"/>
                <w:spacing w:val="-24"/>
                <w:position w:val="-1"/>
                <w:sz w:val="24"/>
                <w:szCs w:val="24"/>
              </w:rPr>
              <w:t xml:space="preserve"> </w:t>
            </w:r>
            <w:r>
              <w:rPr>
                <w:rFonts w:ascii="Times New Roman" w:hAnsi="Times New Roman" w:eastAsia="Times New Roman" w:cs="Times New Roman"/>
                <w:spacing w:val="-2"/>
                <w:position w:val="-1"/>
                <w:sz w:val="24"/>
                <w:szCs w:val="24"/>
              </w:rPr>
              <w:t>(</w:t>
            </w:r>
            <w:r>
              <w:rPr>
                <w:rFonts w:ascii="Times New Roman" w:hAnsi="Times New Roman" w:eastAsia="Times New Roman" w:cs="Times New Roman"/>
                <w:i/>
                <w:iCs/>
                <w:spacing w:val="-2"/>
                <w:position w:val="-1"/>
                <w:sz w:val="24"/>
                <w:szCs w:val="24"/>
              </w:rPr>
              <w:t>BL</w:t>
            </w:r>
            <w:r>
              <w:rPr>
                <w:rFonts w:ascii="Times New Roman" w:hAnsi="Times New Roman" w:eastAsia="Times New Roman" w:cs="Times New Roman"/>
                <w:i/>
                <w:iCs/>
                <w:spacing w:val="-2"/>
                <w:position w:val="9"/>
                <w:sz w:val="14"/>
                <w:szCs w:val="14"/>
              </w:rPr>
              <w:t>c</w:t>
            </w:r>
            <w:r>
              <w:rPr>
                <w:rFonts w:ascii="Times New Roman" w:hAnsi="Times New Roman" w:eastAsia="Times New Roman" w:cs="Times New Roman"/>
                <w:i/>
                <w:iCs/>
                <w:spacing w:val="8"/>
                <w:position w:val="9"/>
                <w:sz w:val="14"/>
                <w:szCs w:val="14"/>
              </w:rPr>
              <w:t xml:space="preserve">  </w:t>
            </w:r>
            <w:r>
              <w:rPr>
                <w:rFonts w:ascii="Arial" w:hAnsi="Arial" w:eastAsia="Arial" w:cs="Arial"/>
                <w:spacing w:val="-2"/>
                <w:position w:val="-1"/>
                <w:sz w:val="24"/>
                <w:szCs w:val="24"/>
              </w:rPr>
              <w:t xml:space="preserve">+ </w:t>
            </w:r>
            <w:r>
              <w:rPr>
                <w:rFonts w:ascii="Times New Roman" w:hAnsi="Times New Roman" w:eastAsia="Times New Roman" w:cs="Times New Roman"/>
                <w:spacing w:val="-2"/>
                <w:position w:val="-1"/>
                <w:sz w:val="24"/>
                <w:szCs w:val="24"/>
              </w:rPr>
              <w:t>0.25</w:t>
            </w:r>
            <w:r>
              <w:rPr>
                <w:rFonts w:ascii="Times New Roman" w:hAnsi="Times New Roman" w:eastAsia="Times New Roman" w:cs="Times New Roman"/>
                <w:i/>
                <w:iCs/>
                <w:spacing w:val="-2"/>
                <w:position w:val="-1"/>
                <w:sz w:val="24"/>
                <w:szCs w:val="24"/>
              </w:rPr>
              <w:t>r</w:t>
            </w:r>
            <w:r>
              <w:rPr>
                <w:rFonts w:ascii="Times New Roman" w:hAnsi="Times New Roman" w:eastAsia="Times New Roman" w:cs="Times New Roman"/>
                <w:i/>
                <w:iCs/>
                <w:spacing w:val="-27"/>
                <w:position w:val="-1"/>
                <w:sz w:val="24"/>
                <w:szCs w:val="24"/>
              </w:rPr>
              <w:t xml:space="preserve"> </w:t>
            </w:r>
            <w:r>
              <w:rPr>
                <w:rFonts w:ascii="Times New Roman" w:hAnsi="Times New Roman" w:eastAsia="Times New Roman" w:cs="Times New Roman"/>
                <w:spacing w:val="-2"/>
                <w:position w:val="9"/>
                <w:sz w:val="14"/>
                <w:szCs w:val="14"/>
              </w:rPr>
              <w:t xml:space="preserve">2 </w:t>
            </w:r>
            <w:r>
              <w:rPr>
                <w:rFonts w:ascii="Times New Roman" w:hAnsi="Times New Roman" w:eastAsia="Times New Roman" w:cs="Times New Roman"/>
                <w:spacing w:val="-2"/>
                <w:position w:val="-1"/>
                <w:sz w:val="24"/>
                <w:szCs w:val="24"/>
              </w:rPr>
              <w:t>)</w:t>
            </w:r>
            <w:r>
              <w:rPr>
                <w:rFonts w:ascii="Times New Roman" w:hAnsi="Times New Roman" w:eastAsia="Times New Roman" w:cs="Times New Roman"/>
                <w:spacing w:val="-2"/>
                <w:position w:val="9"/>
                <w:sz w:val="14"/>
                <w:szCs w:val="14"/>
              </w:rPr>
              <w:t xml:space="preserve">0.50 </w:t>
            </w:r>
            <w:r>
              <w:rPr>
                <w:rFonts w:ascii="Times New Roman" w:hAnsi="Times New Roman" w:eastAsia="Times New Roman" w:cs="Times New Roman"/>
                <w:i/>
                <w:iCs/>
                <w:spacing w:val="-2"/>
                <w:position w:val="-1"/>
                <w:sz w:val="24"/>
                <w:szCs w:val="24"/>
              </w:rPr>
              <w:t>L</w:t>
            </w:r>
            <w:r>
              <w:rPr>
                <w:rFonts w:ascii="Times New Roman" w:hAnsi="Times New Roman" w:eastAsia="Times New Roman" w:cs="Times New Roman"/>
                <w:i/>
                <w:iCs/>
                <w:spacing w:val="-2"/>
                <w:position w:val="9"/>
                <w:sz w:val="14"/>
                <w:szCs w:val="14"/>
              </w:rPr>
              <w:t>D</w:t>
            </w:r>
          </w:p>
          <w:p>
            <w:pPr>
              <w:spacing w:line="91" w:lineRule="exact"/>
              <w:ind w:left="3184"/>
              <w:rPr>
                <w:rFonts w:ascii="Times New Roman" w:hAnsi="Times New Roman" w:eastAsia="Times New Roman" w:cs="Times New Roman"/>
                <w:sz w:val="14"/>
                <w:szCs w:val="14"/>
              </w:rPr>
            </w:pPr>
            <w:r>
              <w:rPr>
                <w:rFonts w:ascii="Times New Roman" w:hAnsi="Times New Roman" w:eastAsia="Times New Roman" w:cs="Times New Roman"/>
                <w:i/>
                <w:iCs/>
                <w:position w:val="-2"/>
                <w:sz w:val="14"/>
                <w:szCs w:val="14"/>
              </w:rPr>
              <w:t>m</w:t>
            </w:r>
          </w:p>
          <w:p>
            <w:pPr>
              <w:pStyle w:val="6"/>
              <w:spacing w:before="163" w:line="221" w:lineRule="auto"/>
              <w:ind w:left="487"/>
              <w:rPr>
                <w:sz w:val="20"/>
                <w:szCs w:val="20"/>
              </w:rPr>
            </w:pPr>
            <w:r>
              <w:rPr>
                <w:spacing w:val="9"/>
                <w:sz w:val="20"/>
                <w:szCs w:val="20"/>
              </w:rPr>
              <w:t>式中：</w:t>
            </w:r>
            <w:r>
              <w:rPr>
                <w:rFonts w:ascii="Times New Roman" w:hAnsi="Times New Roman" w:eastAsia="Times New Roman" w:cs="Times New Roman"/>
                <w:sz w:val="20"/>
                <w:szCs w:val="20"/>
              </w:rPr>
              <w:t>Cm</w:t>
            </w:r>
            <w:r>
              <w:rPr>
                <w:rFonts w:ascii="Times New Roman" w:hAnsi="Times New Roman" w:eastAsia="Times New Roman" w:cs="Times New Roman"/>
                <w:spacing w:val="9"/>
                <w:sz w:val="20"/>
                <w:szCs w:val="20"/>
              </w:rPr>
              <w:t xml:space="preserve"> ——</w:t>
            </w:r>
            <w:r>
              <w:rPr>
                <w:spacing w:val="9"/>
                <w:sz w:val="20"/>
                <w:szCs w:val="20"/>
              </w:rPr>
              <w:t>为环境一次浓度标准限值（</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 xml:space="preserve">3 </w:t>
            </w:r>
            <w:r>
              <w:rPr>
                <w:spacing w:val="-14"/>
                <w:sz w:val="20"/>
                <w:szCs w:val="20"/>
              </w:rPr>
              <w:t>），</w:t>
            </w:r>
          </w:p>
          <w:p>
            <w:pPr>
              <w:pStyle w:val="6"/>
              <w:spacing w:before="161" w:line="221" w:lineRule="auto"/>
              <w:ind w:left="1113"/>
              <w:rPr>
                <w:sz w:val="20"/>
                <w:szCs w:val="20"/>
              </w:rPr>
            </w:pPr>
            <w:r>
              <w:rPr>
                <w:rFonts w:ascii="Times New Roman" w:hAnsi="Times New Roman" w:eastAsia="Times New Roman" w:cs="Times New Roman"/>
                <w:sz w:val="20"/>
                <w:szCs w:val="20"/>
              </w:rPr>
              <w:t>Qc</w:t>
            </w:r>
            <w:r>
              <w:rPr>
                <w:rFonts w:ascii="Times New Roman" w:hAnsi="Times New Roman" w:eastAsia="Times New Roman" w:cs="Times New Roman"/>
                <w:spacing w:val="9"/>
                <w:sz w:val="20"/>
                <w:szCs w:val="20"/>
              </w:rPr>
              <w:t xml:space="preserve"> ——</w:t>
            </w:r>
            <w:r>
              <w:rPr>
                <w:spacing w:val="9"/>
                <w:sz w:val="20"/>
                <w:szCs w:val="20"/>
              </w:rPr>
              <w:t>为有害气体无组织排放量可以达到的控制水平（公斤</w:t>
            </w:r>
            <w:r>
              <w:rPr>
                <w:rFonts w:ascii="Times New Roman" w:hAnsi="Times New Roman" w:eastAsia="Times New Roman" w:cs="Times New Roman"/>
                <w:spacing w:val="9"/>
                <w:sz w:val="20"/>
                <w:szCs w:val="20"/>
              </w:rPr>
              <w:t>/</w:t>
            </w:r>
            <w:r>
              <w:rPr>
                <w:spacing w:val="9"/>
                <w:sz w:val="20"/>
                <w:szCs w:val="20"/>
              </w:rPr>
              <w:t>小时</w:t>
            </w:r>
            <w:r>
              <w:rPr>
                <w:spacing w:val="6"/>
                <w:sz w:val="20"/>
                <w:szCs w:val="20"/>
              </w:rPr>
              <w:t>），</w:t>
            </w:r>
          </w:p>
          <w:p>
            <w:pPr>
              <w:pStyle w:val="6"/>
              <w:spacing w:before="160" w:line="355" w:lineRule="auto"/>
              <w:ind w:left="1109" w:right="1304" w:hanging="2"/>
              <w:rPr>
                <w:sz w:val="20"/>
                <w:szCs w:val="20"/>
              </w:rPr>
            </w:pPr>
            <w:r>
              <w:rPr>
                <w:rFonts w:ascii="Times New Roman" w:hAnsi="Times New Roman" w:eastAsia="Times New Roman" w:cs="Times New Roman"/>
                <w:spacing w:val="9"/>
                <w:sz w:val="20"/>
                <w:szCs w:val="20"/>
              </w:rPr>
              <w:t>r ——</w:t>
            </w:r>
            <w:r>
              <w:rPr>
                <w:spacing w:val="9"/>
                <w:sz w:val="20"/>
                <w:szCs w:val="20"/>
              </w:rPr>
              <w:t>为有害气体无组织排放源所在生产单元的等效半径（米</w:t>
            </w:r>
            <w:r>
              <w:rPr>
                <w:spacing w:val="-11"/>
                <w:sz w:val="20"/>
                <w:szCs w:val="20"/>
              </w:rPr>
              <w:t>），</w:t>
            </w:r>
            <w:r>
              <w:rPr>
                <w:sz w:val="20"/>
                <w:szCs w:val="20"/>
              </w:rPr>
              <w:t xml:space="preserve"> </w:t>
            </w:r>
            <w:r>
              <w:rPr>
                <w:rFonts w:ascii="Times New Roman" w:hAnsi="Times New Roman" w:eastAsia="Times New Roman" w:cs="Times New Roman"/>
                <w:spacing w:val="8"/>
                <w:sz w:val="20"/>
                <w:szCs w:val="20"/>
              </w:rPr>
              <w:t>L ——</w:t>
            </w:r>
            <w:r>
              <w:rPr>
                <w:spacing w:val="8"/>
                <w:sz w:val="20"/>
                <w:szCs w:val="20"/>
              </w:rPr>
              <w:t>为工业企业所需的卫生防护距离（米</w:t>
            </w:r>
            <w:r>
              <w:rPr>
                <w:spacing w:val="6"/>
                <w:sz w:val="20"/>
                <w:szCs w:val="20"/>
              </w:rPr>
              <w:t>），</w:t>
            </w:r>
          </w:p>
          <w:p>
            <w:pPr>
              <w:pStyle w:val="6"/>
              <w:spacing w:before="31" w:line="228" w:lineRule="auto"/>
              <w:ind w:left="1108"/>
              <w:rPr>
                <w:sz w:val="20"/>
                <w:szCs w:val="20"/>
              </w:rPr>
            </w:pPr>
            <w:r>
              <w:rPr>
                <w:rFonts w:ascii="Times New Roman" w:hAnsi="Times New Roman" w:eastAsia="Times New Roman" w:cs="Times New Roman"/>
                <w:spacing w:val="7"/>
                <w:sz w:val="20"/>
                <w:szCs w:val="20"/>
              </w:rPr>
              <w:t>A</w:t>
            </w:r>
            <w:r>
              <w:rPr>
                <w:rFonts w:ascii="Times New Roman" w:hAnsi="Times New Roman" w:eastAsia="Times New Roman" w:cs="Times New Roman"/>
                <w:spacing w:val="-15"/>
                <w:sz w:val="20"/>
                <w:szCs w:val="20"/>
              </w:rPr>
              <w:t xml:space="preserve"> </w:t>
            </w:r>
            <w:r>
              <w:rPr>
                <w:spacing w:val="7"/>
                <w:sz w:val="20"/>
                <w:szCs w:val="20"/>
              </w:rPr>
              <w:t>、</w:t>
            </w:r>
            <w:r>
              <w:rPr>
                <w:rFonts w:ascii="Times New Roman" w:hAnsi="Times New Roman" w:eastAsia="Times New Roman" w:cs="Times New Roman"/>
                <w:spacing w:val="7"/>
                <w:sz w:val="20"/>
                <w:szCs w:val="20"/>
              </w:rPr>
              <w:t>B</w:t>
            </w:r>
            <w:r>
              <w:rPr>
                <w:rFonts w:ascii="Times New Roman" w:hAnsi="Times New Roman" w:eastAsia="Times New Roman" w:cs="Times New Roman"/>
                <w:spacing w:val="-24"/>
                <w:sz w:val="20"/>
                <w:szCs w:val="20"/>
              </w:rPr>
              <w:t xml:space="preserve"> </w:t>
            </w:r>
            <w:r>
              <w:rPr>
                <w:spacing w:val="7"/>
                <w:sz w:val="20"/>
                <w:szCs w:val="20"/>
              </w:rPr>
              <w:t>、</w:t>
            </w:r>
            <w:r>
              <w:rPr>
                <w:rFonts w:ascii="Times New Roman" w:hAnsi="Times New Roman" w:eastAsia="Times New Roman" w:cs="Times New Roman"/>
                <w:spacing w:val="7"/>
                <w:sz w:val="20"/>
                <w:szCs w:val="20"/>
              </w:rPr>
              <w:t>C</w:t>
            </w:r>
            <w:r>
              <w:rPr>
                <w:rFonts w:ascii="Times New Roman" w:hAnsi="Times New Roman" w:eastAsia="Times New Roman" w:cs="Times New Roman"/>
                <w:spacing w:val="-25"/>
                <w:sz w:val="20"/>
                <w:szCs w:val="20"/>
              </w:rPr>
              <w:t xml:space="preserve"> </w:t>
            </w:r>
            <w:r>
              <w:rPr>
                <w:spacing w:val="7"/>
                <w:sz w:val="20"/>
                <w:szCs w:val="20"/>
              </w:rPr>
              <w:t>、</w:t>
            </w:r>
            <w:r>
              <w:rPr>
                <w:rFonts w:ascii="Times New Roman" w:hAnsi="Times New Roman" w:eastAsia="Times New Roman" w:cs="Times New Roman"/>
                <w:spacing w:val="7"/>
                <w:sz w:val="20"/>
                <w:szCs w:val="20"/>
              </w:rPr>
              <w:t>D——</w:t>
            </w:r>
            <w:r>
              <w:rPr>
                <w:spacing w:val="7"/>
                <w:sz w:val="20"/>
                <w:szCs w:val="20"/>
              </w:rPr>
              <w:t>卫生防护距离计算系数，无因次，由当地平均风速及企业污</w:t>
            </w:r>
          </w:p>
        </w:tc>
      </w:tr>
    </w:tbl>
    <w:p>
      <w:pPr>
        <w:rPr>
          <w:rFonts w:ascii="Arial"/>
          <w:sz w:val="21"/>
        </w:rPr>
      </w:pPr>
    </w:p>
    <w:p>
      <w:pPr>
        <w:rPr>
          <w:rFonts w:ascii="Arial" w:hAnsi="Arial" w:eastAsia="Arial" w:cs="Arial"/>
          <w:sz w:val="21"/>
          <w:szCs w:val="21"/>
        </w:rPr>
        <w:sectPr>
          <w:footerReference r:id="rId69"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9"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5" w:line="353" w:lineRule="auto"/>
              <w:ind w:left="525" w:right="925" w:hanging="459"/>
              <w:rPr>
                <w:sz w:val="20"/>
                <w:szCs w:val="20"/>
              </w:rPr>
            </w:pPr>
            <w:r>
              <w:rPr>
                <w:spacing w:val="2"/>
                <w:sz w:val="20"/>
                <w:szCs w:val="20"/>
              </w:rPr>
              <w:t>染类型构成，</w:t>
            </w:r>
            <w:r>
              <w:rPr>
                <w:spacing w:val="-58"/>
                <w:sz w:val="20"/>
                <w:szCs w:val="20"/>
              </w:rPr>
              <w:t xml:space="preserve"> </w:t>
            </w:r>
            <w:r>
              <w:rPr>
                <w:spacing w:val="2"/>
                <w:sz w:val="20"/>
                <w:szCs w:val="20"/>
              </w:rPr>
              <w:t>由</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/T13201</w:t>
            </w:r>
            <w:r>
              <w:rPr>
                <w:spacing w:val="2"/>
                <w:sz w:val="20"/>
                <w:szCs w:val="20"/>
              </w:rPr>
              <w:t>－</w:t>
            </w:r>
            <w:r>
              <w:rPr>
                <w:rFonts w:ascii="Times New Roman" w:hAnsi="Times New Roman" w:eastAsia="Times New Roman" w:cs="Times New Roman"/>
                <w:spacing w:val="2"/>
                <w:sz w:val="20"/>
                <w:szCs w:val="20"/>
              </w:rPr>
              <w:t>91</w:t>
            </w:r>
            <w:r>
              <w:rPr>
                <w:spacing w:val="2"/>
                <w:sz w:val="20"/>
                <w:szCs w:val="20"/>
              </w:rPr>
              <w:t>中查取，</w:t>
            </w:r>
            <w:r>
              <w:rPr>
                <w:rFonts w:ascii="Times New Roman" w:hAnsi="Times New Roman" w:eastAsia="Times New Roman" w:cs="Times New Roman"/>
                <w:spacing w:val="2"/>
                <w:sz w:val="20"/>
                <w:szCs w:val="20"/>
              </w:rPr>
              <w:t>A</w:t>
            </w:r>
            <w:r>
              <w:rPr>
                <w:rFonts w:ascii="Times New Roman" w:hAnsi="Times New Roman" w:eastAsia="Times New Roman" w:cs="Times New Roman"/>
                <w:spacing w:val="-21"/>
                <w:sz w:val="20"/>
                <w:szCs w:val="20"/>
              </w:rPr>
              <w:t xml:space="preserve"> </w:t>
            </w:r>
            <w:r>
              <w:rPr>
                <w:spacing w:val="2"/>
                <w:sz w:val="20"/>
                <w:szCs w:val="20"/>
              </w:rPr>
              <w:t>＝</w:t>
            </w:r>
            <w:r>
              <w:rPr>
                <w:rFonts w:ascii="Times New Roman" w:hAnsi="Times New Roman" w:eastAsia="Times New Roman" w:cs="Times New Roman"/>
                <w:spacing w:val="1"/>
                <w:sz w:val="20"/>
                <w:szCs w:val="20"/>
              </w:rPr>
              <w:t>400</w:t>
            </w:r>
            <w:r>
              <w:rPr>
                <w:rFonts w:ascii="Times New Roman" w:hAnsi="Times New Roman" w:eastAsia="Times New Roman" w:cs="Times New Roman"/>
                <w:spacing w:val="-26"/>
                <w:sz w:val="20"/>
                <w:szCs w:val="20"/>
              </w:rPr>
              <w:t xml:space="preserve"> </w:t>
            </w:r>
            <w:r>
              <w:rPr>
                <w:spacing w:val="1"/>
                <w:sz w:val="20"/>
                <w:szCs w:val="20"/>
              </w:rPr>
              <w:t>，</w:t>
            </w:r>
            <w:r>
              <w:rPr>
                <w:rFonts w:ascii="Times New Roman" w:hAnsi="Times New Roman" w:eastAsia="Times New Roman" w:cs="Times New Roman"/>
                <w:spacing w:val="1"/>
                <w:sz w:val="20"/>
                <w:szCs w:val="20"/>
              </w:rPr>
              <w:t>B</w:t>
            </w:r>
            <w:r>
              <w:rPr>
                <w:rFonts w:ascii="Times New Roman" w:hAnsi="Times New Roman" w:eastAsia="Times New Roman" w:cs="Times New Roman"/>
                <w:spacing w:val="-19"/>
                <w:sz w:val="20"/>
                <w:szCs w:val="20"/>
              </w:rPr>
              <w:t xml:space="preserve"> </w:t>
            </w:r>
            <w:r>
              <w:rPr>
                <w:spacing w:val="1"/>
                <w:sz w:val="20"/>
                <w:szCs w:val="20"/>
              </w:rPr>
              <w:t>＝</w:t>
            </w:r>
            <w:r>
              <w:rPr>
                <w:rFonts w:ascii="Times New Roman" w:hAnsi="Times New Roman" w:eastAsia="Times New Roman" w:cs="Times New Roman"/>
                <w:spacing w:val="1"/>
                <w:sz w:val="20"/>
                <w:szCs w:val="20"/>
              </w:rPr>
              <w:t>0.01</w:t>
            </w:r>
            <w:r>
              <w:rPr>
                <w:rFonts w:ascii="Times New Roman" w:hAnsi="Times New Roman" w:eastAsia="Times New Roman" w:cs="Times New Roman"/>
                <w:spacing w:val="-26"/>
                <w:sz w:val="20"/>
                <w:szCs w:val="20"/>
              </w:rPr>
              <w:t xml:space="preserve"> </w:t>
            </w:r>
            <w:r>
              <w:rPr>
                <w:spacing w:val="1"/>
                <w:sz w:val="20"/>
                <w:szCs w:val="20"/>
              </w:rPr>
              <w:t>，</w:t>
            </w:r>
            <w:r>
              <w:rPr>
                <w:rFonts w:ascii="Times New Roman" w:hAnsi="Times New Roman" w:eastAsia="Times New Roman" w:cs="Times New Roman"/>
                <w:spacing w:val="1"/>
                <w:sz w:val="20"/>
                <w:szCs w:val="20"/>
              </w:rPr>
              <w:t>C</w:t>
            </w:r>
            <w:r>
              <w:rPr>
                <w:rFonts w:ascii="Times New Roman" w:hAnsi="Times New Roman" w:eastAsia="Times New Roman" w:cs="Times New Roman"/>
                <w:spacing w:val="-22"/>
                <w:sz w:val="20"/>
                <w:szCs w:val="20"/>
              </w:rPr>
              <w:t xml:space="preserve"> </w:t>
            </w:r>
            <w:r>
              <w:rPr>
                <w:spacing w:val="1"/>
                <w:sz w:val="20"/>
                <w:szCs w:val="20"/>
              </w:rPr>
              <w:t>＝</w:t>
            </w:r>
            <w:r>
              <w:rPr>
                <w:rFonts w:ascii="Times New Roman" w:hAnsi="Times New Roman" w:eastAsia="Times New Roman" w:cs="Times New Roman"/>
                <w:spacing w:val="1"/>
                <w:sz w:val="20"/>
                <w:szCs w:val="20"/>
              </w:rPr>
              <w:t>1.85</w:t>
            </w:r>
            <w:r>
              <w:rPr>
                <w:rFonts w:ascii="Times New Roman" w:hAnsi="Times New Roman" w:eastAsia="Times New Roman" w:cs="Times New Roman"/>
                <w:spacing w:val="-23"/>
                <w:sz w:val="20"/>
                <w:szCs w:val="20"/>
              </w:rPr>
              <w:t xml:space="preserve"> </w:t>
            </w:r>
            <w:r>
              <w:rPr>
                <w:spacing w:val="1"/>
                <w:sz w:val="20"/>
                <w:szCs w:val="20"/>
              </w:rPr>
              <w:t>，</w:t>
            </w:r>
            <w:r>
              <w:rPr>
                <w:rFonts w:ascii="Times New Roman" w:hAnsi="Times New Roman" w:eastAsia="Times New Roman" w:cs="Times New Roman"/>
                <w:spacing w:val="1"/>
                <w:sz w:val="20"/>
                <w:szCs w:val="20"/>
              </w:rPr>
              <w:t>D</w:t>
            </w:r>
            <w:r>
              <w:rPr>
                <w:rFonts w:ascii="Times New Roman" w:hAnsi="Times New Roman" w:eastAsia="Times New Roman" w:cs="Times New Roman"/>
                <w:spacing w:val="-21"/>
                <w:sz w:val="20"/>
                <w:szCs w:val="20"/>
              </w:rPr>
              <w:t xml:space="preserve"> </w:t>
            </w:r>
            <w:r>
              <w:rPr>
                <w:spacing w:val="1"/>
                <w:sz w:val="20"/>
                <w:szCs w:val="20"/>
              </w:rPr>
              <w:t>＝</w:t>
            </w:r>
            <w:r>
              <w:rPr>
                <w:rFonts w:ascii="Times New Roman" w:hAnsi="Times New Roman" w:eastAsia="Times New Roman" w:cs="Times New Roman"/>
                <w:spacing w:val="1"/>
                <w:sz w:val="20"/>
                <w:szCs w:val="20"/>
              </w:rPr>
              <w:t>0.78</w:t>
            </w:r>
            <w:r>
              <w:rPr>
                <w:spacing w:val="1"/>
                <w:sz w:val="20"/>
                <w:szCs w:val="20"/>
              </w:rPr>
              <w:t>。</w:t>
            </w:r>
            <w:r>
              <w:rPr>
                <w:sz w:val="20"/>
                <w:szCs w:val="20"/>
              </w:rPr>
              <w:t xml:space="preserve"> </w:t>
            </w:r>
            <w:r>
              <w:rPr>
                <w:spacing w:val="9"/>
                <w:sz w:val="20"/>
                <w:szCs w:val="20"/>
              </w:rPr>
              <w:t>根据工程分析，本项目建成后全厂无组织废</w:t>
            </w:r>
            <w:r>
              <w:rPr>
                <w:spacing w:val="8"/>
                <w:sz w:val="20"/>
                <w:szCs w:val="20"/>
              </w:rPr>
              <w:t>气排放情况见表</w:t>
            </w:r>
            <w:r>
              <w:rPr>
                <w:rFonts w:ascii="Times New Roman" w:hAnsi="Times New Roman" w:eastAsia="Times New Roman" w:cs="Times New Roman"/>
                <w:spacing w:val="8"/>
                <w:sz w:val="20"/>
                <w:szCs w:val="20"/>
              </w:rPr>
              <w:t>5-16</w:t>
            </w:r>
            <w:r>
              <w:rPr>
                <w:spacing w:val="8"/>
                <w:sz w:val="20"/>
                <w:szCs w:val="20"/>
              </w:rPr>
              <w:t>。</w:t>
            </w:r>
          </w:p>
          <w:p>
            <w:pPr>
              <w:spacing w:before="12" w:line="230" w:lineRule="auto"/>
              <w:ind w:left="2689"/>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52    </w:t>
            </w:r>
            <w:r>
              <w:rPr>
                <w:rFonts w:ascii="黑体" w:hAnsi="黑体" w:eastAsia="黑体" w:cs="黑体"/>
                <w:spacing w:val="7"/>
                <w:sz w:val="19"/>
                <w:szCs w:val="19"/>
              </w:rPr>
              <w:t>项目卫生防护距离计算结果</w:t>
            </w:r>
          </w:p>
          <w:p>
            <w:pPr>
              <w:spacing w:line="63" w:lineRule="auto"/>
              <w:rPr>
                <w:rFonts w:ascii="Arial"/>
                <w:sz w:val="2"/>
              </w:rPr>
            </w:pPr>
          </w:p>
          <w:tbl>
            <w:tblPr>
              <w:tblStyle w:val="5"/>
              <w:tblW w:w="8032" w:type="dxa"/>
              <w:tblInd w:w="1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3"/>
              <w:gridCol w:w="1076"/>
              <w:gridCol w:w="985"/>
              <w:gridCol w:w="767"/>
              <w:gridCol w:w="805"/>
              <w:gridCol w:w="1281"/>
              <w:gridCol w:w="1127"/>
              <w:gridCol w:w="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153" w:type="dxa"/>
                  <w:tcBorders>
                    <w:top w:val="single" w:color="000000" w:sz="2" w:space="0"/>
                    <w:left w:val="single" w:color="000000" w:sz="2" w:space="0"/>
                  </w:tcBorders>
                  <w:vAlign w:val="top"/>
                </w:tcPr>
                <w:p>
                  <w:pPr>
                    <w:pStyle w:val="6"/>
                    <w:spacing w:before="215" w:line="220" w:lineRule="auto"/>
                    <w:ind w:left="130"/>
                  </w:pPr>
                  <w:r>
                    <w:rPr>
                      <w:b/>
                      <w:bCs/>
                      <w:spacing w:val="-4"/>
                    </w:rPr>
                    <w:t>污染源位置</w:t>
                  </w:r>
                </w:p>
              </w:tc>
              <w:tc>
                <w:tcPr>
                  <w:tcW w:w="1076" w:type="dxa"/>
                  <w:tcBorders>
                    <w:top w:val="single" w:color="000000" w:sz="2" w:space="0"/>
                  </w:tcBorders>
                  <w:vAlign w:val="top"/>
                </w:tcPr>
                <w:p>
                  <w:pPr>
                    <w:pStyle w:val="6"/>
                    <w:spacing w:before="215" w:line="220" w:lineRule="auto"/>
                    <w:ind w:left="88"/>
                  </w:pPr>
                  <w:r>
                    <w:rPr>
                      <w:b/>
                      <w:bCs/>
                      <w:spacing w:val="-4"/>
                    </w:rPr>
                    <w:t>污染物名称</w:t>
                  </w:r>
                </w:p>
              </w:tc>
              <w:tc>
                <w:tcPr>
                  <w:tcW w:w="985" w:type="dxa"/>
                  <w:tcBorders>
                    <w:top w:val="single" w:color="000000" w:sz="2" w:space="0"/>
                  </w:tcBorders>
                  <w:vAlign w:val="top"/>
                </w:tcPr>
                <w:p>
                  <w:pPr>
                    <w:pStyle w:val="6"/>
                    <w:spacing w:before="76" w:line="263" w:lineRule="auto"/>
                    <w:ind w:left="321" w:right="127" w:hanging="190"/>
                    <w:rPr>
                      <w:rFonts w:ascii="Times New Roman" w:hAnsi="Times New Roman" w:eastAsia="Times New Roman" w:cs="Times New Roman"/>
                    </w:rPr>
                  </w:pPr>
                  <w:r>
                    <w:rPr>
                      <w:b/>
                      <w:bCs/>
                      <w:spacing w:val="-4"/>
                    </w:rPr>
                    <w:t>排放速率</w:t>
                  </w:r>
                  <w:r>
                    <w:rPr>
                      <w:spacing w:val="2"/>
                    </w:rPr>
                    <w:t xml:space="preserve"> </w:t>
                  </w:r>
                  <w:r>
                    <w:rPr>
                      <w:rFonts w:ascii="Times New Roman" w:hAnsi="Times New Roman" w:eastAsia="Times New Roman" w:cs="Times New Roman"/>
                      <w:b/>
                      <w:bCs/>
                      <w:spacing w:val="-2"/>
                    </w:rPr>
                    <w:t>kg/h</w:t>
                  </w:r>
                </w:p>
              </w:tc>
              <w:tc>
                <w:tcPr>
                  <w:tcW w:w="767" w:type="dxa"/>
                  <w:tcBorders>
                    <w:top w:val="single" w:color="000000" w:sz="2" w:space="0"/>
                  </w:tcBorders>
                  <w:vAlign w:val="top"/>
                </w:tcPr>
                <w:p>
                  <w:pPr>
                    <w:pStyle w:val="6"/>
                    <w:spacing w:before="76" w:line="263" w:lineRule="auto"/>
                    <w:ind w:left="281" w:right="16" w:hanging="255"/>
                    <w:rPr>
                      <w:rFonts w:ascii="Times New Roman" w:hAnsi="Times New Roman" w:eastAsia="Times New Roman" w:cs="Times New Roman"/>
                      <w:sz w:val="11"/>
                      <w:szCs w:val="11"/>
                    </w:rPr>
                  </w:pPr>
                  <w:r>
                    <w:rPr>
                      <w:b/>
                      <w:bCs/>
                      <w:spacing w:val="-4"/>
                    </w:rPr>
                    <w:t>面源面积</w:t>
                  </w:r>
                  <w:r>
                    <w:rPr>
                      <w:spacing w:val="2"/>
                    </w:rPr>
                    <w:t xml:space="preserve"> </w:t>
                  </w:r>
                  <w:r>
                    <w:rPr>
                      <w:rFonts w:ascii="Times New Roman" w:hAnsi="Times New Roman" w:eastAsia="Times New Roman" w:cs="Times New Roman"/>
                      <w:b/>
                      <w:bCs/>
                      <w:spacing w:val="-3"/>
                      <w:position w:val="-2"/>
                    </w:rPr>
                    <w:t>m</w:t>
                  </w:r>
                  <w:r>
                    <w:rPr>
                      <w:rFonts w:ascii="Times New Roman" w:hAnsi="Times New Roman" w:eastAsia="Times New Roman" w:cs="Times New Roman"/>
                      <w:b/>
                      <w:bCs/>
                      <w:spacing w:val="-3"/>
                      <w:position w:val="3"/>
                      <w:sz w:val="11"/>
                      <w:szCs w:val="11"/>
                    </w:rPr>
                    <w:t>2</w:t>
                  </w:r>
                </w:p>
              </w:tc>
              <w:tc>
                <w:tcPr>
                  <w:tcW w:w="805" w:type="dxa"/>
                  <w:tcBorders>
                    <w:top w:val="single" w:color="000000" w:sz="2" w:space="0"/>
                  </w:tcBorders>
                  <w:vAlign w:val="top"/>
                </w:tcPr>
                <w:p>
                  <w:pPr>
                    <w:pStyle w:val="6"/>
                    <w:spacing w:before="76" w:line="219" w:lineRule="auto"/>
                    <w:ind w:left="43"/>
                  </w:pPr>
                  <w:r>
                    <w:rPr>
                      <w:b/>
                      <w:bCs/>
                      <w:spacing w:val="-4"/>
                    </w:rPr>
                    <w:t>面源高度</w:t>
                  </w:r>
                </w:p>
                <w:p>
                  <w:pPr>
                    <w:spacing w:before="133" w:line="125" w:lineRule="exact"/>
                    <w:ind w:left="328"/>
                    <w:rPr>
                      <w:rFonts w:ascii="Times New Roman" w:hAnsi="Times New Roman" w:eastAsia="Times New Roman" w:cs="Times New Roman"/>
                      <w:sz w:val="18"/>
                      <w:szCs w:val="18"/>
                    </w:rPr>
                  </w:pPr>
                  <w:r>
                    <w:rPr>
                      <w:rFonts w:ascii="Times New Roman" w:hAnsi="Times New Roman" w:eastAsia="Times New Roman" w:cs="Times New Roman"/>
                      <w:b/>
                      <w:bCs/>
                      <w:sz w:val="18"/>
                      <w:szCs w:val="18"/>
                    </w:rPr>
                    <w:t>m</w:t>
                  </w:r>
                </w:p>
              </w:tc>
              <w:tc>
                <w:tcPr>
                  <w:tcW w:w="1281" w:type="dxa"/>
                  <w:tcBorders>
                    <w:top w:val="single" w:color="000000" w:sz="2" w:space="0"/>
                  </w:tcBorders>
                  <w:vAlign w:val="top"/>
                </w:tcPr>
                <w:p>
                  <w:pPr>
                    <w:pStyle w:val="6"/>
                    <w:spacing w:before="76" w:line="263" w:lineRule="auto"/>
                    <w:ind w:left="393" w:right="273" w:hanging="111"/>
                    <w:rPr>
                      <w:rFonts w:ascii="Times New Roman" w:hAnsi="Times New Roman" w:eastAsia="Times New Roman" w:cs="Times New Roman"/>
                      <w:sz w:val="11"/>
                      <w:szCs w:val="11"/>
                    </w:rPr>
                  </w:pPr>
                  <w:r>
                    <w:rPr>
                      <w:b/>
                      <w:bCs/>
                      <w:spacing w:val="-4"/>
                    </w:rPr>
                    <w:t>质量标准</w:t>
                  </w:r>
                  <w:r>
                    <w:rPr>
                      <w:spacing w:val="2"/>
                    </w:rPr>
                    <w:t xml:space="preserve"> </w:t>
                  </w:r>
                  <w:r>
                    <w:rPr>
                      <w:rFonts w:ascii="Times New Roman" w:hAnsi="Times New Roman" w:eastAsia="Times New Roman" w:cs="Times New Roman"/>
                      <w:b/>
                      <w:bCs/>
                      <w:spacing w:val="-1"/>
                    </w:rPr>
                    <w:t>mg/m</w:t>
                  </w:r>
                  <w:r>
                    <w:rPr>
                      <w:rFonts w:ascii="Times New Roman" w:hAnsi="Times New Roman" w:eastAsia="Times New Roman" w:cs="Times New Roman"/>
                      <w:b/>
                      <w:bCs/>
                      <w:spacing w:val="-1"/>
                      <w:position w:val="5"/>
                      <w:sz w:val="11"/>
                      <w:szCs w:val="11"/>
                    </w:rPr>
                    <w:t>3</w:t>
                  </w:r>
                </w:p>
              </w:tc>
              <w:tc>
                <w:tcPr>
                  <w:tcW w:w="1127" w:type="dxa"/>
                  <w:tcBorders>
                    <w:top w:val="single" w:color="000000" w:sz="2" w:space="0"/>
                  </w:tcBorders>
                  <w:vAlign w:val="top"/>
                </w:tcPr>
                <w:p>
                  <w:pPr>
                    <w:pStyle w:val="6"/>
                    <w:spacing w:before="76" w:line="220" w:lineRule="auto"/>
                    <w:ind w:left="27"/>
                  </w:pPr>
                  <w:r>
                    <w:rPr>
                      <w:b/>
                      <w:bCs/>
                      <w:spacing w:val="-3"/>
                    </w:rPr>
                    <w:t>卫生防护距离</w:t>
                  </w:r>
                </w:p>
                <w:p>
                  <w:pPr>
                    <w:spacing w:before="132" w:line="125" w:lineRule="exact"/>
                    <w:ind w:left="491"/>
                    <w:rPr>
                      <w:rFonts w:ascii="Times New Roman" w:hAnsi="Times New Roman" w:eastAsia="Times New Roman" w:cs="Times New Roman"/>
                      <w:sz w:val="18"/>
                      <w:szCs w:val="18"/>
                    </w:rPr>
                  </w:pPr>
                  <w:r>
                    <w:rPr>
                      <w:rFonts w:ascii="Times New Roman" w:hAnsi="Times New Roman" w:eastAsia="Times New Roman" w:cs="Times New Roman"/>
                      <w:b/>
                      <w:bCs/>
                      <w:sz w:val="18"/>
                      <w:szCs w:val="18"/>
                    </w:rPr>
                    <w:t>m</w:t>
                  </w:r>
                </w:p>
              </w:tc>
              <w:tc>
                <w:tcPr>
                  <w:tcW w:w="838" w:type="dxa"/>
                  <w:tcBorders>
                    <w:top w:val="single" w:color="000000" w:sz="2" w:space="0"/>
                    <w:right w:val="single" w:color="000000" w:sz="2" w:space="0"/>
                  </w:tcBorders>
                  <w:vAlign w:val="top"/>
                </w:tcPr>
                <w:p>
                  <w:pPr>
                    <w:pStyle w:val="6"/>
                    <w:spacing w:before="76" w:line="219" w:lineRule="auto"/>
                    <w:ind w:left="60"/>
                  </w:pPr>
                  <w:r>
                    <w:rPr>
                      <w:b/>
                      <w:bCs/>
                      <w:spacing w:val="-4"/>
                    </w:rPr>
                    <w:t>最终取值</w:t>
                  </w:r>
                </w:p>
                <w:p>
                  <w:pPr>
                    <w:spacing w:before="133" w:line="125" w:lineRule="exact"/>
                    <w:ind w:left="345"/>
                    <w:rPr>
                      <w:rFonts w:ascii="Times New Roman" w:hAnsi="Times New Roman" w:eastAsia="Times New Roman" w:cs="Times New Roman"/>
                      <w:sz w:val="18"/>
                      <w:szCs w:val="18"/>
                    </w:rPr>
                  </w:pPr>
                  <w:r>
                    <w:rPr>
                      <w:rFonts w:ascii="Times New Roman" w:hAnsi="Times New Roman" w:eastAsia="Times New Roman" w:cs="Times New Roman"/>
                      <w:b/>
                      <w:bCs/>
                      <w:sz w:val="18"/>
                      <w:szCs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153" w:type="dxa"/>
                  <w:vMerge w:val="restart"/>
                  <w:tcBorders>
                    <w:left w:val="single" w:color="000000" w:sz="2" w:space="0"/>
                    <w:bottom w:val="nil"/>
                  </w:tcBorders>
                  <w:vAlign w:val="top"/>
                </w:tcPr>
                <w:p>
                  <w:pPr>
                    <w:spacing w:line="311" w:lineRule="auto"/>
                    <w:rPr>
                      <w:rFonts w:ascii="Arial"/>
                      <w:sz w:val="21"/>
                    </w:rPr>
                  </w:pPr>
                </w:p>
                <w:p>
                  <w:pPr>
                    <w:pStyle w:val="6"/>
                    <w:spacing w:before="59" w:line="219" w:lineRule="auto"/>
                    <w:ind w:left="223"/>
                  </w:pPr>
                  <w:r>
                    <w:rPr>
                      <w:spacing w:val="-3"/>
                    </w:rPr>
                    <w:t>处理车间</w:t>
                  </w:r>
                </w:p>
              </w:tc>
              <w:tc>
                <w:tcPr>
                  <w:tcW w:w="1076" w:type="dxa"/>
                  <w:vAlign w:val="top"/>
                </w:tcPr>
                <w:p>
                  <w:pPr>
                    <w:spacing w:before="102" w:line="194" w:lineRule="auto"/>
                    <w:ind w:left="39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pacing w:val="-1"/>
                      <w:position w:val="-1"/>
                      <w:sz w:val="11"/>
                      <w:szCs w:val="11"/>
                    </w:rPr>
                    <w:t>2</w:t>
                  </w:r>
                  <w:r>
                    <w:rPr>
                      <w:rFonts w:ascii="Times New Roman" w:hAnsi="Times New Roman" w:eastAsia="Times New Roman" w:cs="Times New Roman"/>
                      <w:spacing w:val="-1"/>
                      <w:sz w:val="18"/>
                      <w:szCs w:val="18"/>
                    </w:rPr>
                    <w:t>S</w:t>
                  </w:r>
                </w:p>
              </w:tc>
              <w:tc>
                <w:tcPr>
                  <w:tcW w:w="985" w:type="dxa"/>
                  <w:vAlign w:val="top"/>
                </w:tcPr>
                <w:p>
                  <w:pPr>
                    <w:spacing w:before="103"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0.0055</w:t>
                  </w:r>
                </w:p>
              </w:tc>
              <w:tc>
                <w:tcPr>
                  <w:tcW w:w="767" w:type="dxa"/>
                  <w:vMerge w:val="restart"/>
                  <w:tcBorders>
                    <w:bottom w:val="nil"/>
                  </w:tcBorders>
                  <w:vAlign w:val="top"/>
                </w:tcPr>
                <w:p>
                  <w:pPr>
                    <w:spacing w:line="346" w:lineRule="auto"/>
                    <w:rPr>
                      <w:rFonts w:ascii="Arial"/>
                      <w:sz w:val="21"/>
                    </w:rPr>
                  </w:pPr>
                </w:p>
                <w:p>
                  <w:pPr>
                    <w:spacing w:before="52" w:line="188" w:lineRule="auto"/>
                    <w:ind w:left="25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800</w:t>
                  </w:r>
                </w:p>
              </w:tc>
              <w:tc>
                <w:tcPr>
                  <w:tcW w:w="805" w:type="dxa"/>
                  <w:vMerge w:val="restart"/>
                  <w:tcBorders>
                    <w:bottom w:val="nil"/>
                  </w:tcBorders>
                  <w:vAlign w:val="top"/>
                </w:tcPr>
                <w:p>
                  <w:pPr>
                    <w:spacing w:line="349" w:lineRule="auto"/>
                    <w:rPr>
                      <w:rFonts w:ascii="Arial"/>
                      <w:sz w:val="21"/>
                    </w:rPr>
                  </w:pPr>
                </w:p>
                <w:p>
                  <w:pPr>
                    <w:spacing w:before="52" w:line="185" w:lineRule="auto"/>
                    <w:ind w:left="359"/>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281" w:type="dxa"/>
                  <w:vAlign w:val="top"/>
                </w:tcPr>
                <w:p>
                  <w:pPr>
                    <w:pStyle w:val="6"/>
                    <w:spacing w:before="72" w:line="211" w:lineRule="auto"/>
                    <w:jc w:val="right"/>
                  </w:pPr>
                  <w:r>
                    <w:rPr>
                      <w:rFonts w:ascii="Times New Roman" w:hAnsi="Times New Roman" w:eastAsia="Times New Roman" w:cs="Times New Roman"/>
                      <w:spacing w:val="-3"/>
                    </w:rPr>
                    <w:t>0.01</w:t>
                  </w:r>
                  <w:r>
                    <w:rPr>
                      <w:spacing w:val="-3"/>
                    </w:rPr>
                    <w:t>（</w:t>
                  </w:r>
                  <w:r>
                    <w:rPr>
                      <w:rFonts w:ascii="Times New Roman" w:hAnsi="Times New Roman" w:eastAsia="Times New Roman" w:cs="Times New Roman"/>
                      <w:spacing w:val="-3"/>
                    </w:rPr>
                    <w:t xml:space="preserve">1h </w:t>
                  </w:r>
                  <w:r>
                    <w:rPr>
                      <w:spacing w:val="-3"/>
                    </w:rPr>
                    <w:t>均值）</w:t>
                  </w:r>
                </w:p>
              </w:tc>
              <w:tc>
                <w:tcPr>
                  <w:tcW w:w="1127" w:type="dxa"/>
                  <w:vAlign w:val="top"/>
                </w:tcPr>
                <w:p>
                  <w:pPr>
                    <w:spacing w:before="103" w:line="188" w:lineRule="auto"/>
                    <w:ind w:left="3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59.386</w:t>
                  </w:r>
                </w:p>
              </w:tc>
              <w:tc>
                <w:tcPr>
                  <w:tcW w:w="838" w:type="dxa"/>
                  <w:tcBorders>
                    <w:right w:val="single" w:color="000000" w:sz="2" w:space="0"/>
                  </w:tcBorders>
                  <w:vAlign w:val="top"/>
                </w:tcPr>
                <w:p>
                  <w:pPr>
                    <w:spacing w:before="103"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153" w:type="dxa"/>
                  <w:vMerge w:val="continue"/>
                  <w:tcBorders>
                    <w:top w:val="nil"/>
                    <w:left w:val="single" w:color="000000" w:sz="2" w:space="0"/>
                    <w:bottom w:val="nil"/>
                  </w:tcBorders>
                  <w:vAlign w:val="top"/>
                </w:tcPr>
                <w:p>
                  <w:pPr>
                    <w:rPr>
                      <w:rFonts w:ascii="Arial"/>
                      <w:sz w:val="21"/>
                    </w:rPr>
                  </w:pPr>
                </w:p>
              </w:tc>
              <w:tc>
                <w:tcPr>
                  <w:tcW w:w="1076" w:type="dxa"/>
                  <w:vAlign w:val="top"/>
                </w:tcPr>
                <w:p>
                  <w:pPr>
                    <w:spacing w:before="105" w:line="190" w:lineRule="auto"/>
                    <w:ind w:left="370"/>
                    <w:rPr>
                      <w:rFonts w:ascii="Times New Roman" w:hAnsi="Times New Roman" w:eastAsia="Times New Roman" w:cs="Times New Roman"/>
                      <w:sz w:val="11"/>
                      <w:szCs w:val="11"/>
                    </w:rPr>
                  </w:pPr>
                  <w:r>
                    <w:rPr>
                      <w:rFonts w:ascii="Times New Roman" w:hAnsi="Times New Roman" w:eastAsia="Times New Roman" w:cs="Times New Roman"/>
                      <w:sz w:val="18"/>
                      <w:szCs w:val="18"/>
                    </w:rPr>
                    <w:t>NH</w:t>
                  </w:r>
                  <w:r>
                    <w:rPr>
                      <w:rFonts w:ascii="Times New Roman" w:hAnsi="Times New Roman" w:eastAsia="Times New Roman" w:cs="Times New Roman"/>
                      <w:spacing w:val="3"/>
                      <w:position w:val="-1"/>
                      <w:sz w:val="11"/>
                      <w:szCs w:val="11"/>
                    </w:rPr>
                    <w:t>3</w:t>
                  </w:r>
                </w:p>
              </w:tc>
              <w:tc>
                <w:tcPr>
                  <w:tcW w:w="985" w:type="dxa"/>
                  <w:vAlign w:val="top"/>
                </w:tcPr>
                <w:p>
                  <w:pPr>
                    <w:spacing w:before="102"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0.0092</w:t>
                  </w:r>
                </w:p>
              </w:tc>
              <w:tc>
                <w:tcPr>
                  <w:tcW w:w="767" w:type="dxa"/>
                  <w:vMerge w:val="continue"/>
                  <w:tcBorders>
                    <w:top w:val="nil"/>
                    <w:bottom w:val="nil"/>
                  </w:tcBorders>
                  <w:vAlign w:val="top"/>
                </w:tcPr>
                <w:p>
                  <w:pPr>
                    <w:rPr>
                      <w:rFonts w:ascii="Arial"/>
                      <w:sz w:val="21"/>
                    </w:rPr>
                  </w:pPr>
                </w:p>
              </w:tc>
              <w:tc>
                <w:tcPr>
                  <w:tcW w:w="805" w:type="dxa"/>
                  <w:vMerge w:val="continue"/>
                  <w:tcBorders>
                    <w:top w:val="nil"/>
                    <w:bottom w:val="nil"/>
                  </w:tcBorders>
                  <w:vAlign w:val="top"/>
                </w:tcPr>
                <w:p>
                  <w:pPr>
                    <w:rPr>
                      <w:rFonts w:ascii="Arial"/>
                      <w:sz w:val="21"/>
                    </w:rPr>
                  </w:pPr>
                </w:p>
              </w:tc>
              <w:tc>
                <w:tcPr>
                  <w:tcW w:w="1281" w:type="dxa"/>
                  <w:vAlign w:val="top"/>
                </w:tcPr>
                <w:p>
                  <w:pPr>
                    <w:pStyle w:val="6"/>
                    <w:spacing w:before="74" w:line="209" w:lineRule="auto"/>
                    <w:ind w:left="67"/>
                  </w:pPr>
                  <w:r>
                    <w:rPr>
                      <w:rFonts w:ascii="Times New Roman" w:hAnsi="Times New Roman" w:eastAsia="Times New Roman" w:cs="Times New Roman"/>
                      <w:spacing w:val="-1"/>
                    </w:rPr>
                    <w:t>0.2</w:t>
                  </w:r>
                  <w:r>
                    <w:rPr>
                      <w:spacing w:val="-1"/>
                    </w:rPr>
                    <w:t>（</w:t>
                  </w:r>
                  <w:r>
                    <w:rPr>
                      <w:rFonts w:ascii="Times New Roman" w:hAnsi="Times New Roman" w:eastAsia="Times New Roman" w:cs="Times New Roman"/>
                      <w:spacing w:val="-1"/>
                    </w:rPr>
                    <w:t xml:space="preserve">1h </w:t>
                  </w:r>
                  <w:r>
                    <w:rPr>
                      <w:spacing w:val="-1"/>
                    </w:rPr>
                    <w:t>均值）</w:t>
                  </w:r>
                </w:p>
              </w:tc>
              <w:tc>
                <w:tcPr>
                  <w:tcW w:w="1127" w:type="dxa"/>
                  <w:vAlign w:val="top"/>
                </w:tcPr>
                <w:p>
                  <w:pPr>
                    <w:spacing w:before="102" w:line="188" w:lineRule="auto"/>
                    <w:ind w:left="36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2.919</w:t>
                  </w:r>
                </w:p>
              </w:tc>
              <w:tc>
                <w:tcPr>
                  <w:tcW w:w="838" w:type="dxa"/>
                  <w:tcBorders>
                    <w:right w:val="single" w:color="000000" w:sz="2" w:space="0"/>
                  </w:tcBorders>
                  <w:vAlign w:val="top"/>
                </w:tcPr>
                <w:p>
                  <w:pPr>
                    <w:spacing w:before="102"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153" w:type="dxa"/>
                  <w:vMerge w:val="continue"/>
                  <w:tcBorders>
                    <w:top w:val="nil"/>
                    <w:left w:val="single" w:color="000000" w:sz="2" w:space="0"/>
                    <w:bottom w:val="single" w:color="000000" w:sz="2" w:space="0"/>
                  </w:tcBorders>
                  <w:vAlign w:val="top"/>
                </w:tcPr>
                <w:p>
                  <w:pPr>
                    <w:rPr>
                      <w:rFonts w:ascii="Arial"/>
                      <w:sz w:val="21"/>
                    </w:rPr>
                  </w:pPr>
                </w:p>
              </w:tc>
              <w:tc>
                <w:tcPr>
                  <w:tcW w:w="1076" w:type="dxa"/>
                  <w:tcBorders>
                    <w:bottom w:val="single" w:color="000000" w:sz="2" w:space="0"/>
                  </w:tcBorders>
                  <w:vAlign w:val="top"/>
                </w:tcPr>
                <w:p>
                  <w:pPr>
                    <w:spacing w:before="104" w:line="188" w:lineRule="auto"/>
                    <w:ind w:left="3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VOCs</w:t>
                  </w:r>
                </w:p>
              </w:tc>
              <w:tc>
                <w:tcPr>
                  <w:tcW w:w="985" w:type="dxa"/>
                  <w:tcBorders>
                    <w:bottom w:val="single" w:color="000000" w:sz="2" w:space="0"/>
                  </w:tcBorders>
                  <w:vAlign w:val="top"/>
                </w:tcPr>
                <w:p>
                  <w:pPr>
                    <w:spacing w:before="104"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0.0164</w:t>
                  </w:r>
                </w:p>
              </w:tc>
              <w:tc>
                <w:tcPr>
                  <w:tcW w:w="767" w:type="dxa"/>
                  <w:vMerge w:val="continue"/>
                  <w:tcBorders>
                    <w:top w:val="nil"/>
                    <w:bottom w:val="single" w:color="000000" w:sz="2" w:space="0"/>
                  </w:tcBorders>
                  <w:vAlign w:val="top"/>
                </w:tcPr>
                <w:p>
                  <w:pPr>
                    <w:rPr>
                      <w:rFonts w:ascii="Arial"/>
                      <w:sz w:val="21"/>
                    </w:rPr>
                  </w:pPr>
                </w:p>
              </w:tc>
              <w:tc>
                <w:tcPr>
                  <w:tcW w:w="805" w:type="dxa"/>
                  <w:vMerge w:val="continue"/>
                  <w:tcBorders>
                    <w:top w:val="nil"/>
                    <w:bottom w:val="single" w:color="000000" w:sz="2" w:space="0"/>
                  </w:tcBorders>
                  <w:vAlign w:val="top"/>
                </w:tcPr>
                <w:p>
                  <w:pPr>
                    <w:rPr>
                      <w:rFonts w:ascii="Arial"/>
                      <w:sz w:val="21"/>
                    </w:rPr>
                  </w:pPr>
                </w:p>
              </w:tc>
              <w:tc>
                <w:tcPr>
                  <w:tcW w:w="1281" w:type="dxa"/>
                  <w:tcBorders>
                    <w:bottom w:val="single" w:color="000000" w:sz="2" w:space="0"/>
                  </w:tcBorders>
                  <w:vAlign w:val="top"/>
                </w:tcPr>
                <w:p>
                  <w:pPr>
                    <w:pStyle w:val="6"/>
                    <w:spacing w:before="73" w:line="212" w:lineRule="auto"/>
                    <w:ind w:left="67"/>
                  </w:pPr>
                  <w:r>
                    <w:rPr>
                      <w:rFonts w:ascii="Times New Roman" w:hAnsi="Times New Roman" w:eastAsia="Times New Roman" w:cs="Times New Roman"/>
                      <w:spacing w:val="-1"/>
                    </w:rPr>
                    <w:t>0.6</w:t>
                  </w:r>
                  <w:r>
                    <w:rPr>
                      <w:spacing w:val="-1"/>
                    </w:rPr>
                    <w:t>（</w:t>
                  </w:r>
                  <w:r>
                    <w:rPr>
                      <w:rFonts w:ascii="Times New Roman" w:hAnsi="Times New Roman" w:eastAsia="Times New Roman" w:cs="Times New Roman"/>
                      <w:spacing w:val="-1"/>
                    </w:rPr>
                    <w:t xml:space="preserve">8h </w:t>
                  </w:r>
                  <w:r>
                    <w:rPr>
                      <w:spacing w:val="-1"/>
                    </w:rPr>
                    <w:t>均值）</w:t>
                  </w:r>
                </w:p>
              </w:tc>
              <w:tc>
                <w:tcPr>
                  <w:tcW w:w="1127" w:type="dxa"/>
                  <w:tcBorders>
                    <w:bottom w:val="single" w:color="000000" w:sz="2" w:space="0"/>
                  </w:tcBorders>
                  <w:vAlign w:val="top"/>
                </w:tcPr>
                <w:p>
                  <w:pPr>
                    <w:spacing w:before="104" w:line="188" w:lineRule="auto"/>
                    <w:ind w:left="36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0.616</w:t>
                  </w:r>
                </w:p>
              </w:tc>
              <w:tc>
                <w:tcPr>
                  <w:tcW w:w="838" w:type="dxa"/>
                  <w:tcBorders>
                    <w:bottom w:val="single" w:color="000000" w:sz="2" w:space="0"/>
                    <w:right w:val="single" w:color="000000" w:sz="2" w:space="0"/>
                  </w:tcBorders>
                  <w:vAlign w:val="top"/>
                </w:tcPr>
                <w:p>
                  <w:pPr>
                    <w:spacing w:before="104"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tc>
            </w:tr>
          </w:tbl>
          <w:p>
            <w:pPr>
              <w:pStyle w:val="6"/>
              <w:spacing w:before="142" w:line="362" w:lineRule="auto"/>
              <w:ind w:left="62" w:right="60" w:firstLine="420"/>
              <w:rPr>
                <w:sz w:val="20"/>
                <w:szCs w:val="20"/>
              </w:rPr>
            </w:pPr>
            <w:r>
              <w:rPr>
                <w:spacing w:val="9"/>
                <w:sz w:val="20"/>
                <w:szCs w:val="20"/>
              </w:rPr>
              <w:t>根据《制定地方大气污染物排放标准的技术</w:t>
            </w:r>
            <w:r>
              <w:rPr>
                <w:spacing w:val="8"/>
                <w:sz w:val="20"/>
                <w:szCs w:val="20"/>
              </w:rPr>
              <w:t>方法》</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/T13201-91)</w:t>
            </w:r>
            <w:r>
              <w:rPr>
                <w:spacing w:val="8"/>
                <w:sz w:val="20"/>
                <w:szCs w:val="20"/>
              </w:rPr>
              <w:t>规定：</w:t>
            </w:r>
            <w:r>
              <w:rPr>
                <w:rFonts w:ascii="Times New Roman" w:hAnsi="Times New Roman" w:eastAsia="Times New Roman" w:cs="Times New Roman"/>
                <w:spacing w:val="8"/>
                <w:sz w:val="20"/>
                <w:szCs w:val="20"/>
              </w:rPr>
              <w:t>“</w:t>
            </w:r>
            <w:r>
              <w:rPr>
                <w:spacing w:val="8"/>
                <w:sz w:val="20"/>
                <w:szCs w:val="20"/>
              </w:rPr>
              <w:t>卫生防护距</w:t>
            </w:r>
            <w:r>
              <w:rPr>
                <w:sz w:val="20"/>
                <w:szCs w:val="20"/>
              </w:rPr>
              <w:t xml:space="preserve"> </w:t>
            </w:r>
            <w:r>
              <w:rPr>
                <w:spacing w:val="7"/>
                <w:sz w:val="20"/>
                <w:szCs w:val="20"/>
              </w:rPr>
              <w:t>离在</w:t>
            </w:r>
            <w:r>
              <w:rPr>
                <w:rFonts w:ascii="Times New Roman" w:hAnsi="Times New Roman" w:eastAsia="Times New Roman" w:cs="Times New Roman"/>
                <w:spacing w:val="7"/>
                <w:sz w:val="20"/>
                <w:szCs w:val="20"/>
              </w:rPr>
              <w:t>100m</w:t>
            </w:r>
            <w:r>
              <w:rPr>
                <w:spacing w:val="7"/>
                <w:sz w:val="20"/>
                <w:szCs w:val="20"/>
              </w:rPr>
              <w:t>以内时，级差为</w:t>
            </w:r>
            <w:r>
              <w:rPr>
                <w:rFonts w:ascii="Times New Roman" w:hAnsi="Times New Roman" w:eastAsia="Times New Roman" w:cs="Times New Roman"/>
                <w:spacing w:val="7"/>
                <w:sz w:val="20"/>
                <w:szCs w:val="20"/>
              </w:rPr>
              <w:t>50m</w:t>
            </w:r>
            <w:r>
              <w:rPr>
                <w:spacing w:val="7"/>
                <w:sz w:val="20"/>
                <w:szCs w:val="20"/>
              </w:rPr>
              <w:t>；超过</w:t>
            </w:r>
            <w:r>
              <w:rPr>
                <w:rFonts w:ascii="Times New Roman" w:hAnsi="Times New Roman" w:eastAsia="Times New Roman" w:cs="Times New Roman"/>
                <w:spacing w:val="7"/>
                <w:sz w:val="20"/>
                <w:szCs w:val="20"/>
              </w:rPr>
              <w:t>100m</w:t>
            </w:r>
            <w:r>
              <w:rPr>
                <w:rFonts w:ascii="Times New Roman" w:hAnsi="Times New Roman" w:eastAsia="Times New Roman" w:cs="Times New Roman"/>
                <w:spacing w:val="-16"/>
                <w:sz w:val="20"/>
                <w:szCs w:val="20"/>
              </w:rPr>
              <w:t xml:space="preserve"> </w:t>
            </w:r>
            <w:r>
              <w:rPr>
                <w:spacing w:val="7"/>
                <w:sz w:val="20"/>
                <w:szCs w:val="20"/>
              </w:rPr>
              <w:t>，但小于或等于</w:t>
            </w:r>
            <w:r>
              <w:rPr>
                <w:rFonts w:ascii="Times New Roman" w:hAnsi="Times New Roman" w:eastAsia="Times New Roman" w:cs="Times New Roman"/>
                <w:spacing w:val="7"/>
                <w:sz w:val="20"/>
                <w:szCs w:val="20"/>
              </w:rPr>
              <w:t>1000m</w:t>
            </w:r>
            <w:r>
              <w:rPr>
                <w:spacing w:val="7"/>
                <w:sz w:val="20"/>
                <w:szCs w:val="20"/>
              </w:rPr>
              <w:t>时，级差为</w:t>
            </w:r>
            <w:r>
              <w:rPr>
                <w:rFonts w:ascii="Times New Roman" w:hAnsi="Times New Roman" w:eastAsia="Times New Roman" w:cs="Times New Roman"/>
                <w:spacing w:val="7"/>
                <w:sz w:val="20"/>
                <w:szCs w:val="20"/>
              </w:rPr>
              <w:t>100m”</w:t>
            </w:r>
            <w:r>
              <w:rPr>
                <w:spacing w:val="7"/>
                <w:sz w:val="20"/>
                <w:szCs w:val="20"/>
              </w:rPr>
              <w:t>以及</w:t>
            </w:r>
            <w:r>
              <w:rPr>
                <w:rFonts w:ascii="Times New Roman" w:hAnsi="Times New Roman" w:eastAsia="Times New Roman" w:cs="Times New Roman"/>
                <w:spacing w:val="7"/>
                <w:sz w:val="20"/>
                <w:szCs w:val="20"/>
              </w:rPr>
              <w:t>“</w:t>
            </w:r>
            <w:r>
              <w:rPr>
                <w:spacing w:val="7"/>
                <w:sz w:val="20"/>
                <w:szCs w:val="20"/>
              </w:rPr>
              <w:t>计</w:t>
            </w:r>
            <w:r>
              <w:rPr>
                <w:sz w:val="20"/>
                <w:szCs w:val="20"/>
              </w:rPr>
              <w:t xml:space="preserve"> </w:t>
            </w:r>
            <w:r>
              <w:rPr>
                <w:spacing w:val="10"/>
                <w:sz w:val="20"/>
                <w:szCs w:val="20"/>
              </w:rPr>
              <w:t>算的</w:t>
            </w:r>
            <w:r>
              <w:rPr>
                <w:rFonts w:ascii="Times New Roman" w:hAnsi="Times New Roman" w:eastAsia="Times New Roman" w:cs="Times New Roman"/>
                <w:spacing w:val="10"/>
                <w:sz w:val="20"/>
                <w:szCs w:val="20"/>
              </w:rPr>
              <w:t>L</w:t>
            </w:r>
            <w:r>
              <w:rPr>
                <w:spacing w:val="10"/>
                <w:sz w:val="20"/>
                <w:szCs w:val="20"/>
              </w:rPr>
              <w:t>值在两级之间时，取偏宽的一级</w:t>
            </w:r>
            <w:r>
              <w:rPr>
                <w:rFonts w:ascii="Times New Roman" w:hAnsi="Times New Roman" w:eastAsia="Times New Roman" w:cs="Times New Roman"/>
                <w:spacing w:val="10"/>
                <w:sz w:val="20"/>
                <w:szCs w:val="20"/>
              </w:rPr>
              <w:t>”</w:t>
            </w:r>
            <w:r>
              <w:rPr>
                <w:spacing w:val="10"/>
                <w:sz w:val="20"/>
                <w:szCs w:val="20"/>
              </w:rPr>
              <w:t>以及</w:t>
            </w:r>
            <w:r>
              <w:rPr>
                <w:rFonts w:ascii="Times New Roman" w:hAnsi="Times New Roman" w:eastAsia="Times New Roman" w:cs="Times New Roman"/>
                <w:spacing w:val="9"/>
                <w:sz w:val="20"/>
                <w:szCs w:val="20"/>
              </w:rPr>
              <w:t>“</w:t>
            </w:r>
            <w:r>
              <w:rPr>
                <w:spacing w:val="9"/>
                <w:sz w:val="20"/>
                <w:szCs w:val="20"/>
              </w:rPr>
              <w:t>无组织排放多种有害气体的工业企业，按</w:t>
            </w:r>
            <w:r>
              <w:rPr>
                <w:rFonts w:ascii="Times New Roman" w:hAnsi="Times New Roman" w:eastAsia="Times New Roman" w:cs="Times New Roman"/>
                <w:sz w:val="20"/>
                <w:szCs w:val="20"/>
              </w:rPr>
              <w:t>Qc</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 xml:space="preserve">  Cm</w:t>
            </w:r>
            <w:r>
              <w:rPr>
                <w:spacing w:val="10"/>
                <w:sz w:val="20"/>
                <w:szCs w:val="20"/>
              </w:rPr>
              <w:t>的最大值计算其所需卫生防护距离；但当按两种或两种以上的有害气体的</w:t>
            </w:r>
            <w:r>
              <w:rPr>
                <w:rFonts w:ascii="Times New Roman" w:hAnsi="Times New Roman" w:eastAsia="Times New Roman" w:cs="Times New Roman"/>
                <w:sz w:val="20"/>
                <w:szCs w:val="20"/>
              </w:rPr>
              <w:t>Qc</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Cm</w:t>
            </w:r>
            <w:r>
              <w:rPr>
                <w:spacing w:val="10"/>
                <w:sz w:val="20"/>
                <w:szCs w:val="20"/>
              </w:rPr>
              <w:t>计算的</w:t>
            </w:r>
            <w:r>
              <w:rPr>
                <w:spacing w:val="8"/>
                <w:sz w:val="20"/>
                <w:szCs w:val="20"/>
              </w:rPr>
              <w:t xml:space="preserve"> </w:t>
            </w:r>
            <w:r>
              <w:rPr>
                <w:spacing w:val="9"/>
                <w:sz w:val="20"/>
                <w:szCs w:val="20"/>
              </w:rPr>
              <w:t>卫生防护距离在同一级别时，该类工业企业的卫生防护距离</w:t>
            </w:r>
            <w:r>
              <w:rPr>
                <w:spacing w:val="8"/>
                <w:sz w:val="20"/>
                <w:szCs w:val="20"/>
              </w:rPr>
              <w:t>级别应提高一级</w:t>
            </w:r>
            <w:r>
              <w:rPr>
                <w:rFonts w:ascii="Times New Roman" w:hAnsi="Times New Roman" w:eastAsia="Times New Roman" w:cs="Times New Roman"/>
                <w:spacing w:val="8"/>
                <w:sz w:val="20"/>
                <w:szCs w:val="20"/>
              </w:rPr>
              <w:t>”</w:t>
            </w:r>
            <w:r>
              <w:rPr>
                <w:spacing w:val="8"/>
                <w:sz w:val="20"/>
                <w:szCs w:val="20"/>
              </w:rPr>
              <w:t>的有关要求，</w:t>
            </w:r>
            <w:r>
              <w:rPr>
                <w:sz w:val="20"/>
                <w:szCs w:val="20"/>
              </w:rPr>
              <w:t xml:space="preserve"> </w:t>
            </w:r>
            <w:r>
              <w:rPr>
                <w:spacing w:val="9"/>
                <w:sz w:val="20"/>
                <w:szCs w:val="20"/>
              </w:rPr>
              <w:t>通过计算后，确定本项目以处理车间边界为起点设置</w:t>
            </w:r>
            <w:r>
              <w:rPr>
                <w:rFonts w:ascii="Times New Roman" w:hAnsi="Times New Roman" w:eastAsia="Times New Roman" w:cs="Times New Roman"/>
                <w:spacing w:val="9"/>
                <w:sz w:val="20"/>
                <w:szCs w:val="20"/>
              </w:rPr>
              <w:t>100m</w:t>
            </w:r>
            <w:r>
              <w:rPr>
                <w:spacing w:val="9"/>
                <w:sz w:val="20"/>
                <w:szCs w:val="20"/>
              </w:rPr>
              <w:t>卫生防</w:t>
            </w:r>
            <w:r>
              <w:rPr>
                <w:spacing w:val="8"/>
                <w:sz w:val="20"/>
                <w:szCs w:val="20"/>
              </w:rPr>
              <w:t>护距离。</w:t>
            </w:r>
          </w:p>
          <w:p>
            <w:pPr>
              <w:pStyle w:val="6"/>
              <w:spacing w:before="47" w:line="353" w:lineRule="auto"/>
              <w:ind w:left="64" w:right="115" w:firstLine="424"/>
              <w:rPr>
                <w:sz w:val="20"/>
                <w:szCs w:val="20"/>
              </w:rPr>
            </w:pPr>
            <w:r>
              <w:rPr>
                <w:spacing w:val="10"/>
                <w:sz w:val="20"/>
                <w:szCs w:val="20"/>
              </w:rPr>
              <w:t>结合本项目周围环境敏感分布情况，项目卫生防</w:t>
            </w:r>
            <w:r>
              <w:rPr>
                <w:spacing w:val="9"/>
                <w:sz w:val="20"/>
                <w:szCs w:val="20"/>
              </w:rPr>
              <w:t>护距离范围无居民点、医院和学校等</w:t>
            </w:r>
            <w:r>
              <w:rPr>
                <w:sz w:val="20"/>
                <w:szCs w:val="20"/>
              </w:rPr>
              <w:t xml:space="preserve"> </w:t>
            </w:r>
            <w:r>
              <w:rPr>
                <w:spacing w:val="8"/>
                <w:sz w:val="20"/>
                <w:szCs w:val="20"/>
              </w:rPr>
              <w:t>敏感点，满足卫生防护距离要求。</w:t>
            </w:r>
          </w:p>
          <w:p>
            <w:pPr>
              <w:pStyle w:val="6"/>
              <w:spacing w:before="34" w:line="229"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7</w:t>
            </w:r>
            <w:r>
              <w:rPr>
                <w:b/>
                <w:bCs/>
                <w:spacing w:val="5"/>
                <w:sz w:val="20"/>
                <w:szCs w:val="20"/>
              </w:rPr>
              <w:t>）监测计划</w:t>
            </w:r>
          </w:p>
          <w:p>
            <w:pPr>
              <w:pStyle w:val="6"/>
              <w:spacing w:before="152" w:line="363" w:lineRule="auto"/>
              <w:ind w:left="53" w:right="50" w:firstLine="420"/>
              <w:jc w:val="both"/>
              <w:rPr>
                <w:sz w:val="20"/>
                <w:szCs w:val="20"/>
              </w:rPr>
            </w:pPr>
            <w:r>
              <w:rPr>
                <w:spacing w:val="8"/>
                <w:sz w:val="20"/>
                <w:szCs w:val="20"/>
              </w:rPr>
              <w:t>根据《排污单位自行监测技术指南 总则》（</w:t>
            </w:r>
            <w:r>
              <w:rPr>
                <w:rFonts w:ascii="Times New Roman" w:hAnsi="Times New Roman" w:eastAsia="Times New Roman" w:cs="Times New Roman"/>
                <w:sz w:val="20"/>
                <w:szCs w:val="20"/>
              </w:rPr>
              <w:t>HJ</w:t>
            </w:r>
            <w:r>
              <w:rPr>
                <w:rFonts w:ascii="Times New Roman" w:hAnsi="Times New Roman" w:eastAsia="Times New Roman" w:cs="Times New Roman"/>
                <w:spacing w:val="8"/>
                <w:sz w:val="20"/>
                <w:szCs w:val="20"/>
              </w:rPr>
              <w:t>819-2017</w:t>
            </w:r>
            <w:r>
              <w:rPr>
                <w:spacing w:val="8"/>
                <w:sz w:val="20"/>
                <w:szCs w:val="20"/>
              </w:rPr>
              <w:t>）文件，并结合建设单位已取</w:t>
            </w:r>
            <w:r>
              <w:rPr>
                <w:spacing w:val="17"/>
                <w:sz w:val="20"/>
                <w:szCs w:val="20"/>
              </w:rPr>
              <w:t xml:space="preserve"> </w:t>
            </w:r>
            <w:r>
              <w:rPr>
                <w:spacing w:val="10"/>
                <w:sz w:val="20"/>
                <w:szCs w:val="20"/>
              </w:rPr>
              <w:t>得的排污许可证，公司目前大气污染物控制指标为二氧化硫、氮</w:t>
            </w:r>
            <w:r>
              <w:rPr>
                <w:spacing w:val="9"/>
                <w:sz w:val="20"/>
                <w:szCs w:val="20"/>
              </w:rPr>
              <w:t>氧化物、颗粒物、非甲烷</w:t>
            </w:r>
            <w:r>
              <w:rPr>
                <w:sz w:val="20"/>
                <w:szCs w:val="20"/>
              </w:rPr>
              <w:t xml:space="preserve"> </w:t>
            </w:r>
            <w:r>
              <w:rPr>
                <w:spacing w:val="10"/>
                <w:sz w:val="20"/>
                <w:szCs w:val="20"/>
              </w:rPr>
              <w:t>总烃、臭气浓度、氨、硫化氢等。本次扩能位于现有厂区内</w:t>
            </w:r>
            <w:r>
              <w:rPr>
                <w:spacing w:val="9"/>
                <w:sz w:val="20"/>
                <w:szCs w:val="20"/>
              </w:rPr>
              <w:t>，扩能后也不增加污染物排放</w:t>
            </w:r>
            <w:r>
              <w:rPr>
                <w:sz w:val="20"/>
                <w:szCs w:val="20"/>
              </w:rPr>
              <w:t xml:space="preserve"> </w:t>
            </w:r>
            <w:r>
              <w:rPr>
                <w:spacing w:val="10"/>
                <w:sz w:val="20"/>
                <w:szCs w:val="20"/>
              </w:rPr>
              <w:t>种类。因此，针对本项目不单独制定监测计划，纳入全厂的</w:t>
            </w:r>
            <w:r>
              <w:rPr>
                <w:spacing w:val="9"/>
                <w:sz w:val="20"/>
                <w:szCs w:val="20"/>
              </w:rPr>
              <w:t>监测计划一起实施。公司现有</w:t>
            </w:r>
            <w:r>
              <w:rPr>
                <w:sz w:val="20"/>
                <w:szCs w:val="20"/>
              </w:rPr>
              <w:t xml:space="preserve"> </w:t>
            </w:r>
            <w:r>
              <w:rPr>
                <w:spacing w:val="7"/>
                <w:sz w:val="20"/>
                <w:szCs w:val="20"/>
              </w:rPr>
              <w:t>监测计划见下表。</w:t>
            </w:r>
          </w:p>
          <w:p>
            <w:pPr>
              <w:spacing w:before="10" w:line="230" w:lineRule="auto"/>
              <w:ind w:left="2989"/>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53    </w:t>
            </w:r>
            <w:r>
              <w:rPr>
                <w:rFonts w:ascii="黑体" w:hAnsi="黑体" w:eastAsia="黑体" w:cs="黑体"/>
                <w:spacing w:val="6"/>
                <w:sz w:val="19"/>
                <w:szCs w:val="19"/>
              </w:rPr>
              <w:t>营运期废气监测计划</w:t>
            </w:r>
          </w:p>
          <w:p>
            <w:pPr>
              <w:spacing w:line="51" w:lineRule="auto"/>
              <w:rPr>
                <w:rFonts w:ascii="Arial"/>
                <w:sz w:val="2"/>
              </w:rPr>
            </w:pPr>
          </w:p>
          <w:tbl>
            <w:tblPr>
              <w:tblStyle w:val="5"/>
              <w:tblW w:w="8102" w:type="dxa"/>
              <w:tblInd w:w="1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7"/>
              <w:gridCol w:w="1449"/>
              <w:gridCol w:w="3381"/>
              <w:gridCol w:w="1249"/>
              <w:gridCol w:w="1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017" w:type="dxa"/>
                  <w:vAlign w:val="top"/>
                </w:tcPr>
                <w:p>
                  <w:pPr>
                    <w:pStyle w:val="6"/>
                    <w:spacing w:before="83" w:line="218" w:lineRule="auto"/>
                    <w:ind w:left="152"/>
                  </w:pPr>
                  <w:r>
                    <w:rPr>
                      <w:b/>
                      <w:bCs/>
                      <w:spacing w:val="-4"/>
                    </w:rPr>
                    <w:t>监测项目</w:t>
                  </w:r>
                </w:p>
              </w:tc>
              <w:tc>
                <w:tcPr>
                  <w:tcW w:w="1449" w:type="dxa"/>
                  <w:vAlign w:val="top"/>
                </w:tcPr>
                <w:p>
                  <w:pPr>
                    <w:pStyle w:val="6"/>
                    <w:spacing w:before="83" w:line="218" w:lineRule="auto"/>
                    <w:ind w:left="366"/>
                  </w:pPr>
                  <w:r>
                    <w:rPr>
                      <w:b/>
                      <w:bCs/>
                      <w:spacing w:val="-4"/>
                    </w:rPr>
                    <w:t>监测点位</w:t>
                  </w:r>
                </w:p>
              </w:tc>
              <w:tc>
                <w:tcPr>
                  <w:tcW w:w="3381" w:type="dxa"/>
                  <w:vAlign w:val="top"/>
                </w:tcPr>
                <w:p>
                  <w:pPr>
                    <w:pStyle w:val="6"/>
                    <w:spacing w:before="83" w:line="218" w:lineRule="auto"/>
                    <w:ind w:left="1334"/>
                  </w:pPr>
                  <w:r>
                    <w:rPr>
                      <w:b/>
                      <w:bCs/>
                      <w:spacing w:val="-4"/>
                    </w:rPr>
                    <w:t>监测因子</w:t>
                  </w:r>
                </w:p>
              </w:tc>
              <w:tc>
                <w:tcPr>
                  <w:tcW w:w="1249" w:type="dxa"/>
                  <w:vAlign w:val="top"/>
                </w:tcPr>
                <w:p>
                  <w:pPr>
                    <w:pStyle w:val="6"/>
                    <w:spacing w:before="83" w:line="218" w:lineRule="auto"/>
                    <w:ind w:left="269"/>
                  </w:pPr>
                  <w:r>
                    <w:rPr>
                      <w:b/>
                      <w:bCs/>
                      <w:spacing w:val="-4"/>
                    </w:rPr>
                    <w:t>监测频次</w:t>
                  </w:r>
                </w:p>
              </w:tc>
              <w:tc>
                <w:tcPr>
                  <w:tcW w:w="1006" w:type="dxa"/>
                  <w:vAlign w:val="top"/>
                </w:tcPr>
                <w:p>
                  <w:pPr>
                    <w:pStyle w:val="6"/>
                    <w:spacing w:before="83" w:line="218" w:lineRule="auto"/>
                    <w:ind w:left="146"/>
                  </w:pPr>
                  <w:r>
                    <w:rPr>
                      <w:b/>
                      <w:bCs/>
                      <w:spacing w:val="-4"/>
                    </w:rPr>
                    <w:t>监测周期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017" w:type="dxa"/>
                  <w:vMerge w:val="restart"/>
                  <w:tcBorders>
                    <w:bottom w:val="nil"/>
                  </w:tcBorders>
                  <w:vAlign w:val="top"/>
                </w:tcPr>
                <w:p>
                  <w:pPr>
                    <w:spacing w:line="314" w:lineRule="auto"/>
                    <w:rPr>
                      <w:rFonts w:ascii="Arial"/>
                      <w:sz w:val="21"/>
                    </w:rPr>
                  </w:pPr>
                </w:p>
                <w:p>
                  <w:pPr>
                    <w:pStyle w:val="6"/>
                    <w:spacing w:before="59" w:line="220" w:lineRule="auto"/>
                    <w:ind w:left="63"/>
                  </w:pPr>
                  <w:r>
                    <w:rPr>
                      <w:spacing w:val="-2"/>
                    </w:rPr>
                    <w:t>有组织废气</w:t>
                  </w:r>
                </w:p>
              </w:tc>
              <w:tc>
                <w:tcPr>
                  <w:tcW w:w="1449" w:type="dxa"/>
                  <w:vAlign w:val="top"/>
                </w:tcPr>
                <w:p>
                  <w:pPr>
                    <w:pStyle w:val="6"/>
                    <w:spacing w:before="81" w:line="254" w:lineRule="auto"/>
                    <w:ind w:left="548" w:right="2" w:hanging="538"/>
                  </w:pPr>
                  <w:r>
                    <w:rPr>
                      <w:spacing w:val="-2"/>
                    </w:rPr>
                    <w:t>车间废气处理系统</w:t>
                  </w:r>
                  <w:r>
                    <w:rPr>
                      <w:spacing w:val="6"/>
                    </w:rPr>
                    <w:t xml:space="preserve"> </w:t>
                  </w:r>
                  <w:r>
                    <w:rPr>
                      <w:spacing w:val="-4"/>
                    </w:rPr>
                    <w:t>排口</w:t>
                  </w:r>
                </w:p>
              </w:tc>
              <w:tc>
                <w:tcPr>
                  <w:tcW w:w="3381" w:type="dxa"/>
                  <w:vAlign w:val="top"/>
                </w:tcPr>
                <w:p>
                  <w:pPr>
                    <w:pStyle w:val="6"/>
                    <w:spacing w:before="224" w:line="219" w:lineRule="auto"/>
                    <w:ind w:left="76"/>
                  </w:pPr>
                  <w:r>
                    <w:rPr>
                      <w:rFonts w:ascii="Times New Roman" w:hAnsi="Times New Roman" w:eastAsia="Times New Roman" w:cs="Times New Roman"/>
                      <w:spacing w:val="-3"/>
                    </w:rPr>
                    <w:t>NH</w:t>
                  </w:r>
                  <w:r>
                    <w:rPr>
                      <w:rFonts w:ascii="Times New Roman" w:hAnsi="Times New Roman" w:eastAsia="Times New Roman" w:cs="Times New Roman"/>
                      <w:spacing w:val="-3"/>
                      <w:position w:val="-1"/>
                      <w:sz w:val="11"/>
                      <w:szCs w:val="11"/>
                    </w:rPr>
                    <w:t>3</w:t>
                  </w:r>
                  <w:r>
                    <w:rPr>
                      <w:rFonts w:ascii="Times New Roman" w:hAnsi="Times New Roman" w:eastAsia="Times New Roman" w:cs="Times New Roman"/>
                      <w:spacing w:val="5"/>
                      <w:position w:val="-1"/>
                      <w:sz w:val="11"/>
                      <w:szCs w:val="11"/>
                    </w:rPr>
                    <w:t xml:space="preserve"> </w:t>
                  </w:r>
                  <w:r>
                    <w:rPr>
                      <w:spacing w:val="-3"/>
                    </w:rPr>
                    <w:t>、</w:t>
                  </w:r>
                  <w:r>
                    <w:rPr>
                      <w:rFonts w:ascii="Times New Roman" w:hAnsi="Times New Roman" w:eastAsia="Times New Roman" w:cs="Times New Roman"/>
                      <w:spacing w:val="-3"/>
                    </w:rPr>
                    <w:t>H</w:t>
                  </w:r>
                  <w:r>
                    <w:rPr>
                      <w:rFonts w:ascii="Times New Roman" w:hAnsi="Times New Roman" w:eastAsia="Times New Roman" w:cs="Times New Roman"/>
                      <w:spacing w:val="-3"/>
                      <w:position w:val="-1"/>
                      <w:sz w:val="11"/>
                      <w:szCs w:val="11"/>
                    </w:rPr>
                    <w:t>2</w:t>
                  </w:r>
                  <w:r>
                    <w:rPr>
                      <w:rFonts w:ascii="Times New Roman" w:hAnsi="Times New Roman" w:eastAsia="Times New Roman" w:cs="Times New Roman"/>
                      <w:spacing w:val="-3"/>
                    </w:rPr>
                    <w:t>S</w:t>
                  </w:r>
                  <w:r>
                    <w:rPr>
                      <w:rFonts w:ascii="Times New Roman" w:hAnsi="Times New Roman" w:eastAsia="Times New Roman" w:cs="Times New Roman"/>
                      <w:spacing w:val="-24"/>
                    </w:rPr>
                    <w:t xml:space="preserve"> </w:t>
                  </w:r>
                  <w:r>
                    <w:rPr>
                      <w:spacing w:val="-3"/>
                    </w:rPr>
                    <w:t>、</w:t>
                  </w:r>
                  <w:r>
                    <w:rPr>
                      <w:rFonts w:ascii="Times New Roman" w:hAnsi="Times New Roman" w:eastAsia="Times New Roman" w:cs="Times New Roman"/>
                      <w:spacing w:val="-3"/>
                    </w:rPr>
                    <w:t>VOCs</w:t>
                  </w:r>
                  <w:r>
                    <w:rPr>
                      <w:rFonts w:ascii="Times New Roman" w:hAnsi="Times New Roman" w:eastAsia="Times New Roman" w:cs="Times New Roman"/>
                      <w:spacing w:val="-26"/>
                    </w:rPr>
                    <w:t xml:space="preserve"> </w:t>
                  </w:r>
                  <w:r>
                    <w:rPr>
                      <w:spacing w:val="-3"/>
                    </w:rPr>
                    <w:t>、臭气浓度、排气参数</w:t>
                  </w:r>
                </w:p>
              </w:tc>
              <w:tc>
                <w:tcPr>
                  <w:tcW w:w="1249" w:type="dxa"/>
                  <w:vAlign w:val="top"/>
                </w:tcPr>
                <w:p>
                  <w:pPr>
                    <w:pStyle w:val="6"/>
                    <w:spacing w:before="223" w:line="219" w:lineRule="auto"/>
                    <w:ind w:left="105"/>
                  </w:pPr>
                  <w:r>
                    <w:rPr>
                      <w:rFonts w:ascii="Times New Roman" w:hAnsi="Times New Roman" w:eastAsia="Times New Roman" w:cs="Times New Roman"/>
                      <w:spacing w:val="-4"/>
                    </w:rPr>
                    <w:t>1</w:t>
                  </w:r>
                  <w:r>
                    <w:rPr>
                      <w:spacing w:val="-4"/>
                    </w:rPr>
                    <w:t>天，采样</w:t>
                  </w:r>
                  <w:r>
                    <w:rPr>
                      <w:rFonts w:ascii="Times New Roman" w:hAnsi="Times New Roman" w:eastAsia="Times New Roman" w:cs="Times New Roman"/>
                      <w:spacing w:val="-4"/>
                    </w:rPr>
                    <w:t>3</w:t>
                  </w:r>
                  <w:r>
                    <w:rPr>
                      <w:spacing w:val="-4"/>
                    </w:rPr>
                    <w:t>次</w:t>
                  </w:r>
                </w:p>
              </w:tc>
              <w:tc>
                <w:tcPr>
                  <w:tcW w:w="1006" w:type="dxa"/>
                  <w:vAlign w:val="top"/>
                </w:tcPr>
                <w:p>
                  <w:pPr>
                    <w:pStyle w:val="6"/>
                    <w:spacing w:before="224" w:line="219" w:lineRule="auto"/>
                    <w:ind w:left="193"/>
                  </w:pPr>
                  <w:r>
                    <w:rPr>
                      <w:spacing w:val="-2"/>
                    </w:rPr>
                    <w:t>每年</w:t>
                  </w:r>
                  <w:r>
                    <w:rPr>
                      <w:rFonts w:ascii="Times New Roman" w:hAnsi="Times New Roman" w:eastAsia="Times New Roman" w:cs="Times New Roman"/>
                      <w:spacing w:val="-2"/>
                    </w:rPr>
                    <w:t>4</w:t>
                  </w:r>
                  <w:r>
                    <w:rPr>
                      <w:spacing w:val="-2"/>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017" w:type="dxa"/>
                  <w:vMerge w:val="continue"/>
                  <w:tcBorders>
                    <w:top w:val="nil"/>
                  </w:tcBorders>
                  <w:vAlign w:val="top"/>
                </w:tcPr>
                <w:p>
                  <w:pPr>
                    <w:rPr>
                      <w:rFonts w:ascii="Arial"/>
                      <w:sz w:val="21"/>
                    </w:rPr>
                  </w:pPr>
                </w:p>
              </w:tc>
              <w:tc>
                <w:tcPr>
                  <w:tcW w:w="1449" w:type="dxa"/>
                  <w:vAlign w:val="top"/>
                </w:tcPr>
                <w:p>
                  <w:pPr>
                    <w:pStyle w:val="6"/>
                    <w:spacing w:before="80" w:line="216" w:lineRule="auto"/>
                    <w:ind w:left="99"/>
                  </w:pPr>
                  <w:r>
                    <w:rPr>
                      <w:spacing w:val="-2"/>
                    </w:rPr>
                    <w:t>蒸汽发生器排口</w:t>
                  </w:r>
                </w:p>
              </w:tc>
              <w:tc>
                <w:tcPr>
                  <w:tcW w:w="3381" w:type="dxa"/>
                  <w:vAlign w:val="top"/>
                </w:tcPr>
                <w:p>
                  <w:pPr>
                    <w:pStyle w:val="6"/>
                    <w:spacing w:before="80" w:line="216" w:lineRule="auto"/>
                    <w:ind w:left="483"/>
                  </w:pPr>
                  <w:r>
                    <w:rPr>
                      <w:rFonts w:ascii="Times New Roman" w:hAnsi="Times New Roman" w:eastAsia="Times New Roman" w:cs="Times New Roman"/>
                      <w:spacing w:val="-4"/>
                    </w:rPr>
                    <w:t>SO</w:t>
                  </w:r>
                  <w:r>
                    <w:rPr>
                      <w:rFonts w:ascii="Times New Roman" w:hAnsi="Times New Roman" w:eastAsia="Times New Roman" w:cs="Times New Roman"/>
                      <w:spacing w:val="-4"/>
                      <w:position w:val="-1"/>
                      <w:sz w:val="11"/>
                      <w:szCs w:val="11"/>
                    </w:rPr>
                    <w:t>2</w:t>
                  </w:r>
                  <w:r>
                    <w:rPr>
                      <w:rFonts w:ascii="Times New Roman" w:hAnsi="Times New Roman" w:eastAsia="Times New Roman" w:cs="Times New Roman"/>
                      <w:spacing w:val="-3"/>
                      <w:position w:val="-1"/>
                      <w:sz w:val="11"/>
                      <w:szCs w:val="11"/>
                    </w:rPr>
                    <w:t xml:space="preserve"> </w:t>
                  </w:r>
                  <w:r>
                    <w:rPr>
                      <w:spacing w:val="-3"/>
                    </w:rPr>
                    <w:t>、</w:t>
                  </w:r>
                  <w:r>
                    <w:rPr>
                      <w:rFonts w:ascii="Times New Roman" w:hAnsi="Times New Roman" w:eastAsia="Times New Roman" w:cs="Times New Roman"/>
                      <w:spacing w:val="-3"/>
                    </w:rPr>
                    <w:t>NO</w:t>
                  </w:r>
                  <w:r>
                    <w:rPr>
                      <w:rFonts w:ascii="Times New Roman" w:hAnsi="Times New Roman" w:eastAsia="Times New Roman" w:cs="Times New Roman"/>
                      <w:spacing w:val="-3"/>
                      <w:position w:val="-1"/>
                      <w:sz w:val="11"/>
                      <w:szCs w:val="11"/>
                    </w:rPr>
                    <w:t>X</w:t>
                  </w:r>
                  <w:r>
                    <w:rPr>
                      <w:rFonts w:ascii="Times New Roman" w:hAnsi="Times New Roman" w:eastAsia="Times New Roman" w:cs="Times New Roman"/>
                      <w:spacing w:val="-7"/>
                      <w:position w:val="-1"/>
                      <w:sz w:val="11"/>
                      <w:szCs w:val="11"/>
                    </w:rPr>
                    <w:t xml:space="preserve"> </w:t>
                  </w:r>
                  <w:r>
                    <w:rPr>
                      <w:spacing w:val="-3"/>
                    </w:rPr>
                    <w:t>、颗粒物、排气参数</w:t>
                  </w:r>
                </w:p>
              </w:tc>
              <w:tc>
                <w:tcPr>
                  <w:tcW w:w="1249" w:type="dxa"/>
                  <w:vAlign w:val="top"/>
                </w:tcPr>
                <w:p>
                  <w:pPr>
                    <w:pStyle w:val="6"/>
                    <w:spacing w:before="80" w:line="216" w:lineRule="auto"/>
                    <w:ind w:left="105"/>
                  </w:pPr>
                  <w:r>
                    <w:rPr>
                      <w:rFonts w:ascii="Times New Roman" w:hAnsi="Times New Roman" w:eastAsia="Times New Roman" w:cs="Times New Roman"/>
                      <w:spacing w:val="-4"/>
                    </w:rPr>
                    <w:t>1</w:t>
                  </w:r>
                  <w:r>
                    <w:rPr>
                      <w:spacing w:val="-4"/>
                    </w:rPr>
                    <w:t>天，采样</w:t>
                  </w:r>
                  <w:r>
                    <w:rPr>
                      <w:rFonts w:ascii="Times New Roman" w:hAnsi="Times New Roman" w:eastAsia="Times New Roman" w:cs="Times New Roman"/>
                      <w:spacing w:val="-4"/>
                    </w:rPr>
                    <w:t>3</w:t>
                  </w:r>
                  <w:r>
                    <w:rPr>
                      <w:spacing w:val="-4"/>
                    </w:rPr>
                    <w:t>次</w:t>
                  </w:r>
                </w:p>
              </w:tc>
              <w:tc>
                <w:tcPr>
                  <w:tcW w:w="1006" w:type="dxa"/>
                  <w:vAlign w:val="top"/>
                </w:tcPr>
                <w:p>
                  <w:pPr>
                    <w:pStyle w:val="6"/>
                    <w:spacing w:before="80" w:line="216" w:lineRule="auto"/>
                    <w:ind w:left="193"/>
                  </w:pPr>
                  <w:r>
                    <w:rPr>
                      <w:spacing w:val="-2"/>
                    </w:rPr>
                    <w:t>每年</w:t>
                  </w:r>
                  <w:r>
                    <w:rPr>
                      <w:rFonts w:ascii="Times New Roman" w:hAnsi="Times New Roman" w:eastAsia="Times New Roman" w:cs="Times New Roman"/>
                      <w:spacing w:val="-2"/>
                    </w:rPr>
                    <w:t>4</w:t>
                  </w:r>
                  <w:r>
                    <w:rPr>
                      <w:spacing w:val="-2"/>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17" w:type="dxa"/>
                  <w:vAlign w:val="top"/>
                </w:tcPr>
                <w:p>
                  <w:pPr>
                    <w:pStyle w:val="6"/>
                    <w:spacing w:before="86" w:line="220" w:lineRule="auto"/>
                    <w:ind w:left="64"/>
                  </w:pPr>
                  <w:r>
                    <w:rPr>
                      <w:spacing w:val="-2"/>
                    </w:rPr>
                    <w:t>无组织废气</w:t>
                  </w:r>
                </w:p>
              </w:tc>
              <w:tc>
                <w:tcPr>
                  <w:tcW w:w="1449" w:type="dxa"/>
                  <w:vAlign w:val="top"/>
                </w:tcPr>
                <w:p>
                  <w:pPr>
                    <w:pStyle w:val="6"/>
                    <w:spacing w:before="86" w:line="220" w:lineRule="auto"/>
                    <w:ind w:left="370"/>
                  </w:pPr>
                  <w:r>
                    <w:rPr>
                      <w:spacing w:val="-3"/>
                    </w:rPr>
                    <w:t>厂界四周</w:t>
                  </w:r>
                </w:p>
              </w:tc>
              <w:tc>
                <w:tcPr>
                  <w:tcW w:w="3381" w:type="dxa"/>
                  <w:vAlign w:val="top"/>
                </w:tcPr>
                <w:p>
                  <w:pPr>
                    <w:pStyle w:val="6"/>
                    <w:spacing w:before="87" w:line="219" w:lineRule="auto"/>
                    <w:ind w:left="168"/>
                  </w:pPr>
                  <w:r>
                    <w:rPr>
                      <w:rFonts w:ascii="Times New Roman" w:hAnsi="Times New Roman" w:eastAsia="Times New Roman" w:cs="Times New Roman"/>
                      <w:spacing w:val="-3"/>
                    </w:rPr>
                    <w:t>NH</w:t>
                  </w:r>
                  <w:r>
                    <w:rPr>
                      <w:rFonts w:ascii="Times New Roman" w:hAnsi="Times New Roman" w:eastAsia="Times New Roman" w:cs="Times New Roman"/>
                      <w:spacing w:val="-3"/>
                      <w:position w:val="-1"/>
                      <w:sz w:val="11"/>
                      <w:szCs w:val="11"/>
                    </w:rPr>
                    <w:t>3</w:t>
                  </w:r>
                  <w:r>
                    <w:rPr>
                      <w:rFonts w:ascii="Times New Roman" w:hAnsi="Times New Roman" w:eastAsia="Times New Roman" w:cs="Times New Roman"/>
                      <w:spacing w:val="2"/>
                      <w:position w:val="-1"/>
                      <w:sz w:val="11"/>
                      <w:szCs w:val="11"/>
                    </w:rPr>
                    <w:t xml:space="preserve"> </w:t>
                  </w:r>
                  <w:r>
                    <w:rPr>
                      <w:spacing w:val="-3"/>
                    </w:rPr>
                    <w:t>、</w:t>
                  </w:r>
                  <w:r>
                    <w:rPr>
                      <w:rFonts w:ascii="Times New Roman" w:hAnsi="Times New Roman" w:eastAsia="Times New Roman" w:cs="Times New Roman"/>
                      <w:spacing w:val="-3"/>
                    </w:rPr>
                    <w:t>H</w:t>
                  </w:r>
                  <w:r>
                    <w:rPr>
                      <w:rFonts w:ascii="Times New Roman" w:hAnsi="Times New Roman" w:eastAsia="Times New Roman" w:cs="Times New Roman"/>
                      <w:spacing w:val="-3"/>
                      <w:position w:val="-1"/>
                      <w:sz w:val="11"/>
                      <w:szCs w:val="11"/>
                    </w:rPr>
                    <w:t>2</w:t>
                  </w:r>
                  <w:r>
                    <w:rPr>
                      <w:rFonts w:ascii="Times New Roman" w:hAnsi="Times New Roman" w:eastAsia="Times New Roman" w:cs="Times New Roman"/>
                      <w:spacing w:val="-3"/>
                    </w:rPr>
                    <w:t>S</w:t>
                  </w:r>
                  <w:r>
                    <w:rPr>
                      <w:rFonts w:ascii="Times New Roman" w:hAnsi="Times New Roman" w:eastAsia="Times New Roman" w:cs="Times New Roman"/>
                      <w:spacing w:val="-24"/>
                    </w:rPr>
                    <w:t xml:space="preserve"> </w:t>
                  </w:r>
                  <w:r>
                    <w:rPr>
                      <w:spacing w:val="-3"/>
                    </w:rPr>
                    <w:t>、</w:t>
                  </w:r>
                  <w:r>
                    <w:rPr>
                      <w:rFonts w:ascii="Times New Roman" w:hAnsi="Times New Roman" w:eastAsia="Times New Roman" w:cs="Times New Roman"/>
                      <w:spacing w:val="-3"/>
                    </w:rPr>
                    <w:t>VOCs</w:t>
                  </w:r>
                  <w:r>
                    <w:rPr>
                      <w:rFonts w:ascii="Times New Roman" w:hAnsi="Times New Roman" w:eastAsia="Times New Roman" w:cs="Times New Roman"/>
                      <w:spacing w:val="-26"/>
                    </w:rPr>
                    <w:t xml:space="preserve"> </w:t>
                  </w:r>
                  <w:r>
                    <w:rPr>
                      <w:spacing w:val="-3"/>
                    </w:rPr>
                    <w:t>、颗粒物、臭气浓度</w:t>
                  </w:r>
                </w:p>
              </w:tc>
              <w:tc>
                <w:tcPr>
                  <w:tcW w:w="1249" w:type="dxa"/>
                  <w:vAlign w:val="top"/>
                </w:tcPr>
                <w:p>
                  <w:pPr>
                    <w:pStyle w:val="6"/>
                    <w:spacing w:before="86" w:line="219" w:lineRule="auto"/>
                    <w:ind w:left="105"/>
                  </w:pPr>
                  <w:r>
                    <w:rPr>
                      <w:rFonts w:ascii="Times New Roman" w:hAnsi="Times New Roman" w:eastAsia="Times New Roman" w:cs="Times New Roman"/>
                      <w:spacing w:val="-4"/>
                    </w:rPr>
                    <w:t>1</w:t>
                  </w:r>
                  <w:r>
                    <w:rPr>
                      <w:spacing w:val="-4"/>
                    </w:rPr>
                    <w:t>天，采样</w:t>
                  </w:r>
                  <w:r>
                    <w:rPr>
                      <w:rFonts w:ascii="Times New Roman" w:hAnsi="Times New Roman" w:eastAsia="Times New Roman" w:cs="Times New Roman"/>
                      <w:spacing w:val="-4"/>
                    </w:rPr>
                    <w:t>3</w:t>
                  </w:r>
                  <w:r>
                    <w:rPr>
                      <w:spacing w:val="-4"/>
                    </w:rPr>
                    <w:t>次</w:t>
                  </w:r>
                </w:p>
              </w:tc>
              <w:tc>
                <w:tcPr>
                  <w:tcW w:w="1006" w:type="dxa"/>
                  <w:vAlign w:val="top"/>
                </w:tcPr>
                <w:p>
                  <w:pPr>
                    <w:pStyle w:val="6"/>
                    <w:spacing w:before="87" w:line="219" w:lineRule="auto"/>
                    <w:ind w:left="193"/>
                  </w:pPr>
                  <w:r>
                    <w:rPr>
                      <w:spacing w:val="-2"/>
                    </w:rPr>
                    <w:t>每年</w:t>
                  </w:r>
                  <w:r>
                    <w:rPr>
                      <w:rFonts w:ascii="Times New Roman" w:hAnsi="Times New Roman" w:eastAsia="Times New Roman" w:cs="Times New Roman"/>
                      <w:spacing w:val="-2"/>
                    </w:rPr>
                    <w:t>4</w:t>
                  </w:r>
                  <w:r>
                    <w:rPr>
                      <w:spacing w:val="-2"/>
                    </w:rPr>
                    <w:t>次</w:t>
                  </w:r>
                </w:p>
              </w:tc>
            </w:tr>
          </w:tbl>
          <w:p>
            <w:pPr>
              <w:spacing w:before="139" w:line="230" w:lineRule="auto"/>
              <w:ind w:left="102"/>
              <w:rPr>
                <w:rFonts w:ascii="黑体" w:hAnsi="黑体" w:eastAsia="黑体" w:cs="黑体"/>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19"/>
                <w:sz w:val="20"/>
                <w:szCs w:val="20"/>
              </w:rPr>
              <w:t xml:space="preserve"> </w:t>
            </w:r>
            <w:r>
              <w:rPr>
                <w:rFonts w:ascii="黑体" w:hAnsi="黑体" w:eastAsia="黑体" w:cs="黑体"/>
                <w:spacing w:val="-1"/>
                <w:sz w:val="20"/>
                <w:szCs w:val="20"/>
              </w:rPr>
              <w:t>、废水</w:t>
            </w:r>
          </w:p>
          <w:p>
            <w:pPr>
              <w:pStyle w:val="6"/>
              <w:spacing w:before="151" w:line="228" w:lineRule="auto"/>
              <w:ind w:left="484"/>
              <w:rPr>
                <w:sz w:val="20"/>
                <w:szCs w:val="20"/>
              </w:rPr>
            </w:pPr>
            <w:r>
              <w:rPr>
                <w:b/>
                <w:bCs/>
                <w:spacing w:val="6"/>
                <w:sz w:val="20"/>
                <w:szCs w:val="20"/>
              </w:rPr>
              <w:t>（</w:t>
            </w:r>
            <w:r>
              <w:rPr>
                <w:rFonts w:ascii="Times New Roman" w:hAnsi="Times New Roman" w:eastAsia="Times New Roman" w:cs="Times New Roman"/>
                <w:b/>
                <w:bCs/>
                <w:spacing w:val="6"/>
                <w:sz w:val="20"/>
                <w:szCs w:val="20"/>
              </w:rPr>
              <w:t>1</w:t>
            </w:r>
            <w:r>
              <w:rPr>
                <w:b/>
                <w:bCs/>
                <w:spacing w:val="6"/>
                <w:sz w:val="20"/>
                <w:szCs w:val="20"/>
              </w:rPr>
              <w:t>）产排污环节及产生量</w:t>
            </w:r>
          </w:p>
          <w:p>
            <w:pPr>
              <w:pStyle w:val="6"/>
              <w:spacing w:before="155" w:line="353" w:lineRule="auto"/>
              <w:ind w:left="63" w:right="60" w:firstLine="420"/>
              <w:rPr>
                <w:sz w:val="20"/>
                <w:szCs w:val="20"/>
              </w:rPr>
            </w:pPr>
            <w:r>
              <w:rPr>
                <w:spacing w:val="6"/>
                <w:sz w:val="20"/>
                <w:szCs w:val="20"/>
              </w:rPr>
              <w:t>本项目排水实行雨、污分流。营运期废水主要来源于三</w:t>
            </w:r>
            <w:r>
              <w:rPr>
                <w:spacing w:val="5"/>
                <w:sz w:val="20"/>
                <w:szCs w:val="20"/>
              </w:rPr>
              <w:t>相分离后的废水、冲洗废水（包</w:t>
            </w:r>
            <w:r>
              <w:rPr>
                <w:sz w:val="20"/>
                <w:szCs w:val="20"/>
              </w:rPr>
              <w:t xml:space="preserve"> </w:t>
            </w:r>
            <w:r>
              <w:rPr>
                <w:spacing w:val="9"/>
                <w:sz w:val="20"/>
                <w:szCs w:val="20"/>
              </w:rPr>
              <w:t>括设备、地面、收集桶、运输车辆）、软水设备浓水、生活污水等。</w:t>
            </w:r>
          </w:p>
          <w:p>
            <w:pPr>
              <w:pStyle w:val="6"/>
              <w:spacing w:before="35" w:line="225" w:lineRule="auto"/>
              <w:ind w:left="482"/>
              <w:rPr>
                <w:sz w:val="20"/>
                <w:szCs w:val="20"/>
              </w:rPr>
            </w:pPr>
            <w:r>
              <w:rPr>
                <w:spacing w:val="8"/>
                <w:sz w:val="20"/>
                <w:szCs w:val="20"/>
              </w:rPr>
              <w:t>①三相分离的废水（</w:t>
            </w:r>
            <w:r>
              <w:rPr>
                <w:rFonts w:ascii="Times New Roman" w:hAnsi="Times New Roman" w:eastAsia="Times New Roman" w:cs="Times New Roman"/>
                <w:spacing w:val="8"/>
                <w:sz w:val="20"/>
                <w:szCs w:val="20"/>
              </w:rPr>
              <w:t>W1</w:t>
            </w:r>
            <w:r>
              <w:rPr>
                <w:spacing w:val="8"/>
                <w:sz w:val="20"/>
                <w:szCs w:val="20"/>
              </w:rPr>
              <w:t>）</w:t>
            </w:r>
          </w:p>
          <w:p>
            <w:pPr>
              <w:pStyle w:val="6"/>
              <w:spacing w:before="155" w:line="330" w:lineRule="auto"/>
              <w:ind w:left="67" w:right="115" w:firstLine="416"/>
              <w:rPr>
                <w:sz w:val="20"/>
                <w:szCs w:val="20"/>
              </w:rPr>
            </w:pPr>
            <w:r>
              <w:rPr>
                <w:spacing w:val="9"/>
                <w:sz w:val="20"/>
                <w:szCs w:val="20"/>
              </w:rPr>
              <w:t>本项目餐厨垃圾具有较高的含水率，根据调查及了解，餐厨垃圾</w:t>
            </w:r>
            <w:r>
              <w:rPr>
                <w:spacing w:val="8"/>
                <w:sz w:val="20"/>
                <w:szCs w:val="20"/>
              </w:rPr>
              <w:t>的含水率取</w:t>
            </w:r>
            <w:r>
              <w:rPr>
                <w:rFonts w:ascii="Times New Roman" w:hAnsi="Times New Roman" w:eastAsia="Times New Roman" w:cs="Times New Roman"/>
                <w:spacing w:val="8"/>
                <w:sz w:val="20"/>
                <w:szCs w:val="20"/>
              </w:rPr>
              <w:t>80%</w:t>
            </w:r>
            <w:r>
              <w:rPr>
                <w:rFonts w:ascii="Times New Roman" w:hAnsi="Times New Roman" w:eastAsia="Times New Roman" w:cs="Times New Roman"/>
                <w:spacing w:val="-26"/>
                <w:sz w:val="20"/>
                <w:szCs w:val="20"/>
              </w:rPr>
              <w:t xml:space="preserve"> </w:t>
            </w:r>
            <w:r>
              <w:rPr>
                <w:spacing w:val="8"/>
                <w:sz w:val="20"/>
                <w:szCs w:val="20"/>
              </w:rPr>
              <w:t>，餐</w:t>
            </w:r>
            <w:r>
              <w:rPr>
                <w:sz w:val="20"/>
                <w:szCs w:val="20"/>
              </w:rPr>
              <w:t xml:space="preserve"> </w:t>
            </w:r>
            <w:r>
              <w:rPr>
                <w:spacing w:val="10"/>
                <w:sz w:val="20"/>
                <w:szCs w:val="20"/>
              </w:rPr>
              <w:t>厨垃圾经各环节处理后，最终废水经三相分离机分离出</w:t>
            </w:r>
            <w:r>
              <w:rPr>
                <w:spacing w:val="9"/>
                <w:sz w:val="20"/>
                <w:szCs w:val="20"/>
              </w:rPr>
              <w:t>来，得到高浓度的液相渗滤液，其</w:t>
            </w:r>
            <w:r>
              <w:rPr>
                <w:sz w:val="20"/>
                <w:szCs w:val="20"/>
              </w:rPr>
              <w:t xml:space="preserve"> </w:t>
            </w:r>
            <w:r>
              <w:rPr>
                <w:spacing w:val="8"/>
                <w:sz w:val="20"/>
                <w:szCs w:val="20"/>
              </w:rPr>
              <w:t>它环节不分离产生废水。根据工程分析，三相分离出的</w:t>
            </w:r>
            <w:r>
              <w:rPr>
                <w:spacing w:val="7"/>
                <w:sz w:val="20"/>
                <w:szCs w:val="20"/>
              </w:rPr>
              <w:t>废水产生量为</w:t>
            </w:r>
            <w:r>
              <w:rPr>
                <w:rFonts w:ascii="Times New Roman" w:hAnsi="Times New Roman" w:eastAsia="Times New Roman" w:cs="Times New Roman"/>
                <w:spacing w:val="7"/>
                <w:sz w:val="20"/>
                <w:szCs w:val="20"/>
              </w:rPr>
              <w:t>18.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16m</w:t>
            </w:r>
            <w:r>
              <w:rPr>
                <w:spacing w:val="7"/>
                <w:sz w:val="20"/>
                <w:szCs w:val="20"/>
              </w:rPr>
              <w:t>³</w:t>
            </w:r>
            <w:r>
              <w:rPr>
                <w:rFonts w:ascii="Times New Roman" w:hAnsi="Times New Roman" w:eastAsia="Times New Roman" w:cs="Times New Roman"/>
                <w:spacing w:val="7"/>
                <w:sz w:val="20"/>
                <w:szCs w:val="20"/>
              </w:rPr>
              <w:t>/d</w:t>
            </w:r>
            <w:r>
              <w:rPr>
                <w:spacing w:val="7"/>
                <w:sz w:val="20"/>
                <w:szCs w:val="20"/>
              </w:rPr>
              <w:t>。</w:t>
            </w:r>
          </w:p>
        </w:tc>
      </w:tr>
    </w:tbl>
    <w:p>
      <w:pPr>
        <w:rPr>
          <w:rFonts w:ascii="Arial"/>
          <w:sz w:val="21"/>
        </w:rPr>
      </w:pPr>
    </w:p>
    <w:p>
      <w:pPr>
        <w:rPr>
          <w:rFonts w:ascii="Arial" w:hAnsi="Arial" w:eastAsia="Arial" w:cs="Arial"/>
          <w:sz w:val="21"/>
          <w:szCs w:val="21"/>
        </w:rPr>
        <w:sectPr>
          <w:footerReference r:id="rId70"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6" w:line="225" w:lineRule="auto"/>
              <w:ind w:left="481"/>
              <w:rPr>
                <w:sz w:val="20"/>
                <w:szCs w:val="20"/>
              </w:rPr>
            </w:pPr>
            <w:r>
              <w:rPr>
                <w:spacing w:val="7"/>
                <w:sz w:val="20"/>
                <w:szCs w:val="20"/>
              </w:rPr>
              <w:t>②冲洗废水（</w:t>
            </w:r>
            <w:r>
              <w:rPr>
                <w:rFonts w:ascii="Times New Roman" w:hAnsi="Times New Roman" w:eastAsia="Times New Roman" w:cs="Times New Roman"/>
                <w:spacing w:val="7"/>
                <w:sz w:val="20"/>
                <w:szCs w:val="20"/>
              </w:rPr>
              <w:t>W2</w:t>
            </w:r>
            <w:r>
              <w:rPr>
                <w:spacing w:val="7"/>
                <w:sz w:val="20"/>
                <w:szCs w:val="20"/>
              </w:rPr>
              <w:t>）</w:t>
            </w:r>
          </w:p>
          <w:p>
            <w:pPr>
              <w:pStyle w:val="6"/>
              <w:spacing w:before="154" w:line="360" w:lineRule="auto"/>
              <w:ind w:left="63" w:firstLine="422"/>
              <w:rPr>
                <w:sz w:val="20"/>
                <w:szCs w:val="20"/>
              </w:rPr>
            </w:pPr>
            <w:r>
              <w:rPr>
                <w:spacing w:val="9"/>
                <w:sz w:val="20"/>
                <w:szCs w:val="20"/>
              </w:rPr>
              <w:t>项目冲洗废水包括设备冲洗、地面冲洗、收集桶冲洗、运输车辆冲洗等环节产生的废</w:t>
            </w:r>
            <w:r>
              <w:rPr>
                <w:spacing w:val="8"/>
                <w:sz w:val="20"/>
                <w:szCs w:val="20"/>
              </w:rPr>
              <w:t xml:space="preserve">  </w:t>
            </w:r>
            <w:r>
              <w:rPr>
                <w:spacing w:val="5"/>
                <w:sz w:val="20"/>
                <w:szCs w:val="20"/>
              </w:rPr>
              <w:t>水。根据工程分析，冲洗废水产生量为</w:t>
            </w:r>
            <w:r>
              <w:rPr>
                <w:rFonts w:ascii="Times New Roman" w:hAnsi="Times New Roman" w:eastAsia="Times New Roman" w:cs="Times New Roman"/>
                <w:spacing w:val="5"/>
                <w:sz w:val="20"/>
                <w:szCs w:val="20"/>
              </w:rPr>
              <w:t>13.86m</w:t>
            </w:r>
            <w:r>
              <w:rPr>
                <w:spacing w:val="5"/>
                <w:sz w:val="20"/>
                <w:szCs w:val="20"/>
              </w:rPr>
              <w:t>³</w:t>
            </w:r>
            <w:r>
              <w:rPr>
                <w:rFonts w:ascii="Times New Roman" w:hAnsi="Times New Roman" w:eastAsia="Times New Roman" w:cs="Times New Roman"/>
                <w:spacing w:val="5"/>
                <w:sz w:val="20"/>
                <w:szCs w:val="20"/>
              </w:rPr>
              <w:t>/d</w:t>
            </w:r>
            <w:r>
              <w:rPr>
                <w:spacing w:val="5"/>
                <w:sz w:val="20"/>
                <w:szCs w:val="20"/>
              </w:rPr>
              <w:t>；其中设备冲洗、地面冲洗、收集桶冲洗、</w:t>
            </w:r>
            <w:r>
              <w:rPr>
                <w:spacing w:val="9"/>
                <w:sz w:val="20"/>
                <w:szCs w:val="20"/>
              </w:rPr>
              <w:t xml:space="preserve"> </w:t>
            </w:r>
            <w:r>
              <w:rPr>
                <w:spacing w:val="4"/>
                <w:sz w:val="20"/>
                <w:szCs w:val="20"/>
              </w:rPr>
              <w:t>运输车辆冲洗废水量分别为</w:t>
            </w:r>
            <w:r>
              <w:rPr>
                <w:rFonts w:ascii="Times New Roman" w:hAnsi="Times New Roman" w:eastAsia="Times New Roman" w:cs="Times New Roman"/>
                <w:spacing w:val="4"/>
                <w:sz w:val="20"/>
                <w:szCs w:val="20"/>
              </w:rPr>
              <w:t>0.9m</w:t>
            </w:r>
            <w:r>
              <w:rPr>
                <w:spacing w:val="4"/>
                <w:sz w:val="20"/>
                <w:szCs w:val="20"/>
              </w:rPr>
              <w:t>³</w:t>
            </w:r>
            <w:r>
              <w:rPr>
                <w:rFonts w:ascii="Times New Roman" w:hAnsi="Times New Roman" w:eastAsia="Times New Roman" w:cs="Times New Roman"/>
                <w:spacing w:val="4"/>
                <w:sz w:val="20"/>
                <w:szCs w:val="20"/>
              </w:rPr>
              <w:t>/d</w:t>
            </w:r>
            <w:r>
              <w:rPr>
                <w:rFonts w:ascii="Times New Roman" w:hAnsi="Times New Roman" w:eastAsia="Times New Roman" w:cs="Times New Roman"/>
                <w:spacing w:val="-24"/>
                <w:sz w:val="20"/>
                <w:szCs w:val="20"/>
              </w:rPr>
              <w:t xml:space="preserve"> </w:t>
            </w:r>
            <w:r>
              <w:rPr>
                <w:spacing w:val="4"/>
                <w:sz w:val="20"/>
                <w:szCs w:val="20"/>
              </w:rPr>
              <w:t>、</w:t>
            </w:r>
            <w:r>
              <w:rPr>
                <w:rFonts w:ascii="Times New Roman" w:hAnsi="Times New Roman" w:eastAsia="Times New Roman" w:cs="Times New Roman"/>
                <w:spacing w:val="4"/>
                <w:sz w:val="20"/>
                <w:szCs w:val="20"/>
              </w:rPr>
              <w:t>0.6</w:t>
            </w:r>
            <w:r>
              <w:rPr>
                <w:rFonts w:ascii="Times New Roman" w:hAnsi="Times New Roman" w:eastAsia="Times New Roman" w:cs="Times New Roman"/>
                <w:spacing w:val="3"/>
                <w:sz w:val="20"/>
                <w:szCs w:val="20"/>
              </w:rPr>
              <w:t>7m</w:t>
            </w:r>
            <w:r>
              <w:rPr>
                <w:spacing w:val="3"/>
                <w:sz w:val="20"/>
                <w:szCs w:val="20"/>
              </w:rPr>
              <w:t>³</w:t>
            </w:r>
            <w:r>
              <w:rPr>
                <w:rFonts w:ascii="Times New Roman" w:hAnsi="Times New Roman" w:eastAsia="Times New Roman" w:cs="Times New Roman"/>
                <w:spacing w:val="3"/>
                <w:sz w:val="20"/>
                <w:szCs w:val="20"/>
              </w:rPr>
              <w:t>/d</w:t>
            </w:r>
            <w:r>
              <w:rPr>
                <w:rFonts w:ascii="Times New Roman" w:hAnsi="Times New Roman" w:eastAsia="Times New Roman" w:cs="Times New Roman"/>
                <w:spacing w:val="-27"/>
                <w:sz w:val="20"/>
                <w:szCs w:val="20"/>
              </w:rPr>
              <w:t xml:space="preserve"> </w:t>
            </w:r>
            <w:r>
              <w:rPr>
                <w:spacing w:val="3"/>
                <w:sz w:val="20"/>
                <w:szCs w:val="20"/>
              </w:rPr>
              <w:t>、</w:t>
            </w:r>
            <w:r>
              <w:rPr>
                <w:rFonts w:ascii="Times New Roman" w:hAnsi="Times New Roman" w:eastAsia="Times New Roman" w:cs="Times New Roman"/>
                <w:spacing w:val="3"/>
                <w:sz w:val="20"/>
                <w:szCs w:val="20"/>
              </w:rPr>
              <w:t>10.</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3"/>
                <w:sz w:val="20"/>
                <w:szCs w:val="20"/>
              </w:rPr>
              <w:t>13m</w:t>
            </w:r>
            <w:r>
              <w:rPr>
                <w:spacing w:val="3"/>
                <w:sz w:val="20"/>
                <w:szCs w:val="20"/>
              </w:rPr>
              <w:t>³</w:t>
            </w:r>
            <w:r>
              <w:rPr>
                <w:rFonts w:ascii="Times New Roman" w:hAnsi="Times New Roman" w:eastAsia="Times New Roman" w:cs="Times New Roman"/>
                <w:spacing w:val="3"/>
                <w:sz w:val="20"/>
                <w:szCs w:val="20"/>
              </w:rPr>
              <w:t>/d</w:t>
            </w:r>
            <w:r>
              <w:rPr>
                <w:rFonts w:ascii="Times New Roman" w:hAnsi="Times New Roman" w:eastAsia="Times New Roman" w:cs="Times New Roman"/>
                <w:spacing w:val="-27"/>
                <w:sz w:val="20"/>
                <w:szCs w:val="20"/>
              </w:rPr>
              <w:t xml:space="preserve"> </w:t>
            </w:r>
            <w:r>
              <w:rPr>
                <w:spacing w:val="3"/>
                <w:sz w:val="20"/>
                <w:szCs w:val="20"/>
              </w:rPr>
              <w:t>、</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16m</w:t>
            </w:r>
            <w:r>
              <w:rPr>
                <w:spacing w:val="3"/>
                <w:sz w:val="20"/>
                <w:szCs w:val="20"/>
              </w:rPr>
              <w:t>³</w:t>
            </w:r>
            <w:r>
              <w:rPr>
                <w:rFonts w:ascii="Times New Roman" w:hAnsi="Times New Roman" w:eastAsia="Times New Roman" w:cs="Times New Roman"/>
                <w:spacing w:val="3"/>
                <w:sz w:val="20"/>
                <w:szCs w:val="20"/>
              </w:rPr>
              <w:t>/d</w:t>
            </w:r>
            <w:r>
              <w:rPr>
                <w:spacing w:val="3"/>
                <w:sz w:val="20"/>
                <w:szCs w:val="20"/>
              </w:rPr>
              <w:t>。</w:t>
            </w:r>
          </w:p>
          <w:p>
            <w:pPr>
              <w:pStyle w:val="6"/>
              <w:spacing w:before="29" w:line="225" w:lineRule="auto"/>
              <w:ind w:left="481"/>
              <w:rPr>
                <w:sz w:val="20"/>
                <w:szCs w:val="20"/>
              </w:rPr>
            </w:pPr>
            <w:r>
              <w:rPr>
                <w:spacing w:val="7"/>
                <w:sz w:val="20"/>
                <w:szCs w:val="20"/>
              </w:rPr>
              <w:t>③软水设备浓水（</w:t>
            </w:r>
            <w:r>
              <w:rPr>
                <w:rFonts w:ascii="Times New Roman" w:hAnsi="Times New Roman" w:eastAsia="Times New Roman" w:cs="Times New Roman"/>
                <w:spacing w:val="7"/>
                <w:sz w:val="20"/>
                <w:szCs w:val="20"/>
              </w:rPr>
              <w:t>W3</w:t>
            </w:r>
            <w:r>
              <w:rPr>
                <w:spacing w:val="7"/>
                <w:sz w:val="20"/>
                <w:szCs w:val="20"/>
              </w:rPr>
              <w:t>）</w:t>
            </w:r>
          </w:p>
          <w:p>
            <w:pPr>
              <w:pStyle w:val="6"/>
              <w:spacing w:before="156" w:line="227" w:lineRule="auto"/>
              <w:ind w:left="483"/>
              <w:rPr>
                <w:rFonts w:ascii="Times New Roman" w:hAnsi="Times New Roman" w:eastAsia="Times New Roman" w:cs="Times New Roman"/>
                <w:sz w:val="20"/>
                <w:szCs w:val="20"/>
              </w:rPr>
            </w:pPr>
            <w:r>
              <w:rPr>
                <w:spacing w:val="9"/>
                <w:sz w:val="20"/>
                <w:szCs w:val="20"/>
              </w:rPr>
              <w:t>根据水平衡分析，项目蒸汽发生器配备</w:t>
            </w:r>
            <w:r>
              <w:rPr>
                <w:rFonts w:ascii="Times New Roman" w:hAnsi="Times New Roman" w:eastAsia="Times New Roman" w:cs="Times New Roman"/>
                <w:spacing w:val="9"/>
                <w:sz w:val="20"/>
                <w:szCs w:val="20"/>
              </w:rPr>
              <w:t>1</w:t>
            </w:r>
            <w:r>
              <w:rPr>
                <w:spacing w:val="9"/>
                <w:sz w:val="20"/>
                <w:szCs w:val="20"/>
              </w:rPr>
              <w:t>台软水设备，软水机浓</w:t>
            </w:r>
            <w:r>
              <w:rPr>
                <w:spacing w:val="8"/>
                <w:sz w:val="20"/>
                <w:szCs w:val="20"/>
              </w:rPr>
              <w:t>水排放量为</w:t>
            </w:r>
            <w:r>
              <w:rPr>
                <w:rFonts w:ascii="Times New Roman" w:hAnsi="Times New Roman" w:eastAsia="Times New Roman" w:cs="Times New Roman"/>
                <w:spacing w:val="8"/>
                <w:sz w:val="20"/>
                <w:szCs w:val="20"/>
              </w:rPr>
              <w:t>2.0m</w:t>
            </w:r>
            <w:r>
              <w:rPr>
                <w:spacing w:val="8"/>
                <w:sz w:val="20"/>
                <w:szCs w:val="20"/>
              </w:rPr>
              <w:t>³</w:t>
            </w:r>
            <w:r>
              <w:rPr>
                <w:rFonts w:ascii="Times New Roman" w:hAnsi="Times New Roman" w:eastAsia="Times New Roman" w:cs="Times New Roman"/>
                <w:spacing w:val="8"/>
                <w:sz w:val="20"/>
                <w:szCs w:val="20"/>
              </w:rPr>
              <w:t>/d</w:t>
            </w:r>
          </w:p>
          <w:p>
            <w:pPr>
              <w:pStyle w:val="6"/>
              <w:spacing w:before="155" w:line="353" w:lineRule="auto"/>
              <w:ind w:left="66" w:right="63" w:firstLine="7"/>
              <w:rPr>
                <w:sz w:val="20"/>
                <w:szCs w:val="20"/>
              </w:rPr>
            </w:pPr>
            <w:r>
              <w:rPr>
                <w:spacing w:val="8"/>
                <w:sz w:val="20"/>
                <w:szCs w:val="20"/>
              </w:rPr>
              <w:t>（</w:t>
            </w:r>
            <w:r>
              <w:rPr>
                <w:rFonts w:ascii="Times New Roman" w:hAnsi="Times New Roman" w:eastAsia="Times New Roman" w:cs="Times New Roman"/>
                <w:spacing w:val="8"/>
                <w:sz w:val="20"/>
                <w:szCs w:val="20"/>
              </w:rPr>
              <w:t>730.0m</w:t>
            </w:r>
            <w:r>
              <w:rPr>
                <w:spacing w:val="8"/>
                <w:sz w:val="20"/>
                <w:szCs w:val="20"/>
              </w:rPr>
              <w:t>³</w:t>
            </w:r>
            <w:r>
              <w:rPr>
                <w:rFonts w:ascii="Times New Roman" w:hAnsi="Times New Roman" w:eastAsia="Times New Roman" w:cs="Times New Roman"/>
                <w:spacing w:val="8"/>
                <w:sz w:val="20"/>
                <w:szCs w:val="20"/>
              </w:rPr>
              <w:t>/a</w:t>
            </w:r>
            <w:r>
              <w:rPr>
                <w:spacing w:val="18"/>
                <w:sz w:val="20"/>
                <w:szCs w:val="20"/>
              </w:rPr>
              <w:t>），</w:t>
            </w:r>
            <w:r>
              <w:rPr>
                <w:spacing w:val="8"/>
                <w:sz w:val="20"/>
                <w:szCs w:val="20"/>
              </w:rPr>
              <w:t>废水为清洁下水，收集后作为设备、地面冲洗用水。软水设备定期再生废</w:t>
            </w:r>
            <w:r>
              <w:rPr>
                <w:sz w:val="20"/>
                <w:szCs w:val="20"/>
              </w:rPr>
              <w:t xml:space="preserve"> </w:t>
            </w:r>
            <w:r>
              <w:rPr>
                <w:spacing w:val="5"/>
                <w:sz w:val="20"/>
                <w:szCs w:val="20"/>
              </w:rPr>
              <w:t>水量为</w:t>
            </w:r>
            <w:r>
              <w:rPr>
                <w:rFonts w:ascii="Times New Roman" w:hAnsi="Times New Roman" w:eastAsia="Times New Roman" w:cs="Times New Roman"/>
                <w:spacing w:val="5"/>
                <w:sz w:val="20"/>
                <w:szCs w:val="20"/>
              </w:rPr>
              <w:t>73.0m</w:t>
            </w:r>
            <w:r>
              <w:rPr>
                <w:spacing w:val="5"/>
                <w:sz w:val="20"/>
                <w:szCs w:val="20"/>
              </w:rPr>
              <w:t>³</w:t>
            </w:r>
            <w:r>
              <w:rPr>
                <w:rFonts w:ascii="Times New Roman" w:hAnsi="Times New Roman" w:eastAsia="Times New Roman" w:cs="Times New Roman"/>
                <w:spacing w:val="5"/>
                <w:sz w:val="20"/>
                <w:szCs w:val="20"/>
              </w:rPr>
              <w:t>/a</w:t>
            </w:r>
            <w:r>
              <w:rPr>
                <w:rFonts w:ascii="Times New Roman" w:hAnsi="Times New Roman" w:eastAsia="Times New Roman" w:cs="Times New Roman"/>
                <w:spacing w:val="-6"/>
                <w:sz w:val="20"/>
                <w:szCs w:val="20"/>
              </w:rPr>
              <w:t xml:space="preserve"> </w:t>
            </w:r>
            <w:r>
              <w:rPr>
                <w:spacing w:val="5"/>
                <w:sz w:val="20"/>
                <w:szCs w:val="20"/>
              </w:rPr>
              <w:t>，排入生产废水收集池。</w:t>
            </w:r>
          </w:p>
          <w:p>
            <w:pPr>
              <w:pStyle w:val="6"/>
              <w:spacing w:before="35" w:line="225" w:lineRule="auto"/>
              <w:ind w:left="481"/>
              <w:rPr>
                <w:sz w:val="20"/>
                <w:szCs w:val="20"/>
              </w:rPr>
            </w:pPr>
            <w:r>
              <w:rPr>
                <w:spacing w:val="8"/>
                <w:sz w:val="20"/>
                <w:szCs w:val="20"/>
              </w:rPr>
              <w:t>④员工生活污水（</w:t>
            </w:r>
            <w:r>
              <w:rPr>
                <w:rFonts w:ascii="Times New Roman" w:hAnsi="Times New Roman" w:eastAsia="Times New Roman" w:cs="Times New Roman"/>
                <w:spacing w:val="8"/>
                <w:sz w:val="20"/>
                <w:szCs w:val="20"/>
              </w:rPr>
              <w:t>W6</w:t>
            </w:r>
            <w:r>
              <w:rPr>
                <w:spacing w:val="8"/>
                <w:sz w:val="20"/>
                <w:szCs w:val="20"/>
              </w:rPr>
              <w:t>）</w:t>
            </w:r>
          </w:p>
          <w:p>
            <w:pPr>
              <w:pStyle w:val="6"/>
              <w:spacing w:before="156" w:line="354" w:lineRule="auto"/>
              <w:ind w:left="66" w:right="122" w:firstLine="417"/>
              <w:rPr>
                <w:sz w:val="20"/>
                <w:szCs w:val="20"/>
              </w:rPr>
            </w:pPr>
            <w:r>
              <w:rPr>
                <w:spacing w:val="8"/>
                <w:sz w:val="20"/>
                <w:szCs w:val="20"/>
              </w:rPr>
              <w:t>根据水平衡分析，项目生活用水量为</w:t>
            </w:r>
            <w:r>
              <w:rPr>
                <w:rFonts w:ascii="Times New Roman" w:hAnsi="Times New Roman" w:eastAsia="Times New Roman" w:cs="Times New Roman"/>
                <w:spacing w:val="8"/>
                <w:sz w:val="20"/>
                <w:szCs w:val="20"/>
              </w:rPr>
              <w:t>3.5m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8"/>
                <w:sz w:val="20"/>
                <w:szCs w:val="20"/>
              </w:rPr>
              <w:t>/d</w:t>
            </w:r>
            <w:r>
              <w:rPr>
                <w:rFonts w:ascii="Times New Roman" w:hAnsi="Times New Roman" w:eastAsia="Times New Roman" w:cs="Times New Roman"/>
                <w:spacing w:val="-24"/>
                <w:sz w:val="20"/>
                <w:szCs w:val="20"/>
              </w:rPr>
              <w:t xml:space="preserve"> </w:t>
            </w:r>
            <w:r>
              <w:rPr>
                <w:spacing w:val="8"/>
                <w:sz w:val="20"/>
                <w:szCs w:val="20"/>
              </w:rPr>
              <w:t>，排水系数按</w:t>
            </w:r>
            <w:r>
              <w:rPr>
                <w:rFonts w:ascii="Times New Roman" w:hAnsi="Times New Roman" w:eastAsia="Times New Roman" w:cs="Times New Roman"/>
                <w:spacing w:val="8"/>
                <w:sz w:val="20"/>
                <w:szCs w:val="20"/>
              </w:rPr>
              <w:t>85%</w:t>
            </w:r>
            <w:r>
              <w:rPr>
                <w:spacing w:val="8"/>
                <w:sz w:val="20"/>
                <w:szCs w:val="20"/>
              </w:rPr>
              <w:t>计，则生活污水</w:t>
            </w:r>
            <w:r>
              <w:rPr>
                <w:spacing w:val="7"/>
                <w:sz w:val="20"/>
                <w:szCs w:val="20"/>
              </w:rPr>
              <w:t>产生量</w:t>
            </w:r>
            <w:r>
              <w:rPr>
                <w:sz w:val="20"/>
                <w:szCs w:val="20"/>
              </w:rPr>
              <w:t xml:space="preserve"> </w:t>
            </w:r>
            <w:r>
              <w:rPr>
                <w:spacing w:val="3"/>
                <w:sz w:val="20"/>
                <w:szCs w:val="20"/>
              </w:rPr>
              <w:t>为</w:t>
            </w:r>
            <w:r>
              <w:rPr>
                <w:rFonts w:ascii="Times New Roman" w:hAnsi="Times New Roman" w:eastAsia="Times New Roman" w:cs="Times New Roman"/>
                <w:spacing w:val="3"/>
                <w:sz w:val="20"/>
                <w:szCs w:val="20"/>
              </w:rPr>
              <w:t>2.97m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r>
              <w:rPr>
                <w:spacing w:val="3"/>
                <w:sz w:val="20"/>
                <w:szCs w:val="20"/>
              </w:rPr>
              <w:t>。</w:t>
            </w:r>
          </w:p>
          <w:p>
            <w:pPr>
              <w:pStyle w:val="6"/>
              <w:spacing w:before="33" w:line="228" w:lineRule="auto"/>
              <w:ind w:left="484"/>
              <w:rPr>
                <w:sz w:val="20"/>
                <w:szCs w:val="20"/>
              </w:rPr>
            </w:pPr>
            <w:r>
              <w:rPr>
                <w:b/>
                <w:bCs/>
                <w:spacing w:val="4"/>
                <w:sz w:val="20"/>
                <w:szCs w:val="20"/>
              </w:rPr>
              <w:t>（</w:t>
            </w:r>
            <w:r>
              <w:rPr>
                <w:rFonts w:ascii="Times New Roman" w:hAnsi="Times New Roman" w:eastAsia="Times New Roman" w:cs="Times New Roman"/>
                <w:b/>
                <w:bCs/>
                <w:spacing w:val="4"/>
                <w:sz w:val="20"/>
                <w:szCs w:val="20"/>
              </w:rPr>
              <w:t>2</w:t>
            </w:r>
            <w:r>
              <w:rPr>
                <w:b/>
                <w:bCs/>
                <w:spacing w:val="4"/>
                <w:sz w:val="20"/>
                <w:szCs w:val="20"/>
              </w:rPr>
              <w:t>）治理措施</w:t>
            </w:r>
          </w:p>
          <w:p>
            <w:pPr>
              <w:pStyle w:val="6"/>
              <w:spacing w:before="153" w:line="362" w:lineRule="auto"/>
              <w:ind w:left="106" w:right="103" w:firstLine="421"/>
              <w:jc w:val="both"/>
              <w:rPr>
                <w:sz w:val="20"/>
                <w:szCs w:val="20"/>
              </w:rPr>
            </w:pPr>
            <w:r>
              <w:rPr>
                <w:b/>
                <w:bCs/>
                <w:spacing w:val="7"/>
                <w:sz w:val="20"/>
                <w:szCs w:val="20"/>
              </w:rPr>
              <w:t>现有治理措施</w:t>
            </w:r>
            <w:r>
              <w:rPr>
                <w:spacing w:val="7"/>
                <w:sz w:val="20"/>
                <w:szCs w:val="20"/>
              </w:rPr>
              <w:t>：①根据调查，</w:t>
            </w:r>
            <w:r>
              <w:rPr>
                <w:spacing w:val="-45"/>
                <w:sz w:val="20"/>
                <w:szCs w:val="20"/>
              </w:rPr>
              <w:t xml:space="preserve"> </w:t>
            </w:r>
            <w:r>
              <w:rPr>
                <w:spacing w:val="7"/>
                <w:sz w:val="20"/>
                <w:szCs w:val="20"/>
              </w:rPr>
              <w:t>目前公司废水全部由收集池收集后，自行外运至葛洲坝</w:t>
            </w:r>
            <w:r>
              <w:rPr>
                <w:sz w:val="20"/>
                <w:szCs w:val="20"/>
              </w:rPr>
              <w:t xml:space="preserve"> </w:t>
            </w:r>
            <w:r>
              <w:rPr>
                <w:spacing w:val="12"/>
                <w:sz w:val="20"/>
                <w:szCs w:val="20"/>
              </w:rPr>
              <w:t>水务（达州）有限公司污水处理厂集中处理</w:t>
            </w:r>
            <w:r>
              <w:rPr>
                <w:spacing w:val="11"/>
                <w:sz w:val="20"/>
                <w:szCs w:val="20"/>
              </w:rPr>
              <w:t>后达标排放。建设单位生产车间内建设了</w:t>
            </w:r>
            <w:r>
              <w:rPr>
                <w:rFonts w:ascii="Times New Roman" w:hAnsi="Times New Roman" w:eastAsia="Times New Roman" w:cs="Times New Roman"/>
                <w:spacing w:val="11"/>
                <w:sz w:val="20"/>
                <w:szCs w:val="20"/>
              </w:rPr>
              <w:t>1</w:t>
            </w:r>
            <w:r>
              <w:rPr>
                <w:spacing w:val="11"/>
                <w:sz w:val="20"/>
                <w:szCs w:val="20"/>
              </w:rPr>
              <w:t>个</w:t>
            </w:r>
            <w:r>
              <w:rPr>
                <w:sz w:val="20"/>
                <w:szCs w:val="20"/>
              </w:rPr>
              <w:t xml:space="preserve"> </w:t>
            </w:r>
            <w:r>
              <w:rPr>
                <w:spacing w:val="10"/>
                <w:sz w:val="20"/>
                <w:szCs w:val="20"/>
              </w:rPr>
              <w:t>地下式废水收集池，容积为</w:t>
            </w:r>
            <w:r>
              <w:rPr>
                <w:rFonts w:ascii="Times New Roman" w:hAnsi="Times New Roman" w:eastAsia="Times New Roman" w:cs="Times New Roman"/>
                <w:spacing w:val="10"/>
                <w:sz w:val="20"/>
                <w:szCs w:val="20"/>
              </w:rPr>
              <w:t>90m</w:t>
            </w:r>
            <w:r>
              <w:rPr>
                <w:spacing w:val="10"/>
                <w:sz w:val="20"/>
                <w:szCs w:val="20"/>
              </w:rPr>
              <w:t>³（</w:t>
            </w:r>
            <w:r>
              <w:rPr>
                <w:rFonts w:ascii="Times New Roman" w:hAnsi="Times New Roman" w:eastAsia="Times New Roman" w:cs="Times New Roman"/>
                <w:spacing w:val="10"/>
                <w:sz w:val="20"/>
                <w:szCs w:val="20"/>
              </w:rPr>
              <w:t>7.5m</w:t>
            </w:r>
            <w:r>
              <w:rPr>
                <w:spacing w:val="10"/>
                <w:sz w:val="20"/>
                <w:szCs w:val="20"/>
              </w:rPr>
              <w:t>×</w:t>
            </w:r>
            <w:r>
              <w:rPr>
                <w:rFonts w:ascii="Times New Roman" w:hAnsi="Times New Roman" w:eastAsia="Times New Roman" w:cs="Times New Roman"/>
                <w:spacing w:val="10"/>
                <w:sz w:val="20"/>
                <w:szCs w:val="20"/>
              </w:rPr>
              <w:t>4.8m</w:t>
            </w:r>
            <w:r>
              <w:rPr>
                <w:spacing w:val="10"/>
                <w:sz w:val="20"/>
                <w:szCs w:val="20"/>
              </w:rPr>
              <w:t>×</w:t>
            </w:r>
            <w:r>
              <w:rPr>
                <w:rFonts w:ascii="Times New Roman" w:hAnsi="Times New Roman" w:eastAsia="Times New Roman" w:cs="Times New Roman"/>
                <w:spacing w:val="10"/>
                <w:sz w:val="20"/>
                <w:szCs w:val="20"/>
              </w:rPr>
              <w:t>2.3m</w:t>
            </w:r>
            <w:r>
              <w:rPr>
                <w:spacing w:val="-1"/>
                <w:sz w:val="20"/>
                <w:szCs w:val="20"/>
              </w:rPr>
              <w:t>）</w:t>
            </w:r>
            <w:r>
              <w:rPr>
                <w:spacing w:val="-58"/>
                <w:sz w:val="20"/>
                <w:szCs w:val="20"/>
              </w:rPr>
              <w:t xml:space="preserve"> </w:t>
            </w:r>
            <w:r>
              <w:rPr>
                <w:spacing w:val="-1"/>
                <w:sz w:val="20"/>
                <w:szCs w:val="20"/>
              </w:rPr>
              <w:t>，</w:t>
            </w:r>
            <w:r>
              <w:rPr>
                <w:spacing w:val="10"/>
                <w:sz w:val="20"/>
                <w:szCs w:val="20"/>
              </w:rPr>
              <w:t>主要收集三相分离机</w:t>
            </w:r>
            <w:r>
              <w:rPr>
                <w:spacing w:val="9"/>
                <w:sz w:val="20"/>
                <w:szCs w:val="20"/>
              </w:rPr>
              <w:t>分离出来</w:t>
            </w:r>
            <w:r>
              <w:rPr>
                <w:sz w:val="20"/>
                <w:szCs w:val="20"/>
              </w:rPr>
              <w:t xml:space="preserve"> </w:t>
            </w:r>
            <w:r>
              <w:rPr>
                <w:spacing w:val="9"/>
                <w:sz w:val="20"/>
                <w:szCs w:val="20"/>
              </w:rPr>
              <w:t>的废水、设备清洗废水和生产区地面冲洗废水。</w:t>
            </w:r>
          </w:p>
          <w:p>
            <w:pPr>
              <w:pStyle w:val="6"/>
              <w:spacing w:before="29" w:line="323" w:lineRule="auto"/>
              <w:ind w:left="102" w:right="103" w:firstLine="422"/>
              <w:rPr>
                <w:sz w:val="20"/>
                <w:szCs w:val="20"/>
              </w:rPr>
            </w:pPr>
            <w:r>
              <w:rPr>
                <w:spacing w:val="9"/>
                <w:sz w:val="20"/>
                <w:szCs w:val="20"/>
              </w:rPr>
              <w:t>②在生产车间北侧建有</w:t>
            </w:r>
            <w:r>
              <w:rPr>
                <w:rFonts w:ascii="Times New Roman" w:hAnsi="Times New Roman" w:eastAsia="Times New Roman" w:cs="Times New Roman"/>
                <w:spacing w:val="9"/>
                <w:sz w:val="20"/>
                <w:szCs w:val="20"/>
              </w:rPr>
              <w:t>1</w:t>
            </w:r>
            <w:r>
              <w:rPr>
                <w:spacing w:val="9"/>
                <w:sz w:val="20"/>
                <w:szCs w:val="20"/>
              </w:rPr>
              <w:t>个地下式冲洗废水</w:t>
            </w:r>
            <w:r>
              <w:rPr>
                <w:spacing w:val="8"/>
                <w:sz w:val="20"/>
                <w:szCs w:val="20"/>
              </w:rPr>
              <w:t>收集池，容积为</w:t>
            </w:r>
            <w:r>
              <w:rPr>
                <w:rFonts w:ascii="Times New Roman" w:hAnsi="Times New Roman" w:eastAsia="Times New Roman" w:cs="Times New Roman"/>
                <w:spacing w:val="8"/>
                <w:sz w:val="20"/>
                <w:szCs w:val="20"/>
              </w:rPr>
              <w:t>18m</w:t>
            </w:r>
            <w:r>
              <w:rPr>
                <w:spacing w:val="8"/>
                <w:sz w:val="20"/>
                <w:szCs w:val="20"/>
              </w:rPr>
              <w:t>³（尺寸</w:t>
            </w:r>
            <w:r>
              <w:rPr>
                <w:rFonts w:ascii="Times New Roman" w:hAnsi="Times New Roman" w:eastAsia="Times New Roman" w:cs="Times New Roman"/>
                <w:spacing w:val="8"/>
                <w:sz w:val="20"/>
                <w:szCs w:val="20"/>
              </w:rPr>
              <w:t>3.0m</w:t>
            </w:r>
            <w:r>
              <w:rPr>
                <w:spacing w:val="8"/>
                <w:sz w:val="20"/>
                <w:szCs w:val="20"/>
              </w:rPr>
              <w:t>×</w:t>
            </w:r>
            <w:r>
              <w:rPr>
                <w:rFonts w:ascii="Times New Roman" w:hAnsi="Times New Roman" w:eastAsia="Times New Roman" w:cs="Times New Roman"/>
                <w:spacing w:val="8"/>
                <w:sz w:val="20"/>
                <w:szCs w:val="20"/>
              </w:rPr>
              <w:t>3.0m</w:t>
            </w:r>
            <w:r>
              <w:rPr>
                <w:spacing w:val="8"/>
                <w:sz w:val="20"/>
                <w:szCs w:val="20"/>
              </w:rPr>
              <w:t>×</w:t>
            </w:r>
            <w:r>
              <w:rPr>
                <w:sz w:val="20"/>
                <w:szCs w:val="20"/>
              </w:rPr>
              <w:t xml:space="preserve"> </w:t>
            </w:r>
            <w:r>
              <w:rPr>
                <w:rFonts w:ascii="Times New Roman" w:hAnsi="Times New Roman" w:eastAsia="Times New Roman" w:cs="Times New Roman"/>
                <w:spacing w:val="7"/>
                <w:sz w:val="20"/>
                <w:szCs w:val="20"/>
              </w:rPr>
              <w:t>2.0m</w:t>
            </w:r>
            <w:r>
              <w:rPr>
                <w:spacing w:val="2"/>
                <w:sz w:val="20"/>
                <w:szCs w:val="20"/>
              </w:rPr>
              <w:t>），</w:t>
            </w:r>
            <w:r>
              <w:rPr>
                <w:spacing w:val="7"/>
                <w:sz w:val="20"/>
                <w:szCs w:val="20"/>
              </w:rPr>
              <w:t>收集车辆冲洗废水和收集桶冲洗废水。建设单位配备了</w:t>
            </w:r>
            <w:r>
              <w:rPr>
                <w:rFonts w:ascii="Times New Roman" w:hAnsi="Times New Roman" w:eastAsia="Times New Roman" w:cs="Times New Roman"/>
                <w:spacing w:val="7"/>
                <w:sz w:val="20"/>
                <w:szCs w:val="20"/>
              </w:rPr>
              <w:t>1</w:t>
            </w:r>
            <w:r>
              <w:rPr>
                <w:spacing w:val="7"/>
                <w:sz w:val="20"/>
                <w:szCs w:val="20"/>
              </w:rPr>
              <w:t>台</w:t>
            </w:r>
            <w:r>
              <w:rPr>
                <w:rFonts w:ascii="Times New Roman" w:hAnsi="Times New Roman" w:eastAsia="Times New Roman" w:cs="Times New Roman"/>
                <w:spacing w:val="7"/>
                <w:sz w:val="20"/>
                <w:szCs w:val="20"/>
              </w:rPr>
              <w:t>6t</w:t>
            </w:r>
            <w:r>
              <w:rPr>
                <w:spacing w:val="7"/>
                <w:sz w:val="20"/>
                <w:szCs w:val="20"/>
              </w:rPr>
              <w:t>的废水运输车，每天</w:t>
            </w:r>
            <w:r>
              <w:rPr>
                <w:sz w:val="20"/>
                <w:szCs w:val="20"/>
              </w:rPr>
              <w:t xml:space="preserve"> </w:t>
            </w:r>
            <w:r>
              <w:rPr>
                <w:spacing w:val="8"/>
                <w:sz w:val="20"/>
                <w:szCs w:val="20"/>
              </w:rPr>
              <w:t>将废水外运处置。</w:t>
            </w:r>
          </w:p>
          <w:p>
            <w:pPr>
              <w:pStyle w:val="6"/>
              <w:spacing w:before="152" w:line="299" w:lineRule="auto"/>
              <w:ind w:left="107" w:right="90" w:firstLine="417"/>
              <w:rPr>
                <w:sz w:val="20"/>
                <w:szCs w:val="20"/>
              </w:rPr>
            </w:pPr>
            <w:r>
              <w:rPr>
                <w:spacing w:val="9"/>
                <w:sz w:val="20"/>
                <w:szCs w:val="20"/>
              </w:rPr>
              <w:t>③生活污水经化粪池收集后，定期由公司废水转运车一起转运至葛洲坝水务（达州）</w:t>
            </w:r>
            <w:r>
              <w:rPr>
                <w:spacing w:val="10"/>
                <w:sz w:val="20"/>
                <w:szCs w:val="20"/>
              </w:rPr>
              <w:t xml:space="preserve"> </w:t>
            </w:r>
            <w:r>
              <w:rPr>
                <w:spacing w:val="6"/>
                <w:sz w:val="20"/>
                <w:szCs w:val="20"/>
              </w:rPr>
              <w:t>有限公司处理。</w:t>
            </w:r>
          </w:p>
          <w:p>
            <w:pPr>
              <w:pStyle w:val="6"/>
              <w:spacing w:before="153" w:line="353" w:lineRule="auto"/>
              <w:ind w:left="107" w:right="103" w:firstLine="419"/>
              <w:rPr>
                <w:sz w:val="20"/>
                <w:szCs w:val="20"/>
              </w:rPr>
            </w:pPr>
            <w:r>
              <w:rPr>
                <w:b/>
                <w:bCs/>
                <w:spacing w:val="8"/>
                <w:sz w:val="20"/>
                <w:szCs w:val="20"/>
              </w:rPr>
              <w:t>扩能后拟采取措施</w:t>
            </w:r>
            <w:r>
              <w:rPr>
                <w:spacing w:val="8"/>
                <w:sz w:val="20"/>
                <w:szCs w:val="20"/>
              </w:rPr>
              <w:t>：根据建设单位的规划，结合项目实际情况，扩能后，项目废水仍</w:t>
            </w:r>
            <w:r>
              <w:rPr>
                <w:spacing w:val="15"/>
                <w:sz w:val="20"/>
                <w:szCs w:val="20"/>
              </w:rPr>
              <w:t xml:space="preserve"> </w:t>
            </w:r>
            <w:r>
              <w:rPr>
                <w:spacing w:val="9"/>
                <w:sz w:val="20"/>
                <w:szCs w:val="20"/>
              </w:rPr>
              <w:t>然采用现有的方式收集后外运至葛洲坝水务（达州）有限公司处理。</w:t>
            </w:r>
          </w:p>
          <w:p>
            <w:pPr>
              <w:pStyle w:val="6"/>
              <w:spacing w:before="34" w:line="227" w:lineRule="auto"/>
              <w:ind w:left="484"/>
              <w:rPr>
                <w:sz w:val="20"/>
                <w:szCs w:val="20"/>
              </w:rPr>
            </w:pPr>
            <w:r>
              <w:rPr>
                <w:b/>
                <w:bCs/>
                <w:spacing w:val="6"/>
                <w:sz w:val="20"/>
                <w:szCs w:val="20"/>
              </w:rPr>
              <w:t>（</w:t>
            </w:r>
            <w:r>
              <w:rPr>
                <w:rFonts w:ascii="Times New Roman" w:hAnsi="Times New Roman" w:eastAsia="Times New Roman" w:cs="Times New Roman"/>
                <w:b/>
                <w:bCs/>
                <w:spacing w:val="6"/>
                <w:sz w:val="20"/>
                <w:szCs w:val="20"/>
              </w:rPr>
              <w:t>3</w:t>
            </w:r>
            <w:r>
              <w:rPr>
                <w:b/>
                <w:bCs/>
                <w:spacing w:val="6"/>
                <w:sz w:val="20"/>
                <w:szCs w:val="20"/>
              </w:rPr>
              <w:t>）废水依托处理的可行性</w:t>
            </w:r>
          </w:p>
          <w:p>
            <w:pPr>
              <w:pStyle w:val="6"/>
              <w:spacing w:before="155" w:line="227" w:lineRule="auto"/>
              <w:ind w:left="598"/>
              <w:rPr>
                <w:sz w:val="20"/>
                <w:szCs w:val="20"/>
              </w:rPr>
            </w:pPr>
            <w:r>
              <w:pict>
                <v:shape id="_x0000_s1119" o:spid="_x0000_s1119" style="position:absolute;left:0pt;margin-left:25.9pt;margin-top:7.55pt;height:10.6pt;width:10.55pt;z-index:251781120;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6"/>
              </w:rPr>
              <w:t xml:space="preserve">1   </w:t>
            </w:r>
            <w:r>
              <w:rPr>
                <w:spacing w:val="6"/>
                <w:sz w:val="20"/>
                <w:szCs w:val="20"/>
              </w:rPr>
              <w:t>葛洲坝水务（达州）有限公司简介</w:t>
            </w:r>
          </w:p>
          <w:p>
            <w:pPr>
              <w:pStyle w:val="6"/>
              <w:spacing w:before="152" w:line="365" w:lineRule="auto"/>
              <w:ind w:left="106" w:right="90" w:firstLine="423"/>
              <w:rPr>
                <w:sz w:val="20"/>
                <w:szCs w:val="20"/>
              </w:rPr>
            </w:pPr>
            <w:r>
              <w:rPr>
                <w:spacing w:val="9"/>
                <w:sz w:val="20"/>
                <w:szCs w:val="20"/>
              </w:rPr>
              <w:t>葛洲坝污水处理厂是达州市天然气能源化工产业区污水处理厂，位</w:t>
            </w:r>
            <w:r>
              <w:rPr>
                <w:spacing w:val="8"/>
                <w:sz w:val="20"/>
                <w:szCs w:val="20"/>
              </w:rPr>
              <w:t>于达州市经开区斌</w:t>
            </w:r>
            <w:r>
              <w:rPr>
                <w:sz w:val="20"/>
                <w:szCs w:val="20"/>
              </w:rPr>
              <w:t xml:space="preserve"> </w:t>
            </w:r>
            <w:r>
              <w:rPr>
                <w:spacing w:val="9"/>
                <w:sz w:val="20"/>
                <w:szCs w:val="20"/>
              </w:rPr>
              <w:t>郎乡熊家村一、十社，是葛洲坝水务（达州）有限公司投资建设的一座工业污水处理厂，</w:t>
            </w:r>
            <w:r>
              <w:rPr>
                <w:spacing w:val="10"/>
                <w:sz w:val="20"/>
                <w:szCs w:val="20"/>
              </w:rPr>
              <w:t xml:space="preserve"> </w:t>
            </w:r>
            <w:r>
              <w:rPr>
                <w:spacing w:val="8"/>
                <w:sz w:val="20"/>
                <w:szCs w:val="20"/>
              </w:rPr>
              <w:t>设计总处理能力为</w:t>
            </w:r>
            <w:r>
              <w:rPr>
                <w:rFonts w:ascii="Times New Roman" w:hAnsi="Times New Roman" w:eastAsia="Times New Roman" w:cs="Times New Roman"/>
                <w:spacing w:val="8"/>
                <w:sz w:val="20"/>
                <w:szCs w:val="20"/>
              </w:rPr>
              <w:t>5</w:t>
            </w:r>
            <w:r>
              <w:rPr>
                <w:spacing w:val="8"/>
                <w:sz w:val="20"/>
                <w:szCs w:val="20"/>
              </w:rPr>
              <w:t>万</w:t>
            </w:r>
            <w:r>
              <w:rPr>
                <w:rFonts w:ascii="Times New Roman" w:hAnsi="Times New Roman" w:eastAsia="Times New Roman" w:cs="Times New Roman"/>
                <w:spacing w:val="8"/>
                <w:sz w:val="20"/>
                <w:szCs w:val="20"/>
              </w:rPr>
              <w:t>m</w:t>
            </w:r>
            <w:r>
              <w:rPr>
                <w:spacing w:val="8"/>
                <w:sz w:val="20"/>
                <w:szCs w:val="20"/>
              </w:rPr>
              <w:t>³</w:t>
            </w:r>
            <w:r>
              <w:rPr>
                <w:rFonts w:ascii="Times New Roman" w:hAnsi="Times New Roman" w:eastAsia="Times New Roman" w:cs="Times New Roman"/>
                <w:spacing w:val="8"/>
                <w:sz w:val="20"/>
                <w:szCs w:val="20"/>
              </w:rPr>
              <w:t>/d</w:t>
            </w:r>
            <w:r>
              <w:rPr>
                <w:rFonts w:ascii="Times New Roman" w:hAnsi="Times New Roman" w:eastAsia="Times New Roman" w:cs="Times New Roman"/>
                <w:spacing w:val="-21"/>
                <w:sz w:val="20"/>
                <w:szCs w:val="20"/>
              </w:rPr>
              <w:t xml:space="preserve"> </w:t>
            </w:r>
            <w:r>
              <w:rPr>
                <w:spacing w:val="8"/>
                <w:sz w:val="20"/>
                <w:szCs w:val="20"/>
              </w:rPr>
              <w:t>，分两期建设，一期处理规模为</w:t>
            </w:r>
            <w:r>
              <w:rPr>
                <w:rFonts w:ascii="Times New Roman" w:hAnsi="Times New Roman" w:eastAsia="Times New Roman" w:cs="Times New Roman"/>
                <w:spacing w:val="8"/>
                <w:sz w:val="20"/>
                <w:szCs w:val="20"/>
              </w:rPr>
              <w:t>1</w:t>
            </w:r>
            <w:r>
              <w:rPr>
                <w:spacing w:val="8"/>
                <w:sz w:val="20"/>
                <w:szCs w:val="20"/>
              </w:rPr>
              <w:t>万</w:t>
            </w:r>
            <w:r>
              <w:rPr>
                <w:rFonts w:ascii="Times New Roman" w:hAnsi="Times New Roman" w:eastAsia="Times New Roman" w:cs="Times New Roman"/>
                <w:spacing w:val="8"/>
                <w:sz w:val="20"/>
                <w:szCs w:val="20"/>
              </w:rPr>
              <w:t>m</w:t>
            </w:r>
            <w:r>
              <w:rPr>
                <w:spacing w:val="8"/>
                <w:sz w:val="20"/>
                <w:szCs w:val="20"/>
              </w:rPr>
              <w:t>³</w:t>
            </w:r>
            <w:r>
              <w:rPr>
                <w:rFonts w:ascii="Times New Roman" w:hAnsi="Times New Roman" w:eastAsia="Times New Roman" w:cs="Times New Roman"/>
                <w:spacing w:val="8"/>
                <w:sz w:val="20"/>
                <w:szCs w:val="20"/>
              </w:rPr>
              <w:t>/d</w:t>
            </w:r>
            <w:r>
              <w:rPr>
                <w:rFonts w:ascii="Times New Roman" w:hAnsi="Times New Roman" w:eastAsia="Times New Roman" w:cs="Times New Roman"/>
                <w:spacing w:val="-21"/>
                <w:sz w:val="20"/>
                <w:szCs w:val="20"/>
              </w:rPr>
              <w:t xml:space="preserve"> </w:t>
            </w:r>
            <w:r>
              <w:rPr>
                <w:spacing w:val="8"/>
                <w:sz w:val="20"/>
                <w:szCs w:val="20"/>
              </w:rPr>
              <w:t>，于</w:t>
            </w:r>
            <w:r>
              <w:rPr>
                <w:rFonts w:ascii="Times New Roman" w:hAnsi="Times New Roman" w:eastAsia="Times New Roman" w:cs="Times New Roman"/>
                <w:spacing w:val="8"/>
                <w:sz w:val="20"/>
                <w:szCs w:val="20"/>
              </w:rPr>
              <w:t>2010</w:t>
            </w:r>
            <w:r>
              <w:rPr>
                <w:spacing w:val="8"/>
                <w:sz w:val="20"/>
                <w:szCs w:val="20"/>
              </w:rPr>
              <w:t>年</w:t>
            </w:r>
            <w:r>
              <w:rPr>
                <w:rFonts w:ascii="Times New Roman" w:hAnsi="Times New Roman" w:eastAsia="Times New Roman" w:cs="Times New Roman"/>
                <w:spacing w:val="8"/>
                <w:sz w:val="20"/>
                <w:szCs w:val="20"/>
              </w:rPr>
              <w:t>5</w:t>
            </w:r>
            <w:r>
              <w:rPr>
                <w:spacing w:val="8"/>
                <w:sz w:val="20"/>
                <w:szCs w:val="20"/>
              </w:rPr>
              <w:t>月开始正</w:t>
            </w:r>
            <w:r>
              <w:rPr>
                <w:sz w:val="20"/>
                <w:szCs w:val="20"/>
              </w:rPr>
              <w:t xml:space="preserve"> </w:t>
            </w:r>
            <w:r>
              <w:rPr>
                <w:spacing w:val="9"/>
                <w:sz w:val="20"/>
                <w:szCs w:val="20"/>
              </w:rPr>
              <w:t>式运营。为更好地污水进行生化处理，确保污水达标排放，</w:t>
            </w:r>
            <w:r>
              <w:rPr>
                <w:rFonts w:ascii="Times New Roman" w:hAnsi="Times New Roman" w:eastAsia="Times New Roman" w:cs="Times New Roman"/>
                <w:spacing w:val="9"/>
                <w:sz w:val="20"/>
                <w:szCs w:val="20"/>
              </w:rPr>
              <w:t>2020</w:t>
            </w:r>
            <w:r>
              <w:rPr>
                <w:spacing w:val="9"/>
                <w:sz w:val="20"/>
                <w:szCs w:val="20"/>
              </w:rPr>
              <w:t>年，葛</w:t>
            </w:r>
            <w:r>
              <w:rPr>
                <w:spacing w:val="8"/>
                <w:sz w:val="20"/>
                <w:szCs w:val="20"/>
              </w:rPr>
              <w:t>洲坝水务（达州）</w:t>
            </w:r>
            <w:r>
              <w:rPr>
                <w:sz w:val="20"/>
                <w:szCs w:val="20"/>
              </w:rPr>
              <w:t xml:space="preserve"> </w:t>
            </w:r>
            <w:r>
              <w:rPr>
                <w:spacing w:val="8"/>
                <w:sz w:val="20"/>
                <w:szCs w:val="20"/>
              </w:rPr>
              <w:t>有限公司对园区污水处理厂进行升级改造，改造后采用“预处理</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8"/>
                <w:sz w:val="20"/>
                <w:szCs w:val="20"/>
              </w:rPr>
              <w:t>/O+</w:t>
            </w:r>
            <w:r>
              <w:rPr>
                <w:spacing w:val="8"/>
                <w:sz w:val="20"/>
                <w:szCs w:val="20"/>
              </w:rPr>
              <w:t>二沉池</w:t>
            </w:r>
            <w:r>
              <w:rPr>
                <w:rFonts w:ascii="Times New Roman" w:hAnsi="Times New Roman" w:eastAsia="Times New Roman" w:cs="Times New Roman"/>
                <w:spacing w:val="8"/>
                <w:sz w:val="20"/>
                <w:szCs w:val="20"/>
              </w:rPr>
              <w:t>+</w:t>
            </w:r>
            <w:r>
              <w:rPr>
                <w:spacing w:val="8"/>
                <w:sz w:val="20"/>
                <w:szCs w:val="20"/>
              </w:rPr>
              <w:t>高效沉淀</w:t>
            </w:r>
            <w:r>
              <w:rPr>
                <w:spacing w:val="1"/>
                <w:sz w:val="20"/>
                <w:szCs w:val="20"/>
              </w:rPr>
              <w:t xml:space="preserve"> </w:t>
            </w:r>
            <w:r>
              <w:rPr>
                <w:spacing w:val="6"/>
                <w:sz w:val="20"/>
                <w:szCs w:val="20"/>
              </w:rPr>
              <w:t>池</w:t>
            </w:r>
            <w:r>
              <w:rPr>
                <w:rFonts w:ascii="Times New Roman" w:hAnsi="Times New Roman" w:eastAsia="Times New Roman" w:cs="Times New Roman"/>
                <w:spacing w:val="6"/>
                <w:sz w:val="20"/>
                <w:szCs w:val="20"/>
              </w:rPr>
              <w:t>+</w:t>
            </w:r>
            <w:r>
              <w:rPr>
                <w:spacing w:val="6"/>
                <w:sz w:val="20"/>
                <w:szCs w:val="20"/>
              </w:rPr>
              <w:t>曝气生物滤池（</w:t>
            </w:r>
            <w:r>
              <w:rPr>
                <w:rFonts w:ascii="Times New Roman" w:hAnsi="Times New Roman" w:eastAsia="Times New Roman" w:cs="Times New Roman"/>
                <w:sz w:val="20"/>
                <w:szCs w:val="20"/>
              </w:rPr>
              <w:t>BAF</w:t>
            </w:r>
            <w:r>
              <w:rPr>
                <w:spacing w:val="6"/>
                <w:sz w:val="20"/>
                <w:szCs w:val="20"/>
              </w:rPr>
              <w:t>）</w:t>
            </w:r>
            <w:r>
              <w:rPr>
                <w:rFonts w:ascii="Times New Roman" w:hAnsi="Times New Roman" w:eastAsia="Times New Roman" w:cs="Times New Roman"/>
                <w:spacing w:val="6"/>
                <w:sz w:val="20"/>
                <w:szCs w:val="20"/>
              </w:rPr>
              <w:t>+</w:t>
            </w:r>
            <w:r>
              <w:rPr>
                <w:spacing w:val="6"/>
                <w:sz w:val="20"/>
                <w:szCs w:val="20"/>
              </w:rPr>
              <w:t>活性砂过滤池</w:t>
            </w:r>
            <w:r>
              <w:rPr>
                <w:rFonts w:ascii="Times New Roman" w:hAnsi="Times New Roman" w:eastAsia="Times New Roman" w:cs="Times New Roman"/>
                <w:spacing w:val="6"/>
                <w:sz w:val="20"/>
                <w:szCs w:val="20"/>
              </w:rPr>
              <w:t>+</w:t>
            </w:r>
            <w:r>
              <w:rPr>
                <w:spacing w:val="6"/>
                <w:sz w:val="20"/>
                <w:szCs w:val="20"/>
              </w:rPr>
              <w:t>消毒</w:t>
            </w:r>
            <w:r>
              <w:rPr>
                <w:spacing w:val="-62"/>
                <w:sz w:val="20"/>
                <w:szCs w:val="20"/>
              </w:rPr>
              <w:t xml:space="preserve"> </w:t>
            </w:r>
            <w:r>
              <w:rPr>
                <w:spacing w:val="6"/>
                <w:sz w:val="20"/>
                <w:szCs w:val="20"/>
              </w:rPr>
              <w:t>”处理工艺，处理能力为</w:t>
            </w:r>
            <w:r>
              <w:rPr>
                <w:rFonts w:ascii="Times New Roman" w:hAnsi="Times New Roman" w:eastAsia="Times New Roman" w:cs="Times New Roman"/>
                <w:spacing w:val="6"/>
                <w:sz w:val="20"/>
                <w:szCs w:val="20"/>
              </w:rPr>
              <w:t>1</w:t>
            </w:r>
            <w:r>
              <w:rPr>
                <w:spacing w:val="6"/>
                <w:sz w:val="20"/>
                <w:szCs w:val="20"/>
              </w:rPr>
              <w:t>万</w:t>
            </w:r>
            <w:r>
              <w:rPr>
                <w:rFonts w:ascii="Times New Roman" w:hAnsi="Times New Roman" w:eastAsia="Times New Roman" w:cs="Times New Roman"/>
                <w:spacing w:val="6"/>
                <w:sz w:val="20"/>
                <w:szCs w:val="20"/>
              </w:rPr>
              <w:t>m</w:t>
            </w:r>
            <w:r>
              <w:rPr>
                <w:spacing w:val="6"/>
                <w:sz w:val="20"/>
                <w:szCs w:val="20"/>
              </w:rPr>
              <w:t>³</w:t>
            </w:r>
            <w:r>
              <w:rPr>
                <w:rFonts w:ascii="Times New Roman" w:hAnsi="Times New Roman" w:eastAsia="Times New Roman" w:cs="Times New Roman"/>
                <w:spacing w:val="6"/>
                <w:sz w:val="20"/>
                <w:szCs w:val="20"/>
              </w:rPr>
              <w:t>/d</w:t>
            </w:r>
            <w:r>
              <w:rPr>
                <w:rFonts w:ascii="Times New Roman" w:hAnsi="Times New Roman" w:eastAsia="Times New Roman" w:cs="Times New Roman"/>
                <w:spacing w:val="-24"/>
                <w:sz w:val="20"/>
                <w:szCs w:val="20"/>
              </w:rPr>
              <w:t xml:space="preserve"> </w:t>
            </w:r>
            <w:r>
              <w:rPr>
                <w:spacing w:val="6"/>
                <w:sz w:val="20"/>
                <w:szCs w:val="20"/>
              </w:rPr>
              <w:t>，出水达</w:t>
            </w:r>
            <w:r>
              <w:rPr>
                <w:sz w:val="20"/>
                <w:szCs w:val="20"/>
              </w:rPr>
              <w:t xml:space="preserve"> </w:t>
            </w:r>
            <w:r>
              <w:rPr>
                <w:spacing w:val="9"/>
                <w:sz w:val="20"/>
                <w:szCs w:val="20"/>
              </w:rPr>
              <w:t>到《城镇污水处理厂污染物排放标准》（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8918-2002</w:t>
            </w:r>
            <w:r>
              <w:rPr>
                <w:spacing w:val="8"/>
                <w:sz w:val="20"/>
                <w:szCs w:val="20"/>
              </w:rPr>
              <w:t>）中一级</w:t>
            </w:r>
            <w:r>
              <w:rPr>
                <w:rFonts w:ascii="Times New Roman" w:hAnsi="Times New Roman" w:eastAsia="Times New Roman" w:cs="Times New Roman"/>
                <w:spacing w:val="8"/>
                <w:sz w:val="20"/>
                <w:szCs w:val="20"/>
              </w:rPr>
              <w:t>A</w:t>
            </w:r>
            <w:r>
              <w:rPr>
                <w:spacing w:val="8"/>
                <w:sz w:val="20"/>
                <w:szCs w:val="20"/>
              </w:rPr>
              <w:t>标准后排入州河。</w:t>
            </w:r>
          </w:p>
          <w:p>
            <w:pPr>
              <w:pStyle w:val="6"/>
              <w:spacing w:before="34" w:line="227" w:lineRule="auto"/>
              <w:ind w:left="530"/>
              <w:rPr>
                <w:sz w:val="20"/>
                <w:szCs w:val="20"/>
              </w:rPr>
            </w:pPr>
            <w:r>
              <w:rPr>
                <w:spacing w:val="11"/>
                <w:sz w:val="20"/>
                <w:szCs w:val="20"/>
              </w:rPr>
              <w:t>葛洲坝水务（达州）有限公司</w:t>
            </w:r>
            <w:r>
              <w:rPr>
                <w:rFonts w:ascii="Times New Roman" w:hAnsi="Times New Roman" w:eastAsia="Times New Roman" w:cs="Times New Roman"/>
                <w:spacing w:val="11"/>
                <w:sz w:val="20"/>
                <w:szCs w:val="20"/>
              </w:rPr>
              <w:t>2021</w:t>
            </w:r>
            <w:r>
              <w:rPr>
                <w:spacing w:val="11"/>
                <w:sz w:val="20"/>
                <w:szCs w:val="20"/>
              </w:rPr>
              <w:t>年</w:t>
            </w:r>
            <w:r>
              <w:rPr>
                <w:rFonts w:ascii="Times New Roman" w:hAnsi="Times New Roman" w:eastAsia="Times New Roman" w:cs="Times New Roman"/>
                <w:spacing w:val="11"/>
                <w:sz w:val="20"/>
                <w:szCs w:val="20"/>
              </w:rPr>
              <w:t>1</w:t>
            </w:r>
            <w:r>
              <w:rPr>
                <w:spacing w:val="11"/>
                <w:sz w:val="20"/>
                <w:szCs w:val="20"/>
              </w:rPr>
              <w:t>月取得了《关于葛洲坝水务（</w:t>
            </w:r>
            <w:r>
              <w:rPr>
                <w:spacing w:val="10"/>
                <w:sz w:val="20"/>
                <w:szCs w:val="20"/>
              </w:rPr>
              <w:t>达州）有限公司</w:t>
            </w:r>
          </w:p>
        </w:tc>
      </w:tr>
    </w:tbl>
    <w:p>
      <w:pPr>
        <w:rPr>
          <w:rFonts w:ascii="Arial"/>
          <w:sz w:val="21"/>
        </w:rPr>
      </w:pPr>
    </w:p>
    <w:p>
      <w:pPr>
        <w:rPr>
          <w:rFonts w:ascii="Arial" w:hAnsi="Arial" w:eastAsia="Arial" w:cs="Arial"/>
          <w:sz w:val="21"/>
          <w:szCs w:val="21"/>
        </w:rPr>
        <w:sectPr>
          <w:footerReference r:id="rId71"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6" w:line="359" w:lineRule="auto"/>
              <w:ind w:left="102" w:right="103" w:firstLine="5"/>
              <w:jc w:val="both"/>
              <w:rPr>
                <w:sz w:val="20"/>
                <w:szCs w:val="20"/>
              </w:rPr>
            </w:pPr>
            <w:r>
              <w:rPr>
                <w:spacing w:val="10"/>
                <w:sz w:val="20"/>
                <w:szCs w:val="20"/>
              </w:rPr>
              <w:t>污水处理厂优化改造工程环境影响报告表的批复》（达高新区环函〔</w:t>
            </w:r>
            <w:r>
              <w:rPr>
                <w:rFonts w:ascii="Times New Roman" w:hAnsi="Times New Roman" w:eastAsia="Times New Roman" w:cs="Times New Roman"/>
                <w:spacing w:val="10"/>
                <w:sz w:val="20"/>
                <w:szCs w:val="20"/>
              </w:rPr>
              <w:t>202</w:t>
            </w:r>
            <w:r>
              <w:rPr>
                <w:rFonts w:ascii="Times New Roman" w:hAnsi="Times New Roman" w:eastAsia="Times New Roman" w:cs="Times New Roman"/>
                <w:spacing w:val="9"/>
                <w:sz w:val="20"/>
                <w:szCs w:val="20"/>
              </w:rPr>
              <w:t>1</w:t>
            </w:r>
            <w:r>
              <w:rPr>
                <w:spacing w:val="9"/>
                <w:sz w:val="20"/>
                <w:szCs w:val="20"/>
              </w:rPr>
              <w:t>〕</w:t>
            </w:r>
            <w:r>
              <w:rPr>
                <w:rFonts w:ascii="Times New Roman" w:hAnsi="Times New Roman" w:eastAsia="Times New Roman" w:cs="Times New Roman"/>
                <w:spacing w:val="9"/>
                <w:sz w:val="20"/>
                <w:szCs w:val="20"/>
              </w:rPr>
              <w:t>2</w:t>
            </w:r>
            <w:r>
              <w:rPr>
                <w:spacing w:val="9"/>
                <w:sz w:val="20"/>
                <w:szCs w:val="20"/>
              </w:rPr>
              <w:t>号）</w:t>
            </w:r>
            <w:r>
              <w:rPr>
                <w:spacing w:val="-56"/>
                <w:sz w:val="20"/>
                <w:szCs w:val="20"/>
              </w:rPr>
              <w:t xml:space="preserve"> </w:t>
            </w:r>
            <w:r>
              <w:rPr>
                <w:spacing w:val="9"/>
                <w:sz w:val="20"/>
                <w:szCs w:val="20"/>
              </w:rPr>
              <w:t>。并于</w:t>
            </w:r>
            <w:r>
              <w:rPr>
                <w:sz w:val="20"/>
                <w:szCs w:val="20"/>
              </w:rPr>
              <w:t xml:space="preserve"> </w:t>
            </w:r>
            <w:r>
              <w:rPr>
                <w:rFonts w:ascii="Times New Roman" w:hAnsi="Times New Roman" w:eastAsia="Times New Roman" w:cs="Times New Roman"/>
                <w:spacing w:val="11"/>
                <w:sz w:val="20"/>
                <w:szCs w:val="20"/>
              </w:rPr>
              <w:t>2021</w:t>
            </w:r>
            <w:r>
              <w:rPr>
                <w:spacing w:val="11"/>
                <w:sz w:val="20"/>
                <w:szCs w:val="20"/>
              </w:rPr>
              <w:t>年</w:t>
            </w:r>
            <w:r>
              <w:rPr>
                <w:rFonts w:ascii="Times New Roman" w:hAnsi="Times New Roman" w:eastAsia="Times New Roman" w:cs="Times New Roman"/>
                <w:spacing w:val="11"/>
                <w:sz w:val="20"/>
                <w:szCs w:val="20"/>
              </w:rPr>
              <w:t>9</w:t>
            </w:r>
            <w:r>
              <w:rPr>
                <w:spacing w:val="11"/>
                <w:sz w:val="20"/>
                <w:szCs w:val="20"/>
              </w:rPr>
              <w:t>月，葛通过了葛洲坝水务（达州）有限公司污水处理厂优化改造工程的竣工环境</w:t>
            </w:r>
            <w:r>
              <w:rPr>
                <w:spacing w:val="1"/>
                <w:sz w:val="20"/>
                <w:szCs w:val="20"/>
              </w:rPr>
              <w:t xml:space="preserve"> </w:t>
            </w:r>
            <w:r>
              <w:rPr>
                <w:spacing w:val="7"/>
                <w:sz w:val="20"/>
                <w:szCs w:val="20"/>
              </w:rPr>
              <w:t>保护验收，并办理了《排污许可证》（许可证编号：</w:t>
            </w:r>
            <w:r>
              <w:rPr>
                <w:rFonts w:ascii="Times New Roman" w:hAnsi="Times New Roman" w:eastAsia="Times New Roman" w:cs="Times New Roman"/>
                <w:spacing w:val="7"/>
                <w:sz w:val="20"/>
                <w:szCs w:val="20"/>
              </w:rPr>
              <w:t>9151170078668575X7001U</w:t>
            </w:r>
            <w:r>
              <w:rPr>
                <w:spacing w:val="7"/>
                <w:sz w:val="20"/>
                <w:szCs w:val="20"/>
              </w:rPr>
              <w:t>）。</w:t>
            </w:r>
          </w:p>
          <w:p>
            <w:pPr>
              <w:pStyle w:val="6"/>
              <w:spacing w:before="33" w:line="353" w:lineRule="auto"/>
              <w:ind w:left="106" w:right="103" w:firstLine="420"/>
              <w:rPr>
                <w:sz w:val="20"/>
                <w:szCs w:val="20"/>
              </w:rPr>
            </w:pPr>
            <w:r>
              <w:rPr>
                <w:spacing w:val="9"/>
                <w:sz w:val="20"/>
                <w:szCs w:val="20"/>
              </w:rPr>
              <w:t>根据调查，葛洲坝水务（达州）有限公司出水指标均满足《城镇污水处理</w:t>
            </w:r>
            <w:r>
              <w:rPr>
                <w:spacing w:val="8"/>
                <w:sz w:val="20"/>
                <w:szCs w:val="20"/>
              </w:rPr>
              <w:t>厂污染物排</w:t>
            </w:r>
            <w:r>
              <w:rPr>
                <w:sz w:val="20"/>
                <w:szCs w:val="20"/>
              </w:rPr>
              <w:t xml:space="preserve"> </w:t>
            </w:r>
            <w:r>
              <w:rPr>
                <w:spacing w:val="7"/>
                <w:sz w:val="20"/>
                <w:szCs w:val="20"/>
              </w:rPr>
              <w:t>放标准》（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18919-2002</w:t>
            </w:r>
            <w:r>
              <w:rPr>
                <w:spacing w:val="7"/>
                <w:sz w:val="20"/>
                <w:szCs w:val="20"/>
              </w:rPr>
              <w:t>）一级</w:t>
            </w:r>
            <w:r>
              <w:rPr>
                <w:rFonts w:ascii="Times New Roman" w:hAnsi="Times New Roman" w:eastAsia="Times New Roman" w:cs="Times New Roman"/>
                <w:spacing w:val="7"/>
                <w:sz w:val="20"/>
                <w:szCs w:val="20"/>
              </w:rPr>
              <w:t>A</w:t>
            </w:r>
            <w:r>
              <w:rPr>
                <w:spacing w:val="7"/>
                <w:sz w:val="20"/>
                <w:szCs w:val="20"/>
              </w:rPr>
              <w:t>标准。</w:t>
            </w:r>
          </w:p>
          <w:p>
            <w:pPr>
              <w:pStyle w:val="6"/>
              <w:spacing w:before="33" w:line="228" w:lineRule="auto"/>
              <w:ind w:left="587"/>
              <w:rPr>
                <w:sz w:val="20"/>
                <w:szCs w:val="20"/>
              </w:rPr>
            </w:pPr>
            <w:r>
              <w:rPr>
                <w:spacing w:val="7"/>
              </w:rPr>
              <w:t>2</w:t>
            </w:r>
            <w:r>
              <w:rPr>
                <w:spacing w:val="3"/>
              </w:rPr>
              <w:t xml:space="preserve">   </w:t>
            </w:r>
            <w:r>
              <w:rPr>
                <w:spacing w:val="7"/>
                <w:sz w:val="20"/>
                <w:szCs w:val="20"/>
              </w:rPr>
              <w:t>污水处理规模的可行性</w:t>
            </w:r>
          </w:p>
          <w:p>
            <w:pPr>
              <w:pStyle w:val="6"/>
              <w:spacing w:before="152" w:line="362" w:lineRule="auto"/>
              <w:ind w:left="105" w:right="103" w:firstLine="420"/>
              <w:rPr>
                <w:sz w:val="20"/>
                <w:szCs w:val="20"/>
              </w:rPr>
            </w:pPr>
            <w:r>
              <w:rPr>
                <w:spacing w:val="9"/>
                <w:sz w:val="20"/>
                <w:szCs w:val="20"/>
              </w:rPr>
              <w:t>根据调查，葛洲坝污水处理厂现有处理规模为</w:t>
            </w:r>
            <w:r>
              <w:rPr>
                <w:rFonts w:ascii="Times New Roman" w:hAnsi="Times New Roman" w:eastAsia="Times New Roman" w:cs="Times New Roman"/>
                <w:spacing w:val="8"/>
                <w:sz w:val="20"/>
                <w:szCs w:val="20"/>
              </w:rPr>
              <w:t>1</w:t>
            </w:r>
            <w:r>
              <w:rPr>
                <w:spacing w:val="8"/>
                <w:sz w:val="20"/>
                <w:szCs w:val="20"/>
              </w:rPr>
              <w:t>万</w:t>
            </w:r>
            <w:r>
              <w:rPr>
                <w:rFonts w:ascii="Times New Roman" w:hAnsi="Times New Roman" w:eastAsia="Times New Roman" w:cs="Times New Roman"/>
                <w:spacing w:val="8"/>
                <w:sz w:val="20"/>
                <w:szCs w:val="20"/>
              </w:rPr>
              <w:t>m</w:t>
            </w:r>
            <w:r>
              <w:rPr>
                <w:spacing w:val="8"/>
                <w:sz w:val="20"/>
                <w:szCs w:val="20"/>
              </w:rPr>
              <w:t>³</w:t>
            </w:r>
            <w:r>
              <w:rPr>
                <w:rFonts w:ascii="Times New Roman" w:hAnsi="Times New Roman" w:eastAsia="Times New Roman" w:cs="Times New Roman"/>
                <w:spacing w:val="8"/>
                <w:sz w:val="20"/>
                <w:szCs w:val="20"/>
              </w:rPr>
              <w:t>/d</w:t>
            </w:r>
            <w:r>
              <w:rPr>
                <w:rFonts w:ascii="Times New Roman" w:hAnsi="Times New Roman" w:eastAsia="Times New Roman" w:cs="Times New Roman"/>
                <w:spacing w:val="-24"/>
                <w:sz w:val="20"/>
                <w:szCs w:val="20"/>
              </w:rPr>
              <w:t xml:space="preserve"> </w:t>
            </w:r>
            <w:r>
              <w:rPr>
                <w:spacing w:val="8"/>
                <w:sz w:val="20"/>
                <w:szCs w:val="20"/>
              </w:rPr>
              <w:t>，</w:t>
            </w:r>
            <w:r>
              <w:rPr>
                <w:spacing w:val="-44"/>
                <w:sz w:val="20"/>
                <w:szCs w:val="20"/>
              </w:rPr>
              <w:t xml:space="preserve"> </w:t>
            </w:r>
            <w:r>
              <w:rPr>
                <w:spacing w:val="8"/>
                <w:sz w:val="20"/>
                <w:szCs w:val="20"/>
              </w:rPr>
              <w:t>目前由市政污水管网进入厂</w:t>
            </w:r>
            <w:r>
              <w:rPr>
                <w:sz w:val="20"/>
                <w:szCs w:val="20"/>
              </w:rPr>
              <w:t xml:space="preserve"> </w:t>
            </w:r>
            <w:r>
              <w:rPr>
                <w:spacing w:val="9"/>
                <w:sz w:val="20"/>
                <w:szCs w:val="20"/>
              </w:rPr>
              <w:t>区的水量为</w:t>
            </w:r>
            <w:r>
              <w:rPr>
                <w:rFonts w:ascii="Times New Roman" w:hAnsi="Times New Roman" w:eastAsia="Times New Roman" w:cs="Times New Roman"/>
                <w:spacing w:val="9"/>
                <w:sz w:val="20"/>
                <w:szCs w:val="20"/>
              </w:rPr>
              <w:t>2000-4500m</w:t>
            </w:r>
            <w:r>
              <w:rPr>
                <w:spacing w:val="9"/>
                <w:sz w:val="20"/>
                <w:szCs w:val="20"/>
              </w:rPr>
              <w:t>³</w:t>
            </w:r>
            <w:r>
              <w:rPr>
                <w:rFonts w:ascii="Times New Roman" w:hAnsi="Times New Roman" w:eastAsia="Times New Roman" w:cs="Times New Roman"/>
                <w:spacing w:val="9"/>
                <w:sz w:val="20"/>
                <w:szCs w:val="20"/>
              </w:rPr>
              <w:t>/d</w:t>
            </w:r>
            <w:r>
              <w:rPr>
                <w:rFonts w:ascii="Times New Roman" w:hAnsi="Times New Roman" w:eastAsia="Times New Roman" w:cs="Times New Roman"/>
                <w:spacing w:val="-19"/>
                <w:sz w:val="20"/>
                <w:szCs w:val="20"/>
              </w:rPr>
              <w:t xml:space="preserve"> </w:t>
            </w:r>
            <w:r>
              <w:rPr>
                <w:spacing w:val="9"/>
                <w:sz w:val="20"/>
                <w:szCs w:val="20"/>
              </w:rPr>
              <w:t>，后续污水处理工序处</w:t>
            </w:r>
            <w:r>
              <w:rPr>
                <w:spacing w:val="8"/>
                <w:sz w:val="20"/>
                <w:szCs w:val="20"/>
              </w:rPr>
              <w:t>理负荷只有</w:t>
            </w:r>
            <w:r>
              <w:rPr>
                <w:rFonts w:ascii="Times New Roman" w:hAnsi="Times New Roman" w:eastAsia="Times New Roman" w:cs="Times New Roman"/>
                <w:spacing w:val="8"/>
                <w:sz w:val="20"/>
                <w:szCs w:val="20"/>
              </w:rPr>
              <w:t>20%-45%</w:t>
            </w:r>
            <w:r>
              <w:rPr>
                <w:rFonts w:ascii="Times New Roman" w:hAnsi="Times New Roman" w:eastAsia="Times New Roman" w:cs="Times New Roman"/>
                <w:spacing w:val="-22"/>
                <w:sz w:val="20"/>
                <w:szCs w:val="20"/>
              </w:rPr>
              <w:t xml:space="preserve"> </w:t>
            </w:r>
            <w:r>
              <w:rPr>
                <w:spacing w:val="8"/>
                <w:sz w:val="20"/>
                <w:szCs w:val="20"/>
              </w:rPr>
              <w:t>，有较大的富余能</w:t>
            </w:r>
            <w:r>
              <w:rPr>
                <w:sz w:val="20"/>
                <w:szCs w:val="20"/>
              </w:rPr>
              <w:t xml:space="preserve"> </w:t>
            </w:r>
            <w:r>
              <w:rPr>
                <w:spacing w:val="6"/>
                <w:sz w:val="20"/>
                <w:szCs w:val="20"/>
              </w:rPr>
              <w:t>力。本项目废水排放量为</w:t>
            </w:r>
            <w:r>
              <w:rPr>
                <w:rFonts w:ascii="Times New Roman" w:hAnsi="Times New Roman" w:eastAsia="Times New Roman" w:cs="Times New Roman"/>
                <w:spacing w:val="6"/>
                <w:sz w:val="20"/>
                <w:szCs w:val="20"/>
              </w:rPr>
              <w:t>36.99m</w:t>
            </w:r>
            <w:r>
              <w:rPr>
                <w:spacing w:val="6"/>
                <w:sz w:val="20"/>
                <w:szCs w:val="20"/>
              </w:rPr>
              <w:t>³</w:t>
            </w:r>
            <w:r>
              <w:rPr>
                <w:rFonts w:ascii="Times New Roman" w:hAnsi="Times New Roman" w:eastAsia="Times New Roman" w:cs="Times New Roman"/>
                <w:spacing w:val="6"/>
                <w:sz w:val="20"/>
                <w:szCs w:val="20"/>
              </w:rPr>
              <w:t>/d</w:t>
            </w:r>
            <w:r>
              <w:rPr>
                <w:rFonts w:ascii="Times New Roman" w:hAnsi="Times New Roman" w:eastAsia="Times New Roman" w:cs="Times New Roman"/>
                <w:spacing w:val="-24"/>
                <w:sz w:val="20"/>
                <w:szCs w:val="20"/>
              </w:rPr>
              <w:t xml:space="preserve"> </w:t>
            </w:r>
            <w:r>
              <w:rPr>
                <w:spacing w:val="6"/>
                <w:sz w:val="20"/>
                <w:szCs w:val="20"/>
              </w:rPr>
              <w:t>，</w:t>
            </w:r>
            <w:r>
              <w:rPr>
                <w:spacing w:val="-51"/>
                <w:sz w:val="20"/>
                <w:szCs w:val="20"/>
              </w:rPr>
              <w:t xml:space="preserve"> </w:t>
            </w:r>
            <w:r>
              <w:rPr>
                <w:spacing w:val="6"/>
                <w:sz w:val="20"/>
                <w:szCs w:val="20"/>
              </w:rPr>
              <w:t>占葛洲坝污水处理厂处理规模的</w:t>
            </w:r>
            <w:r>
              <w:rPr>
                <w:rFonts w:ascii="Times New Roman" w:hAnsi="Times New Roman" w:eastAsia="Times New Roman" w:cs="Times New Roman"/>
                <w:spacing w:val="6"/>
                <w:sz w:val="20"/>
                <w:szCs w:val="20"/>
              </w:rPr>
              <w:t>0.37%</w:t>
            </w:r>
            <w:r>
              <w:rPr>
                <w:rFonts w:ascii="Times New Roman" w:hAnsi="Times New Roman" w:eastAsia="Times New Roman" w:cs="Times New Roman"/>
                <w:spacing w:val="-26"/>
                <w:sz w:val="20"/>
                <w:szCs w:val="20"/>
              </w:rPr>
              <w:t xml:space="preserve"> </w:t>
            </w:r>
            <w:r>
              <w:rPr>
                <w:spacing w:val="6"/>
                <w:sz w:val="20"/>
                <w:szCs w:val="20"/>
              </w:rPr>
              <w:t>，因</w:t>
            </w:r>
            <w:r>
              <w:rPr>
                <w:spacing w:val="5"/>
                <w:sz w:val="20"/>
                <w:szCs w:val="20"/>
              </w:rPr>
              <w:t>此完全可</w:t>
            </w:r>
            <w:r>
              <w:rPr>
                <w:sz w:val="20"/>
                <w:szCs w:val="20"/>
              </w:rPr>
              <w:t xml:space="preserve"> </w:t>
            </w:r>
            <w:r>
              <w:rPr>
                <w:spacing w:val="8"/>
                <w:sz w:val="20"/>
                <w:szCs w:val="20"/>
              </w:rPr>
              <w:t>接纳本项目废水处理。</w:t>
            </w:r>
          </w:p>
          <w:p>
            <w:pPr>
              <w:pStyle w:val="6"/>
              <w:spacing w:before="30" w:line="228" w:lineRule="auto"/>
              <w:ind w:left="589"/>
              <w:rPr>
                <w:sz w:val="20"/>
                <w:szCs w:val="20"/>
              </w:rPr>
            </w:pPr>
            <w:r>
              <w:pict>
                <v:shape id="_x0000_s1120" o:spid="_x0000_s1120" style="position:absolute;left:0pt;margin-left:25.9pt;margin-top:1.4pt;height:10.55pt;width:10.55pt;z-index:251783168;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rPr>
                <w:spacing w:val="8"/>
              </w:rPr>
              <w:t>3</w:t>
            </w:r>
            <w:r>
              <w:rPr>
                <w:spacing w:val="3"/>
              </w:rPr>
              <w:t xml:space="preserve">   </w:t>
            </w:r>
            <w:r>
              <w:rPr>
                <w:spacing w:val="8"/>
                <w:sz w:val="20"/>
                <w:szCs w:val="20"/>
              </w:rPr>
              <w:t>污水处理厂进水指标的符合性分析</w:t>
            </w:r>
          </w:p>
          <w:p>
            <w:pPr>
              <w:pStyle w:val="6"/>
              <w:spacing w:before="155" w:line="359" w:lineRule="auto"/>
              <w:ind w:left="107" w:right="103" w:firstLine="419"/>
              <w:rPr>
                <w:sz w:val="20"/>
                <w:szCs w:val="20"/>
              </w:rPr>
            </w:pPr>
            <w:r>
              <w:rPr>
                <w:spacing w:val="9"/>
                <w:sz w:val="20"/>
                <w:szCs w:val="20"/>
              </w:rPr>
              <w:t>根据建设单位与葛洲坝水务（达州）有限公司签订的《生产污水接纳处理</w:t>
            </w:r>
            <w:r>
              <w:rPr>
                <w:spacing w:val="8"/>
                <w:sz w:val="20"/>
                <w:szCs w:val="20"/>
              </w:rPr>
              <w:t>协议》《超</w:t>
            </w:r>
            <w:r>
              <w:rPr>
                <w:sz w:val="20"/>
                <w:szCs w:val="20"/>
              </w:rPr>
              <w:t xml:space="preserve"> </w:t>
            </w:r>
            <w:r>
              <w:rPr>
                <w:spacing w:val="9"/>
                <w:sz w:val="20"/>
                <w:szCs w:val="20"/>
              </w:rPr>
              <w:t>标污水接纳处理补充协议》，葛洲坝水务（达州）有限公司接纳废水主要指标控</w:t>
            </w:r>
            <w:r>
              <w:rPr>
                <w:spacing w:val="8"/>
                <w:sz w:val="20"/>
                <w:szCs w:val="20"/>
              </w:rPr>
              <w:t>制范围和</w:t>
            </w:r>
            <w:r>
              <w:rPr>
                <w:sz w:val="20"/>
                <w:szCs w:val="20"/>
              </w:rPr>
              <w:t xml:space="preserve"> </w:t>
            </w:r>
            <w:r>
              <w:rPr>
                <w:spacing w:val="5"/>
                <w:sz w:val="20"/>
                <w:szCs w:val="20"/>
              </w:rPr>
              <w:t>要求如下。</w:t>
            </w:r>
          </w:p>
          <w:p>
            <w:pPr>
              <w:spacing w:before="10" w:line="220" w:lineRule="auto"/>
              <w:ind w:left="774"/>
              <w:rPr>
                <w:rFonts w:ascii="Times New Roman" w:hAnsi="Times New Roman" w:eastAsia="Times New Roman" w:cs="Times New Roman"/>
                <w:sz w:val="16"/>
                <w:szCs w:val="16"/>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54    </w:t>
            </w:r>
            <w:r>
              <w:rPr>
                <w:rFonts w:ascii="黑体" w:hAnsi="黑体" w:eastAsia="黑体" w:cs="黑体"/>
                <w:spacing w:val="7"/>
                <w:sz w:val="19"/>
                <w:szCs w:val="19"/>
              </w:rPr>
              <w:t xml:space="preserve">葛洲坝水务（达州）有限公司接纳废水主要指标控制范围    </w:t>
            </w:r>
            <w:r>
              <w:rPr>
                <w:rFonts w:ascii="黑体" w:hAnsi="黑体" w:eastAsia="黑体" w:cs="黑体"/>
                <w:spacing w:val="7"/>
                <w:sz w:val="16"/>
                <w:szCs w:val="16"/>
              </w:rPr>
              <w:t>单位：</w:t>
            </w:r>
            <w:r>
              <w:rPr>
                <w:rFonts w:ascii="Times New Roman" w:hAnsi="Times New Roman" w:eastAsia="Times New Roman" w:cs="Times New Roman"/>
                <w:sz w:val="16"/>
                <w:szCs w:val="16"/>
              </w:rPr>
              <w:t>mg</w:t>
            </w:r>
            <w:r>
              <w:rPr>
                <w:rFonts w:ascii="Times New Roman" w:hAnsi="Times New Roman" w:eastAsia="Times New Roman" w:cs="Times New Roman"/>
                <w:spacing w:val="7"/>
                <w:sz w:val="16"/>
                <w:szCs w:val="16"/>
              </w:rPr>
              <w:t>/L</w:t>
            </w:r>
          </w:p>
          <w:p>
            <w:pPr>
              <w:spacing w:line="16" w:lineRule="exact"/>
            </w:pPr>
          </w:p>
          <w:tbl>
            <w:tblPr>
              <w:tblStyle w:val="5"/>
              <w:tblW w:w="8021" w:type="dxa"/>
              <w:tblInd w:w="1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6"/>
              <w:gridCol w:w="1132"/>
              <w:gridCol w:w="1065"/>
              <w:gridCol w:w="506"/>
              <w:gridCol w:w="1472"/>
              <w:gridCol w:w="691"/>
              <w:gridCol w:w="456"/>
              <w:gridCol w:w="489"/>
              <w:gridCol w:w="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06" w:type="dxa"/>
                  <w:vAlign w:val="top"/>
                </w:tcPr>
                <w:p>
                  <w:pPr>
                    <w:pStyle w:val="6"/>
                    <w:spacing w:before="126" w:line="220" w:lineRule="auto"/>
                    <w:ind w:left="167"/>
                  </w:pPr>
                  <w:r>
                    <w:rPr>
                      <w:b/>
                      <w:bCs/>
                      <w:spacing w:val="-3"/>
                    </w:rPr>
                    <w:t>主要控制指标</w:t>
                  </w:r>
                </w:p>
              </w:tc>
              <w:tc>
                <w:tcPr>
                  <w:tcW w:w="1132" w:type="dxa"/>
                  <w:vAlign w:val="top"/>
                </w:tcPr>
                <w:p>
                  <w:pPr>
                    <w:pStyle w:val="6"/>
                    <w:spacing w:before="126" w:line="212" w:lineRule="auto"/>
                    <w:ind w:left="115"/>
                    <w:rPr>
                      <w:rFonts w:ascii="Times New Roman" w:hAnsi="Times New Roman" w:eastAsia="Times New Roman" w:cs="Times New Roman"/>
                    </w:rPr>
                  </w:pPr>
                  <w:r>
                    <w:rPr>
                      <w:rFonts w:ascii="Times New Roman" w:hAnsi="Times New Roman" w:eastAsia="Times New Roman" w:cs="Times New Roman"/>
                      <w:b/>
                      <w:bCs/>
                      <w:spacing w:val="-1"/>
                    </w:rPr>
                    <w:t>pH(</w:t>
                  </w:r>
                  <w:r>
                    <w:rPr>
                      <w:b/>
                      <w:bCs/>
                      <w:spacing w:val="-1"/>
                    </w:rPr>
                    <w:t>无量纲</w:t>
                  </w:r>
                  <w:r>
                    <w:rPr>
                      <w:rFonts w:ascii="Times New Roman" w:hAnsi="Times New Roman" w:eastAsia="Times New Roman" w:cs="Times New Roman"/>
                      <w:b/>
                      <w:bCs/>
                      <w:spacing w:val="-1"/>
                    </w:rPr>
                    <w:t>)</w:t>
                  </w:r>
                </w:p>
              </w:tc>
              <w:tc>
                <w:tcPr>
                  <w:tcW w:w="1065" w:type="dxa"/>
                  <w:vAlign w:val="top"/>
                </w:tcPr>
                <w:p>
                  <w:pPr>
                    <w:pStyle w:val="6"/>
                    <w:spacing w:before="126" w:line="219" w:lineRule="auto"/>
                    <w:ind w:left="86"/>
                  </w:pPr>
                  <w:r>
                    <w:rPr>
                      <w:b/>
                      <w:bCs/>
                      <w:spacing w:val="-3"/>
                    </w:rPr>
                    <w:t>化学需氧量</w:t>
                  </w:r>
                </w:p>
              </w:tc>
              <w:tc>
                <w:tcPr>
                  <w:tcW w:w="506" w:type="dxa"/>
                  <w:vAlign w:val="top"/>
                </w:tcPr>
                <w:p>
                  <w:pPr>
                    <w:pStyle w:val="6"/>
                    <w:spacing w:before="126" w:line="219" w:lineRule="auto"/>
                    <w:ind w:left="81"/>
                  </w:pPr>
                  <w:r>
                    <w:rPr>
                      <w:b/>
                      <w:bCs/>
                      <w:spacing w:val="-8"/>
                    </w:rPr>
                    <w:t>总磷</w:t>
                  </w:r>
                </w:p>
              </w:tc>
              <w:tc>
                <w:tcPr>
                  <w:tcW w:w="1472" w:type="dxa"/>
                  <w:vAlign w:val="top"/>
                </w:tcPr>
                <w:p>
                  <w:pPr>
                    <w:pStyle w:val="6"/>
                    <w:spacing w:before="126" w:line="219" w:lineRule="auto"/>
                    <w:ind w:left="111"/>
                  </w:pPr>
                  <w:r>
                    <w:rPr>
                      <w:b/>
                      <w:bCs/>
                      <w:spacing w:val="-3"/>
                    </w:rPr>
                    <w:t>五日生化需氧量</w:t>
                  </w:r>
                </w:p>
              </w:tc>
              <w:tc>
                <w:tcPr>
                  <w:tcW w:w="691" w:type="dxa"/>
                  <w:vAlign w:val="top"/>
                </w:tcPr>
                <w:p>
                  <w:pPr>
                    <w:pStyle w:val="6"/>
                    <w:spacing w:before="126" w:line="221" w:lineRule="auto"/>
                    <w:ind w:left="83"/>
                  </w:pPr>
                  <w:r>
                    <w:rPr>
                      <w:b/>
                      <w:bCs/>
                      <w:spacing w:val="-5"/>
                    </w:rPr>
                    <w:t>悬浮物</w:t>
                  </w:r>
                </w:p>
              </w:tc>
              <w:tc>
                <w:tcPr>
                  <w:tcW w:w="456" w:type="dxa"/>
                  <w:vAlign w:val="top"/>
                </w:tcPr>
                <w:p>
                  <w:pPr>
                    <w:pStyle w:val="6"/>
                    <w:spacing w:before="126" w:line="219" w:lineRule="auto"/>
                    <w:ind w:left="52"/>
                  </w:pPr>
                  <w:r>
                    <w:rPr>
                      <w:b/>
                      <w:bCs/>
                      <w:spacing w:val="-6"/>
                    </w:rPr>
                    <w:t>氨氮</w:t>
                  </w:r>
                </w:p>
              </w:tc>
              <w:tc>
                <w:tcPr>
                  <w:tcW w:w="489" w:type="dxa"/>
                  <w:vAlign w:val="top"/>
                </w:tcPr>
                <w:p>
                  <w:pPr>
                    <w:pStyle w:val="6"/>
                    <w:spacing w:before="126" w:line="219" w:lineRule="auto"/>
                    <w:ind w:left="76"/>
                  </w:pPr>
                  <w:r>
                    <w:rPr>
                      <w:b/>
                      <w:bCs/>
                      <w:spacing w:val="-8"/>
                    </w:rPr>
                    <w:t>总氮</w:t>
                  </w:r>
                </w:p>
              </w:tc>
              <w:tc>
                <w:tcPr>
                  <w:tcW w:w="804" w:type="dxa"/>
                  <w:vAlign w:val="top"/>
                </w:tcPr>
                <w:p>
                  <w:pPr>
                    <w:pStyle w:val="6"/>
                    <w:spacing w:before="126" w:line="220" w:lineRule="auto"/>
                    <w:ind w:left="137"/>
                  </w:pPr>
                  <w:r>
                    <w:rPr>
                      <w:b/>
                      <w:bCs/>
                      <w:spacing w:val="-5"/>
                    </w:rPr>
                    <w:t>氯离子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406" w:type="dxa"/>
                  <w:vAlign w:val="top"/>
                </w:tcPr>
                <w:p>
                  <w:pPr>
                    <w:pStyle w:val="6"/>
                    <w:spacing w:before="80" w:line="220" w:lineRule="auto"/>
                    <w:ind w:left="347"/>
                  </w:pPr>
                  <w:r>
                    <w:rPr>
                      <w:spacing w:val="-2"/>
                    </w:rPr>
                    <w:t>控制要求</w:t>
                  </w:r>
                </w:p>
              </w:tc>
              <w:tc>
                <w:tcPr>
                  <w:tcW w:w="1132" w:type="dxa"/>
                  <w:vAlign w:val="top"/>
                </w:tcPr>
                <w:p>
                  <w:pPr>
                    <w:spacing w:before="111" w:line="188" w:lineRule="auto"/>
                    <w:ind w:left="2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6.5~8.5</w:t>
                  </w:r>
                </w:p>
              </w:tc>
              <w:tc>
                <w:tcPr>
                  <w:tcW w:w="1065" w:type="dxa"/>
                  <w:vAlign w:val="top"/>
                </w:tcPr>
                <w:p>
                  <w:pPr>
                    <w:pStyle w:val="6"/>
                    <w:spacing w:before="80" w:line="236" w:lineRule="auto"/>
                    <w:ind w:left="324"/>
                    <w:rPr>
                      <w:rFonts w:ascii="Times New Roman" w:hAnsi="Times New Roman" w:eastAsia="Times New Roman" w:cs="Times New Roman"/>
                    </w:rPr>
                  </w:pPr>
                  <w:r>
                    <w:rPr>
                      <w:spacing w:val="-5"/>
                    </w:rPr>
                    <w:t>≤</w:t>
                  </w:r>
                  <w:r>
                    <w:rPr>
                      <w:rFonts w:ascii="Times New Roman" w:hAnsi="Times New Roman" w:eastAsia="Times New Roman" w:cs="Times New Roman"/>
                      <w:spacing w:val="-5"/>
                    </w:rPr>
                    <w:t>400</w:t>
                  </w:r>
                </w:p>
              </w:tc>
              <w:tc>
                <w:tcPr>
                  <w:tcW w:w="506" w:type="dxa"/>
                  <w:vAlign w:val="top"/>
                </w:tcPr>
                <w:p>
                  <w:pPr>
                    <w:pStyle w:val="6"/>
                    <w:spacing w:before="80" w:line="236" w:lineRule="auto"/>
                    <w:ind w:left="135"/>
                    <w:rPr>
                      <w:rFonts w:ascii="Times New Roman" w:hAnsi="Times New Roman" w:eastAsia="Times New Roman" w:cs="Times New Roman"/>
                    </w:rPr>
                  </w:pPr>
                  <w:r>
                    <w:rPr>
                      <w:spacing w:val="-10"/>
                    </w:rPr>
                    <w:t>≤</w:t>
                  </w:r>
                  <w:r>
                    <w:rPr>
                      <w:rFonts w:ascii="Times New Roman" w:hAnsi="Times New Roman" w:eastAsia="Times New Roman" w:cs="Times New Roman"/>
                      <w:spacing w:val="-10"/>
                    </w:rPr>
                    <w:t>5</w:t>
                  </w:r>
                </w:p>
              </w:tc>
              <w:tc>
                <w:tcPr>
                  <w:tcW w:w="1472" w:type="dxa"/>
                  <w:vAlign w:val="top"/>
                </w:tcPr>
                <w:p>
                  <w:pPr>
                    <w:pStyle w:val="6"/>
                    <w:spacing w:before="80" w:line="236" w:lineRule="auto"/>
                    <w:ind w:left="529"/>
                    <w:rPr>
                      <w:rFonts w:ascii="Times New Roman" w:hAnsi="Times New Roman" w:eastAsia="Times New Roman" w:cs="Times New Roman"/>
                    </w:rPr>
                  </w:pPr>
                  <w:r>
                    <w:rPr>
                      <w:spacing w:val="-5"/>
                    </w:rPr>
                    <w:t>≤</w:t>
                  </w:r>
                  <w:r>
                    <w:rPr>
                      <w:rFonts w:ascii="Times New Roman" w:hAnsi="Times New Roman" w:eastAsia="Times New Roman" w:cs="Times New Roman"/>
                      <w:spacing w:val="-5"/>
                    </w:rPr>
                    <w:t>200</w:t>
                  </w:r>
                </w:p>
              </w:tc>
              <w:tc>
                <w:tcPr>
                  <w:tcW w:w="691" w:type="dxa"/>
                  <w:vAlign w:val="top"/>
                </w:tcPr>
                <w:p>
                  <w:pPr>
                    <w:pStyle w:val="6"/>
                    <w:spacing w:before="80" w:line="236" w:lineRule="auto"/>
                    <w:ind w:left="139"/>
                    <w:rPr>
                      <w:rFonts w:ascii="Times New Roman" w:hAnsi="Times New Roman" w:eastAsia="Times New Roman" w:cs="Times New Roman"/>
                    </w:rPr>
                  </w:pPr>
                  <w:r>
                    <w:rPr>
                      <w:spacing w:val="-5"/>
                    </w:rPr>
                    <w:t>≤</w:t>
                  </w:r>
                  <w:r>
                    <w:rPr>
                      <w:rFonts w:ascii="Times New Roman" w:hAnsi="Times New Roman" w:eastAsia="Times New Roman" w:cs="Times New Roman"/>
                      <w:spacing w:val="-5"/>
                    </w:rPr>
                    <w:t>100</w:t>
                  </w:r>
                </w:p>
              </w:tc>
              <w:tc>
                <w:tcPr>
                  <w:tcW w:w="456" w:type="dxa"/>
                  <w:vAlign w:val="top"/>
                </w:tcPr>
                <w:p>
                  <w:pPr>
                    <w:pStyle w:val="6"/>
                    <w:spacing w:before="53" w:line="236" w:lineRule="auto"/>
                    <w:ind w:left="67"/>
                    <w:rPr>
                      <w:rFonts w:ascii="Times New Roman" w:hAnsi="Times New Roman" w:eastAsia="Times New Roman" w:cs="Times New Roman"/>
                    </w:rPr>
                  </w:pPr>
                  <w:r>
                    <w:rPr>
                      <w:spacing w:val="-7"/>
                    </w:rPr>
                    <w:t>≤</w:t>
                  </w:r>
                  <w:r>
                    <w:rPr>
                      <w:rFonts w:ascii="Times New Roman" w:hAnsi="Times New Roman" w:eastAsia="Times New Roman" w:cs="Times New Roman"/>
                      <w:spacing w:val="-7"/>
                    </w:rPr>
                    <w:t>35</w:t>
                  </w:r>
                </w:p>
              </w:tc>
              <w:tc>
                <w:tcPr>
                  <w:tcW w:w="489" w:type="dxa"/>
                  <w:vAlign w:val="top"/>
                </w:tcPr>
                <w:p>
                  <w:pPr>
                    <w:pStyle w:val="6"/>
                    <w:spacing w:before="53" w:line="236" w:lineRule="auto"/>
                    <w:ind w:left="84"/>
                    <w:rPr>
                      <w:rFonts w:ascii="Times New Roman" w:hAnsi="Times New Roman" w:eastAsia="Times New Roman" w:cs="Times New Roman"/>
                    </w:rPr>
                  </w:pPr>
                  <w:r>
                    <w:rPr>
                      <w:spacing w:val="-7"/>
                    </w:rPr>
                    <w:t>≤</w:t>
                  </w:r>
                  <w:r>
                    <w:rPr>
                      <w:rFonts w:ascii="Times New Roman" w:hAnsi="Times New Roman" w:eastAsia="Times New Roman" w:cs="Times New Roman"/>
                      <w:spacing w:val="-7"/>
                    </w:rPr>
                    <w:t>40</w:t>
                  </w:r>
                </w:p>
              </w:tc>
              <w:tc>
                <w:tcPr>
                  <w:tcW w:w="804" w:type="dxa"/>
                  <w:vAlign w:val="top"/>
                </w:tcPr>
                <w:p>
                  <w:pPr>
                    <w:pStyle w:val="6"/>
                    <w:spacing w:before="53" w:line="236" w:lineRule="auto"/>
                    <w:ind w:left="149"/>
                    <w:rPr>
                      <w:rFonts w:ascii="Times New Roman" w:hAnsi="Times New Roman" w:eastAsia="Times New Roman" w:cs="Times New Roman"/>
                    </w:rPr>
                  </w:pPr>
                  <w:r>
                    <w:rPr>
                      <w:spacing w:val="-4"/>
                    </w:rPr>
                    <w:t>≤</w:t>
                  </w:r>
                  <w:r>
                    <w:rPr>
                      <w:rFonts w:ascii="Times New Roman" w:hAnsi="Times New Roman" w:eastAsia="Times New Roman" w:cs="Times New Roman"/>
                      <w:spacing w:val="-4"/>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406" w:type="dxa"/>
                  <w:vAlign w:val="top"/>
                </w:tcPr>
                <w:p>
                  <w:pPr>
                    <w:pStyle w:val="6"/>
                    <w:spacing w:before="99" w:line="219" w:lineRule="auto"/>
                    <w:ind w:left="77"/>
                  </w:pPr>
                  <w:r>
                    <w:rPr>
                      <w:spacing w:val="-2"/>
                    </w:rPr>
                    <w:t>补充协议控制值</w:t>
                  </w:r>
                </w:p>
              </w:tc>
              <w:tc>
                <w:tcPr>
                  <w:tcW w:w="1132" w:type="dxa"/>
                  <w:vAlign w:val="top"/>
                </w:tcPr>
                <w:p>
                  <w:pPr>
                    <w:rPr>
                      <w:rFonts w:ascii="Arial"/>
                      <w:sz w:val="21"/>
                    </w:rPr>
                  </w:pPr>
                </w:p>
              </w:tc>
              <w:tc>
                <w:tcPr>
                  <w:tcW w:w="1065" w:type="dxa"/>
                  <w:vAlign w:val="top"/>
                </w:tcPr>
                <w:p>
                  <w:pPr>
                    <w:pStyle w:val="6"/>
                    <w:spacing w:before="99" w:line="236" w:lineRule="auto"/>
                    <w:ind w:left="235"/>
                    <w:rPr>
                      <w:rFonts w:ascii="Times New Roman" w:hAnsi="Times New Roman" w:eastAsia="Times New Roman" w:cs="Times New Roman"/>
                    </w:rPr>
                  </w:pPr>
                  <w:r>
                    <w:rPr>
                      <w:spacing w:val="-4"/>
                    </w:rPr>
                    <w:t>＜</w:t>
                  </w:r>
                  <w:r>
                    <w:rPr>
                      <w:rFonts w:ascii="Times New Roman" w:hAnsi="Times New Roman" w:eastAsia="Times New Roman" w:cs="Times New Roman"/>
                      <w:spacing w:val="-4"/>
                    </w:rPr>
                    <w:t>60000</w:t>
                  </w:r>
                </w:p>
              </w:tc>
              <w:tc>
                <w:tcPr>
                  <w:tcW w:w="506" w:type="dxa"/>
                  <w:vAlign w:val="top"/>
                </w:tcPr>
                <w:p>
                  <w:pPr>
                    <w:rPr>
                      <w:rFonts w:ascii="Arial"/>
                      <w:sz w:val="21"/>
                    </w:rPr>
                  </w:pPr>
                </w:p>
              </w:tc>
              <w:tc>
                <w:tcPr>
                  <w:tcW w:w="1472" w:type="dxa"/>
                  <w:vAlign w:val="top"/>
                </w:tcPr>
                <w:p>
                  <w:pPr>
                    <w:rPr>
                      <w:rFonts w:ascii="Arial"/>
                      <w:sz w:val="21"/>
                    </w:rPr>
                  </w:pPr>
                </w:p>
              </w:tc>
              <w:tc>
                <w:tcPr>
                  <w:tcW w:w="691" w:type="dxa"/>
                  <w:vAlign w:val="top"/>
                </w:tcPr>
                <w:p>
                  <w:pPr>
                    <w:rPr>
                      <w:rFonts w:ascii="Arial"/>
                      <w:sz w:val="21"/>
                    </w:rPr>
                  </w:pPr>
                </w:p>
              </w:tc>
              <w:tc>
                <w:tcPr>
                  <w:tcW w:w="456" w:type="dxa"/>
                  <w:vAlign w:val="top"/>
                </w:tcPr>
                <w:p>
                  <w:pPr>
                    <w:rPr>
                      <w:rFonts w:ascii="Arial"/>
                      <w:sz w:val="21"/>
                    </w:rPr>
                  </w:pPr>
                </w:p>
              </w:tc>
              <w:tc>
                <w:tcPr>
                  <w:tcW w:w="489" w:type="dxa"/>
                  <w:vAlign w:val="top"/>
                </w:tcPr>
                <w:p>
                  <w:pPr>
                    <w:rPr>
                      <w:rFonts w:ascii="Arial"/>
                      <w:sz w:val="21"/>
                    </w:rPr>
                  </w:pPr>
                </w:p>
              </w:tc>
              <w:tc>
                <w:tcPr>
                  <w:tcW w:w="804" w:type="dxa"/>
                  <w:vAlign w:val="top"/>
                </w:tcPr>
                <w:p>
                  <w:pPr>
                    <w:pStyle w:val="6"/>
                    <w:spacing w:before="53" w:line="236" w:lineRule="auto"/>
                    <w:ind w:left="150"/>
                    <w:rPr>
                      <w:rFonts w:ascii="Times New Roman" w:hAnsi="Times New Roman" w:eastAsia="Times New Roman" w:cs="Times New Roman"/>
                    </w:rPr>
                  </w:pPr>
                  <w:r>
                    <w:rPr>
                      <w:spacing w:val="-4"/>
                    </w:rPr>
                    <w:t>＜</w:t>
                  </w:r>
                  <w:r>
                    <w:rPr>
                      <w:rFonts w:ascii="Times New Roman" w:hAnsi="Times New Roman" w:eastAsia="Times New Roman" w:cs="Times New Roman"/>
                      <w:spacing w:val="-4"/>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06" w:type="dxa"/>
                  <w:vAlign w:val="top"/>
                </w:tcPr>
                <w:p>
                  <w:pPr>
                    <w:pStyle w:val="6"/>
                    <w:spacing w:before="116" w:line="219" w:lineRule="auto"/>
                    <w:ind w:left="78"/>
                  </w:pPr>
                  <w:r>
                    <w:rPr>
                      <w:spacing w:val="-2"/>
                    </w:rPr>
                    <w:t>本项目废水浓度</w:t>
                  </w:r>
                </w:p>
              </w:tc>
              <w:tc>
                <w:tcPr>
                  <w:tcW w:w="1132" w:type="dxa"/>
                  <w:vAlign w:val="top"/>
                </w:tcPr>
                <w:p>
                  <w:pPr>
                    <w:spacing w:before="148" w:line="188" w:lineRule="auto"/>
                    <w:ind w:left="2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4.2~7.5</w:t>
                  </w:r>
                </w:p>
              </w:tc>
              <w:tc>
                <w:tcPr>
                  <w:tcW w:w="1065" w:type="dxa"/>
                  <w:vAlign w:val="top"/>
                </w:tcPr>
                <w:p>
                  <w:pPr>
                    <w:spacing w:before="132" w:line="206" w:lineRule="auto"/>
                    <w:ind w:left="204"/>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2.06×10</w:t>
                  </w:r>
                  <w:r>
                    <w:rPr>
                      <w:rFonts w:ascii="Times New Roman" w:hAnsi="Times New Roman" w:eastAsia="Times New Roman" w:cs="Times New Roman"/>
                      <w:spacing w:val="-1"/>
                      <w:position w:val="5"/>
                      <w:sz w:val="11"/>
                      <w:szCs w:val="11"/>
                    </w:rPr>
                    <w:t>4</w:t>
                  </w:r>
                </w:p>
              </w:tc>
              <w:tc>
                <w:tcPr>
                  <w:tcW w:w="506" w:type="dxa"/>
                  <w:vAlign w:val="top"/>
                </w:tcPr>
                <w:p>
                  <w:pPr>
                    <w:spacing w:before="148"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127</w:t>
                  </w:r>
                </w:p>
              </w:tc>
              <w:tc>
                <w:tcPr>
                  <w:tcW w:w="1472" w:type="dxa"/>
                  <w:vAlign w:val="top"/>
                </w:tcPr>
                <w:p>
                  <w:pPr>
                    <w:spacing w:before="132" w:line="206" w:lineRule="auto"/>
                    <w:ind w:left="359"/>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&gt;6.00×10</w:t>
                  </w:r>
                  <w:r>
                    <w:rPr>
                      <w:rFonts w:ascii="Times New Roman" w:hAnsi="Times New Roman" w:eastAsia="Times New Roman" w:cs="Times New Roman"/>
                      <w:spacing w:val="-1"/>
                      <w:position w:val="5"/>
                      <w:sz w:val="11"/>
                      <w:szCs w:val="11"/>
                    </w:rPr>
                    <w:t>3</w:t>
                  </w:r>
                </w:p>
              </w:tc>
              <w:tc>
                <w:tcPr>
                  <w:tcW w:w="691" w:type="dxa"/>
                  <w:vAlign w:val="top"/>
                </w:tcPr>
                <w:p>
                  <w:pPr>
                    <w:spacing w:before="148" w:line="188" w:lineRule="auto"/>
                    <w:ind w:left="21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334</w:t>
                  </w:r>
                </w:p>
              </w:tc>
              <w:tc>
                <w:tcPr>
                  <w:tcW w:w="456" w:type="dxa"/>
                  <w:vAlign w:val="top"/>
                </w:tcPr>
                <w:p>
                  <w:pPr>
                    <w:spacing w:before="148"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124</w:t>
                  </w:r>
                </w:p>
              </w:tc>
              <w:tc>
                <w:tcPr>
                  <w:tcW w:w="489" w:type="dxa"/>
                  <w:vAlign w:val="top"/>
                </w:tcPr>
                <w:p>
                  <w:pPr>
                    <w:spacing w:before="148" w:line="188" w:lineRule="auto"/>
                    <w:ind w:left="1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538</w:t>
                  </w:r>
                </w:p>
              </w:tc>
              <w:tc>
                <w:tcPr>
                  <w:tcW w:w="804" w:type="dxa"/>
                  <w:vAlign w:val="top"/>
                </w:tcPr>
                <w:p>
                  <w:pPr>
                    <w:spacing w:before="132" w:line="206" w:lineRule="auto"/>
                    <w:ind w:left="76"/>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2.08×10</w:t>
                  </w:r>
                  <w:r>
                    <w:rPr>
                      <w:rFonts w:ascii="Times New Roman" w:hAnsi="Times New Roman" w:eastAsia="Times New Roman" w:cs="Times New Roman"/>
                      <w:spacing w:val="-1"/>
                      <w:position w:val="5"/>
                      <w:sz w:val="11"/>
                      <w:szCs w:val="11"/>
                    </w:rPr>
                    <w:t>3</w:t>
                  </w:r>
                </w:p>
              </w:tc>
            </w:tr>
          </w:tbl>
          <w:p>
            <w:pPr>
              <w:pStyle w:val="6"/>
              <w:spacing w:before="146" w:line="359" w:lineRule="auto"/>
              <w:ind w:left="68" w:right="128" w:firstLine="414"/>
              <w:rPr>
                <w:sz w:val="20"/>
                <w:szCs w:val="20"/>
              </w:rPr>
            </w:pPr>
            <w:r>
              <w:rPr>
                <w:spacing w:val="9"/>
                <w:sz w:val="20"/>
                <w:szCs w:val="20"/>
              </w:rPr>
              <w:t>根据《超标污水接纳处理补充协议》，如果项目污水超出《生产污水接纳处理协议》</w:t>
            </w:r>
            <w:r>
              <w:rPr>
                <w:spacing w:val="13"/>
                <w:sz w:val="20"/>
                <w:szCs w:val="20"/>
              </w:rPr>
              <w:t xml:space="preserve"> </w:t>
            </w:r>
            <w:r>
              <w:rPr>
                <w:spacing w:val="10"/>
                <w:sz w:val="20"/>
                <w:szCs w:val="20"/>
              </w:rPr>
              <w:t>约定水质指标，在政府允许及甲方可对乙方污水</w:t>
            </w:r>
            <w:r>
              <w:rPr>
                <w:spacing w:val="9"/>
                <w:sz w:val="20"/>
                <w:szCs w:val="20"/>
              </w:rPr>
              <w:t>生化处理的前提下，建设单位仅需确保</w:t>
            </w:r>
          </w:p>
          <w:p>
            <w:pPr>
              <w:pStyle w:val="6"/>
              <w:spacing w:before="33" w:line="362" w:lineRule="auto"/>
              <w:ind w:left="63" w:right="8" w:hanging="1"/>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pacing w:val="7"/>
                <w:sz w:val="20"/>
                <w:szCs w:val="20"/>
              </w:rPr>
              <w:t>&lt;60000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/L</w:t>
            </w:r>
            <w:r>
              <w:rPr>
                <w:rFonts w:ascii="Times New Roman" w:hAnsi="Times New Roman" w:eastAsia="Times New Roman" w:cs="Times New Roman"/>
                <w:spacing w:val="-21"/>
                <w:sz w:val="20"/>
                <w:szCs w:val="20"/>
              </w:rPr>
              <w:t xml:space="preserve"> </w:t>
            </w:r>
            <w:r>
              <w:rPr>
                <w:spacing w:val="7"/>
                <w:sz w:val="20"/>
                <w:szCs w:val="20"/>
              </w:rPr>
              <w:t>、氯离子</w:t>
            </w:r>
            <w:r>
              <w:rPr>
                <w:rFonts w:ascii="Times New Roman" w:hAnsi="Times New Roman" w:eastAsia="Times New Roman" w:cs="Times New Roman"/>
                <w:spacing w:val="7"/>
                <w:sz w:val="20"/>
                <w:szCs w:val="20"/>
              </w:rPr>
              <w:t>&lt;5000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/L</w:t>
            </w:r>
            <w:r>
              <w:rPr>
                <w:rFonts w:ascii="Times New Roman" w:hAnsi="Times New Roman" w:eastAsia="Times New Roman" w:cs="Times New Roman"/>
                <w:spacing w:val="-23"/>
                <w:sz w:val="20"/>
                <w:szCs w:val="20"/>
              </w:rPr>
              <w:t xml:space="preserve"> </w:t>
            </w:r>
            <w:r>
              <w:rPr>
                <w:spacing w:val="7"/>
                <w:sz w:val="20"/>
                <w:szCs w:val="20"/>
              </w:rPr>
              <w:t>、</w:t>
            </w:r>
            <w:r>
              <w:rPr>
                <w:rFonts w:ascii="Times New Roman" w:hAnsi="Times New Roman" w:eastAsia="Times New Roman" w:cs="Times New Roman"/>
                <w:spacing w:val="7"/>
                <w:sz w:val="20"/>
                <w:szCs w:val="20"/>
              </w:rPr>
              <w:t>B/C&gt;0.5</w:t>
            </w:r>
            <w:r>
              <w:rPr>
                <w:spacing w:val="7"/>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COD</w:t>
            </w:r>
            <w:r>
              <w:rPr>
                <w:spacing w:val="22"/>
                <w:sz w:val="20"/>
                <w:szCs w:val="20"/>
              </w:rPr>
              <w:t>），</w:t>
            </w:r>
            <w:r>
              <w:rPr>
                <w:spacing w:val="7"/>
                <w:sz w:val="20"/>
                <w:szCs w:val="20"/>
              </w:rPr>
              <w:t>葛洲坝水务（达州）有限</w:t>
            </w:r>
            <w:r>
              <w:rPr>
                <w:sz w:val="20"/>
                <w:szCs w:val="20"/>
              </w:rPr>
              <w:t xml:space="preserve">  </w:t>
            </w:r>
            <w:r>
              <w:rPr>
                <w:spacing w:val="7"/>
                <w:sz w:val="20"/>
                <w:szCs w:val="20"/>
              </w:rPr>
              <w:t>公司也可对其进行处理。类比同类项目（达州主城区餐厨垃圾收运和处置项目）废水水质，</w:t>
            </w:r>
            <w:r>
              <w:rPr>
                <w:spacing w:val="6"/>
                <w:sz w:val="20"/>
                <w:szCs w:val="20"/>
              </w:rPr>
              <w:t xml:space="preserve"> </w:t>
            </w:r>
            <w:r>
              <w:rPr>
                <w:spacing w:val="5"/>
                <w:sz w:val="20"/>
                <w:szCs w:val="20"/>
              </w:rPr>
              <w:t>其</w:t>
            </w:r>
            <w:r>
              <w:rPr>
                <w:rFonts w:ascii="Times New Roman" w:hAnsi="Times New Roman" w:eastAsia="Times New Roman" w:cs="Times New Roman"/>
                <w:spacing w:val="5"/>
                <w:sz w:val="20"/>
                <w:szCs w:val="20"/>
              </w:rPr>
              <w:t>B/C</w:t>
            </w:r>
            <w:r>
              <w:rPr>
                <w:spacing w:val="5"/>
                <w:sz w:val="20"/>
                <w:szCs w:val="20"/>
              </w:rPr>
              <w:t>在</w:t>
            </w:r>
            <w:r>
              <w:rPr>
                <w:rFonts w:ascii="Times New Roman" w:hAnsi="Times New Roman" w:eastAsia="Times New Roman" w:cs="Times New Roman"/>
                <w:spacing w:val="5"/>
                <w:sz w:val="20"/>
                <w:szCs w:val="20"/>
              </w:rPr>
              <w:t>0.56</w:t>
            </w:r>
            <w:r>
              <w:rPr>
                <w:spacing w:val="5"/>
                <w:sz w:val="20"/>
                <w:szCs w:val="20"/>
              </w:rPr>
              <w:t>左右。</w:t>
            </w:r>
          </w:p>
          <w:p>
            <w:pPr>
              <w:pStyle w:val="6"/>
              <w:spacing w:before="41" w:line="367" w:lineRule="auto"/>
              <w:ind w:left="65" w:right="60" w:firstLine="458"/>
              <w:jc w:val="both"/>
              <w:rPr>
                <w:sz w:val="20"/>
                <w:szCs w:val="20"/>
              </w:rPr>
            </w:pPr>
            <w:r>
              <w:rPr>
                <w:spacing w:val="9"/>
                <w:sz w:val="20"/>
                <w:szCs w:val="20"/>
              </w:rPr>
              <w:t>目前葛洲坝污水处理厂主要接纳园区生活污水、少量</w:t>
            </w:r>
            <w:r>
              <w:rPr>
                <w:spacing w:val="8"/>
                <w:sz w:val="20"/>
                <w:szCs w:val="20"/>
              </w:rPr>
              <w:t>工业废水以及雨水管网收集的雨</w:t>
            </w:r>
            <w:r>
              <w:rPr>
                <w:sz w:val="20"/>
                <w:szCs w:val="20"/>
              </w:rPr>
              <w:t xml:space="preserve"> </w:t>
            </w:r>
            <w:r>
              <w:rPr>
                <w:spacing w:val="10"/>
                <w:sz w:val="20"/>
                <w:szCs w:val="20"/>
              </w:rPr>
              <w:t>水，其进水水质可生化性较差，导致处理工艺段</w:t>
            </w:r>
            <w:r>
              <w:rPr>
                <w:rFonts w:ascii="Times New Roman" w:hAnsi="Times New Roman" w:eastAsia="Times New Roman" w:cs="Times New Roman"/>
                <w:sz w:val="20"/>
                <w:szCs w:val="20"/>
              </w:rPr>
              <w:t>BAF</w:t>
            </w:r>
            <w:r>
              <w:rPr>
                <w:spacing w:val="10"/>
                <w:sz w:val="20"/>
                <w:szCs w:val="20"/>
              </w:rPr>
              <w:t>池处理效果差，废水处理过程中需额</w:t>
            </w:r>
            <w:r>
              <w:rPr>
                <w:spacing w:val="7"/>
                <w:sz w:val="20"/>
                <w:szCs w:val="20"/>
              </w:rPr>
              <w:t xml:space="preserve"> 外补充碳源，而本项目撬装站废水</w:t>
            </w:r>
            <w:r>
              <w:rPr>
                <w:rFonts w:ascii="Times New Roman" w:hAnsi="Times New Roman" w:eastAsia="Times New Roman" w:cs="Times New Roman"/>
                <w:sz w:val="20"/>
                <w:szCs w:val="20"/>
              </w:rPr>
              <w:t>BOD</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COD</w:t>
            </w:r>
            <w:r>
              <w:rPr>
                <w:spacing w:val="7"/>
                <w:sz w:val="20"/>
                <w:szCs w:val="20"/>
              </w:rPr>
              <w:t>＞</w:t>
            </w:r>
            <w:r>
              <w:rPr>
                <w:rFonts w:ascii="Times New Roman" w:hAnsi="Times New Roman" w:eastAsia="Times New Roman" w:cs="Times New Roman"/>
                <w:spacing w:val="7"/>
                <w:sz w:val="20"/>
                <w:szCs w:val="20"/>
              </w:rPr>
              <w:t>0.5</w:t>
            </w:r>
            <w:r>
              <w:rPr>
                <w:spacing w:val="7"/>
                <w:sz w:val="20"/>
                <w:szCs w:val="20"/>
              </w:rPr>
              <w:t>，通过接纳本项目废水，可较好地提高其</w:t>
            </w:r>
            <w:r>
              <w:rPr>
                <w:spacing w:val="17"/>
                <w:sz w:val="20"/>
                <w:szCs w:val="20"/>
              </w:rPr>
              <w:t xml:space="preserve"> </w:t>
            </w:r>
            <w:r>
              <w:rPr>
                <w:spacing w:val="9"/>
                <w:sz w:val="20"/>
                <w:szCs w:val="20"/>
              </w:rPr>
              <w:t>可生化性，减少碳源成本，且本项目废水为餐厨废水，可降解性较好，去除效率高。</w:t>
            </w:r>
          </w:p>
          <w:p>
            <w:pPr>
              <w:pStyle w:val="6"/>
              <w:spacing w:before="32" w:line="366" w:lineRule="auto"/>
              <w:ind w:left="64" w:right="115" w:firstLine="420"/>
              <w:jc w:val="both"/>
              <w:rPr>
                <w:sz w:val="20"/>
                <w:szCs w:val="20"/>
              </w:rPr>
            </w:pPr>
            <w:r>
              <w:rPr>
                <w:spacing w:val="10"/>
                <w:sz w:val="20"/>
                <w:szCs w:val="20"/>
              </w:rPr>
              <w:t>本项目废水运至葛洲坝污水处理厂后，暂存于废水罐中，</w:t>
            </w:r>
            <w:r>
              <w:rPr>
                <w:spacing w:val="9"/>
                <w:sz w:val="20"/>
                <w:szCs w:val="20"/>
              </w:rPr>
              <w:t>通过计量仪监控和其他来水</w:t>
            </w:r>
            <w:r>
              <w:rPr>
                <w:sz w:val="20"/>
                <w:szCs w:val="20"/>
              </w:rPr>
              <w:t xml:space="preserve"> </w:t>
            </w:r>
            <w:r>
              <w:rPr>
                <w:spacing w:val="10"/>
                <w:sz w:val="20"/>
                <w:szCs w:val="20"/>
              </w:rPr>
              <w:t>均匀混合后进入污水处理厂处理系统，因此不会导致污水处理</w:t>
            </w:r>
            <w:r>
              <w:rPr>
                <w:spacing w:val="9"/>
                <w:sz w:val="20"/>
                <w:szCs w:val="20"/>
              </w:rPr>
              <w:t>系统的进水浓度过高，同时</w:t>
            </w:r>
            <w:r>
              <w:rPr>
                <w:sz w:val="20"/>
                <w:szCs w:val="20"/>
              </w:rPr>
              <w:t xml:space="preserve"> </w:t>
            </w:r>
            <w:r>
              <w:rPr>
                <w:spacing w:val="8"/>
                <w:sz w:val="20"/>
                <w:szCs w:val="20"/>
              </w:rPr>
              <w:t>又能提高其生化性处理效果。</w:t>
            </w:r>
          </w:p>
          <w:p>
            <w:pPr>
              <w:pStyle w:val="6"/>
              <w:spacing w:before="26" w:line="228" w:lineRule="auto"/>
              <w:ind w:left="584"/>
              <w:rPr>
                <w:sz w:val="20"/>
                <w:szCs w:val="20"/>
              </w:rPr>
            </w:pPr>
            <w:r>
              <w:pict>
                <v:shape id="_x0000_s1121" o:spid="_x0000_s1121" style="position:absolute;left:0pt;margin-left:25.9pt;margin-top:1.15pt;height:10.6pt;width:10.55pt;z-index:251782144;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7"/>
              </w:rPr>
              <w:t>4</w:t>
            </w:r>
            <w:r>
              <w:rPr>
                <w:spacing w:val="5"/>
              </w:rPr>
              <w:t xml:space="preserve">   </w:t>
            </w:r>
            <w:r>
              <w:rPr>
                <w:spacing w:val="7"/>
                <w:sz w:val="20"/>
                <w:szCs w:val="20"/>
              </w:rPr>
              <w:t>废水转运方式可行性分析</w:t>
            </w:r>
          </w:p>
          <w:p>
            <w:pPr>
              <w:pStyle w:val="6"/>
              <w:spacing w:before="158" w:line="227" w:lineRule="auto"/>
              <w:ind w:left="483"/>
              <w:rPr>
                <w:sz w:val="20"/>
                <w:szCs w:val="20"/>
              </w:rPr>
            </w:pPr>
            <w:r>
              <w:rPr>
                <w:spacing w:val="9"/>
                <w:sz w:val="20"/>
                <w:szCs w:val="20"/>
              </w:rPr>
              <w:t>根据调查，葛洲坝水务（达州）有限公司位于项目区南面约</w:t>
            </w:r>
            <w:r>
              <w:rPr>
                <w:rFonts w:ascii="Times New Roman" w:hAnsi="Times New Roman" w:eastAsia="Times New Roman" w:cs="Times New Roman"/>
                <w:spacing w:val="9"/>
                <w:sz w:val="20"/>
                <w:szCs w:val="20"/>
              </w:rPr>
              <w:t>23</w:t>
            </w:r>
            <w:r>
              <w:rPr>
                <w:rFonts w:ascii="Times New Roman" w:hAnsi="Times New Roman" w:eastAsia="Times New Roman" w:cs="Times New Roman"/>
                <w:sz w:val="20"/>
                <w:szCs w:val="20"/>
              </w:rPr>
              <w:t>km</w:t>
            </w:r>
            <w:r>
              <w:rPr>
                <w:rFonts w:ascii="Times New Roman" w:hAnsi="Times New Roman" w:eastAsia="Times New Roman" w:cs="Times New Roman"/>
                <w:spacing w:val="-21"/>
                <w:sz w:val="20"/>
                <w:szCs w:val="20"/>
              </w:rPr>
              <w:t xml:space="preserve"> </w:t>
            </w:r>
            <w:r>
              <w:rPr>
                <w:spacing w:val="9"/>
                <w:sz w:val="20"/>
                <w:szCs w:val="20"/>
              </w:rPr>
              <w:t>，距离较</w:t>
            </w:r>
            <w:r>
              <w:rPr>
                <w:spacing w:val="8"/>
                <w:sz w:val="20"/>
                <w:szCs w:val="20"/>
              </w:rPr>
              <w:t>远无直接的</w:t>
            </w:r>
          </w:p>
        </w:tc>
      </w:tr>
    </w:tbl>
    <w:p>
      <w:pPr>
        <w:rPr>
          <w:rFonts w:ascii="Arial"/>
          <w:sz w:val="21"/>
        </w:rPr>
      </w:pPr>
    </w:p>
    <w:p>
      <w:pPr>
        <w:rPr>
          <w:rFonts w:ascii="Arial" w:hAnsi="Arial" w:eastAsia="Arial" w:cs="Arial"/>
          <w:sz w:val="21"/>
          <w:szCs w:val="21"/>
        </w:rPr>
        <w:sectPr>
          <w:footerReference r:id="rId72"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8" w:line="362" w:lineRule="auto"/>
              <w:ind w:left="65" w:right="60"/>
              <w:rPr>
                <w:sz w:val="20"/>
                <w:szCs w:val="20"/>
              </w:rPr>
            </w:pPr>
            <w:r>
              <w:rPr>
                <w:spacing w:val="8"/>
                <w:sz w:val="20"/>
                <w:szCs w:val="20"/>
              </w:rPr>
              <w:t>污水管网，</w:t>
            </w:r>
            <w:r>
              <w:rPr>
                <w:spacing w:val="-51"/>
                <w:sz w:val="20"/>
                <w:szCs w:val="20"/>
              </w:rPr>
              <w:t xml:space="preserve"> </w:t>
            </w:r>
            <w:r>
              <w:rPr>
                <w:spacing w:val="8"/>
                <w:sz w:val="20"/>
                <w:szCs w:val="20"/>
              </w:rPr>
              <w:t>自建污水管网不可行，因此采用密闭罐车运输，</w:t>
            </w:r>
            <w:r>
              <w:rPr>
                <w:spacing w:val="7"/>
                <w:sz w:val="20"/>
                <w:szCs w:val="20"/>
              </w:rPr>
              <w:t>运输距离约</w:t>
            </w:r>
            <w:r>
              <w:rPr>
                <w:rFonts w:ascii="Times New Roman" w:hAnsi="Times New Roman" w:eastAsia="Times New Roman" w:cs="Times New Roman"/>
                <w:spacing w:val="7"/>
                <w:sz w:val="20"/>
                <w:szCs w:val="20"/>
              </w:rPr>
              <w:t>30</w:t>
            </w:r>
            <w:r>
              <w:rPr>
                <w:rFonts w:ascii="Times New Roman" w:hAnsi="Times New Roman" w:eastAsia="Times New Roman" w:cs="Times New Roman"/>
                <w:sz w:val="20"/>
                <w:szCs w:val="20"/>
              </w:rPr>
              <w:t>km</w:t>
            </w:r>
            <w:r>
              <w:rPr>
                <w:rFonts w:ascii="Times New Roman" w:hAnsi="Times New Roman" w:eastAsia="Times New Roman" w:cs="Times New Roman"/>
                <w:spacing w:val="-21"/>
                <w:sz w:val="20"/>
                <w:szCs w:val="20"/>
              </w:rPr>
              <w:t xml:space="preserve"> </w:t>
            </w:r>
            <w:r>
              <w:rPr>
                <w:spacing w:val="7"/>
                <w:sz w:val="20"/>
                <w:szCs w:val="20"/>
              </w:rPr>
              <w:t>。采用密闭罐</w:t>
            </w:r>
            <w:r>
              <w:rPr>
                <w:sz w:val="20"/>
                <w:szCs w:val="20"/>
              </w:rPr>
              <w:t xml:space="preserve"> </w:t>
            </w:r>
            <w:r>
              <w:rPr>
                <w:spacing w:val="9"/>
                <w:sz w:val="20"/>
                <w:szCs w:val="20"/>
              </w:rPr>
              <w:t>车可以避免废水恶臭逸散出来对环境空气造成污染，也可避免对沿途居民造成影响。</w:t>
            </w:r>
          </w:p>
          <w:p>
            <w:pPr>
              <w:pStyle w:val="6"/>
              <w:spacing w:before="29" w:line="367" w:lineRule="auto"/>
              <w:ind w:left="62" w:right="115" w:firstLine="423"/>
              <w:rPr>
                <w:sz w:val="20"/>
                <w:szCs w:val="20"/>
              </w:rPr>
            </w:pPr>
            <w:r>
              <w:rPr>
                <w:spacing w:val="10"/>
                <w:sz w:val="20"/>
                <w:szCs w:val="20"/>
              </w:rPr>
              <w:t>综上分析，项目废水依托葛洲坝水务（达州）有限公司</w:t>
            </w:r>
            <w:r>
              <w:rPr>
                <w:spacing w:val="9"/>
                <w:sz w:val="20"/>
                <w:szCs w:val="20"/>
              </w:rPr>
              <w:t>处理，满足环保要求，在葛洲</w:t>
            </w:r>
            <w:r>
              <w:rPr>
                <w:sz w:val="20"/>
                <w:szCs w:val="20"/>
              </w:rPr>
              <w:t xml:space="preserve"> </w:t>
            </w:r>
            <w:r>
              <w:rPr>
                <w:spacing w:val="10"/>
                <w:sz w:val="20"/>
                <w:szCs w:val="20"/>
              </w:rPr>
              <w:t>坝水务（达州）有限公司可控的处理范围内。从转运途径、水质和</w:t>
            </w:r>
            <w:r>
              <w:rPr>
                <w:spacing w:val="9"/>
                <w:sz w:val="20"/>
                <w:szCs w:val="20"/>
              </w:rPr>
              <w:t>水量上等方面分析，本</w:t>
            </w:r>
            <w:r>
              <w:rPr>
                <w:sz w:val="20"/>
                <w:szCs w:val="20"/>
              </w:rPr>
              <w:t xml:space="preserve"> </w:t>
            </w:r>
            <w:r>
              <w:rPr>
                <w:spacing w:val="10"/>
                <w:sz w:val="20"/>
                <w:szCs w:val="20"/>
              </w:rPr>
              <w:t>工程废水依托葛洲坝水务（达州）有限公司处理是完全可行的，废</w:t>
            </w:r>
            <w:r>
              <w:rPr>
                <w:spacing w:val="9"/>
                <w:sz w:val="20"/>
                <w:szCs w:val="20"/>
              </w:rPr>
              <w:t>水治理措施经济合理、</w:t>
            </w:r>
            <w:r>
              <w:rPr>
                <w:sz w:val="20"/>
                <w:szCs w:val="20"/>
              </w:rPr>
              <w:t xml:space="preserve"> </w:t>
            </w:r>
            <w:r>
              <w:rPr>
                <w:spacing w:val="6"/>
                <w:sz w:val="20"/>
                <w:szCs w:val="20"/>
              </w:rPr>
              <w:t>技术可行。</w:t>
            </w:r>
          </w:p>
          <w:p>
            <w:pPr>
              <w:pStyle w:val="6"/>
              <w:spacing w:before="29" w:line="228" w:lineRule="auto"/>
              <w:ind w:left="484"/>
              <w:rPr>
                <w:sz w:val="20"/>
                <w:szCs w:val="20"/>
              </w:rPr>
            </w:pPr>
            <w:r>
              <w:rPr>
                <w:b/>
                <w:bCs/>
                <w:spacing w:val="6"/>
                <w:sz w:val="20"/>
                <w:szCs w:val="20"/>
              </w:rPr>
              <w:t>（</w:t>
            </w:r>
            <w:r>
              <w:rPr>
                <w:rFonts w:ascii="Times New Roman" w:hAnsi="Times New Roman" w:eastAsia="Times New Roman" w:cs="Times New Roman"/>
                <w:b/>
                <w:bCs/>
                <w:spacing w:val="6"/>
                <w:sz w:val="20"/>
                <w:szCs w:val="20"/>
              </w:rPr>
              <w:t>4</w:t>
            </w:r>
            <w:r>
              <w:rPr>
                <w:b/>
                <w:bCs/>
                <w:spacing w:val="6"/>
                <w:sz w:val="20"/>
                <w:szCs w:val="20"/>
              </w:rPr>
              <w:t>）水污染物排放量核算</w:t>
            </w:r>
          </w:p>
          <w:p>
            <w:pPr>
              <w:pStyle w:val="6"/>
              <w:spacing w:before="151" w:line="227" w:lineRule="auto"/>
              <w:ind w:left="484"/>
              <w:rPr>
                <w:sz w:val="20"/>
                <w:szCs w:val="20"/>
              </w:rPr>
            </w:pPr>
            <w:r>
              <w:rPr>
                <w:spacing w:val="8"/>
                <w:sz w:val="20"/>
                <w:szCs w:val="20"/>
              </w:rPr>
              <w:t>本项目废水产生、治理及排放情况详见下表：</w:t>
            </w:r>
          </w:p>
          <w:p>
            <w:pPr>
              <w:spacing w:before="132" w:line="230" w:lineRule="auto"/>
              <w:ind w:left="1988"/>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55    </w:t>
            </w:r>
            <w:r>
              <w:rPr>
                <w:rFonts w:ascii="黑体" w:hAnsi="黑体" w:eastAsia="黑体" w:cs="黑体"/>
                <w:spacing w:val="8"/>
                <w:sz w:val="19"/>
                <w:szCs w:val="19"/>
              </w:rPr>
              <w:t>废水污染源源强核算结果及相关参数一</w:t>
            </w:r>
            <w:r>
              <w:rPr>
                <w:rFonts w:ascii="黑体" w:hAnsi="黑体" w:eastAsia="黑体" w:cs="黑体"/>
                <w:spacing w:val="7"/>
                <w:sz w:val="19"/>
                <w:szCs w:val="19"/>
              </w:rPr>
              <w:t>览表</w:t>
            </w:r>
          </w:p>
          <w:p>
            <w:pPr>
              <w:spacing w:line="63" w:lineRule="auto"/>
              <w:rPr>
                <w:rFonts w:ascii="Arial"/>
                <w:sz w:val="2"/>
              </w:rPr>
            </w:pPr>
          </w:p>
          <w:tbl>
            <w:tblPr>
              <w:tblStyle w:val="5"/>
              <w:tblW w:w="8162" w:type="dxa"/>
              <w:tblInd w:w="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2"/>
              <w:gridCol w:w="448"/>
              <w:gridCol w:w="624"/>
              <w:gridCol w:w="430"/>
              <w:gridCol w:w="732"/>
              <w:gridCol w:w="749"/>
              <w:gridCol w:w="750"/>
              <w:gridCol w:w="766"/>
              <w:gridCol w:w="550"/>
              <w:gridCol w:w="727"/>
              <w:gridCol w:w="753"/>
              <w:gridCol w:w="590"/>
              <w:gridCol w:w="5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12" w:type="dxa"/>
                  <w:vMerge w:val="restart"/>
                  <w:tcBorders>
                    <w:bottom w:val="nil"/>
                  </w:tcBorders>
                  <w:vAlign w:val="top"/>
                </w:tcPr>
                <w:p>
                  <w:pPr>
                    <w:pStyle w:val="6"/>
                    <w:spacing w:before="248" w:line="221" w:lineRule="auto"/>
                    <w:ind w:left="56"/>
                    <w:rPr>
                      <w:rFonts w:ascii="Times New Roman" w:hAnsi="Times New Roman" w:eastAsia="Times New Roman" w:cs="Times New Roman"/>
                    </w:rPr>
                  </w:pPr>
                  <w:r>
                    <w:rPr>
                      <w:b/>
                      <w:bCs/>
                      <w:spacing w:val="-5"/>
                    </w:rPr>
                    <w:t>工序</w:t>
                  </w:r>
                  <w:r>
                    <w:rPr>
                      <w:rFonts w:ascii="Times New Roman" w:hAnsi="Times New Roman" w:eastAsia="Times New Roman" w:cs="Times New Roman"/>
                      <w:b/>
                      <w:bCs/>
                      <w:spacing w:val="-5"/>
                    </w:rPr>
                    <w:t>/</w:t>
                  </w:r>
                </w:p>
                <w:p>
                  <w:pPr>
                    <w:pStyle w:val="6"/>
                    <w:spacing w:before="65" w:line="219" w:lineRule="auto"/>
                    <w:ind w:left="80"/>
                  </w:pPr>
                  <w:r>
                    <w:rPr>
                      <w:b/>
                      <w:bCs/>
                      <w:spacing w:val="-7"/>
                    </w:rPr>
                    <w:t>生产</w:t>
                  </w:r>
                </w:p>
                <w:p>
                  <w:pPr>
                    <w:pStyle w:val="6"/>
                    <w:spacing w:before="67" w:line="220" w:lineRule="auto"/>
                    <w:ind w:left="172"/>
                  </w:pPr>
                  <w:r>
                    <w:rPr>
                      <w:b/>
                      <w:bCs/>
                      <w:spacing w:val="-2"/>
                    </w:rPr>
                    <w:t>线</w:t>
                  </w:r>
                </w:p>
              </w:tc>
              <w:tc>
                <w:tcPr>
                  <w:tcW w:w="448" w:type="dxa"/>
                  <w:vMerge w:val="restart"/>
                  <w:tcBorders>
                    <w:bottom w:val="nil"/>
                  </w:tcBorders>
                  <w:vAlign w:val="top"/>
                </w:tcPr>
                <w:p>
                  <w:pPr>
                    <w:spacing w:line="329" w:lineRule="auto"/>
                    <w:rPr>
                      <w:rFonts w:ascii="Arial"/>
                      <w:sz w:val="21"/>
                    </w:rPr>
                  </w:pPr>
                </w:p>
                <w:p>
                  <w:pPr>
                    <w:pStyle w:val="6"/>
                    <w:spacing w:before="58" w:line="274" w:lineRule="auto"/>
                    <w:ind w:left="134" w:right="43" w:hanging="86"/>
                  </w:pPr>
                  <w:r>
                    <w:rPr>
                      <w:b/>
                      <w:bCs/>
                      <w:spacing w:val="-7"/>
                    </w:rPr>
                    <w:t>污染</w:t>
                  </w:r>
                  <w:r>
                    <w:t xml:space="preserve"> </w:t>
                  </w:r>
                  <w:r>
                    <w:rPr>
                      <w:b/>
                      <w:bCs/>
                      <w:spacing w:val="-2"/>
                    </w:rPr>
                    <w:t>源</w:t>
                  </w:r>
                </w:p>
              </w:tc>
              <w:tc>
                <w:tcPr>
                  <w:tcW w:w="624" w:type="dxa"/>
                  <w:vMerge w:val="restart"/>
                  <w:tcBorders>
                    <w:bottom w:val="nil"/>
                  </w:tcBorders>
                  <w:vAlign w:val="top"/>
                </w:tcPr>
                <w:p>
                  <w:pPr>
                    <w:spacing w:line="468" w:lineRule="auto"/>
                    <w:rPr>
                      <w:rFonts w:ascii="Arial"/>
                      <w:sz w:val="21"/>
                    </w:rPr>
                  </w:pPr>
                </w:p>
                <w:p>
                  <w:pPr>
                    <w:pStyle w:val="6"/>
                    <w:spacing w:before="58" w:line="220" w:lineRule="auto"/>
                    <w:ind w:left="44"/>
                  </w:pPr>
                  <w:r>
                    <w:rPr>
                      <w:b/>
                      <w:bCs/>
                      <w:spacing w:val="-4"/>
                    </w:rPr>
                    <w:t>污染物</w:t>
                  </w:r>
                </w:p>
              </w:tc>
              <w:tc>
                <w:tcPr>
                  <w:tcW w:w="2661" w:type="dxa"/>
                  <w:gridSpan w:val="4"/>
                  <w:vAlign w:val="top"/>
                </w:tcPr>
                <w:p>
                  <w:pPr>
                    <w:pStyle w:val="6"/>
                    <w:spacing w:before="85" w:line="219" w:lineRule="auto"/>
                    <w:ind w:left="884"/>
                  </w:pPr>
                  <w:r>
                    <w:rPr>
                      <w:b/>
                      <w:bCs/>
                      <w:spacing w:val="-4"/>
                    </w:rPr>
                    <w:t>污染物产生</w:t>
                  </w:r>
                </w:p>
              </w:tc>
              <w:tc>
                <w:tcPr>
                  <w:tcW w:w="766" w:type="dxa"/>
                  <w:vAlign w:val="top"/>
                </w:tcPr>
                <w:p>
                  <w:pPr>
                    <w:pStyle w:val="6"/>
                    <w:spacing w:before="85" w:line="219" w:lineRule="auto"/>
                    <w:ind w:left="30"/>
                  </w:pPr>
                  <w:r>
                    <w:rPr>
                      <w:b/>
                      <w:bCs/>
                      <w:spacing w:val="-5"/>
                    </w:rPr>
                    <w:t>治理措施</w:t>
                  </w:r>
                </w:p>
              </w:tc>
              <w:tc>
                <w:tcPr>
                  <w:tcW w:w="2620" w:type="dxa"/>
                  <w:gridSpan w:val="4"/>
                  <w:vAlign w:val="top"/>
                </w:tcPr>
                <w:p>
                  <w:pPr>
                    <w:pStyle w:val="6"/>
                    <w:spacing w:before="85" w:line="219" w:lineRule="auto"/>
                    <w:ind w:left="865"/>
                  </w:pPr>
                  <w:r>
                    <w:rPr>
                      <w:b/>
                      <w:bCs/>
                      <w:spacing w:val="-4"/>
                    </w:rPr>
                    <w:t>污染物排放</w:t>
                  </w:r>
                </w:p>
              </w:tc>
              <w:tc>
                <w:tcPr>
                  <w:tcW w:w="531" w:type="dxa"/>
                  <w:vMerge w:val="restart"/>
                  <w:tcBorders>
                    <w:bottom w:val="nil"/>
                  </w:tcBorders>
                  <w:vAlign w:val="top"/>
                </w:tcPr>
                <w:p>
                  <w:pPr>
                    <w:pStyle w:val="6"/>
                    <w:spacing w:before="249" w:line="283" w:lineRule="auto"/>
                    <w:ind w:left="22" w:firstLine="59"/>
                    <w:jc w:val="both"/>
                  </w:pPr>
                  <w:r>
                    <w:rPr>
                      <w:b/>
                      <w:bCs/>
                      <w:spacing w:val="-13"/>
                      <w:w w:val="93"/>
                    </w:rPr>
                    <w:t>排放</w:t>
                  </w:r>
                  <w:r>
                    <w:t xml:space="preserve">  </w:t>
                  </w:r>
                  <w:r>
                    <w:rPr>
                      <w:b/>
                      <w:bCs/>
                      <w:spacing w:val="4"/>
                    </w:rPr>
                    <w:t>时间</w:t>
                  </w:r>
                  <w:r>
                    <w:t xml:space="preserve">  </w:t>
                  </w:r>
                  <w:r>
                    <w:rPr>
                      <w:b/>
                      <w:bCs/>
                      <w:spacing w:val="-21"/>
                    </w:rPr>
                    <w:t>（</w:t>
                  </w:r>
                  <w:r>
                    <w:rPr>
                      <w:rFonts w:ascii="Times New Roman" w:hAnsi="Times New Roman" w:eastAsia="Times New Roman" w:cs="Times New Roman"/>
                      <w:b/>
                      <w:bCs/>
                      <w:spacing w:val="-21"/>
                    </w:rPr>
                    <w:t>d/a</w:t>
                  </w:r>
                  <w:r>
                    <w:rPr>
                      <w:b/>
                      <w:bCs/>
                      <w:spacing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512" w:type="dxa"/>
                  <w:vMerge w:val="continue"/>
                  <w:tcBorders>
                    <w:top w:val="nil"/>
                  </w:tcBorders>
                  <w:vAlign w:val="top"/>
                </w:tcPr>
                <w:p>
                  <w:pPr>
                    <w:rPr>
                      <w:rFonts w:ascii="Arial"/>
                      <w:sz w:val="21"/>
                    </w:rPr>
                  </w:pPr>
                </w:p>
              </w:tc>
              <w:tc>
                <w:tcPr>
                  <w:tcW w:w="448" w:type="dxa"/>
                  <w:vMerge w:val="continue"/>
                  <w:tcBorders>
                    <w:top w:val="nil"/>
                  </w:tcBorders>
                  <w:vAlign w:val="top"/>
                </w:tcPr>
                <w:p>
                  <w:pPr>
                    <w:rPr>
                      <w:rFonts w:ascii="Arial"/>
                      <w:sz w:val="21"/>
                    </w:rPr>
                  </w:pPr>
                </w:p>
              </w:tc>
              <w:tc>
                <w:tcPr>
                  <w:tcW w:w="624" w:type="dxa"/>
                  <w:vMerge w:val="continue"/>
                  <w:tcBorders>
                    <w:top w:val="nil"/>
                  </w:tcBorders>
                  <w:vAlign w:val="top"/>
                </w:tcPr>
                <w:p>
                  <w:pPr>
                    <w:rPr>
                      <w:rFonts w:ascii="Arial"/>
                      <w:sz w:val="21"/>
                    </w:rPr>
                  </w:pPr>
                </w:p>
              </w:tc>
              <w:tc>
                <w:tcPr>
                  <w:tcW w:w="430" w:type="dxa"/>
                  <w:vAlign w:val="top"/>
                </w:tcPr>
                <w:p>
                  <w:pPr>
                    <w:pStyle w:val="6"/>
                    <w:spacing w:before="230" w:line="275" w:lineRule="auto"/>
                    <w:ind w:left="36" w:right="36" w:firstLine="1"/>
                  </w:pPr>
                  <w:r>
                    <w:rPr>
                      <w:b/>
                      <w:bCs/>
                      <w:spacing w:val="-7"/>
                    </w:rPr>
                    <w:t>核算</w:t>
                  </w:r>
                  <w:r>
                    <w:t xml:space="preserve"> </w:t>
                  </w:r>
                  <w:r>
                    <w:rPr>
                      <w:b/>
                      <w:bCs/>
                      <w:spacing w:val="-6"/>
                    </w:rPr>
                    <w:t>方法</w:t>
                  </w:r>
                </w:p>
              </w:tc>
              <w:tc>
                <w:tcPr>
                  <w:tcW w:w="732" w:type="dxa"/>
                  <w:vAlign w:val="top"/>
                </w:tcPr>
                <w:p>
                  <w:pPr>
                    <w:pStyle w:val="6"/>
                    <w:spacing w:before="91" w:line="278" w:lineRule="auto"/>
                    <w:ind w:left="97" w:right="94" w:firstLine="90"/>
                    <w:rPr>
                      <w:rFonts w:ascii="Times New Roman" w:hAnsi="Times New Roman" w:eastAsia="Times New Roman" w:cs="Times New Roman"/>
                    </w:rPr>
                  </w:pPr>
                  <w:r>
                    <w:rPr>
                      <w:b/>
                      <w:bCs/>
                      <w:spacing w:val="-6"/>
                    </w:rPr>
                    <w:t>废水</w:t>
                  </w:r>
                  <w:r>
                    <w:t xml:space="preserve">  </w:t>
                  </w:r>
                  <w:r>
                    <w:rPr>
                      <w:b/>
                      <w:bCs/>
                      <w:spacing w:val="-4"/>
                    </w:rPr>
                    <w:t>产生量</w:t>
                  </w:r>
                  <w:r>
                    <w:t xml:space="preserve"> </w:t>
                  </w:r>
                  <w:r>
                    <w:rPr>
                      <w:rFonts w:ascii="Times New Roman" w:hAnsi="Times New Roman" w:eastAsia="Times New Roman" w:cs="Times New Roman"/>
                      <w:b/>
                      <w:bCs/>
                      <w:spacing w:val="5"/>
                    </w:rPr>
                    <w:t>(m</w:t>
                  </w:r>
                  <w:r>
                    <w:rPr>
                      <w:rFonts w:ascii="Times New Roman" w:hAnsi="Times New Roman" w:eastAsia="Times New Roman" w:cs="Times New Roman"/>
                      <w:b/>
                      <w:bCs/>
                      <w:spacing w:val="5"/>
                      <w:position w:val="5"/>
                      <w:sz w:val="11"/>
                      <w:szCs w:val="11"/>
                    </w:rPr>
                    <w:t>3</w:t>
                  </w:r>
                  <w:r>
                    <w:rPr>
                      <w:rFonts w:ascii="Times New Roman" w:hAnsi="Times New Roman" w:eastAsia="Times New Roman" w:cs="Times New Roman"/>
                      <w:b/>
                      <w:bCs/>
                      <w:spacing w:val="5"/>
                    </w:rPr>
                    <w:t>/a)</w:t>
                  </w:r>
                </w:p>
              </w:tc>
              <w:tc>
                <w:tcPr>
                  <w:tcW w:w="749" w:type="dxa"/>
                  <w:vAlign w:val="top"/>
                </w:tcPr>
                <w:p>
                  <w:pPr>
                    <w:pStyle w:val="6"/>
                    <w:spacing w:before="91" w:line="219" w:lineRule="auto"/>
                    <w:ind w:left="196"/>
                  </w:pPr>
                  <w:r>
                    <w:rPr>
                      <w:b/>
                      <w:bCs/>
                      <w:spacing w:val="-6"/>
                    </w:rPr>
                    <w:t>产生</w:t>
                  </w:r>
                </w:p>
                <w:p>
                  <w:pPr>
                    <w:pStyle w:val="6"/>
                    <w:spacing w:before="65" w:line="258" w:lineRule="auto"/>
                    <w:ind w:left="18" w:firstLine="176"/>
                  </w:pPr>
                  <w:r>
                    <w:rPr>
                      <w:b/>
                      <w:bCs/>
                      <w:spacing w:val="-7"/>
                    </w:rPr>
                    <w:t>浓度</w:t>
                  </w:r>
                  <w:r>
                    <w:t xml:space="preserve">   </w:t>
                  </w:r>
                  <w:r>
                    <w:rPr>
                      <w:b/>
                      <w:bCs/>
                      <w:spacing w:val="-9"/>
                    </w:rPr>
                    <w:t>（</w:t>
                  </w:r>
                  <w:r>
                    <w:rPr>
                      <w:rFonts w:ascii="Times New Roman" w:hAnsi="Times New Roman" w:eastAsia="Times New Roman" w:cs="Times New Roman"/>
                      <w:b/>
                      <w:bCs/>
                      <w:spacing w:val="-9"/>
                    </w:rPr>
                    <w:t>mg/L</w:t>
                  </w:r>
                  <w:r>
                    <w:rPr>
                      <w:b/>
                      <w:bCs/>
                      <w:spacing w:val="-9"/>
                    </w:rPr>
                    <w:t>）</w:t>
                  </w:r>
                </w:p>
              </w:tc>
              <w:tc>
                <w:tcPr>
                  <w:tcW w:w="750" w:type="dxa"/>
                  <w:vAlign w:val="top"/>
                </w:tcPr>
                <w:p>
                  <w:pPr>
                    <w:pStyle w:val="6"/>
                    <w:spacing w:before="229" w:line="281" w:lineRule="auto"/>
                    <w:ind w:left="112" w:right="102" w:hanging="5"/>
                  </w:pPr>
                  <w:r>
                    <w:rPr>
                      <w:b/>
                      <w:bCs/>
                      <w:spacing w:val="-4"/>
                    </w:rPr>
                    <w:t>产生量</w:t>
                  </w:r>
                  <w:r>
                    <w:t xml:space="preserve"> </w:t>
                  </w:r>
                  <w:r>
                    <w:rPr>
                      <w:b/>
                      <w:bCs/>
                      <w:spacing w:val="-8"/>
                    </w:rPr>
                    <w:t>（</w:t>
                  </w:r>
                  <w:r>
                    <w:rPr>
                      <w:rFonts w:ascii="Times New Roman" w:hAnsi="Times New Roman" w:eastAsia="Times New Roman" w:cs="Times New Roman"/>
                      <w:b/>
                      <w:bCs/>
                      <w:spacing w:val="-8"/>
                    </w:rPr>
                    <w:t>t/a</w:t>
                  </w:r>
                  <w:r>
                    <w:rPr>
                      <w:b/>
                      <w:bCs/>
                      <w:spacing w:val="-8"/>
                    </w:rPr>
                    <w:t>）</w:t>
                  </w:r>
                </w:p>
              </w:tc>
              <w:tc>
                <w:tcPr>
                  <w:tcW w:w="766" w:type="dxa"/>
                  <w:vAlign w:val="top"/>
                </w:tcPr>
                <w:p>
                  <w:pPr>
                    <w:spacing w:line="309" w:lineRule="auto"/>
                    <w:rPr>
                      <w:rFonts w:ascii="Arial"/>
                      <w:sz w:val="21"/>
                    </w:rPr>
                  </w:pPr>
                </w:p>
                <w:p>
                  <w:pPr>
                    <w:pStyle w:val="6"/>
                    <w:spacing w:before="58" w:line="229" w:lineRule="auto"/>
                    <w:ind w:left="208"/>
                  </w:pPr>
                  <w:r>
                    <w:rPr>
                      <w:b/>
                      <w:bCs/>
                      <w:spacing w:val="-7"/>
                    </w:rPr>
                    <w:t>工艺</w:t>
                  </w:r>
                </w:p>
              </w:tc>
              <w:tc>
                <w:tcPr>
                  <w:tcW w:w="550" w:type="dxa"/>
                  <w:vAlign w:val="top"/>
                </w:tcPr>
                <w:p>
                  <w:pPr>
                    <w:pStyle w:val="6"/>
                    <w:spacing w:before="230" w:line="275" w:lineRule="auto"/>
                    <w:ind w:left="101" w:right="91" w:firstLine="1"/>
                  </w:pPr>
                  <w:r>
                    <w:rPr>
                      <w:b/>
                      <w:bCs/>
                      <w:spacing w:val="-7"/>
                    </w:rPr>
                    <w:t>核算</w:t>
                  </w:r>
                  <w:r>
                    <w:t xml:space="preserve"> </w:t>
                  </w:r>
                  <w:r>
                    <w:rPr>
                      <w:b/>
                      <w:bCs/>
                      <w:spacing w:val="-6"/>
                    </w:rPr>
                    <w:t>方法</w:t>
                  </w:r>
                </w:p>
              </w:tc>
              <w:tc>
                <w:tcPr>
                  <w:tcW w:w="727" w:type="dxa"/>
                  <w:vAlign w:val="top"/>
                </w:tcPr>
                <w:p>
                  <w:pPr>
                    <w:pStyle w:val="6"/>
                    <w:spacing w:before="91" w:line="278" w:lineRule="auto"/>
                    <w:ind w:left="97" w:right="88" w:firstLine="90"/>
                    <w:rPr>
                      <w:rFonts w:ascii="Times New Roman" w:hAnsi="Times New Roman" w:eastAsia="Times New Roman" w:cs="Times New Roman"/>
                    </w:rPr>
                  </w:pPr>
                  <w:r>
                    <w:rPr>
                      <w:b/>
                      <w:bCs/>
                      <w:spacing w:val="-6"/>
                    </w:rPr>
                    <w:t>废水</w:t>
                  </w:r>
                  <w:r>
                    <w:t xml:space="preserve">  </w:t>
                  </w:r>
                  <w:r>
                    <w:rPr>
                      <w:b/>
                      <w:bCs/>
                      <w:spacing w:val="-4"/>
                    </w:rPr>
                    <w:t>排放量</w:t>
                  </w:r>
                  <w:r>
                    <w:t xml:space="preserve"> </w:t>
                  </w:r>
                  <w:r>
                    <w:rPr>
                      <w:rFonts w:ascii="Times New Roman" w:hAnsi="Times New Roman" w:eastAsia="Times New Roman" w:cs="Times New Roman"/>
                      <w:b/>
                      <w:bCs/>
                      <w:spacing w:val="5"/>
                    </w:rPr>
                    <w:t>(m</w:t>
                  </w:r>
                  <w:r>
                    <w:rPr>
                      <w:rFonts w:ascii="Times New Roman" w:hAnsi="Times New Roman" w:eastAsia="Times New Roman" w:cs="Times New Roman"/>
                      <w:b/>
                      <w:bCs/>
                      <w:spacing w:val="5"/>
                      <w:position w:val="5"/>
                      <w:sz w:val="11"/>
                      <w:szCs w:val="11"/>
                    </w:rPr>
                    <w:t>3</w:t>
                  </w:r>
                  <w:r>
                    <w:rPr>
                      <w:rFonts w:ascii="Times New Roman" w:hAnsi="Times New Roman" w:eastAsia="Times New Roman" w:cs="Times New Roman"/>
                      <w:b/>
                      <w:bCs/>
                      <w:spacing w:val="5"/>
                    </w:rPr>
                    <w:t>/a)</w:t>
                  </w:r>
                </w:p>
              </w:tc>
              <w:tc>
                <w:tcPr>
                  <w:tcW w:w="753" w:type="dxa"/>
                  <w:vAlign w:val="top"/>
                </w:tcPr>
                <w:p>
                  <w:pPr>
                    <w:pStyle w:val="6"/>
                    <w:spacing w:before="230" w:line="270" w:lineRule="auto"/>
                    <w:ind w:left="21"/>
                  </w:pPr>
                  <w:r>
                    <w:rPr>
                      <w:b/>
                      <w:bCs/>
                      <w:spacing w:val="-4"/>
                    </w:rPr>
                    <w:t>排放浓度</w:t>
                  </w:r>
                  <w:r>
                    <w:t xml:space="preserve"> </w:t>
                  </w:r>
                  <w:r>
                    <w:rPr>
                      <w:b/>
                      <w:bCs/>
                      <w:spacing w:val="-8"/>
                    </w:rPr>
                    <w:t>（</w:t>
                  </w:r>
                  <w:r>
                    <w:rPr>
                      <w:rFonts w:ascii="Times New Roman" w:hAnsi="Times New Roman" w:eastAsia="Times New Roman" w:cs="Times New Roman"/>
                      <w:b/>
                      <w:bCs/>
                      <w:spacing w:val="-8"/>
                    </w:rPr>
                    <w:t>mg/L</w:t>
                  </w:r>
                  <w:r>
                    <w:rPr>
                      <w:b/>
                      <w:bCs/>
                      <w:spacing w:val="-8"/>
                    </w:rPr>
                    <w:t>）</w:t>
                  </w:r>
                </w:p>
              </w:tc>
              <w:tc>
                <w:tcPr>
                  <w:tcW w:w="590" w:type="dxa"/>
                  <w:vAlign w:val="top"/>
                </w:tcPr>
                <w:p>
                  <w:pPr>
                    <w:pStyle w:val="6"/>
                    <w:spacing w:before="229" w:line="281" w:lineRule="auto"/>
                    <w:ind w:left="33" w:right="18" w:hanging="2"/>
                  </w:pPr>
                  <w:r>
                    <w:rPr>
                      <w:b/>
                      <w:bCs/>
                      <w:spacing w:val="-4"/>
                    </w:rPr>
                    <w:t>排放量</w:t>
                  </w:r>
                  <w:r>
                    <w:t xml:space="preserve"> </w:t>
                  </w:r>
                  <w:r>
                    <w:rPr>
                      <w:b/>
                      <w:bCs/>
                      <w:spacing w:val="-8"/>
                    </w:rPr>
                    <w:t>（</w:t>
                  </w:r>
                  <w:r>
                    <w:rPr>
                      <w:rFonts w:ascii="Times New Roman" w:hAnsi="Times New Roman" w:eastAsia="Times New Roman" w:cs="Times New Roman"/>
                      <w:b/>
                      <w:bCs/>
                      <w:spacing w:val="-8"/>
                    </w:rPr>
                    <w:t>t/a</w:t>
                  </w:r>
                  <w:r>
                    <w:rPr>
                      <w:b/>
                      <w:bCs/>
                      <w:spacing w:val="-8"/>
                    </w:rPr>
                    <w:t>）</w:t>
                  </w:r>
                </w:p>
              </w:tc>
              <w:tc>
                <w:tcPr>
                  <w:tcW w:w="53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12" w:type="dxa"/>
                  <w:vMerge w:val="restart"/>
                  <w:tcBorders>
                    <w:bottom w:val="nil"/>
                  </w:tcBorders>
                  <w:vAlign w:val="top"/>
                </w:tcPr>
                <w:p>
                  <w:pPr>
                    <w:spacing w:line="288" w:lineRule="auto"/>
                    <w:rPr>
                      <w:rFonts w:ascii="Arial"/>
                      <w:sz w:val="21"/>
                    </w:rPr>
                  </w:pPr>
                </w:p>
                <w:p>
                  <w:pPr>
                    <w:spacing w:line="288" w:lineRule="auto"/>
                    <w:rPr>
                      <w:rFonts w:ascii="Arial"/>
                      <w:sz w:val="21"/>
                    </w:rPr>
                  </w:pPr>
                </w:p>
                <w:p>
                  <w:pPr>
                    <w:pStyle w:val="6"/>
                    <w:spacing w:before="58" w:line="219" w:lineRule="auto"/>
                    <w:ind w:left="82"/>
                  </w:pPr>
                  <w:r>
                    <w:rPr>
                      <w:spacing w:val="-5"/>
                    </w:rPr>
                    <w:t>生产</w:t>
                  </w:r>
                </w:p>
                <w:p>
                  <w:pPr>
                    <w:pStyle w:val="6"/>
                    <w:spacing w:before="64" w:line="219" w:lineRule="auto"/>
                    <w:jc w:val="right"/>
                  </w:pPr>
                  <w:r>
                    <w:rPr>
                      <w:spacing w:val="-16"/>
                    </w:rPr>
                    <w:t>车间、</w:t>
                  </w:r>
                </w:p>
                <w:p>
                  <w:pPr>
                    <w:pStyle w:val="6"/>
                    <w:spacing w:before="67" w:line="220" w:lineRule="auto"/>
                    <w:ind w:left="82"/>
                  </w:pPr>
                  <w:r>
                    <w:rPr>
                      <w:spacing w:val="-5"/>
                    </w:rPr>
                    <w:t>生活</w:t>
                  </w:r>
                </w:p>
                <w:p>
                  <w:pPr>
                    <w:pStyle w:val="6"/>
                    <w:spacing w:before="66" w:line="224" w:lineRule="auto"/>
                    <w:ind w:left="183"/>
                  </w:pPr>
                  <w:r>
                    <w:t>区</w:t>
                  </w:r>
                </w:p>
              </w:tc>
              <w:tc>
                <w:tcPr>
                  <w:tcW w:w="448" w:type="dxa"/>
                  <w:vMerge w:val="restart"/>
                  <w:tcBorders>
                    <w:bottom w:val="nil"/>
                  </w:tcBorders>
                  <w:vAlign w:val="top"/>
                </w:tcPr>
                <w:p>
                  <w:pPr>
                    <w:spacing w:line="357" w:lineRule="auto"/>
                    <w:rPr>
                      <w:rFonts w:ascii="Arial"/>
                      <w:sz w:val="21"/>
                    </w:rPr>
                  </w:pPr>
                </w:p>
                <w:p>
                  <w:pPr>
                    <w:spacing w:line="357" w:lineRule="auto"/>
                    <w:rPr>
                      <w:rFonts w:ascii="Arial"/>
                      <w:sz w:val="21"/>
                    </w:rPr>
                  </w:pPr>
                </w:p>
                <w:p>
                  <w:pPr>
                    <w:pStyle w:val="6"/>
                    <w:spacing w:before="58" w:line="278" w:lineRule="auto"/>
                    <w:ind w:left="46" w:right="43" w:firstLine="2"/>
                    <w:jc w:val="both"/>
                  </w:pPr>
                  <w:r>
                    <w:rPr>
                      <w:spacing w:val="-5"/>
                    </w:rPr>
                    <w:t>厂区</w:t>
                  </w:r>
                  <w:r>
                    <w:t xml:space="preserve"> </w:t>
                  </w:r>
                  <w:r>
                    <w:rPr>
                      <w:spacing w:val="-4"/>
                    </w:rPr>
                    <w:t>综合</w:t>
                  </w:r>
                  <w:r>
                    <w:t xml:space="preserve"> </w:t>
                  </w:r>
                  <w:r>
                    <w:rPr>
                      <w:spacing w:val="-4"/>
                    </w:rPr>
                    <w:t>废水</w:t>
                  </w:r>
                </w:p>
              </w:tc>
              <w:tc>
                <w:tcPr>
                  <w:tcW w:w="624" w:type="dxa"/>
                  <w:vAlign w:val="top"/>
                </w:tcPr>
                <w:p>
                  <w:pPr>
                    <w:spacing w:before="112" w:line="188" w:lineRule="auto"/>
                    <w:ind w:left="12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COD</w:t>
                  </w:r>
                </w:p>
              </w:tc>
              <w:tc>
                <w:tcPr>
                  <w:tcW w:w="430"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59" w:line="278" w:lineRule="auto"/>
                    <w:ind w:left="126" w:right="34" w:hanging="85"/>
                  </w:pPr>
                  <w:r>
                    <w:rPr>
                      <w:spacing w:val="-6"/>
                    </w:rPr>
                    <w:t>系数</w:t>
                  </w:r>
                  <w:r>
                    <w:t xml:space="preserve"> 法</w:t>
                  </w:r>
                </w:p>
              </w:tc>
              <w:tc>
                <w:tcPr>
                  <w:tcW w:w="732"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2" w:line="188" w:lineRule="auto"/>
                    <w:ind w:left="4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13501.35</w:t>
                  </w:r>
                </w:p>
              </w:tc>
              <w:tc>
                <w:tcPr>
                  <w:tcW w:w="749" w:type="dxa"/>
                  <w:vAlign w:val="top"/>
                </w:tcPr>
                <w:p>
                  <w:pPr>
                    <w:spacing w:before="93"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20600</w:t>
                  </w:r>
                </w:p>
              </w:tc>
              <w:tc>
                <w:tcPr>
                  <w:tcW w:w="750" w:type="dxa"/>
                  <w:vAlign w:val="top"/>
                </w:tcPr>
                <w:p>
                  <w:pPr>
                    <w:spacing w:before="112" w:line="188"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278.13</w:t>
                  </w:r>
                </w:p>
              </w:tc>
              <w:tc>
                <w:tcPr>
                  <w:tcW w:w="766" w:type="dxa"/>
                  <w:vMerge w:val="restart"/>
                  <w:tcBorders>
                    <w:bottom w:val="nil"/>
                  </w:tcBorders>
                  <w:vAlign w:val="top"/>
                </w:tcPr>
                <w:p>
                  <w:pPr>
                    <w:spacing w:line="434" w:lineRule="auto"/>
                    <w:rPr>
                      <w:rFonts w:ascii="Arial"/>
                      <w:sz w:val="21"/>
                    </w:rPr>
                  </w:pPr>
                </w:p>
                <w:p>
                  <w:pPr>
                    <w:pStyle w:val="6"/>
                    <w:spacing w:before="59" w:line="279" w:lineRule="auto"/>
                    <w:ind w:left="28" w:right="21" w:firstLine="1"/>
                    <w:jc w:val="both"/>
                  </w:pPr>
                  <w:r>
                    <w:rPr>
                      <w:spacing w:val="-3"/>
                    </w:rPr>
                    <w:t>外运至葛</w:t>
                  </w:r>
                  <w:r>
                    <w:t xml:space="preserve"> </w:t>
                  </w:r>
                  <w:r>
                    <w:rPr>
                      <w:spacing w:val="-3"/>
                    </w:rPr>
                    <w:t>洲坝水务</w:t>
                  </w:r>
                  <w:r>
                    <w:rPr>
                      <w:spacing w:val="1"/>
                    </w:rPr>
                    <w:t xml:space="preserve"> </w:t>
                  </w:r>
                  <w:r>
                    <w:rPr>
                      <w:spacing w:val="-3"/>
                    </w:rPr>
                    <w:t>（达州）</w:t>
                  </w:r>
                </w:p>
                <w:p>
                  <w:pPr>
                    <w:pStyle w:val="6"/>
                    <w:spacing w:before="23" w:line="277" w:lineRule="auto"/>
                    <w:ind w:left="209" w:right="21" w:hanging="182"/>
                    <w:jc w:val="both"/>
                  </w:pPr>
                  <w:r>
                    <w:rPr>
                      <w:spacing w:val="-2"/>
                    </w:rPr>
                    <w:t>有限公司</w:t>
                  </w:r>
                  <w:r>
                    <w:t xml:space="preserve"> </w:t>
                  </w:r>
                  <w:r>
                    <w:rPr>
                      <w:spacing w:val="-6"/>
                    </w:rPr>
                    <w:t>处理</w:t>
                  </w:r>
                </w:p>
              </w:tc>
              <w:tc>
                <w:tcPr>
                  <w:tcW w:w="55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59" w:line="219" w:lineRule="auto"/>
                    <w:jc w:val="right"/>
                  </w:pPr>
                  <w:r>
                    <w:rPr>
                      <w:spacing w:val="-4"/>
                    </w:rPr>
                    <w:t>系数法</w:t>
                  </w:r>
                </w:p>
              </w:tc>
              <w:tc>
                <w:tcPr>
                  <w:tcW w:w="727"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2" w:line="188" w:lineRule="auto"/>
                    <w:ind w:left="4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13501.35</w:t>
                  </w:r>
                </w:p>
              </w:tc>
              <w:tc>
                <w:tcPr>
                  <w:tcW w:w="753" w:type="dxa"/>
                  <w:vAlign w:val="top"/>
                </w:tcPr>
                <w:p>
                  <w:pPr>
                    <w:spacing w:before="93" w:line="188" w:lineRule="auto"/>
                    <w:ind w:left="29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tc>
              <w:tc>
                <w:tcPr>
                  <w:tcW w:w="590" w:type="dxa"/>
                  <w:vAlign w:val="top"/>
                </w:tcPr>
                <w:p>
                  <w:pPr>
                    <w:spacing w:before="93"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0.68</w:t>
                  </w:r>
                </w:p>
              </w:tc>
              <w:tc>
                <w:tcPr>
                  <w:tcW w:w="531"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2"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12" w:type="dxa"/>
                  <w:vMerge w:val="continue"/>
                  <w:tcBorders>
                    <w:top w:val="nil"/>
                    <w:bottom w:val="nil"/>
                  </w:tcBorders>
                  <w:vAlign w:val="top"/>
                </w:tcPr>
                <w:p>
                  <w:pPr>
                    <w:rPr>
                      <w:rFonts w:ascii="Arial"/>
                      <w:sz w:val="21"/>
                    </w:rPr>
                  </w:pPr>
                </w:p>
              </w:tc>
              <w:tc>
                <w:tcPr>
                  <w:tcW w:w="448" w:type="dxa"/>
                  <w:vMerge w:val="continue"/>
                  <w:tcBorders>
                    <w:top w:val="nil"/>
                    <w:bottom w:val="nil"/>
                  </w:tcBorders>
                  <w:vAlign w:val="top"/>
                </w:tcPr>
                <w:p>
                  <w:pPr>
                    <w:rPr>
                      <w:rFonts w:ascii="Arial"/>
                      <w:sz w:val="21"/>
                    </w:rPr>
                  </w:pPr>
                </w:p>
              </w:tc>
              <w:tc>
                <w:tcPr>
                  <w:tcW w:w="624" w:type="dxa"/>
                  <w:vAlign w:val="top"/>
                </w:tcPr>
                <w:p>
                  <w:pPr>
                    <w:spacing w:before="112" w:line="194" w:lineRule="auto"/>
                    <w:ind w:left="91"/>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BOD</w:t>
                  </w:r>
                  <w:r>
                    <w:rPr>
                      <w:rFonts w:ascii="Times New Roman" w:hAnsi="Times New Roman" w:eastAsia="Times New Roman" w:cs="Times New Roman"/>
                      <w:spacing w:val="-1"/>
                      <w:position w:val="-1"/>
                      <w:sz w:val="11"/>
                      <w:szCs w:val="11"/>
                    </w:rPr>
                    <w:t>5</w:t>
                  </w:r>
                </w:p>
              </w:tc>
              <w:tc>
                <w:tcPr>
                  <w:tcW w:w="43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749" w:type="dxa"/>
                  <w:vAlign w:val="top"/>
                </w:tcPr>
                <w:p>
                  <w:pPr>
                    <w:pStyle w:val="6"/>
                    <w:spacing w:before="62" w:line="236" w:lineRule="auto"/>
                    <w:ind w:left="123"/>
                    <w:rPr>
                      <w:rFonts w:ascii="Times New Roman" w:hAnsi="Times New Roman" w:eastAsia="Times New Roman" w:cs="Times New Roman"/>
                    </w:rPr>
                  </w:pPr>
                  <w:r>
                    <w:rPr>
                      <w:spacing w:val="13"/>
                    </w:rPr>
                    <w:t>&gt;</w:t>
                  </w:r>
                  <w:r>
                    <w:rPr>
                      <w:rFonts w:ascii="Times New Roman" w:hAnsi="Times New Roman" w:eastAsia="Times New Roman" w:cs="Times New Roman"/>
                      <w:spacing w:val="13"/>
                    </w:rPr>
                    <w:t>6000</w:t>
                  </w:r>
                </w:p>
              </w:tc>
              <w:tc>
                <w:tcPr>
                  <w:tcW w:w="750" w:type="dxa"/>
                  <w:vAlign w:val="top"/>
                </w:tcPr>
                <w:p>
                  <w:pPr>
                    <w:pStyle w:val="6"/>
                    <w:spacing w:before="84" w:line="215" w:lineRule="auto"/>
                    <w:ind w:left="104"/>
                    <w:rPr>
                      <w:rFonts w:ascii="Times New Roman" w:hAnsi="Times New Roman" w:eastAsia="Times New Roman" w:cs="Times New Roman"/>
                    </w:rPr>
                  </w:pPr>
                  <w:r>
                    <w:rPr>
                      <w:spacing w:val="11"/>
                    </w:rPr>
                    <w:t>&gt;</w:t>
                  </w:r>
                  <w:r>
                    <w:rPr>
                      <w:rFonts w:ascii="Times New Roman" w:hAnsi="Times New Roman" w:eastAsia="Times New Roman" w:cs="Times New Roman"/>
                      <w:spacing w:val="11"/>
                    </w:rPr>
                    <w:t>81.01</w:t>
                  </w:r>
                </w:p>
              </w:tc>
              <w:tc>
                <w:tcPr>
                  <w:tcW w:w="766" w:type="dxa"/>
                  <w:vMerge w:val="continue"/>
                  <w:tcBorders>
                    <w:top w:val="nil"/>
                    <w:bottom w:val="nil"/>
                  </w:tcBorders>
                  <w:vAlign w:val="top"/>
                </w:tcPr>
                <w:p>
                  <w:pPr>
                    <w:rPr>
                      <w:rFonts w:ascii="Arial"/>
                      <w:sz w:val="21"/>
                    </w:rPr>
                  </w:pPr>
                </w:p>
              </w:tc>
              <w:tc>
                <w:tcPr>
                  <w:tcW w:w="550"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753" w:type="dxa"/>
                  <w:vAlign w:val="top"/>
                </w:tcPr>
                <w:p>
                  <w:pPr>
                    <w:spacing w:before="93" w:line="188" w:lineRule="auto"/>
                    <w:ind w:left="30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590" w:type="dxa"/>
                  <w:vAlign w:val="top"/>
                </w:tcPr>
                <w:p>
                  <w:pPr>
                    <w:spacing w:before="93"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0.</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7"/>
                      <w:sz w:val="18"/>
                      <w:szCs w:val="18"/>
                    </w:rPr>
                    <w:t>14</w:t>
                  </w:r>
                </w:p>
              </w:tc>
              <w:tc>
                <w:tcPr>
                  <w:tcW w:w="5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12" w:type="dxa"/>
                  <w:vMerge w:val="continue"/>
                  <w:tcBorders>
                    <w:top w:val="nil"/>
                    <w:bottom w:val="nil"/>
                  </w:tcBorders>
                  <w:vAlign w:val="top"/>
                </w:tcPr>
                <w:p>
                  <w:pPr>
                    <w:rPr>
                      <w:rFonts w:ascii="Arial"/>
                      <w:sz w:val="21"/>
                    </w:rPr>
                  </w:pPr>
                </w:p>
              </w:tc>
              <w:tc>
                <w:tcPr>
                  <w:tcW w:w="448" w:type="dxa"/>
                  <w:vMerge w:val="continue"/>
                  <w:tcBorders>
                    <w:top w:val="nil"/>
                    <w:bottom w:val="nil"/>
                  </w:tcBorders>
                  <w:vAlign w:val="top"/>
                </w:tcPr>
                <w:p>
                  <w:pPr>
                    <w:rPr>
                      <w:rFonts w:ascii="Arial"/>
                      <w:sz w:val="21"/>
                    </w:rPr>
                  </w:pPr>
                </w:p>
              </w:tc>
              <w:tc>
                <w:tcPr>
                  <w:tcW w:w="624" w:type="dxa"/>
                  <w:vAlign w:val="top"/>
                </w:tcPr>
                <w:p>
                  <w:pPr>
                    <w:spacing w:before="113" w:line="188" w:lineRule="auto"/>
                    <w:ind w:left="21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SS</w:t>
                  </w:r>
                </w:p>
              </w:tc>
              <w:tc>
                <w:tcPr>
                  <w:tcW w:w="43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749" w:type="dxa"/>
                  <w:vAlign w:val="top"/>
                </w:tcPr>
                <w:p>
                  <w:pPr>
                    <w:spacing w:before="94" w:line="188"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334</w:t>
                  </w:r>
                </w:p>
              </w:tc>
              <w:tc>
                <w:tcPr>
                  <w:tcW w:w="750" w:type="dxa"/>
                  <w:vAlign w:val="top"/>
                </w:tcPr>
                <w:p>
                  <w:pPr>
                    <w:spacing w:before="113" w:line="188" w:lineRule="auto"/>
                    <w:ind w:left="2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4.51</w:t>
                  </w:r>
                </w:p>
              </w:tc>
              <w:tc>
                <w:tcPr>
                  <w:tcW w:w="766" w:type="dxa"/>
                  <w:vMerge w:val="continue"/>
                  <w:tcBorders>
                    <w:top w:val="nil"/>
                    <w:bottom w:val="nil"/>
                  </w:tcBorders>
                  <w:vAlign w:val="top"/>
                </w:tcPr>
                <w:p>
                  <w:pPr>
                    <w:rPr>
                      <w:rFonts w:ascii="Arial"/>
                      <w:sz w:val="21"/>
                    </w:rPr>
                  </w:pPr>
                </w:p>
              </w:tc>
              <w:tc>
                <w:tcPr>
                  <w:tcW w:w="550"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753" w:type="dxa"/>
                  <w:vAlign w:val="top"/>
                </w:tcPr>
                <w:p>
                  <w:pPr>
                    <w:spacing w:before="94" w:line="188" w:lineRule="auto"/>
                    <w:ind w:left="30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590" w:type="dxa"/>
                  <w:vAlign w:val="top"/>
                </w:tcPr>
                <w:p>
                  <w:pPr>
                    <w:spacing w:before="94"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0.</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7"/>
                      <w:sz w:val="18"/>
                      <w:szCs w:val="18"/>
                    </w:rPr>
                    <w:t>14</w:t>
                  </w:r>
                </w:p>
              </w:tc>
              <w:tc>
                <w:tcPr>
                  <w:tcW w:w="5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12" w:type="dxa"/>
                  <w:vMerge w:val="continue"/>
                  <w:tcBorders>
                    <w:top w:val="nil"/>
                    <w:bottom w:val="nil"/>
                  </w:tcBorders>
                  <w:vAlign w:val="top"/>
                </w:tcPr>
                <w:p>
                  <w:pPr>
                    <w:rPr>
                      <w:rFonts w:ascii="Arial"/>
                      <w:sz w:val="21"/>
                    </w:rPr>
                  </w:pPr>
                </w:p>
              </w:tc>
              <w:tc>
                <w:tcPr>
                  <w:tcW w:w="448" w:type="dxa"/>
                  <w:vMerge w:val="continue"/>
                  <w:tcBorders>
                    <w:top w:val="nil"/>
                    <w:bottom w:val="nil"/>
                  </w:tcBorders>
                  <w:vAlign w:val="top"/>
                </w:tcPr>
                <w:p>
                  <w:pPr>
                    <w:rPr>
                      <w:rFonts w:ascii="Arial"/>
                      <w:sz w:val="21"/>
                    </w:rPr>
                  </w:pPr>
                </w:p>
              </w:tc>
              <w:tc>
                <w:tcPr>
                  <w:tcW w:w="624" w:type="dxa"/>
                  <w:vAlign w:val="top"/>
                </w:tcPr>
                <w:p>
                  <w:pPr>
                    <w:spacing w:before="118" w:line="199" w:lineRule="auto"/>
                    <w:ind w:left="50"/>
                    <w:rPr>
                      <w:rFonts w:ascii="Times New Roman" w:hAnsi="Times New Roman" w:eastAsia="Times New Roman" w:cs="Times New Roman"/>
                      <w:sz w:val="18"/>
                      <w:szCs w:val="18"/>
                    </w:rPr>
                  </w:pPr>
                  <w:r>
                    <w:rPr>
                      <w:rFonts w:ascii="Times New Roman" w:hAnsi="Times New Roman" w:eastAsia="Times New Roman" w:cs="Times New Roman"/>
                      <w:sz w:val="18"/>
                      <w:szCs w:val="18"/>
                    </w:rPr>
                    <w:t>NH</w:t>
                  </w:r>
                  <w:r>
                    <w:rPr>
                      <w:rFonts w:ascii="Times New Roman" w:hAnsi="Times New Roman" w:eastAsia="Times New Roman" w:cs="Times New Roman"/>
                      <w:spacing w:val="2"/>
                      <w:sz w:val="11"/>
                      <w:szCs w:val="11"/>
                    </w:rPr>
                    <w:t>3</w:t>
                  </w:r>
                  <w:r>
                    <w:rPr>
                      <w:rFonts w:ascii="Times New Roman" w:hAnsi="Times New Roman" w:eastAsia="Times New Roman" w:cs="Times New Roman"/>
                      <w:spacing w:val="2"/>
                      <w:sz w:val="18"/>
                      <w:szCs w:val="18"/>
                    </w:rPr>
                    <w:t>-N</w:t>
                  </w:r>
                </w:p>
              </w:tc>
              <w:tc>
                <w:tcPr>
                  <w:tcW w:w="43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749" w:type="dxa"/>
                  <w:vAlign w:val="top"/>
                </w:tcPr>
                <w:p>
                  <w:pPr>
                    <w:spacing w:before="95" w:line="188"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124</w:t>
                  </w:r>
                </w:p>
              </w:tc>
              <w:tc>
                <w:tcPr>
                  <w:tcW w:w="750" w:type="dxa"/>
                  <w:vAlign w:val="top"/>
                </w:tcPr>
                <w:p>
                  <w:pPr>
                    <w:spacing w:before="116" w:line="188" w:lineRule="auto"/>
                    <w:ind w:left="23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1.67</w:t>
                  </w:r>
                </w:p>
              </w:tc>
              <w:tc>
                <w:tcPr>
                  <w:tcW w:w="766" w:type="dxa"/>
                  <w:vMerge w:val="continue"/>
                  <w:tcBorders>
                    <w:top w:val="nil"/>
                    <w:bottom w:val="nil"/>
                  </w:tcBorders>
                  <w:vAlign w:val="top"/>
                </w:tcPr>
                <w:p>
                  <w:pPr>
                    <w:rPr>
                      <w:rFonts w:ascii="Arial"/>
                      <w:sz w:val="21"/>
                    </w:rPr>
                  </w:pPr>
                </w:p>
              </w:tc>
              <w:tc>
                <w:tcPr>
                  <w:tcW w:w="550"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753" w:type="dxa"/>
                  <w:vAlign w:val="top"/>
                </w:tcPr>
                <w:p>
                  <w:pPr>
                    <w:spacing w:before="97" w:line="185" w:lineRule="auto"/>
                    <w:ind w:left="33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590" w:type="dxa"/>
                  <w:vAlign w:val="top"/>
                </w:tcPr>
                <w:p>
                  <w:pPr>
                    <w:spacing w:before="95"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c>
                <w:tcPr>
                  <w:tcW w:w="5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12" w:type="dxa"/>
                  <w:vMerge w:val="continue"/>
                  <w:tcBorders>
                    <w:top w:val="nil"/>
                    <w:bottom w:val="nil"/>
                  </w:tcBorders>
                  <w:vAlign w:val="top"/>
                </w:tcPr>
                <w:p>
                  <w:pPr>
                    <w:rPr>
                      <w:rFonts w:ascii="Arial"/>
                      <w:sz w:val="21"/>
                    </w:rPr>
                  </w:pPr>
                </w:p>
              </w:tc>
              <w:tc>
                <w:tcPr>
                  <w:tcW w:w="448" w:type="dxa"/>
                  <w:vMerge w:val="continue"/>
                  <w:tcBorders>
                    <w:top w:val="nil"/>
                    <w:bottom w:val="nil"/>
                  </w:tcBorders>
                  <w:vAlign w:val="top"/>
                </w:tcPr>
                <w:p>
                  <w:pPr>
                    <w:rPr>
                      <w:rFonts w:ascii="Arial"/>
                      <w:sz w:val="21"/>
                    </w:rPr>
                  </w:pPr>
                </w:p>
              </w:tc>
              <w:tc>
                <w:tcPr>
                  <w:tcW w:w="624" w:type="dxa"/>
                  <w:vAlign w:val="top"/>
                </w:tcPr>
                <w:p>
                  <w:pPr>
                    <w:spacing w:before="118" w:line="185" w:lineRule="auto"/>
                    <w:ind w:left="19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TN</w:t>
                  </w:r>
                </w:p>
              </w:tc>
              <w:tc>
                <w:tcPr>
                  <w:tcW w:w="43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749" w:type="dxa"/>
                  <w:vAlign w:val="top"/>
                </w:tcPr>
                <w:p>
                  <w:pPr>
                    <w:spacing w:before="94" w:line="188"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538</w:t>
                  </w:r>
                </w:p>
              </w:tc>
              <w:tc>
                <w:tcPr>
                  <w:tcW w:w="750" w:type="dxa"/>
                  <w:vAlign w:val="top"/>
                </w:tcPr>
                <w:p>
                  <w:pPr>
                    <w:spacing w:before="116" w:line="188"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7.26</w:t>
                  </w:r>
                </w:p>
              </w:tc>
              <w:tc>
                <w:tcPr>
                  <w:tcW w:w="766" w:type="dxa"/>
                  <w:vMerge w:val="continue"/>
                  <w:tcBorders>
                    <w:top w:val="nil"/>
                    <w:bottom w:val="nil"/>
                  </w:tcBorders>
                  <w:vAlign w:val="top"/>
                </w:tcPr>
                <w:p>
                  <w:pPr>
                    <w:rPr>
                      <w:rFonts w:ascii="Arial"/>
                      <w:sz w:val="21"/>
                    </w:rPr>
                  </w:pPr>
                </w:p>
              </w:tc>
              <w:tc>
                <w:tcPr>
                  <w:tcW w:w="550"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753" w:type="dxa"/>
                  <w:vAlign w:val="top"/>
                </w:tcPr>
                <w:p>
                  <w:pPr>
                    <w:spacing w:before="94" w:line="188" w:lineRule="auto"/>
                    <w:ind w:left="30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c>
                <w:tcPr>
                  <w:tcW w:w="590" w:type="dxa"/>
                  <w:vAlign w:val="top"/>
                </w:tcPr>
                <w:p>
                  <w:pPr>
                    <w:spacing w:before="94"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0.20</w:t>
                  </w:r>
                </w:p>
              </w:tc>
              <w:tc>
                <w:tcPr>
                  <w:tcW w:w="5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12" w:type="dxa"/>
                  <w:vMerge w:val="continue"/>
                  <w:tcBorders>
                    <w:top w:val="nil"/>
                    <w:bottom w:val="nil"/>
                  </w:tcBorders>
                  <w:vAlign w:val="top"/>
                </w:tcPr>
                <w:p>
                  <w:pPr>
                    <w:rPr>
                      <w:rFonts w:ascii="Arial"/>
                      <w:sz w:val="21"/>
                    </w:rPr>
                  </w:pPr>
                </w:p>
              </w:tc>
              <w:tc>
                <w:tcPr>
                  <w:tcW w:w="448" w:type="dxa"/>
                  <w:vMerge w:val="continue"/>
                  <w:tcBorders>
                    <w:top w:val="nil"/>
                    <w:bottom w:val="nil"/>
                  </w:tcBorders>
                  <w:vAlign w:val="top"/>
                </w:tcPr>
                <w:p>
                  <w:pPr>
                    <w:rPr>
                      <w:rFonts w:ascii="Arial"/>
                      <w:sz w:val="21"/>
                    </w:rPr>
                  </w:pPr>
                </w:p>
              </w:tc>
              <w:tc>
                <w:tcPr>
                  <w:tcW w:w="624" w:type="dxa"/>
                  <w:vAlign w:val="top"/>
                </w:tcPr>
                <w:p>
                  <w:pPr>
                    <w:spacing w:before="118" w:line="185"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TP</w:t>
                  </w:r>
                </w:p>
              </w:tc>
              <w:tc>
                <w:tcPr>
                  <w:tcW w:w="430" w:type="dxa"/>
                  <w:vMerge w:val="continue"/>
                  <w:tcBorders>
                    <w:top w:val="nil"/>
                    <w:bottom w:val="nil"/>
                  </w:tcBorders>
                  <w:vAlign w:val="top"/>
                </w:tcPr>
                <w:p>
                  <w:pPr>
                    <w:rPr>
                      <w:rFonts w:ascii="Arial"/>
                      <w:sz w:val="21"/>
                    </w:rPr>
                  </w:pPr>
                </w:p>
              </w:tc>
              <w:tc>
                <w:tcPr>
                  <w:tcW w:w="732" w:type="dxa"/>
                  <w:vMerge w:val="continue"/>
                  <w:tcBorders>
                    <w:top w:val="nil"/>
                    <w:bottom w:val="nil"/>
                  </w:tcBorders>
                  <w:vAlign w:val="top"/>
                </w:tcPr>
                <w:p>
                  <w:pPr>
                    <w:rPr>
                      <w:rFonts w:ascii="Arial"/>
                      <w:sz w:val="21"/>
                    </w:rPr>
                  </w:pPr>
                </w:p>
              </w:tc>
              <w:tc>
                <w:tcPr>
                  <w:tcW w:w="749" w:type="dxa"/>
                  <w:vAlign w:val="top"/>
                </w:tcPr>
                <w:p>
                  <w:pPr>
                    <w:spacing w:before="96" w:line="188"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127</w:t>
                  </w:r>
                </w:p>
              </w:tc>
              <w:tc>
                <w:tcPr>
                  <w:tcW w:w="750" w:type="dxa"/>
                  <w:vAlign w:val="top"/>
                </w:tcPr>
                <w:p>
                  <w:pPr>
                    <w:spacing w:before="115" w:line="188" w:lineRule="auto"/>
                    <w:ind w:left="23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1.71</w:t>
                  </w:r>
                </w:p>
              </w:tc>
              <w:tc>
                <w:tcPr>
                  <w:tcW w:w="766" w:type="dxa"/>
                  <w:vMerge w:val="continue"/>
                  <w:tcBorders>
                    <w:top w:val="nil"/>
                    <w:bottom w:val="nil"/>
                  </w:tcBorders>
                  <w:vAlign w:val="top"/>
                </w:tcPr>
                <w:p>
                  <w:pPr>
                    <w:rPr>
                      <w:rFonts w:ascii="Arial"/>
                      <w:sz w:val="21"/>
                    </w:rPr>
                  </w:pPr>
                </w:p>
              </w:tc>
              <w:tc>
                <w:tcPr>
                  <w:tcW w:w="550"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753" w:type="dxa"/>
                  <w:vAlign w:val="top"/>
                </w:tcPr>
                <w:p>
                  <w:pPr>
                    <w:spacing w:before="96" w:line="188" w:lineRule="auto"/>
                    <w:ind w:left="27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w:t>
                  </w:r>
                </w:p>
              </w:tc>
              <w:tc>
                <w:tcPr>
                  <w:tcW w:w="590" w:type="dxa"/>
                  <w:vAlign w:val="top"/>
                </w:tcPr>
                <w:p>
                  <w:pPr>
                    <w:spacing w:before="96"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5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12" w:type="dxa"/>
                  <w:vMerge w:val="continue"/>
                  <w:tcBorders>
                    <w:top w:val="nil"/>
                  </w:tcBorders>
                  <w:vAlign w:val="top"/>
                </w:tcPr>
                <w:p>
                  <w:pPr>
                    <w:rPr>
                      <w:rFonts w:ascii="Arial"/>
                      <w:sz w:val="21"/>
                    </w:rPr>
                  </w:pPr>
                </w:p>
              </w:tc>
              <w:tc>
                <w:tcPr>
                  <w:tcW w:w="448" w:type="dxa"/>
                  <w:vMerge w:val="continue"/>
                  <w:tcBorders>
                    <w:top w:val="nil"/>
                  </w:tcBorders>
                  <w:vAlign w:val="top"/>
                </w:tcPr>
                <w:p>
                  <w:pPr>
                    <w:rPr>
                      <w:rFonts w:ascii="Arial"/>
                      <w:sz w:val="21"/>
                    </w:rPr>
                  </w:pPr>
                </w:p>
              </w:tc>
              <w:tc>
                <w:tcPr>
                  <w:tcW w:w="624" w:type="dxa"/>
                  <w:vAlign w:val="top"/>
                </w:tcPr>
                <w:p>
                  <w:pPr>
                    <w:spacing w:before="157" w:line="192" w:lineRule="auto"/>
                    <w:ind w:left="210"/>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Cl</w:t>
                  </w:r>
                  <w:r>
                    <w:rPr>
                      <w:rFonts w:ascii="Times New Roman" w:hAnsi="Times New Roman" w:eastAsia="Times New Roman" w:cs="Times New Roman"/>
                      <w:spacing w:val="-3"/>
                      <w:position w:val="5"/>
                      <w:sz w:val="11"/>
                      <w:szCs w:val="11"/>
                    </w:rPr>
                    <w:t>-</w:t>
                  </w:r>
                </w:p>
              </w:tc>
              <w:tc>
                <w:tcPr>
                  <w:tcW w:w="430"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c>
                <w:tcPr>
                  <w:tcW w:w="749" w:type="dxa"/>
                  <w:vAlign w:val="top"/>
                </w:tcPr>
                <w:p>
                  <w:pPr>
                    <w:spacing w:before="141" w:line="188" w:lineRule="auto"/>
                    <w:ind w:left="19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2080</w:t>
                  </w:r>
                </w:p>
              </w:tc>
              <w:tc>
                <w:tcPr>
                  <w:tcW w:w="750" w:type="dxa"/>
                  <w:vAlign w:val="top"/>
                </w:tcPr>
                <w:p>
                  <w:pPr>
                    <w:spacing w:before="161" w:line="188" w:lineRule="auto"/>
                    <w:ind w:left="1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28.08</w:t>
                  </w:r>
                </w:p>
              </w:tc>
              <w:tc>
                <w:tcPr>
                  <w:tcW w:w="766" w:type="dxa"/>
                  <w:vMerge w:val="continue"/>
                  <w:tcBorders>
                    <w:top w:val="nil"/>
                  </w:tcBorders>
                  <w:vAlign w:val="top"/>
                </w:tcPr>
                <w:p>
                  <w:pPr>
                    <w:rPr>
                      <w:rFonts w:ascii="Arial"/>
                      <w:sz w:val="21"/>
                    </w:rPr>
                  </w:pPr>
                </w:p>
              </w:tc>
              <w:tc>
                <w:tcPr>
                  <w:tcW w:w="550"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753" w:type="dxa"/>
                  <w:vAlign w:val="top"/>
                </w:tcPr>
                <w:p>
                  <w:pPr>
                    <w:spacing w:before="138" w:line="192" w:lineRule="auto"/>
                    <w:ind w:left="35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0" w:type="dxa"/>
                  <w:vAlign w:val="top"/>
                </w:tcPr>
                <w:p>
                  <w:pPr>
                    <w:spacing w:before="138" w:line="192" w:lineRule="auto"/>
                    <w:ind w:left="26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31" w:type="dxa"/>
                  <w:vMerge w:val="continue"/>
                  <w:tcBorders>
                    <w:top w:val="nil"/>
                  </w:tcBorders>
                  <w:vAlign w:val="top"/>
                </w:tcPr>
                <w:p>
                  <w:pPr>
                    <w:rPr>
                      <w:rFonts w:ascii="Arial"/>
                      <w:sz w:val="21"/>
                    </w:rPr>
                  </w:pPr>
                </w:p>
              </w:tc>
            </w:tr>
          </w:tbl>
          <w:p>
            <w:pPr>
              <w:spacing w:before="117" w:line="230" w:lineRule="auto"/>
              <w:ind w:left="2089"/>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56    </w:t>
            </w:r>
            <w:r>
              <w:rPr>
                <w:rFonts w:ascii="黑体" w:hAnsi="黑体" w:eastAsia="黑体" w:cs="黑体"/>
                <w:spacing w:val="8"/>
                <w:sz w:val="19"/>
                <w:szCs w:val="19"/>
              </w:rPr>
              <w:t>废水类别、污染物及污染治理设施</w:t>
            </w:r>
            <w:r>
              <w:rPr>
                <w:rFonts w:ascii="黑体" w:hAnsi="黑体" w:eastAsia="黑体" w:cs="黑体"/>
                <w:spacing w:val="7"/>
                <w:sz w:val="19"/>
                <w:szCs w:val="19"/>
              </w:rPr>
              <w:t>信息表</w:t>
            </w:r>
          </w:p>
          <w:p>
            <w:pPr>
              <w:spacing w:line="66" w:lineRule="auto"/>
              <w:rPr>
                <w:rFonts w:ascii="Arial"/>
                <w:sz w:val="2"/>
              </w:rPr>
            </w:pPr>
          </w:p>
          <w:tbl>
            <w:tblPr>
              <w:tblStyle w:val="5"/>
              <w:tblW w:w="8140"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5"/>
              <w:gridCol w:w="587"/>
              <w:gridCol w:w="1038"/>
              <w:gridCol w:w="736"/>
              <w:gridCol w:w="540"/>
              <w:gridCol w:w="589"/>
              <w:gridCol w:w="469"/>
              <w:gridCol w:w="945"/>
              <w:gridCol w:w="762"/>
              <w:gridCol w:w="659"/>
              <w:gridCol w:w="799"/>
              <w:gridCol w:w="6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395" w:type="dxa"/>
                  <w:vMerge w:val="restart"/>
                  <w:tcBorders>
                    <w:bottom w:val="nil"/>
                  </w:tcBorders>
                  <w:textDirection w:val="tbRlV"/>
                  <w:vAlign w:val="top"/>
                </w:tcPr>
                <w:p>
                  <w:pPr>
                    <w:pStyle w:val="6"/>
                    <w:spacing w:before="105" w:line="210" w:lineRule="auto"/>
                    <w:ind w:left="249"/>
                  </w:pPr>
                  <w:r>
                    <w:rPr>
                      <w:b/>
                      <w:bCs/>
                      <w:spacing w:val="-2"/>
                    </w:rPr>
                    <w:t>序</w:t>
                  </w:r>
                  <w:r>
                    <w:rPr>
                      <w:spacing w:val="8"/>
                    </w:rPr>
                    <w:t xml:space="preserve"> </w:t>
                  </w:r>
                  <w:r>
                    <w:rPr>
                      <w:b/>
                      <w:bCs/>
                      <w:spacing w:val="-2"/>
                    </w:rPr>
                    <w:t>号</w:t>
                  </w:r>
                </w:p>
              </w:tc>
              <w:tc>
                <w:tcPr>
                  <w:tcW w:w="587" w:type="dxa"/>
                  <w:vMerge w:val="restart"/>
                  <w:tcBorders>
                    <w:bottom w:val="nil"/>
                  </w:tcBorders>
                  <w:vAlign w:val="top"/>
                </w:tcPr>
                <w:p>
                  <w:pPr>
                    <w:pStyle w:val="6"/>
                    <w:spacing w:before="249" w:line="272" w:lineRule="auto"/>
                    <w:ind w:left="113" w:right="114"/>
                  </w:pPr>
                  <w:r>
                    <w:rPr>
                      <w:b/>
                      <w:bCs/>
                      <w:spacing w:val="-6"/>
                    </w:rPr>
                    <w:t>废水</w:t>
                  </w:r>
                  <w:r>
                    <w:t xml:space="preserve"> </w:t>
                  </w:r>
                  <w:r>
                    <w:rPr>
                      <w:b/>
                      <w:bCs/>
                      <w:spacing w:val="-6"/>
                    </w:rPr>
                    <w:t>类别</w:t>
                  </w:r>
                </w:p>
              </w:tc>
              <w:tc>
                <w:tcPr>
                  <w:tcW w:w="1038" w:type="dxa"/>
                  <w:vMerge w:val="restart"/>
                  <w:tcBorders>
                    <w:bottom w:val="nil"/>
                  </w:tcBorders>
                  <w:vAlign w:val="top"/>
                </w:tcPr>
                <w:p>
                  <w:pPr>
                    <w:spacing w:line="328" w:lineRule="auto"/>
                    <w:rPr>
                      <w:rFonts w:ascii="Arial"/>
                      <w:sz w:val="21"/>
                    </w:rPr>
                  </w:pPr>
                </w:p>
                <w:p>
                  <w:pPr>
                    <w:pStyle w:val="6"/>
                    <w:spacing w:before="58" w:line="219" w:lineRule="auto"/>
                    <w:ind w:left="71"/>
                  </w:pPr>
                  <w:r>
                    <w:rPr>
                      <w:b/>
                      <w:bCs/>
                      <w:spacing w:val="-4"/>
                    </w:rPr>
                    <w:t>污染物种类</w:t>
                  </w:r>
                </w:p>
              </w:tc>
              <w:tc>
                <w:tcPr>
                  <w:tcW w:w="736" w:type="dxa"/>
                  <w:vMerge w:val="restart"/>
                  <w:tcBorders>
                    <w:bottom w:val="nil"/>
                  </w:tcBorders>
                  <w:vAlign w:val="top"/>
                </w:tcPr>
                <w:p>
                  <w:pPr>
                    <w:spacing w:line="327" w:lineRule="auto"/>
                    <w:rPr>
                      <w:rFonts w:ascii="Arial"/>
                      <w:sz w:val="21"/>
                    </w:rPr>
                  </w:pPr>
                </w:p>
                <w:p>
                  <w:pPr>
                    <w:pStyle w:val="6"/>
                    <w:spacing w:before="59" w:line="221" w:lineRule="auto"/>
                    <w:ind w:left="8"/>
                  </w:pPr>
                  <w:r>
                    <w:rPr>
                      <w:b/>
                      <w:bCs/>
                      <w:spacing w:val="-4"/>
                    </w:rPr>
                    <w:t>排放去向</w:t>
                  </w:r>
                </w:p>
              </w:tc>
              <w:tc>
                <w:tcPr>
                  <w:tcW w:w="540" w:type="dxa"/>
                  <w:vMerge w:val="restart"/>
                  <w:tcBorders>
                    <w:bottom w:val="nil"/>
                  </w:tcBorders>
                  <w:vAlign w:val="top"/>
                </w:tcPr>
                <w:p>
                  <w:pPr>
                    <w:pStyle w:val="6"/>
                    <w:spacing w:before="249" w:line="272" w:lineRule="auto"/>
                    <w:ind w:left="93" w:right="88"/>
                  </w:pPr>
                  <w:r>
                    <w:rPr>
                      <w:b/>
                      <w:bCs/>
                      <w:spacing w:val="-6"/>
                    </w:rPr>
                    <w:t>排放</w:t>
                  </w:r>
                  <w:r>
                    <w:t xml:space="preserve"> </w:t>
                  </w:r>
                  <w:r>
                    <w:rPr>
                      <w:b/>
                      <w:bCs/>
                      <w:spacing w:val="-6"/>
                    </w:rPr>
                    <w:t>规律</w:t>
                  </w:r>
                </w:p>
              </w:tc>
              <w:tc>
                <w:tcPr>
                  <w:tcW w:w="2765" w:type="dxa"/>
                  <w:gridSpan w:val="4"/>
                  <w:vAlign w:val="top"/>
                </w:tcPr>
                <w:p>
                  <w:pPr>
                    <w:pStyle w:val="6"/>
                    <w:spacing w:before="86" w:line="220" w:lineRule="auto"/>
                    <w:ind w:left="846"/>
                  </w:pPr>
                  <w:r>
                    <w:rPr>
                      <w:b/>
                      <w:bCs/>
                      <w:spacing w:val="-3"/>
                    </w:rPr>
                    <w:t>污染治理设施</w:t>
                  </w:r>
                </w:p>
              </w:tc>
              <w:tc>
                <w:tcPr>
                  <w:tcW w:w="659" w:type="dxa"/>
                  <w:vMerge w:val="restart"/>
                  <w:tcBorders>
                    <w:bottom w:val="nil"/>
                  </w:tcBorders>
                  <w:vAlign w:val="top"/>
                </w:tcPr>
                <w:p>
                  <w:pPr>
                    <w:pStyle w:val="6"/>
                    <w:spacing w:before="249" w:line="272" w:lineRule="auto"/>
                    <w:ind w:left="156" w:right="54" w:hanging="92"/>
                  </w:pPr>
                  <w:r>
                    <w:rPr>
                      <w:b/>
                      <w:bCs/>
                      <w:spacing w:val="-4"/>
                    </w:rPr>
                    <w:t>排放口</w:t>
                  </w:r>
                  <w:r>
                    <w:t xml:space="preserve"> </w:t>
                  </w:r>
                  <w:r>
                    <w:rPr>
                      <w:b/>
                      <w:bCs/>
                      <w:spacing w:val="-7"/>
                    </w:rPr>
                    <w:t>编号</w:t>
                  </w:r>
                </w:p>
              </w:tc>
              <w:tc>
                <w:tcPr>
                  <w:tcW w:w="799" w:type="dxa"/>
                  <w:vMerge w:val="restart"/>
                  <w:tcBorders>
                    <w:bottom w:val="nil"/>
                  </w:tcBorders>
                  <w:vAlign w:val="top"/>
                </w:tcPr>
                <w:p>
                  <w:pPr>
                    <w:pStyle w:val="6"/>
                    <w:spacing w:before="107" w:line="221" w:lineRule="auto"/>
                    <w:ind w:left="43"/>
                  </w:pPr>
                  <w:r>
                    <w:rPr>
                      <w:b/>
                      <w:bCs/>
                      <w:spacing w:val="-4"/>
                    </w:rPr>
                    <w:t>排放口设</w:t>
                  </w:r>
                </w:p>
                <w:p>
                  <w:pPr>
                    <w:pStyle w:val="6"/>
                    <w:spacing w:before="65" w:line="219" w:lineRule="auto"/>
                    <w:ind w:left="42"/>
                  </w:pPr>
                  <w:r>
                    <w:rPr>
                      <w:b/>
                      <w:bCs/>
                      <w:spacing w:val="-3"/>
                    </w:rPr>
                    <w:t>置是否符</w:t>
                  </w:r>
                </w:p>
                <w:p>
                  <w:pPr>
                    <w:pStyle w:val="6"/>
                    <w:spacing w:before="66" w:line="221" w:lineRule="auto"/>
                    <w:ind w:left="135"/>
                  </w:pPr>
                  <w:r>
                    <w:rPr>
                      <w:b/>
                      <w:bCs/>
                      <w:spacing w:val="-4"/>
                    </w:rPr>
                    <w:t>合要求</w:t>
                  </w:r>
                </w:p>
              </w:tc>
              <w:tc>
                <w:tcPr>
                  <w:tcW w:w="621" w:type="dxa"/>
                  <w:vMerge w:val="restart"/>
                  <w:tcBorders>
                    <w:bottom w:val="nil"/>
                  </w:tcBorders>
                  <w:vAlign w:val="top"/>
                </w:tcPr>
                <w:p>
                  <w:pPr>
                    <w:pStyle w:val="6"/>
                    <w:spacing w:before="249" w:line="272" w:lineRule="auto"/>
                    <w:ind w:left="134" w:right="36" w:hanging="91"/>
                  </w:pPr>
                  <w:r>
                    <w:rPr>
                      <w:b/>
                      <w:bCs/>
                      <w:spacing w:val="-4"/>
                    </w:rPr>
                    <w:t>排放口</w:t>
                  </w:r>
                  <w:r>
                    <w:t xml:space="preserve"> </w:t>
                  </w:r>
                  <w:r>
                    <w:rPr>
                      <w:b/>
                      <w:bCs/>
                      <w:spacing w:val="-6"/>
                    </w:rPr>
                    <w:t>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395" w:type="dxa"/>
                  <w:vMerge w:val="continue"/>
                  <w:tcBorders>
                    <w:top w:val="nil"/>
                  </w:tcBorders>
                  <w:textDirection w:val="tbRlV"/>
                  <w:vAlign w:val="top"/>
                </w:tcPr>
                <w:p>
                  <w:pPr>
                    <w:rPr>
                      <w:rFonts w:ascii="Arial"/>
                      <w:sz w:val="21"/>
                    </w:rPr>
                  </w:pPr>
                </w:p>
              </w:tc>
              <w:tc>
                <w:tcPr>
                  <w:tcW w:w="587" w:type="dxa"/>
                  <w:vMerge w:val="continue"/>
                  <w:tcBorders>
                    <w:top w:val="nil"/>
                  </w:tcBorders>
                  <w:vAlign w:val="top"/>
                </w:tcPr>
                <w:p>
                  <w:pPr>
                    <w:rPr>
                      <w:rFonts w:ascii="Arial"/>
                      <w:sz w:val="21"/>
                    </w:rPr>
                  </w:pPr>
                </w:p>
              </w:tc>
              <w:tc>
                <w:tcPr>
                  <w:tcW w:w="1038" w:type="dxa"/>
                  <w:vMerge w:val="continue"/>
                  <w:tcBorders>
                    <w:top w:val="nil"/>
                  </w:tcBorders>
                  <w:vAlign w:val="top"/>
                </w:tcPr>
                <w:p>
                  <w:pPr>
                    <w:rPr>
                      <w:rFonts w:ascii="Arial"/>
                      <w:sz w:val="21"/>
                    </w:rPr>
                  </w:pPr>
                </w:p>
              </w:tc>
              <w:tc>
                <w:tcPr>
                  <w:tcW w:w="736" w:type="dxa"/>
                  <w:vMerge w:val="continue"/>
                  <w:tcBorders>
                    <w:top w:val="nil"/>
                  </w:tcBorders>
                  <w:vAlign w:val="top"/>
                </w:tcPr>
                <w:p>
                  <w:pPr>
                    <w:rPr>
                      <w:rFonts w:ascii="Arial"/>
                      <w:sz w:val="21"/>
                    </w:rPr>
                  </w:pPr>
                </w:p>
              </w:tc>
              <w:tc>
                <w:tcPr>
                  <w:tcW w:w="540" w:type="dxa"/>
                  <w:vMerge w:val="continue"/>
                  <w:tcBorders>
                    <w:top w:val="nil"/>
                  </w:tcBorders>
                  <w:vAlign w:val="top"/>
                </w:tcPr>
                <w:p>
                  <w:pPr>
                    <w:rPr>
                      <w:rFonts w:ascii="Arial"/>
                      <w:sz w:val="21"/>
                    </w:rPr>
                  </w:pPr>
                </w:p>
              </w:tc>
              <w:tc>
                <w:tcPr>
                  <w:tcW w:w="589" w:type="dxa"/>
                  <w:vAlign w:val="top"/>
                </w:tcPr>
                <w:p>
                  <w:pPr>
                    <w:pStyle w:val="6"/>
                    <w:spacing w:before="228" w:line="219" w:lineRule="auto"/>
                    <w:ind w:left="118"/>
                  </w:pPr>
                  <w:r>
                    <w:rPr>
                      <w:b/>
                      <w:bCs/>
                      <w:spacing w:val="-7"/>
                    </w:rPr>
                    <w:t>编号</w:t>
                  </w:r>
                </w:p>
              </w:tc>
              <w:tc>
                <w:tcPr>
                  <w:tcW w:w="469" w:type="dxa"/>
                  <w:vAlign w:val="top"/>
                </w:tcPr>
                <w:p>
                  <w:pPr>
                    <w:pStyle w:val="6"/>
                    <w:spacing w:before="228" w:line="221" w:lineRule="auto"/>
                    <w:ind w:left="60"/>
                  </w:pPr>
                  <w:r>
                    <w:rPr>
                      <w:b/>
                      <w:bCs/>
                      <w:spacing w:val="-7"/>
                    </w:rPr>
                    <w:t>名称</w:t>
                  </w:r>
                </w:p>
              </w:tc>
              <w:tc>
                <w:tcPr>
                  <w:tcW w:w="945" w:type="dxa"/>
                  <w:vAlign w:val="top"/>
                </w:tcPr>
                <w:p>
                  <w:pPr>
                    <w:pStyle w:val="6"/>
                    <w:spacing w:before="228" w:line="229" w:lineRule="auto"/>
                    <w:ind w:left="297"/>
                  </w:pPr>
                  <w:r>
                    <w:rPr>
                      <w:b/>
                      <w:bCs/>
                      <w:spacing w:val="-7"/>
                    </w:rPr>
                    <w:t>工艺</w:t>
                  </w:r>
                </w:p>
              </w:tc>
              <w:tc>
                <w:tcPr>
                  <w:tcW w:w="762" w:type="dxa"/>
                  <w:vAlign w:val="top"/>
                </w:tcPr>
                <w:p>
                  <w:pPr>
                    <w:pStyle w:val="6"/>
                    <w:spacing w:before="89" w:line="256" w:lineRule="auto"/>
                    <w:ind w:left="115" w:right="16" w:hanging="88"/>
                  </w:pPr>
                  <w:r>
                    <w:rPr>
                      <w:b/>
                      <w:bCs/>
                      <w:spacing w:val="-4"/>
                    </w:rPr>
                    <w:t>是否为可</w:t>
                  </w:r>
                  <w:r>
                    <w:t xml:space="preserve"> </w:t>
                  </w:r>
                  <w:r>
                    <w:rPr>
                      <w:b/>
                      <w:bCs/>
                      <w:spacing w:val="-5"/>
                    </w:rPr>
                    <w:t>行技术</w:t>
                  </w:r>
                </w:p>
              </w:tc>
              <w:tc>
                <w:tcPr>
                  <w:tcW w:w="659" w:type="dxa"/>
                  <w:vMerge w:val="continue"/>
                  <w:tcBorders>
                    <w:top w:val="nil"/>
                  </w:tcBorders>
                  <w:vAlign w:val="top"/>
                </w:tcPr>
                <w:p>
                  <w:pPr>
                    <w:rPr>
                      <w:rFonts w:ascii="Arial"/>
                      <w:sz w:val="21"/>
                    </w:rPr>
                  </w:pPr>
                </w:p>
              </w:tc>
              <w:tc>
                <w:tcPr>
                  <w:tcW w:w="799" w:type="dxa"/>
                  <w:vMerge w:val="continue"/>
                  <w:tcBorders>
                    <w:top w:val="nil"/>
                  </w:tcBorders>
                  <w:vAlign w:val="top"/>
                </w:tcPr>
                <w:p>
                  <w:pPr>
                    <w:rPr>
                      <w:rFonts w:ascii="Arial"/>
                      <w:sz w:val="21"/>
                    </w:rPr>
                  </w:pPr>
                </w:p>
              </w:tc>
              <w:tc>
                <w:tcPr>
                  <w:tcW w:w="62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8" w:hRule="atLeast"/>
              </w:trPr>
              <w:tc>
                <w:tcPr>
                  <w:tcW w:w="395" w:type="dxa"/>
                  <w:vAlign w:val="top"/>
                </w:tcPr>
                <w:p>
                  <w:pPr>
                    <w:spacing w:line="324" w:lineRule="auto"/>
                    <w:rPr>
                      <w:rFonts w:ascii="Arial"/>
                      <w:sz w:val="21"/>
                    </w:rPr>
                  </w:pPr>
                </w:p>
                <w:p>
                  <w:pPr>
                    <w:spacing w:line="324" w:lineRule="auto"/>
                    <w:rPr>
                      <w:rFonts w:ascii="Arial"/>
                      <w:sz w:val="21"/>
                    </w:rPr>
                  </w:pPr>
                </w:p>
                <w:p>
                  <w:pPr>
                    <w:spacing w:before="52" w:line="188" w:lineRule="auto"/>
                    <w:ind w:left="170"/>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87" w:type="dxa"/>
                  <w:vAlign w:val="top"/>
                </w:tcPr>
                <w:p>
                  <w:pPr>
                    <w:spacing w:line="473" w:lineRule="auto"/>
                    <w:rPr>
                      <w:rFonts w:ascii="Arial"/>
                      <w:sz w:val="21"/>
                    </w:rPr>
                  </w:pPr>
                </w:p>
                <w:p>
                  <w:pPr>
                    <w:pStyle w:val="6"/>
                    <w:spacing w:before="58" w:line="272" w:lineRule="auto"/>
                    <w:ind w:left="26" w:right="23" w:firstLine="1"/>
                  </w:pPr>
                  <w:r>
                    <w:rPr>
                      <w:spacing w:val="-4"/>
                    </w:rPr>
                    <w:t>厂区综</w:t>
                  </w:r>
                  <w:r>
                    <w:rPr>
                      <w:spacing w:val="1"/>
                    </w:rPr>
                    <w:t xml:space="preserve"> </w:t>
                  </w:r>
                  <w:r>
                    <w:rPr>
                      <w:spacing w:val="-3"/>
                    </w:rPr>
                    <w:t>合废水</w:t>
                  </w:r>
                </w:p>
              </w:tc>
              <w:tc>
                <w:tcPr>
                  <w:tcW w:w="1038" w:type="dxa"/>
                  <w:vAlign w:val="top"/>
                </w:tcPr>
                <w:p>
                  <w:pPr>
                    <w:spacing w:line="361" w:lineRule="auto"/>
                    <w:rPr>
                      <w:rFonts w:ascii="Arial"/>
                      <w:sz w:val="21"/>
                    </w:rPr>
                  </w:pPr>
                </w:p>
                <w:p>
                  <w:pPr>
                    <w:pStyle w:val="6"/>
                    <w:spacing w:before="59" w:line="283" w:lineRule="auto"/>
                    <w:ind w:left="10" w:hanging="4"/>
                    <w:jc w:val="both"/>
                    <w:rPr>
                      <w:rFonts w:ascii="Calibri" w:hAnsi="Calibri" w:eastAsia="Calibri" w:cs="Calibri"/>
                      <w:sz w:val="11"/>
                      <w:szCs w:val="11"/>
                    </w:rPr>
                  </w:pPr>
                  <w:r>
                    <w:rPr>
                      <w:rFonts w:ascii="Times New Roman" w:hAnsi="Times New Roman" w:eastAsia="Times New Roman" w:cs="Times New Roman"/>
                      <w:spacing w:val="-16"/>
                    </w:rPr>
                    <w:t>COD</w:t>
                  </w:r>
                  <w:r>
                    <w:rPr>
                      <w:spacing w:val="-16"/>
                    </w:rPr>
                    <w:t>、</w:t>
                  </w:r>
                  <w:r>
                    <w:rPr>
                      <w:rFonts w:ascii="Times New Roman" w:hAnsi="Times New Roman" w:eastAsia="Times New Roman" w:cs="Times New Roman"/>
                      <w:spacing w:val="-16"/>
                    </w:rPr>
                    <w:t>BOD</w:t>
                  </w:r>
                  <w:r>
                    <w:rPr>
                      <w:rFonts w:ascii="Times New Roman" w:hAnsi="Times New Roman" w:eastAsia="Times New Roman" w:cs="Times New Roman"/>
                      <w:spacing w:val="1"/>
                      <w:position w:val="-1"/>
                      <w:sz w:val="11"/>
                      <w:szCs w:val="11"/>
                    </w:rPr>
                    <w:t>5</w:t>
                  </w:r>
                  <w:r>
                    <w:rPr>
                      <w:spacing w:val="-39"/>
                    </w:rPr>
                    <w:t>、</w:t>
                  </w:r>
                  <w:r>
                    <w:t xml:space="preserve"> </w:t>
                  </w:r>
                  <w:r>
                    <w:rPr>
                      <w:rFonts w:ascii="Times New Roman" w:hAnsi="Times New Roman" w:eastAsia="Times New Roman" w:cs="Times New Roman"/>
                      <w:spacing w:val="-9"/>
                    </w:rPr>
                    <w:t>SS</w:t>
                  </w:r>
                  <w:r>
                    <w:rPr>
                      <w:spacing w:val="-9"/>
                    </w:rPr>
                    <w:t>、</w:t>
                  </w:r>
                  <w:r>
                    <w:rPr>
                      <w:rFonts w:ascii="Times New Roman" w:hAnsi="Times New Roman" w:eastAsia="Times New Roman" w:cs="Times New Roman"/>
                      <w:spacing w:val="-9"/>
                    </w:rPr>
                    <w:t>NH</w:t>
                  </w:r>
                  <w:r>
                    <w:rPr>
                      <w:rFonts w:ascii="Times New Roman" w:hAnsi="Times New Roman" w:eastAsia="Times New Roman" w:cs="Times New Roman"/>
                      <w:spacing w:val="-5"/>
                      <w:sz w:val="11"/>
                      <w:szCs w:val="11"/>
                    </w:rPr>
                    <w:t>3</w:t>
                  </w:r>
                  <w:r>
                    <w:rPr>
                      <w:rFonts w:ascii="Times New Roman" w:hAnsi="Times New Roman" w:eastAsia="Times New Roman" w:cs="Times New Roman"/>
                      <w:spacing w:val="-5"/>
                    </w:rPr>
                    <w:t>-N</w:t>
                  </w:r>
                  <w:r>
                    <w:rPr>
                      <w:rFonts w:ascii="Times New Roman" w:hAnsi="Times New Roman" w:eastAsia="Times New Roman" w:cs="Times New Roman"/>
                      <w:spacing w:val="-25"/>
                    </w:rPr>
                    <w:t xml:space="preserve"> </w:t>
                  </w:r>
                  <w:r>
                    <w:rPr>
                      <w:spacing w:val="-5"/>
                    </w:rPr>
                    <w:t>、</w:t>
                  </w:r>
                  <w:r>
                    <w:t xml:space="preserve"> </w:t>
                  </w:r>
                  <w:r>
                    <w:rPr>
                      <w:rFonts w:ascii="Times New Roman" w:hAnsi="Times New Roman" w:eastAsia="Times New Roman" w:cs="Times New Roman"/>
                      <w:spacing w:val="-10"/>
                    </w:rPr>
                    <w:t>TN</w:t>
                  </w:r>
                  <w:r>
                    <w:rPr>
                      <w:rFonts w:ascii="Times New Roman" w:hAnsi="Times New Roman" w:eastAsia="Times New Roman" w:cs="Times New Roman"/>
                      <w:spacing w:val="-25"/>
                    </w:rPr>
                    <w:t xml:space="preserve"> </w:t>
                  </w:r>
                  <w:r>
                    <w:rPr>
                      <w:spacing w:val="-10"/>
                    </w:rPr>
                    <w:t>、</w:t>
                  </w:r>
                  <w:r>
                    <w:rPr>
                      <w:rFonts w:ascii="Times New Roman" w:hAnsi="Times New Roman" w:eastAsia="Times New Roman" w:cs="Times New Roman"/>
                      <w:spacing w:val="-10"/>
                    </w:rPr>
                    <w:t>TP</w:t>
                  </w:r>
                  <w:r>
                    <w:rPr>
                      <w:rFonts w:ascii="Times New Roman" w:hAnsi="Times New Roman" w:eastAsia="Times New Roman" w:cs="Times New Roman"/>
                      <w:spacing w:val="-24"/>
                    </w:rPr>
                    <w:t xml:space="preserve"> </w:t>
                  </w:r>
                  <w:r>
                    <w:rPr>
                      <w:spacing w:val="-10"/>
                    </w:rPr>
                    <w:t>、</w:t>
                  </w:r>
                  <w:r>
                    <w:rPr>
                      <w:rFonts w:ascii="Calibri" w:hAnsi="Calibri" w:eastAsia="Calibri" w:cs="Calibri"/>
                      <w:spacing w:val="-10"/>
                    </w:rPr>
                    <w:t>Cl</w:t>
                  </w:r>
                  <w:r>
                    <w:rPr>
                      <w:rFonts w:ascii="Calibri" w:hAnsi="Calibri" w:eastAsia="Calibri" w:cs="Calibri"/>
                      <w:position w:val="6"/>
                      <w:sz w:val="11"/>
                      <w:szCs w:val="11"/>
                    </w:rPr>
                    <w:t>-</w:t>
                  </w:r>
                </w:p>
              </w:tc>
              <w:tc>
                <w:tcPr>
                  <w:tcW w:w="736" w:type="dxa"/>
                  <w:vAlign w:val="top"/>
                </w:tcPr>
                <w:p>
                  <w:pPr>
                    <w:pStyle w:val="6"/>
                    <w:spacing w:before="252" w:line="219" w:lineRule="auto"/>
                    <w:ind w:left="13"/>
                  </w:pPr>
                  <w:r>
                    <w:rPr>
                      <w:spacing w:val="-3"/>
                    </w:rPr>
                    <w:t>葛洲坝水</w:t>
                  </w:r>
                </w:p>
                <w:p>
                  <w:pPr>
                    <w:pStyle w:val="6"/>
                    <w:spacing w:before="67" w:line="219" w:lineRule="auto"/>
                    <w:jc w:val="right"/>
                  </w:pPr>
                  <w:r>
                    <w:rPr>
                      <w:spacing w:val="-28"/>
                      <w:w w:val="95"/>
                    </w:rPr>
                    <w:t>务（达州）</w:t>
                  </w:r>
                </w:p>
                <w:p>
                  <w:pPr>
                    <w:pStyle w:val="6"/>
                    <w:spacing w:before="65" w:line="220" w:lineRule="auto"/>
                    <w:ind w:left="11"/>
                  </w:pPr>
                  <w:r>
                    <w:rPr>
                      <w:spacing w:val="-2"/>
                    </w:rPr>
                    <w:t>有限公司</w:t>
                  </w:r>
                </w:p>
                <w:p>
                  <w:pPr>
                    <w:pStyle w:val="6"/>
                    <w:spacing w:before="65" w:line="224" w:lineRule="auto"/>
                    <w:ind w:left="194"/>
                  </w:pPr>
                  <w:r>
                    <w:rPr>
                      <w:spacing w:val="-6"/>
                    </w:rPr>
                    <w:t>处理</w:t>
                  </w:r>
                </w:p>
              </w:tc>
              <w:tc>
                <w:tcPr>
                  <w:tcW w:w="540" w:type="dxa"/>
                  <w:vAlign w:val="top"/>
                </w:tcPr>
                <w:p>
                  <w:pPr>
                    <w:spacing w:line="472" w:lineRule="auto"/>
                    <w:rPr>
                      <w:rFonts w:ascii="Arial"/>
                      <w:sz w:val="21"/>
                    </w:rPr>
                  </w:pPr>
                </w:p>
                <w:p>
                  <w:pPr>
                    <w:pStyle w:val="6"/>
                    <w:spacing w:before="59" w:line="273" w:lineRule="auto"/>
                    <w:ind w:left="93" w:right="88"/>
                  </w:pPr>
                  <w:r>
                    <w:rPr>
                      <w:spacing w:val="-4"/>
                    </w:rPr>
                    <w:t>连续</w:t>
                  </w:r>
                  <w:r>
                    <w:t xml:space="preserve"> </w:t>
                  </w:r>
                  <w:r>
                    <w:rPr>
                      <w:spacing w:val="-4"/>
                    </w:rPr>
                    <w:t>排放</w:t>
                  </w:r>
                </w:p>
              </w:tc>
              <w:tc>
                <w:tcPr>
                  <w:tcW w:w="589" w:type="dxa"/>
                  <w:vAlign w:val="top"/>
                </w:tcPr>
                <w:p>
                  <w:pPr>
                    <w:spacing w:line="324" w:lineRule="auto"/>
                    <w:rPr>
                      <w:rFonts w:ascii="Arial"/>
                      <w:sz w:val="21"/>
                    </w:rPr>
                  </w:pPr>
                </w:p>
                <w:p>
                  <w:pPr>
                    <w:spacing w:line="324" w:lineRule="auto"/>
                    <w:rPr>
                      <w:rFonts w:ascii="Arial"/>
                      <w:sz w:val="21"/>
                    </w:rPr>
                  </w:pPr>
                </w:p>
                <w:p>
                  <w:pPr>
                    <w:spacing w:before="52" w:line="188" w:lineRule="auto"/>
                    <w:ind w:left="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TW001</w:t>
                  </w:r>
                </w:p>
              </w:tc>
              <w:tc>
                <w:tcPr>
                  <w:tcW w:w="469" w:type="dxa"/>
                  <w:vAlign w:val="top"/>
                </w:tcPr>
                <w:p>
                  <w:pPr>
                    <w:spacing w:line="332" w:lineRule="auto"/>
                    <w:rPr>
                      <w:rFonts w:ascii="Arial"/>
                      <w:sz w:val="21"/>
                    </w:rPr>
                  </w:pPr>
                </w:p>
                <w:p>
                  <w:pPr>
                    <w:pStyle w:val="6"/>
                    <w:spacing w:before="59" w:line="282" w:lineRule="auto"/>
                    <w:ind w:left="65" w:right="52" w:hanging="7"/>
                    <w:jc w:val="both"/>
                  </w:pPr>
                  <w:r>
                    <w:rPr>
                      <w:spacing w:val="-4"/>
                    </w:rPr>
                    <w:t>废水</w:t>
                  </w:r>
                  <w:r>
                    <w:t xml:space="preserve"> </w:t>
                  </w:r>
                  <w:r>
                    <w:rPr>
                      <w:spacing w:val="-7"/>
                    </w:rPr>
                    <w:t>收集</w:t>
                  </w:r>
                  <w:r>
                    <w:t xml:space="preserve"> </w:t>
                  </w:r>
                  <w:r>
                    <w:rPr>
                      <w:spacing w:val="28"/>
                      <w:w w:val="126"/>
                    </w:rPr>
                    <w:t>池</w:t>
                  </w:r>
                </w:p>
              </w:tc>
              <w:tc>
                <w:tcPr>
                  <w:tcW w:w="945" w:type="dxa"/>
                  <w:vAlign w:val="top"/>
                </w:tcPr>
                <w:p>
                  <w:pPr>
                    <w:pStyle w:val="6"/>
                    <w:spacing w:before="113" w:line="278" w:lineRule="auto"/>
                    <w:ind w:left="28" w:right="20" w:firstLine="4"/>
                    <w:jc w:val="both"/>
                  </w:pPr>
                  <w:r>
                    <w:rPr>
                      <w:spacing w:val="-3"/>
                    </w:rPr>
                    <w:t>收集后拉运</w:t>
                  </w:r>
                  <w:r>
                    <w:t xml:space="preserve"> </w:t>
                  </w:r>
                  <w:r>
                    <w:rPr>
                      <w:spacing w:val="-2"/>
                    </w:rPr>
                    <w:t>至葛洲坝水</w:t>
                  </w:r>
                  <w:r>
                    <w:t xml:space="preserve"> </w:t>
                  </w:r>
                  <w:r>
                    <w:rPr>
                      <w:spacing w:val="-2"/>
                    </w:rPr>
                    <w:t>务（达州）</w:t>
                  </w:r>
                </w:p>
                <w:p>
                  <w:pPr>
                    <w:pStyle w:val="6"/>
                    <w:spacing w:before="27" w:line="269" w:lineRule="auto"/>
                    <w:ind w:left="388" w:right="20" w:hanging="361"/>
                  </w:pPr>
                  <w:r>
                    <w:rPr>
                      <w:spacing w:val="-2"/>
                    </w:rPr>
                    <w:t>有限公司处</w:t>
                  </w:r>
                  <w:r>
                    <w:rPr>
                      <w:spacing w:val="1"/>
                    </w:rPr>
                    <w:t xml:space="preserve"> </w:t>
                  </w:r>
                  <w:r>
                    <w:t>理</w:t>
                  </w:r>
                </w:p>
              </w:tc>
              <w:tc>
                <w:tcPr>
                  <w:tcW w:w="762" w:type="dxa"/>
                  <w:vAlign w:val="top"/>
                </w:tcPr>
                <w:p>
                  <w:pPr>
                    <w:spacing w:line="305" w:lineRule="auto"/>
                    <w:rPr>
                      <w:rFonts w:ascii="Arial"/>
                      <w:sz w:val="21"/>
                    </w:rPr>
                  </w:pPr>
                </w:p>
                <w:p>
                  <w:pPr>
                    <w:spacing w:line="305" w:lineRule="auto"/>
                    <w:rPr>
                      <w:rFonts w:ascii="Arial"/>
                      <w:sz w:val="21"/>
                    </w:rPr>
                  </w:pPr>
                </w:p>
                <w:p>
                  <w:pPr>
                    <w:pStyle w:val="6"/>
                    <w:spacing w:before="59" w:line="223" w:lineRule="auto"/>
                    <w:ind w:left="298"/>
                  </w:pPr>
                  <w:r>
                    <w:t>是</w:t>
                  </w:r>
                </w:p>
              </w:tc>
              <w:tc>
                <w:tcPr>
                  <w:tcW w:w="659" w:type="dxa"/>
                  <w:vAlign w:val="top"/>
                </w:tcPr>
                <w:p>
                  <w:pPr>
                    <w:spacing w:line="322" w:lineRule="auto"/>
                    <w:rPr>
                      <w:rFonts w:ascii="Arial"/>
                      <w:sz w:val="21"/>
                    </w:rPr>
                  </w:pPr>
                </w:p>
                <w:p>
                  <w:pPr>
                    <w:spacing w:line="323" w:lineRule="auto"/>
                    <w:rPr>
                      <w:rFonts w:ascii="Arial"/>
                      <w:sz w:val="21"/>
                    </w:rPr>
                  </w:pPr>
                </w:p>
                <w:p>
                  <w:pPr>
                    <w:spacing w:before="52" w:line="192" w:lineRule="auto"/>
                    <w:ind w:left="30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9" w:type="dxa"/>
                  <w:vAlign w:val="top"/>
                </w:tcPr>
                <w:p>
                  <w:pPr>
                    <w:spacing w:line="322" w:lineRule="auto"/>
                    <w:rPr>
                      <w:rFonts w:ascii="Arial"/>
                      <w:sz w:val="21"/>
                    </w:rPr>
                  </w:pPr>
                </w:p>
                <w:p>
                  <w:pPr>
                    <w:spacing w:line="323" w:lineRule="auto"/>
                    <w:rPr>
                      <w:rFonts w:ascii="Arial"/>
                      <w:sz w:val="21"/>
                    </w:rPr>
                  </w:pPr>
                </w:p>
                <w:p>
                  <w:pPr>
                    <w:spacing w:before="52" w:line="192" w:lineRule="auto"/>
                    <w:ind w:left="37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21" w:type="dxa"/>
                  <w:vAlign w:val="top"/>
                </w:tcPr>
                <w:p>
                  <w:pPr>
                    <w:spacing w:line="322" w:lineRule="auto"/>
                    <w:rPr>
                      <w:rFonts w:ascii="Arial"/>
                      <w:sz w:val="21"/>
                    </w:rPr>
                  </w:pPr>
                </w:p>
                <w:p>
                  <w:pPr>
                    <w:spacing w:line="323" w:lineRule="auto"/>
                    <w:rPr>
                      <w:rFonts w:ascii="Arial"/>
                      <w:sz w:val="21"/>
                    </w:rPr>
                  </w:pPr>
                </w:p>
                <w:p>
                  <w:pPr>
                    <w:spacing w:before="52" w:line="192" w:lineRule="auto"/>
                    <w:ind w:left="28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spacing w:before="118" w:line="230" w:lineRule="auto"/>
              <w:ind w:left="2689"/>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57    </w:t>
            </w:r>
            <w:r>
              <w:rPr>
                <w:rFonts w:ascii="黑体" w:hAnsi="黑体" w:eastAsia="黑体" w:cs="黑体"/>
                <w:spacing w:val="7"/>
                <w:sz w:val="19"/>
                <w:szCs w:val="19"/>
              </w:rPr>
              <w:t>废水间接排放口基本情况表</w:t>
            </w:r>
          </w:p>
          <w:p>
            <w:pPr>
              <w:spacing w:line="59" w:lineRule="auto"/>
              <w:rPr>
                <w:rFonts w:ascii="Arial"/>
                <w:sz w:val="2"/>
              </w:rPr>
            </w:pPr>
          </w:p>
          <w:tbl>
            <w:tblPr>
              <w:tblStyle w:val="5"/>
              <w:tblW w:w="8142"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4"/>
              <w:gridCol w:w="669"/>
              <w:gridCol w:w="1134"/>
              <w:gridCol w:w="990"/>
              <w:gridCol w:w="600"/>
              <w:gridCol w:w="821"/>
              <w:gridCol w:w="561"/>
              <w:gridCol w:w="768"/>
              <w:gridCol w:w="982"/>
              <w:gridCol w:w="12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14" w:type="dxa"/>
                  <w:vMerge w:val="restart"/>
                  <w:tcBorders>
                    <w:bottom w:val="nil"/>
                  </w:tcBorders>
                  <w:textDirection w:val="tbRlV"/>
                  <w:vAlign w:val="top"/>
                </w:tcPr>
                <w:p>
                  <w:pPr>
                    <w:pStyle w:val="6"/>
                    <w:spacing w:before="114" w:line="210" w:lineRule="auto"/>
                    <w:ind w:left="273"/>
                  </w:pPr>
                  <w:r>
                    <w:rPr>
                      <w:b/>
                      <w:bCs/>
                      <w:spacing w:val="-2"/>
                    </w:rPr>
                    <w:t>序</w:t>
                  </w:r>
                  <w:r>
                    <w:rPr>
                      <w:spacing w:val="10"/>
                    </w:rPr>
                    <w:t xml:space="preserve"> </w:t>
                  </w:r>
                  <w:r>
                    <w:rPr>
                      <w:b/>
                      <w:bCs/>
                      <w:spacing w:val="-2"/>
                    </w:rPr>
                    <w:t>号</w:t>
                  </w:r>
                </w:p>
              </w:tc>
              <w:tc>
                <w:tcPr>
                  <w:tcW w:w="669" w:type="dxa"/>
                  <w:vMerge w:val="restart"/>
                  <w:tcBorders>
                    <w:bottom w:val="nil"/>
                  </w:tcBorders>
                  <w:vAlign w:val="top"/>
                </w:tcPr>
                <w:p>
                  <w:pPr>
                    <w:pStyle w:val="6"/>
                    <w:spacing w:before="272" w:line="275" w:lineRule="auto"/>
                    <w:ind w:left="157" w:right="63" w:hanging="92"/>
                  </w:pPr>
                  <w:r>
                    <w:rPr>
                      <w:b/>
                      <w:bCs/>
                      <w:spacing w:val="-4"/>
                    </w:rPr>
                    <w:t>排放口</w:t>
                  </w:r>
                  <w:r>
                    <w:t xml:space="preserve"> </w:t>
                  </w:r>
                  <w:r>
                    <w:rPr>
                      <w:b/>
                      <w:bCs/>
                      <w:spacing w:val="-7"/>
                    </w:rPr>
                    <w:t>编号</w:t>
                  </w:r>
                </w:p>
              </w:tc>
              <w:tc>
                <w:tcPr>
                  <w:tcW w:w="2124" w:type="dxa"/>
                  <w:gridSpan w:val="2"/>
                  <w:vAlign w:val="top"/>
                </w:tcPr>
                <w:p>
                  <w:pPr>
                    <w:pStyle w:val="6"/>
                    <w:spacing w:before="105" w:line="220" w:lineRule="auto"/>
                    <w:ind w:left="521"/>
                  </w:pPr>
                  <w:r>
                    <w:rPr>
                      <w:b/>
                      <w:bCs/>
                      <w:spacing w:val="-3"/>
                    </w:rPr>
                    <w:t>排放口经纬度</w:t>
                  </w:r>
                </w:p>
              </w:tc>
              <w:tc>
                <w:tcPr>
                  <w:tcW w:w="600" w:type="dxa"/>
                  <w:vMerge w:val="restart"/>
                  <w:tcBorders>
                    <w:bottom w:val="nil"/>
                  </w:tcBorders>
                  <w:vAlign w:val="top"/>
                </w:tcPr>
                <w:p>
                  <w:pPr>
                    <w:pStyle w:val="6"/>
                    <w:spacing w:before="274" w:line="271" w:lineRule="auto"/>
                    <w:ind w:left="54" w:right="51" w:firstLine="68"/>
                    <w:rPr>
                      <w:rFonts w:ascii="Times New Roman" w:hAnsi="Times New Roman" w:eastAsia="Times New Roman" w:cs="Times New Roman"/>
                    </w:rPr>
                  </w:pPr>
                  <w:r>
                    <w:rPr>
                      <w:b/>
                      <w:bCs/>
                      <w:spacing w:val="-6"/>
                    </w:rPr>
                    <w:t>废水</w:t>
                  </w:r>
                  <w:r>
                    <w:t xml:space="preserve"> </w:t>
                  </w:r>
                  <w:r>
                    <w:rPr>
                      <w:rFonts w:ascii="Times New Roman" w:hAnsi="Times New Roman" w:eastAsia="Times New Roman" w:cs="Times New Roman"/>
                      <w:b/>
                      <w:bCs/>
                      <w:spacing w:val="-3"/>
                    </w:rPr>
                    <w:t>(</w:t>
                  </w:r>
                  <w:r>
                    <w:rPr>
                      <w:b/>
                      <w:bCs/>
                      <w:spacing w:val="-3"/>
                    </w:rPr>
                    <w:t>万</w:t>
                  </w:r>
                  <w:r>
                    <w:rPr>
                      <w:rFonts w:ascii="Times New Roman" w:hAnsi="Times New Roman" w:eastAsia="Times New Roman" w:cs="Times New Roman"/>
                      <w:b/>
                      <w:bCs/>
                      <w:spacing w:val="-3"/>
                    </w:rPr>
                    <w:t>t/a)</w:t>
                  </w:r>
                </w:p>
              </w:tc>
              <w:tc>
                <w:tcPr>
                  <w:tcW w:w="821" w:type="dxa"/>
                  <w:vMerge w:val="restart"/>
                  <w:tcBorders>
                    <w:bottom w:val="nil"/>
                  </w:tcBorders>
                  <w:vAlign w:val="top"/>
                </w:tcPr>
                <w:p>
                  <w:pPr>
                    <w:spacing w:line="354" w:lineRule="auto"/>
                    <w:rPr>
                      <w:rFonts w:ascii="Arial"/>
                      <w:sz w:val="21"/>
                    </w:rPr>
                  </w:pPr>
                </w:p>
                <w:p>
                  <w:pPr>
                    <w:pStyle w:val="6"/>
                    <w:spacing w:before="59" w:line="219" w:lineRule="auto"/>
                    <w:ind w:left="53"/>
                  </w:pPr>
                  <w:r>
                    <w:rPr>
                      <w:b/>
                      <w:bCs/>
                      <w:spacing w:val="-4"/>
                    </w:rPr>
                    <w:t>排放规律</w:t>
                  </w:r>
                </w:p>
              </w:tc>
              <w:tc>
                <w:tcPr>
                  <w:tcW w:w="561" w:type="dxa"/>
                  <w:vMerge w:val="restart"/>
                  <w:tcBorders>
                    <w:bottom w:val="nil"/>
                  </w:tcBorders>
                  <w:vAlign w:val="top"/>
                </w:tcPr>
                <w:p>
                  <w:pPr>
                    <w:pStyle w:val="6"/>
                    <w:spacing w:before="274" w:line="275" w:lineRule="auto"/>
                    <w:ind w:left="12" w:right="7" w:firstLine="14"/>
                  </w:pPr>
                  <w:r>
                    <w:rPr>
                      <w:b/>
                      <w:bCs/>
                      <w:spacing w:val="-9"/>
                    </w:rPr>
                    <w:t>间歇排</w:t>
                  </w:r>
                  <w:r>
                    <w:rPr>
                      <w:spacing w:val="1"/>
                    </w:rPr>
                    <w:t xml:space="preserve"> </w:t>
                  </w:r>
                  <w:r>
                    <w:rPr>
                      <w:b/>
                      <w:bCs/>
                      <w:spacing w:val="-4"/>
                    </w:rPr>
                    <w:t>放时段</w:t>
                  </w:r>
                </w:p>
              </w:tc>
              <w:tc>
                <w:tcPr>
                  <w:tcW w:w="2953" w:type="dxa"/>
                  <w:gridSpan w:val="3"/>
                  <w:vAlign w:val="top"/>
                </w:tcPr>
                <w:p>
                  <w:pPr>
                    <w:pStyle w:val="6"/>
                    <w:spacing w:before="105" w:line="219" w:lineRule="auto"/>
                    <w:ind w:left="669"/>
                  </w:pPr>
                  <w:r>
                    <w:rPr>
                      <w:b/>
                      <w:bCs/>
                      <w:spacing w:val="-3"/>
                    </w:rPr>
                    <w:t>受纳污水处理厂信息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414" w:type="dxa"/>
                  <w:vMerge w:val="continue"/>
                  <w:tcBorders>
                    <w:top w:val="nil"/>
                  </w:tcBorders>
                  <w:textDirection w:val="tbRlV"/>
                  <w:vAlign w:val="top"/>
                </w:tcPr>
                <w:p>
                  <w:pPr>
                    <w:rPr>
                      <w:rFonts w:ascii="Arial"/>
                      <w:sz w:val="21"/>
                    </w:rPr>
                  </w:pPr>
                </w:p>
              </w:tc>
              <w:tc>
                <w:tcPr>
                  <w:tcW w:w="669" w:type="dxa"/>
                  <w:vMerge w:val="continue"/>
                  <w:tcBorders>
                    <w:top w:val="nil"/>
                  </w:tcBorders>
                  <w:vAlign w:val="top"/>
                </w:tcPr>
                <w:p>
                  <w:pPr>
                    <w:rPr>
                      <w:rFonts w:ascii="Arial"/>
                      <w:sz w:val="21"/>
                    </w:rPr>
                  </w:pPr>
                </w:p>
              </w:tc>
              <w:tc>
                <w:tcPr>
                  <w:tcW w:w="1134" w:type="dxa"/>
                  <w:vAlign w:val="top"/>
                </w:tcPr>
                <w:p>
                  <w:pPr>
                    <w:pStyle w:val="6"/>
                    <w:spacing w:before="235" w:line="220" w:lineRule="auto"/>
                    <w:ind w:left="350"/>
                    <w:rPr>
                      <w:rFonts w:ascii="Times New Roman" w:hAnsi="Times New Roman" w:eastAsia="Times New Roman" w:cs="Times New Roman"/>
                    </w:rPr>
                  </w:pPr>
                  <w:r>
                    <w:rPr>
                      <w:b/>
                      <w:bCs/>
                      <w:spacing w:val="-2"/>
                    </w:rPr>
                    <w:t>经度</w:t>
                  </w:r>
                  <w:r>
                    <w:rPr>
                      <w:rFonts w:ascii="Times New Roman" w:hAnsi="Times New Roman" w:eastAsia="Times New Roman" w:cs="Times New Roman"/>
                      <w:b/>
                      <w:bCs/>
                      <w:spacing w:val="-2"/>
                    </w:rPr>
                    <w:t>°</w:t>
                  </w:r>
                </w:p>
              </w:tc>
              <w:tc>
                <w:tcPr>
                  <w:tcW w:w="990" w:type="dxa"/>
                  <w:vAlign w:val="top"/>
                </w:tcPr>
                <w:p>
                  <w:pPr>
                    <w:pStyle w:val="6"/>
                    <w:spacing w:before="235" w:line="220" w:lineRule="auto"/>
                    <w:ind w:left="278"/>
                    <w:rPr>
                      <w:rFonts w:ascii="Times New Roman" w:hAnsi="Times New Roman" w:eastAsia="Times New Roman" w:cs="Times New Roman"/>
                    </w:rPr>
                  </w:pPr>
                  <w:r>
                    <w:rPr>
                      <w:b/>
                      <w:bCs/>
                      <w:spacing w:val="-2"/>
                    </w:rPr>
                    <w:t>纬度</w:t>
                  </w:r>
                  <w:r>
                    <w:rPr>
                      <w:rFonts w:ascii="Times New Roman" w:hAnsi="Times New Roman" w:eastAsia="Times New Roman" w:cs="Times New Roman"/>
                      <w:b/>
                      <w:bCs/>
                      <w:spacing w:val="-2"/>
                    </w:rPr>
                    <w:t>°</w:t>
                  </w:r>
                </w:p>
              </w:tc>
              <w:tc>
                <w:tcPr>
                  <w:tcW w:w="600" w:type="dxa"/>
                  <w:vMerge w:val="continue"/>
                  <w:tcBorders>
                    <w:top w:val="nil"/>
                  </w:tcBorders>
                  <w:vAlign w:val="top"/>
                </w:tcPr>
                <w:p>
                  <w:pPr>
                    <w:rPr>
                      <w:rFonts w:ascii="Arial"/>
                      <w:sz w:val="21"/>
                    </w:rPr>
                  </w:pPr>
                </w:p>
              </w:tc>
              <w:tc>
                <w:tcPr>
                  <w:tcW w:w="821" w:type="dxa"/>
                  <w:vMerge w:val="continue"/>
                  <w:tcBorders>
                    <w:top w:val="nil"/>
                  </w:tcBorders>
                  <w:vAlign w:val="top"/>
                </w:tcPr>
                <w:p>
                  <w:pPr>
                    <w:rPr>
                      <w:rFonts w:ascii="Arial"/>
                      <w:sz w:val="21"/>
                    </w:rPr>
                  </w:pPr>
                </w:p>
              </w:tc>
              <w:tc>
                <w:tcPr>
                  <w:tcW w:w="561" w:type="dxa"/>
                  <w:vMerge w:val="continue"/>
                  <w:tcBorders>
                    <w:top w:val="nil"/>
                  </w:tcBorders>
                  <w:vAlign w:val="top"/>
                </w:tcPr>
                <w:p>
                  <w:pPr>
                    <w:rPr>
                      <w:rFonts w:ascii="Arial"/>
                      <w:sz w:val="21"/>
                    </w:rPr>
                  </w:pPr>
                </w:p>
              </w:tc>
              <w:tc>
                <w:tcPr>
                  <w:tcW w:w="768" w:type="dxa"/>
                  <w:vAlign w:val="top"/>
                </w:tcPr>
                <w:p>
                  <w:pPr>
                    <w:pStyle w:val="6"/>
                    <w:spacing w:before="235" w:line="221" w:lineRule="auto"/>
                    <w:ind w:left="209"/>
                  </w:pPr>
                  <w:r>
                    <w:rPr>
                      <w:b/>
                      <w:bCs/>
                      <w:spacing w:val="-7"/>
                    </w:rPr>
                    <w:t>名称</w:t>
                  </w:r>
                </w:p>
              </w:tc>
              <w:tc>
                <w:tcPr>
                  <w:tcW w:w="982" w:type="dxa"/>
                  <w:vAlign w:val="top"/>
                </w:tcPr>
                <w:p>
                  <w:pPr>
                    <w:pStyle w:val="6"/>
                    <w:spacing w:before="235" w:line="219" w:lineRule="auto"/>
                    <w:ind w:left="46"/>
                  </w:pPr>
                  <w:r>
                    <w:rPr>
                      <w:b/>
                      <w:bCs/>
                      <w:spacing w:val="-4"/>
                    </w:rPr>
                    <w:t>污染物种类</w:t>
                  </w:r>
                </w:p>
              </w:tc>
              <w:tc>
                <w:tcPr>
                  <w:tcW w:w="1203" w:type="dxa"/>
                  <w:vAlign w:val="top"/>
                </w:tcPr>
                <w:p>
                  <w:pPr>
                    <w:pStyle w:val="6"/>
                    <w:spacing w:before="96" w:line="259" w:lineRule="auto"/>
                    <w:ind w:left="176" w:right="59" w:hanging="113"/>
                    <w:rPr>
                      <w:rFonts w:ascii="Times New Roman" w:hAnsi="Times New Roman" w:eastAsia="Times New Roman" w:cs="Times New Roman"/>
                    </w:rPr>
                  </w:pPr>
                  <w:r>
                    <w:rPr>
                      <w:b/>
                      <w:bCs/>
                      <w:spacing w:val="-3"/>
                    </w:rPr>
                    <w:t>排放标准浓度</w:t>
                  </w:r>
                  <w:r>
                    <w:rPr>
                      <w:spacing w:val="1"/>
                    </w:rPr>
                    <w:t xml:space="preserve"> </w:t>
                  </w:r>
                  <w:r>
                    <w:rPr>
                      <w:b/>
                      <w:bCs/>
                      <w:spacing w:val="-4"/>
                    </w:rPr>
                    <w:t>限值</w:t>
                  </w:r>
                  <w:r>
                    <w:rPr>
                      <w:rFonts w:ascii="Times New Roman" w:hAnsi="Times New Roman" w:eastAsia="Times New Roman" w:cs="Times New Roman"/>
                      <w:b/>
                      <w:bCs/>
                      <w:spacing w:val="-4"/>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14"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52" w:line="188" w:lineRule="auto"/>
                    <w:ind w:left="17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69"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52" w:line="188" w:lineRule="auto"/>
                    <w:ind w:left="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DW001</w:t>
                  </w:r>
                </w:p>
              </w:tc>
              <w:tc>
                <w:tcPr>
                  <w:tcW w:w="1134"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1" w:line="288" w:lineRule="auto"/>
                    <w:ind w:left="537" w:right="39" w:hanging="4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107°27′</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pacing w:val="-4"/>
                      <w:sz w:val="18"/>
                      <w:szCs w:val="18"/>
                    </w:rPr>
                    <w:t>12.396</w:t>
                  </w:r>
                  <w:r>
                    <w:rPr>
                      <w:rFonts w:ascii="Times New Roman" w:hAnsi="Times New Roman" w:eastAsia="Times New Roman" w:cs="Times New Roman"/>
                      <w:sz w:val="18"/>
                      <w:szCs w:val="18"/>
                    </w:rPr>
                    <w:t xml:space="preserve"> ″</w:t>
                  </w:r>
                </w:p>
              </w:tc>
              <w:tc>
                <w:tcPr>
                  <w:tcW w:w="990"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52" w:line="188" w:lineRule="auto"/>
                    <w:ind w:left="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31°7′2.423″</w:t>
                  </w:r>
                </w:p>
              </w:tc>
              <w:tc>
                <w:tcPr>
                  <w:tcW w:w="600"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52"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1.35</w:t>
                  </w:r>
                </w:p>
              </w:tc>
              <w:tc>
                <w:tcPr>
                  <w:tcW w:w="821" w:type="dxa"/>
                  <w:vMerge w:val="restart"/>
                  <w:tcBorders>
                    <w:bottom w:val="nil"/>
                  </w:tcBorders>
                  <w:vAlign w:val="top"/>
                </w:tcPr>
                <w:p>
                  <w:pPr>
                    <w:spacing w:line="278" w:lineRule="auto"/>
                    <w:rPr>
                      <w:rFonts w:ascii="Arial"/>
                      <w:sz w:val="21"/>
                    </w:rPr>
                  </w:pPr>
                </w:p>
                <w:p>
                  <w:pPr>
                    <w:spacing w:line="279" w:lineRule="auto"/>
                    <w:rPr>
                      <w:rFonts w:ascii="Arial"/>
                      <w:sz w:val="21"/>
                    </w:rPr>
                  </w:pPr>
                </w:p>
                <w:p>
                  <w:pPr>
                    <w:pStyle w:val="6"/>
                    <w:spacing w:before="58" w:line="220" w:lineRule="auto"/>
                    <w:jc w:val="right"/>
                  </w:pPr>
                  <w:r>
                    <w:rPr>
                      <w:spacing w:val="-19"/>
                    </w:rPr>
                    <w:t>连续排放，</w:t>
                  </w:r>
                </w:p>
                <w:p>
                  <w:pPr>
                    <w:pStyle w:val="6"/>
                    <w:spacing w:before="66" w:line="219" w:lineRule="auto"/>
                    <w:ind w:left="54"/>
                  </w:pPr>
                  <w:r>
                    <w:rPr>
                      <w:spacing w:val="-2"/>
                    </w:rPr>
                    <w:t>流量稳定</w:t>
                  </w:r>
                </w:p>
                <w:p>
                  <w:pPr>
                    <w:pStyle w:val="6"/>
                    <w:spacing w:before="64" w:line="219" w:lineRule="auto"/>
                    <w:ind w:left="145"/>
                  </w:pPr>
                  <w:r>
                    <w:rPr>
                      <w:spacing w:val="-3"/>
                    </w:rPr>
                    <w:t>且规律</w:t>
                  </w:r>
                </w:p>
              </w:tc>
              <w:tc>
                <w:tcPr>
                  <w:tcW w:w="561" w:type="dxa"/>
                  <w:vMerge w:val="restart"/>
                  <w:tcBorders>
                    <w:bottom w:val="nil"/>
                  </w:tcBorders>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51" w:line="192" w:lineRule="auto"/>
                    <w:ind w:left="25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8" w:type="dxa"/>
                  <w:vMerge w:val="restart"/>
                  <w:tcBorders>
                    <w:bottom w:val="nil"/>
                  </w:tcBorders>
                  <w:vAlign w:val="top"/>
                </w:tcPr>
                <w:p>
                  <w:pPr>
                    <w:spacing w:line="278" w:lineRule="auto"/>
                    <w:rPr>
                      <w:rFonts w:ascii="Arial"/>
                      <w:sz w:val="21"/>
                    </w:rPr>
                  </w:pPr>
                </w:p>
                <w:p>
                  <w:pPr>
                    <w:spacing w:line="279" w:lineRule="auto"/>
                    <w:rPr>
                      <w:rFonts w:ascii="Arial"/>
                      <w:sz w:val="21"/>
                    </w:rPr>
                  </w:pPr>
                </w:p>
                <w:p>
                  <w:pPr>
                    <w:pStyle w:val="6"/>
                    <w:spacing w:before="58" w:line="278" w:lineRule="auto"/>
                    <w:ind w:left="10" w:firstLine="18"/>
                    <w:jc w:val="both"/>
                  </w:pPr>
                  <w:r>
                    <w:rPr>
                      <w:spacing w:val="-17"/>
                      <w:w w:val="99"/>
                    </w:rPr>
                    <w:t>葛洲坝水</w:t>
                  </w:r>
                  <w:r>
                    <w:rPr>
                      <w:spacing w:val="1"/>
                    </w:rPr>
                    <w:t xml:space="preserve">  </w:t>
                  </w:r>
                  <w:r>
                    <w:rPr>
                      <w:spacing w:val="-30"/>
                    </w:rPr>
                    <w:t>务（达州）</w:t>
                  </w:r>
                  <w:r>
                    <w:rPr>
                      <w:spacing w:val="1"/>
                    </w:rPr>
                    <w:t xml:space="preserve"> </w:t>
                  </w:r>
                  <w:r>
                    <w:rPr>
                      <w:spacing w:val="-10"/>
                    </w:rPr>
                    <w:t>有限公司</w:t>
                  </w:r>
                </w:p>
              </w:tc>
              <w:tc>
                <w:tcPr>
                  <w:tcW w:w="982" w:type="dxa"/>
                  <w:vAlign w:val="top"/>
                </w:tcPr>
                <w:p>
                  <w:pPr>
                    <w:spacing w:before="119" w:line="188" w:lineRule="auto"/>
                    <w:ind w:left="30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COD</w:t>
                  </w:r>
                </w:p>
              </w:tc>
              <w:tc>
                <w:tcPr>
                  <w:tcW w:w="1203" w:type="dxa"/>
                  <w:vAlign w:val="top"/>
                </w:tcPr>
                <w:p>
                  <w:pPr>
                    <w:spacing w:before="100" w:line="188" w:lineRule="auto"/>
                    <w:ind w:left="5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14" w:type="dxa"/>
                  <w:vMerge w:val="continue"/>
                  <w:tcBorders>
                    <w:top w:val="nil"/>
                    <w:bottom w:val="nil"/>
                  </w:tcBorders>
                  <w:vAlign w:val="top"/>
                </w:tcPr>
                <w:p>
                  <w:pPr>
                    <w:rPr>
                      <w:rFonts w:ascii="Arial"/>
                      <w:sz w:val="21"/>
                    </w:rPr>
                  </w:pPr>
                </w:p>
              </w:tc>
              <w:tc>
                <w:tcPr>
                  <w:tcW w:w="669" w:type="dxa"/>
                  <w:vMerge w:val="continue"/>
                  <w:tcBorders>
                    <w:top w:val="nil"/>
                    <w:bottom w:val="nil"/>
                  </w:tcBorders>
                  <w:vAlign w:val="top"/>
                </w:tcPr>
                <w:p>
                  <w:pPr>
                    <w:rPr>
                      <w:rFonts w:ascii="Arial"/>
                      <w:sz w:val="21"/>
                    </w:rPr>
                  </w:pPr>
                </w:p>
              </w:tc>
              <w:tc>
                <w:tcPr>
                  <w:tcW w:w="1134" w:type="dxa"/>
                  <w:vMerge w:val="continue"/>
                  <w:tcBorders>
                    <w:top w:val="nil"/>
                    <w:bottom w:val="nil"/>
                  </w:tcBorders>
                  <w:vAlign w:val="top"/>
                </w:tcPr>
                <w:p>
                  <w:pPr>
                    <w:rPr>
                      <w:rFonts w:ascii="Arial"/>
                      <w:sz w:val="21"/>
                    </w:rPr>
                  </w:pPr>
                </w:p>
              </w:tc>
              <w:tc>
                <w:tcPr>
                  <w:tcW w:w="990"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821" w:type="dxa"/>
                  <w:vMerge w:val="continue"/>
                  <w:tcBorders>
                    <w:top w:val="nil"/>
                    <w:bottom w:val="nil"/>
                  </w:tcBorders>
                  <w:vAlign w:val="top"/>
                </w:tcPr>
                <w:p>
                  <w:pPr>
                    <w:rPr>
                      <w:rFonts w:ascii="Arial"/>
                      <w:sz w:val="21"/>
                    </w:rPr>
                  </w:pPr>
                </w:p>
              </w:tc>
              <w:tc>
                <w:tcPr>
                  <w:tcW w:w="561" w:type="dxa"/>
                  <w:vMerge w:val="continue"/>
                  <w:tcBorders>
                    <w:top w:val="nil"/>
                    <w:bottom w:val="nil"/>
                  </w:tcBorders>
                  <w:vAlign w:val="top"/>
                </w:tcPr>
                <w:p>
                  <w:pPr>
                    <w:rPr>
                      <w:rFonts w:ascii="Arial"/>
                      <w:sz w:val="21"/>
                    </w:rPr>
                  </w:pPr>
                </w:p>
              </w:tc>
              <w:tc>
                <w:tcPr>
                  <w:tcW w:w="768" w:type="dxa"/>
                  <w:vMerge w:val="continue"/>
                  <w:tcBorders>
                    <w:top w:val="nil"/>
                    <w:bottom w:val="nil"/>
                  </w:tcBorders>
                  <w:vAlign w:val="top"/>
                </w:tcPr>
                <w:p>
                  <w:pPr>
                    <w:rPr>
                      <w:rFonts w:ascii="Arial"/>
                      <w:sz w:val="21"/>
                    </w:rPr>
                  </w:pPr>
                </w:p>
              </w:tc>
              <w:tc>
                <w:tcPr>
                  <w:tcW w:w="982" w:type="dxa"/>
                  <w:vAlign w:val="top"/>
                </w:tcPr>
                <w:p>
                  <w:pPr>
                    <w:spacing w:before="120" w:line="194" w:lineRule="auto"/>
                    <w:ind w:left="273"/>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BOD</w:t>
                  </w:r>
                  <w:r>
                    <w:rPr>
                      <w:rFonts w:ascii="Times New Roman" w:hAnsi="Times New Roman" w:eastAsia="Times New Roman" w:cs="Times New Roman"/>
                      <w:spacing w:val="-1"/>
                      <w:position w:val="-1"/>
                      <w:sz w:val="11"/>
                      <w:szCs w:val="11"/>
                    </w:rPr>
                    <w:t>5</w:t>
                  </w:r>
                </w:p>
              </w:tc>
              <w:tc>
                <w:tcPr>
                  <w:tcW w:w="1203" w:type="dxa"/>
                  <w:vAlign w:val="top"/>
                </w:tcPr>
                <w:p>
                  <w:pPr>
                    <w:spacing w:before="101" w:line="188" w:lineRule="auto"/>
                    <w:ind w:left="52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14" w:type="dxa"/>
                  <w:vMerge w:val="continue"/>
                  <w:tcBorders>
                    <w:top w:val="nil"/>
                    <w:bottom w:val="nil"/>
                  </w:tcBorders>
                  <w:vAlign w:val="top"/>
                </w:tcPr>
                <w:p>
                  <w:pPr>
                    <w:rPr>
                      <w:rFonts w:ascii="Arial"/>
                      <w:sz w:val="21"/>
                    </w:rPr>
                  </w:pPr>
                </w:p>
              </w:tc>
              <w:tc>
                <w:tcPr>
                  <w:tcW w:w="669" w:type="dxa"/>
                  <w:vMerge w:val="continue"/>
                  <w:tcBorders>
                    <w:top w:val="nil"/>
                    <w:bottom w:val="nil"/>
                  </w:tcBorders>
                  <w:vAlign w:val="top"/>
                </w:tcPr>
                <w:p>
                  <w:pPr>
                    <w:rPr>
                      <w:rFonts w:ascii="Arial"/>
                      <w:sz w:val="21"/>
                    </w:rPr>
                  </w:pPr>
                </w:p>
              </w:tc>
              <w:tc>
                <w:tcPr>
                  <w:tcW w:w="1134" w:type="dxa"/>
                  <w:vMerge w:val="continue"/>
                  <w:tcBorders>
                    <w:top w:val="nil"/>
                    <w:bottom w:val="nil"/>
                  </w:tcBorders>
                  <w:vAlign w:val="top"/>
                </w:tcPr>
                <w:p>
                  <w:pPr>
                    <w:rPr>
                      <w:rFonts w:ascii="Arial"/>
                      <w:sz w:val="21"/>
                    </w:rPr>
                  </w:pPr>
                </w:p>
              </w:tc>
              <w:tc>
                <w:tcPr>
                  <w:tcW w:w="990"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821" w:type="dxa"/>
                  <w:vMerge w:val="continue"/>
                  <w:tcBorders>
                    <w:top w:val="nil"/>
                    <w:bottom w:val="nil"/>
                  </w:tcBorders>
                  <w:vAlign w:val="top"/>
                </w:tcPr>
                <w:p>
                  <w:pPr>
                    <w:rPr>
                      <w:rFonts w:ascii="Arial"/>
                      <w:sz w:val="21"/>
                    </w:rPr>
                  </w:pPr>
                </w:p>
              </w:tc>
              <w:tc>
                <w:tcPr>
                  <w:tcW w:w="561" w:type="dxa"/>
                  <w:vMerge w:val="continue"/>
                  <w:tcBorders>
                    <w:top w:val="nil"/>
                    <w:bottom w:val="nil"/>
                  </w:tcBorders>
                  <w:vAlign w:val="top"/>
                </w:tcPr>
                <w:p>
                  <w:pPr>
                    <w:rPr>
                      <w:rFonts w:ascii="Arial"/>
                      <w:sz w:val="21"/>
                    </w:rPr>
                  </w:pPr>
                </w:p>
              </w:tc>
              <w:tc>
                <w:tcPr>
                  <w:tcW w:w="768" w:type="dxa"/>
                  <w:vMerge w:val="continue"/>
                  <w:tcBorders>
                    <w:top w:val="nil"/>
                    <w:bottom w:val="nil"/>
                  </w:tcBorders>
                  <w:vAlign w:val="top"/>
                </w:tcPr>
                <w:p>
                  <w:pPr>
                    <w:rPr>
                      <w:rFonts w:ascii="Arial"/>
                      <w:sz w:val="21"/>
                    </w:rPr>
                  </w:pPr>
                </w:p>
              </w:tc>
              <w:tc>
                <w:tcPr>
                  <w:tcW w:w="982" w:type="dxa"/>
                  <w:vAlign w:val="top"/>
                </w:tcPr>
                <w:p>
                  <w:pPr>
                    <w:spacing w:before="121" w:line="188"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SS</w:t>
                  </w:r>
                </w:p>
              </w:tc>
              <w:tc>
                <w:tcPr>
                  <w:tcW w:w="1203" w:type="dxa"/>
                  <w:vAlign w:val="top"/>
                </w:tcPr>
                <w:p>
                  <w:pPr>
                    <w:spacing w:before="102" w:line="188" w:lineRule="auto"/>
                    <w:ind w:left="52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14" w:type="dxa"/>
                  <w:vMerge w:val="continue"/>
                  <w:tcBorders>
                    <w:top w:val="nil"/>
                    <w:bottom w:val="nil"/>
                  </w:tcBorders>
                  <w:vAlign w:val="top"/>
                </w:tcPr>
                <w:p>
                  <w:pPr>
                    <w:rPr>
                      <w:rFonts w:ascii="Arial"/>
                      <w:sz w:val="21"/>
                    </w:rPr>
                  </w:pPr>
                </w:p>
              </w:tc>
              <w:tc>
                <w:tcPr>
                  <w:tcW w:w="669" w:type="dxa"/>
                  <w:vMerge w:val="continue"/>
                  <w:tcBorders>
                    <w:top w:val="nil"/>
                    <w:bottom w:val="nil"/>
                  </w:tcBorders>
                  <w:vAlign w:val="top"/>
                </w:tcPr>
                <w:p>
                  <w:pPr>
                    <w:rPr>
                      <w:rFonts w:ascii="Arial"/>
                      <w:sz w:val="21"/>
                    </w:rPr>
                  </w:pPr>
                </w:p>
              </w:tc>
              <w:tc>
                <w:tcPr>
                  <w:tcW w:w="1134" w:type="dxa"/>
                  <w:vMerge w:val="continue"/>
                  <w:tcBorders>
                    <w:top w:val="nil"/>
                    <w:bottom w:val="nil"/>
                  </w:tcBorders>
                  <w:vAlign w:val="top"/>
                </w:tcPr>
                <w:p>
                  <w:pPr>
                    <w:rPr>
                      <w:rFonts w:ascii="Arial"/>
                      <w:sz w:val="21"/>
                    </w:rPr>
                  </w:pPr>
                </w:p>
              </w:tc>
              <w:tc>
                <w:tcPr>
                  <w:tcW w:w="990"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821" w:type="dxa"/>
                  <w:vMerge w:val="continue"/>
                  <w:tcBorders>
                    <w:top w:val="nil"/>
                    <w:bottom w:val="nil"/>
                  </w:tcBorders>
                  <w:vAlign w:val="top"/>
                </w:tcPr>
                <w:p>
                  <w:pPr>
                    <w:rPr>
                      <w:rFonts w:ascii="Arial"/>
                      <w:sz w:val="21"/>
                    </w:rPr>
                  </w:pPr>
                </w:p>
              </w:tc>
              <w:tc>
                <w:tcPr>
                  <w:tcW w:w="561" w:type="dxa"/>
                  <w:vMerge w:val="continue"/>
                  <w:tcBorders>
                    <w:top w:val="nil"/>
                    <w:bottom w:val="nil"/>
                  </w:tcBorders>
                  <w:vAlign w:val="top"/>
                </w:tcPr>
                <w:p>
                  <w:pPr>
                    <w:rPr>
                      <w:rFonts w:ascii="Arial"/>
                      <w:sz w:val="21"/>
                    </w:rPr>
                  </w:pPr>
                </w:p>
              </w:tc>
              <w:tc>
                <w:tcPr>
                  <w:tcW w:w="768" w:type="dxa"/>
                  <w:vMerge w:val="continue"/>
                  <w:tcBorders>
                    <w:top w:val="nil"/>
                    <w:bottom w:val="nil"/>
                  </w:tcBorders>
                  <w:vAlign w:val="top"/>
                </w:tcPr>
                <w:p>
                  <w:pPr>
                    <w:rPr>
                      <w:rFonts w:ascii="Arial"/>
                      <w:sz w:val="21"/>
                    </w:rPr>
                  </w:pPr>
                </w:p>
              </w:tc>
              <w:tc>
                <w:tcPr>
                  <w:tcW w:w="982" w:type="dxa"/>
                  <w:vAlign w:val="top"/>
                </w:tcPr>
                <w:p>
                  <w:pPr>
                    <w:spacing w:before="125" w:line="190" w:lineRule="auto"/>
                    <w:ind w:left="234"/>
                    <w:rPr>
                      <w:rFonts w:ascii="Times New Roman" w:hAnsi="Times New Roman" w:eastAsia="Times New Roman" w:cs="Times New Roman"/>
                      <w:sz w:val="18"/>
                      <w:szCs w:val="18"/>
                    </w:rPr>
                  </w:pPr>
                  <w:r>
                    <w:rPr>
                      <w:rFonts w:ascii="Times New Roman" w:hAnsi="Times New Roman" w:eastAsia="Times New Roman" w:cs="Times New Roman"/>
                      <w:sz w:val="18"/>
                      <w:szCs w:val="18"/>
                    </w:rPr>
                    <w:t>NH</w:t>
                  </w:r>
                  <w:r>
                    <w:rPr>
                      <w:rFonts w:ascii="Times New Roman" w:hAnsi="Times New Roman" w:eastAsia="Times New Roman" w:cs="Times New Roman"/>
                      <w:spacing w:val="1"/>
                      <w:position w:val="-1"/>
                      <w:sz w:val="11"/>
                      <w:szCs w:val="11"/>
                    </w:rPr>
                    <w:t>3</w:t>
                  </w:r>
                  <w:r>
                    <w:rPr>
                      <w:rFonts w:ascii="Times New Roman" w:hAnsi="Times New Roman" w:eastAsia="Times New Roman" w:cs="Times New Roman"/>
                      <w:spacing w:val="1"/>
                      <w:sz w:val="18"/>
                      <w:szCs w:val="18"/>
                    </w:rPr>
                    <w:t>-N</w:t>
                  </w:r>
                </w:p>
              </w:tc>
              <w:tc>
                <w:tcPr>
                  <w:tcW w:w="1203" w:type="dxa"/>
                  <w:vAlign w:val="top"/>
                </w:tcPr>
                <w:p>
                  <w:pPr>
                    <w:pStyle w:val="6"/>
                    <w:spacing w:before="71" w:line="232" w:lineRule="auto"/>
                    <w:ind w:left="336"/>
                  </w:pPr>
                  <w:r>
                    <w:rPr>
                      <w:rFonts w:ascii="Times New Roman" w:hAnsi="Times New Roman" w:eastAsia="Times New Roman" w:cs="Times New Roman"/>
                      <w:spacing w:val="-2"/>
                    </w:rPr>
                    <w:t>5</w:t>
                  </w:r>
                  <w:r>
                    <w:rPr>
                      <w:spacing w:val="-2"/>
                    </w:rPr>
                    <w:t>（</w:t>
                  </w:r>
                  <w:r>
                    <w:rPr>
                      <w:rFonts w:ascii="Times New Roman" w:hAnsi="Times New Roman" w:eastAsia="Times New Roman" w:cs="Times New Roman"/>
                      <w:spacing w:val="-2"/>
                    </w:rPr>
                    <w:t>8</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14" w:type="dxa"/>
                  <w:vMerge w:val="continue"/>
                  <w:tcBorders>
                    <w:top w:val="nil"/>
                    <w:bottom w:val="nil"/>
                  </w:tcBorders>
                  <w:vAlign w:val="top"/>
                </w:tcPr>
                <w:p>
                  <w:pPr>
                    <w:rPr>
                      <w:rFonts w:ascii="Arial"/>
                      <w:sz w:val="21"/>
                    </w:rPr>
                  </w:pPr>
                </w:p>
              </w:tc>
              <w:tc>
                <w:tcPr>
                  <w:tcW w:w="669" w:type="dxa"/>
                  <w:vMerge w:val="continue"/>
                  <w:tcBorders>
                    <w:top w:val="nil"/>
                    <w:bottom w:val="nil"/>
                  </w:tcBorders>
                  <w:vAlign w:val="top"/>
                </w:tcPr>
                <w:p>
                  <w:pPr>
                    <w:rPr>
                      <w:rFonts w:ascii="Arial"/>
                      <w:sz w:val="21"/>
                    </w:rPr>
                  </w:pPr>
                </w:p>
              </w:tc>
              <w:tc>
                <w:tcPr>
                  <w:tcW w:w="1134" w:type="dxa"/>
                  <w:vMerge w:val="continue"/>
                  <w:tcBorders>
                    <w:top w:val="nil"/>
                    <w:bottom w:val="nil"/>
                  </w:tcBorders>
                  <w:vAlign w:val="top"/>
                </w:tcPr>
                <w:p>
                  <w:pPr>
                    <w:rPr>
                      <w:rFonts w:ascii="Arial"/>
                      <w:sz w:val="21"/>
                    </w:rPr>
                  </w:pPr>
                </w:p>
              </w:tc>
              <w:tc>
                <w:tcPr>
                  <w:tcW w:w="990"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821" w:type="dxa"/>
                  <w:vMerge w:val="continue"/>
                  <w:tcBorders>
                    <w:top w:val="nil"/>
                    <w:bottom w:val="nil"/>
                  </w:tcBorders>
                  <w:vAlign w:val="top"/>
                </w:tcPr>
                <w:p>
                  <w:pPr>
                    <w:rPr>
                      <w:rFonts w:ascii="Arial"/>
                      <w:sz w:val="21"/>
                    </w:rPr>
                  </w:pPr>
                </w:p>
              </w:tc>
              <w:tc>
                <w:tcPr>
                  <w:tcW w:w="561" w:type="dxa"/>
                  <w:vMerge w:val="continue"/>
                  <w:tcBorders>
                    <w:top w:val="nil"/>
                    <w:bottom w:val="nil"/>
                  </w:tcBorders>
                  <w:vAlign w:val="top"/>
                </w:tcPr>
                <w:p>
                  <w:pPr>
                    <w:rPr>
                      <w:rFonts w:ascii="Arial"/>
                      <w:sz w:val="21"/>
                    </w:rPr>
                  </w:pPr>
                </w:p>
              </w:tc>
              <w:tc>
                <w:tcPr>
                  <w:tcW w:w="768" w:type="dxa"/>
                  <w:vMerge w:val="continue"/>
                  <w:tcBorders>
                    <w:top w:val="nil"/>
                    <w:bottom w:val="nil"/>
                  </w:tcBorders>
                  <w:vAlign w:val="top"/>
                </w:tcPr>
                <w:p>
                  <w:pPr>
                    <w:rPr>
                      <w:rFonts w:ascii="Arial"/>
                      <w:sz w:val="21"/>
                    </w:rPr>
                  </w:pPr>
                </w:p>
              </w:tc>
              <w:tc>
                <w:tcPr>
                  <w:tcW w:w="982" w:type="dxa"/>
                  <w:vAlign w:val="top"/>
                </w:tcPr>
                <w:p>
                  <w:pPr>
                    <w:spacing w:before="125" w:line="185" w:lineRule="auto"/>
                    <w:ind w:left="3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TN</w:t>
                  </w:r>
                </w:p>
              </w:tc>
              <w:tc>
                <w:tcPr>
                  <w:tcW w:w="1203" w:type="dxa"/>
                  <w:vAlign w:val="top"/>
                </w:tcPr>
                <w:p>
                  <w:pPr>
                    <w:spacing w:before="103" w:line="188" w:lineRule="auto"/>
                    <w:ind w:left="52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14" w:type="dxa"/>
                  <w:vMerge w:val="continue"/>
                  <w:tcBorders>
                    <w:top w:val="nil"/>
                  </w:tcBorders>
                  <w:vAlign w:val="top"/>
                </w:tcPr>
                <w:p>
                  <w:pPr>
                    <w:rPr>
                      <w:rFonts w:ascii="Arial"/>
                      <w:sz w:val="21"/>
                    </w:rPr>
                  </w:pPr>
                </w:p>
              </w:tc>
              <w:tc>
                <w:tcPr>
                  <w:tcW w:w="669" w:type="dxa"/>
                  <w:vMerge w:val="continue"/>
                  <w:tcBorders>
                    <w:top w:val="nil"/>
                  </w:tcBorders>
                  <w:vAlign w:val="top"/>
                </w:tcPr>
                <w:p>
                  <w:pPr>
                    <w:rPr>
                      <w:rFonts w:ascii="Arial"/>
                      <w:sz w:val="21"/>
                    </w:rPr>
                  </w:pPr>
                </w:p>
              </w:tc>
              <w:tc>
                <w:tcPr>
                  <w:tcW w:w="1134" w:type="dxa"/>
                  <w:vMerge w:val="continue"/>
                  <w:tcBorders>
                    <w:top w:val="nil"/>
                  </w:tcBorders>
                  <w:vAlign w:val="top"/>
                </w:tcPr>
                <w:p>
                  <w:pPr>
                    <w:rPr>
                      <w:rFonts w:ascii="Arial"/>
                      <w:sz w:val="21"/>
                    </w:rPr>
                  </w:pPr>
                </w:p>
              </w:tc>
              <w:tc>
                <w:tcPr>
                  <w:tcW w:w="990" w:type="dxa"/>
                  <w:vMerge w:val="continue"/>
                  <w:tcBorders>
                    <w:top w:val="nil"/>
                  </w:tcBorders>
                  <w:vAlign w:val="top"/>
                </w:tcPr>
                <w:p>
                  <w:pPr>
                    <w:rPr>
                      <w:rFonts w:ascii="Arial"/>
                      <w:sz w:val="21"/>
                    </w:rPr>
                  </w:pPr>
                </w:p>
              </w:tc>
              <w:tc>
                <w:tcPr>
                  <w:tcW w:w="600" w:type="dxa"/>
                  <w:vMerge w:val="continue"/>
                  <w:tcBorders>
                    <w:top w:val="nil"/>
                  </w:tcBorders>
                  <w:vAlign w:val="top"/>
                </w:tcPr>
                <w:p>
                  <w:pPr>
                    <w:rPr>
                      <w:rFonts w:ascii="Arial"/>
                      <w:sz w:val="21"/>
                    </w:rPr>
                  </w:pPr>
                </w:p>
              </w:tc>
              <w:tc>
                <w:tcPr>
                  <w:tcW w:w="821" w:type="dxa"/>
                  <w:vMerge w:val="continue"/>
                  <w:tcBorders>
                    <w:top w:val="nil"/>
                  </w:tcBorders>
                  <w:vAlign w:val="top"/>
                </w:tcPr>
                <w:p>
                  <w:pPr>
                    <w:rPr>
                      <w:rFonts w:ascii="Arial"/>
                      <w:sz w:val="21"/>
                    </w:rPr>
                  </w:pPr>
                </w:p>
              </w:tc>
              <w:tc>
                <w:tcPr>
                  <w:tcW w:w="561" w:type="dxa"/>
                  <w:vMerge w:val="continue"/>
                  <w:tcBorders>
                    <w:top w:val="nil"/>
                  </w:tcBorders>
                  <w:vAlign w:val="top"/>
                </w:tcPr>
                <w:p>
                  <w:pPr>
                    <w:rPr>
                      <w:rFonts w:ascii="Arial"/>
                      <w:sz w:val="21"/>
                    </w:rPr>
                  </w:pPr>
                </w:p>
              </w:tc>
              <w:tc>
                <w:tcPr>
                  <w:tcW w:w="768" w:type="dxa"/>
                  <w:vMerge w:val="continue"/>
                  <w:tcBorders>
                    <w:top w:val="nil"/>
                  </w:tcBorders>
                  <w:vAlign w:val="top"/>
                </w:tcPr>
                <w:p>
                  <w:pPr>
                    <w:rPr>
                      <w:rFonts w:ascii="Arial"/>
                      <w:sz w:val="21"/>
                    </w:rPr>
                  </w:pPr>
                </w:p>
              </w:tc>
              <w:tc>
                <w:tcPr>
                  <w:tcW w:w="982" w:type="dxa"/>
                  <w:vAlign w:val="top"/>
                </w:tcPr>
                <w:p>
                  <w:pPr>
                    <w:spacing w:before="125" w:line="185" w:lineRule="auto"/>
                    <w:ind w:left="39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TP</w:t>
                  </w:r>
                </w:p>
              </w:tc>
              <w:tc>
                <w:tcPr>
                  <w:tcW w:w="1203" w:type="dxa"/>
                  <w:vAlign w:val="top"/>
                </w:tcPr>
                <w:p>
                  <w:pPr>
                    <w:spacing w:before="103" w:line="188" w:lineRule="auto"/>
                    <w:ind w:left="4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w:t>
                  </w:r>
                </w:p>
              </w:tc>
            </w:tr>
          </w:tbl>
          <w:p>
            <w:pPr>
              <w:spacing w:line="109" w:lineRule="exact"/>
              <w:rPr>
                <w:rFonts w:ascii="Arial"/>
                <w:sz w:val="9"/>
              </w:rPr>
            </w:pPr>
          </w:p>
        </w:tc>
      </w:tr>
    </w:tbl>
    <w:p>
      <w:pPr>
        <w:rPr>
          <w:rFonts w:ascii="Arial"/>
          <w:sz w:val="21"/>
        </w:rPr>
      </w:pPr>
    </w:p>
    <w:p>
      <w:pPr>
        <w:rPr>
          <w:rFonts w:ascii="Arial" w:hAnsi="Arial" w:eastAsia="Arial" w:cs="Arial"/>
          <w:sz w:val="21"/>
          <w:szCs w:val="21"/>
        </w:rPr>
        <w:sectPr>
          <w:footerReference r:id="rId73"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5" w:line="229" w:lineRule="auto"/>
              <w:ind w:left="484"/>
              <w:rPr>
                <w:sz w:val="20"/>
                <w:szCs w:val="20"/>
              </w:rPr>
            </w:pPr>
            <w:r>
              <w:pict>
                <v:shape id="_x0000_s1122" o:spid="_x0000_s1122" style="position:absolute;left:0pt;margin-left:26.1pt;margin-top:507.85pt;height:10.6pt;width:10.55pt;mso-position-horizontal-relative:page;mso-position-vertical-relative:page;z-index:251787264;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pict>
                <v:shape id="_x0000_s1123" o:spid="_x0000_s1123" style="position:absolute;left:0pt;margin-left:26.1pt;margin-top:547.85pt;height:10.6pt;width:10.55pt;mso-position-horizontal-relative:page;mso-position-vertical-relative:page;z-index:251786240;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pict>
                <v:shape id="_x0000_s1124" o:spid="_x0000_s1124" style="position:absolute;left:0pt;margin-left:26.1pt;margin-top:567.85pt;height:10.6pt;width:10.55pt;mso-position-horizontal-relative:page;mso-position-vertical-relative:page;z-index:251784192;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pict>
                <v:shape id="_x0000_s1125" o:spid="_x0000_s1125" style="position:absolute;left:0pt;margin-left:26.1pt;margin-top:647.85pt;height:10.6pt;width:10.55pt;mso-position-horizontal-relative:page;mso-position-vertical-relative:page;z-index:251785216;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b/>
                <w:bCs/>
                <w:spacing w:val="5"/>
                <w:sz w:val="20"/>
                <w:szCs w:val="20"/>
              </w:rPr>
              <w:t>（</w:t>
            </w:r>
            <w:r>
              <w:rPr>
                <w:rFonts w:ascii="Times New Roman" w:hAnsi="Times New Roman" w:eastAsia="Times New Roman" w:cs="Times New Roman"/>
                <w:b/>
                <w:bCs/>
                <w:spacing w:val="5"/>
                <w:sz w:val="20"/>
                <w:szCs w:val="20"/>
              </w:rPr>
              <w:t>5</w:t>
            </w:r>
            <w:r>
              <w:rPr>
                <w:b/>
                <w:bCs/>
                <w:spacing w:val="5"/>
                <w:sz w:val="20"/>
                <w:szCs w:val="20"/>
              </w:rPr>
              <w:t>）监测计划</w:t>
            </w:r>
          </w:p>
          <w:p>
            <w:pPr>
              <w:spacing w:before="130" w:line="230" w:lineRule="auto"/>
              <w:ind w:left="2989"/>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58    </w:t>
            </w:r>
            <w:r>
              <w:rPr>
                <w:rFonts w:ascii="黑体" w:hAnsi="黑体" w:eastAsia="黑体" w:cs="黑体"/>
                <w:spacing w:val="6"/>
                <w:sz w:val="19"/>
                <w:szCs w:val="19"/>
              </w:rPr>
              <w:t>营运期废水监测计划</w:t>
            </w:r>
          </w:p>
          <w:p>
            <w:pPr>
              <w:spacing w:line="39" w:lineRule="auto"/>
              <w:rPr>
                <w:rFonts w:ascii="Arial"/>
                <w:sz w:val="2"/>
              </w:rPr>
            </w:pPr>
          </w:p>
          <w:tbl>
            <w:tblPr>
              <w:tblStyle w:val="5"/>
              <w:tblW w:w="8121" w:type="dxa"/>
              <w:tblInd w:w="1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1119"/>
              <w:gridCol w:w="3529"/>
              <w:gridCol w:w="1646"/>
              <w:gridCol w:w="9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866" w:type="dxa"/>
                  <w:vAlign w:val="top"/>
                </w:tcPr>
                <w:p>
                  <w:pPr>
                    <w:pStyle w:val="6"/>
                    <w:spacing w:before="58" w:line="205" w:lineRule="auto"/>
                    <w:ind w:left="75"/>
                  </w:pPr>
                  <w:r>
                    <w:rPr>
                      <w:b/>
                      <w:bCs/>
                      <w:spacing w:val="-4"/>
                    </w:rPr>
                    <w:t>监测项目</w:t>
                  </w:r>
                </w:p>
              </w:tc>
              <w:tc>
                <w:tcPr>
                  <w:tcW w:w="1119" w:type="dxa"/>
                  <w:vAlign w:val="top"/>
                </w:tcPr>
                <w:p>
                  <w:pPr>
                    <w:pStyle w:val="6"/>
                    <w:spacing w:before="58" w:line="205" w:lineRule="auto"/>
                    <w:ind w:left="200"/>
                  </w:pPr>
                  <w:r>
                    <w:rPr>
                      <w:b/>
                      <w:bCs/>
                      <w:spacing w:val="-4"/>
                    </w:rPr>
                    <w:t>监测点位</w:t>
                  </w:r>
                </w:p>
              </w:tc>
              <w:tc>
                <w:tcPr>
                  <w:tcW w:w="3529" w:type="dxa"/>
                  <w:vAlign w:val="top"/>
                </w:tcPr>
                <w:p>
                  <w:pPr>
                    <w:pStyle w:val="6"/>
                    <w:spacing w:before="58" w:line="205" w:lineRule="auto"/>
                    <w:ind w:left="1409"/>
                  </w:pPr>
                  <w:r>
                    <w:rPr>
                      <w:b/>
                      <w:bCs/>
                      <w:spacing w:val="-4"/>
                    </w:rPr>
                    <w:t>监测因子</w:t>
                  </w:r>
                </w:p>
              </w:tc>
              <w:tc>
                <w:tcPr>
                  <w:tcW w:w="1646" w:type="dxa"/>
                  <w:vAlign w:val="top"/>
                </w:tcPr>
                <w:p>
                  <w:pPr>
                    <w:pStyle w:val="6"/>
                    <w:spacing w:before="58" w:line="205" w:lineRule="auto"/>
                    <w:ind w:left="467"/>
                  </w:pPr>
                  <w:r>
                    <w:rPr>
                      <w:b/>
                      <w:bCs/>
                      <w:spacing w:val="-4"/>
                    </w:rPr>
                    <w:t>监测频次</w:t>
                  </w:r>
                </w:p>
              </w:tc>
              <w:tc>
                <w:tcPr>
                  <w:tcW w:w="961" w:type="dxa"/>
                  <w:vAlign w:val="top"/>
                </w:tcPr>
                <w:p>
                  <w:pPr>
                    <w:pStyle w:val="6"/>
                    <w:spacing w:before="58" w:line="205" w:lineRule="auto"/>
                    <w:ind w:left="124"/>
                  </w:pPr>
                  <w:r>
                    <w:rPr>
                      <w:b/>
                      <w:bCs/>
                      <w:spacing w:val="-4"/>
                    </w:rPr>
                    <w:t>监测周期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866" w:type="dxa"/>
                  <w:vAlign w:val="top"/>
                </w:tcPr>
                <w:p>
                  <w:pPr>
                    <w:pStyle w:val="6"/>
                    <w:spacing w:before="186" w:line="219" w:lineRule="auto"/>
                    <w:ind w:left="259"/>
                  </w:pPr>
                  <w:r>
                    <w:rPr>
                      <w:spacing w:val="-5"/>
                    </w:rPr>
                    <w:t>水质</w:t>
                  </w:r>
                </w:p>
              </w:tc>
              <w:tc>
                <w:tcPr>
                  <w:tcW w:w="1119" w:type="dxa"/>
                  <w:vAlign w:val="top"/>
                </w:tcPr>
                <w:p>
                  <w:pPr>
                    <w:pStyle w:val="6"/>
                    <w:spacing w:before="55" w:line="236" w:lineRule="auto"/>
                    <w:ind w:left="202" w:right="107" w:hanging="88"/>
                  </w:pPr>
                  <w:r>
                    <w:rPr>
                      <w:spacing w:val="-2"/>
                    </w:rPr>
                    <w:t>本项目污水</w:t>
                  </w:r>
                  <w:r>
                    <w:rPr>
                      <w:spacing w:val="1"/>
                    </w:rPr>
                    <w:t xml:space="preserve"> </w:t>
                  </w:r>
                  <w:r>
                    <w:rPr>
                      <w:spacing w:val="-2"/>
                    </w:rPr>
                    <w:t>站排水口</w:t>
                  </w:r>
                </w:p>
              </w:tc>
              <w:tc>
                <w:tcPr>
                  <w:tcW w:w="3529" w:type="dxa"/>
                  <w:vAlign w:val="top"/>
                </w:tcPr>
                <w:p>
                  <w:pPr>
                    <w:pStyle w:val="6"/>
                    <w:spacing w:before="214" w:line="183" w:lineRule="auto"/>
                    <w:ind w:left="50"/>
                    <w:rPr>
                      <w:sz w:val="8"/>
                      <w:szCs w:val="8"/>
                    </w:rPr>
                  </w:pPr>
                  <w:r>
                    <w:rPr>
                      <w:rFonts w:ascii="Times New Roman" w:hAnsi="Times New Roman" w:eastAsia="Times New Roman" w:cs="Times New Roman"/>
                      <w:spacing w:val="-4"/>
                    </w:rPr>
                    <w:t>pH</w:t>
                  </w:r>
                  <w:r>
                    <w:rPr>
                      <w:rFonts w:ascii="Times New Roman" w:hAnsi="Times New Roman" w:eastAsia="Times New Roman" w:cs="Times New Roman"/>
                      <w:spacing w:val="-22"/>
                    </w:rPr>
                    <w:t xml:space="preserve"> </w:t>
                  </w:r>
                  <w:r>
                    <w:rPr>
                      <w:spacing w:val="-4"/>
                    </w:rPr>
                    <w:t>、</w:t>
                  </w:r>
                  <w:r>
                    <w:rPr>
                      <w:rFonts w:ascii="Times New Roman" w:hAnsi="Times New Roman" w:eastAsia="Times New Roman" w:cs="Times New Roman"/>
                      <w:spacing w:val="-4"/>
                    </w:rPr>
                    <w:t>COD</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NH</w:t>
                  </w:r>
                  <w:r>
                    <w:rPr>
                      <w:rFonts w:ascii="Times New Roman" w:hAnsi="Times New Roman" w:eastAsia="Times New Roman" w:cs="Times New Roman"/>
                      <w:spacing w:val="-4"/>
                      <w:sz w:val="11"/>
                      <w:szCs w:val="11"/>
                    </w:rPr>
                    <w:t>3</w:t>
                  </w:r>
                  <w:r>
                    <w:rPr>
                      <w:rFonts w:ascii="Times New Roman" w:hAnsi="Times New Roman" w:eastAsia="Times New Roman" w:cs="Times New Roman"/>
                      <w:spacing w:val="-4"/>
                    </w:rPr>
                    <w:t>-N</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TN</w:t>
                  </w:r>
                  <w:r>
                    <w:rPr>
                      <w:rFonts w:ascii="Times New Roman" w:hAnsi="Times New Roman" w:eastAsia="Times New Roman" w:cs="Times New Roman"/>
                      <w:spacing w:val="-23"/>
                    </w:rPr>
                    <w:t xml:space="preserve"> </w:t>
                  </w:r>
                  <w:r>
                    <w:rPr>
                      <w:spacing w:val="-4"/>
                    </w:rPr>
                    <w:t>、</w:t>
                  </w:r>
                  <w:r>
                    <w:rPr>
                      <w:rFonts w:ascii="Times New Roman" w:hAnsi="Times New Roman" w:eastAsia="Times New Roman" w:cs="Times New Roman"/>
                      <w:spacing w:val="-4"/>
                    </w:rPr>
                    <w:t>TP</w:t>
                  </w:r>
                  <w:r>
                    <w:rPr>
                      <w:rFonts w:ascii="Times New Roman" w:hAnsi="Times New Roman" w:eastAsia="Times New Roman" w:cs="Times New Roman"/>
                      <w:spacing w:val="-25"/>
                    </w:rPr>
                    <w:t xml:space="preserve"> </w:t>
                  </w:r>
                  <w:r>
                    <w:rPr>
                      <w:spacing w:val="-4"/>
                    </w:rPr>
                    <w:t>、</w:t>
                  </w:r>
                  <w:r>
                    <w:rPr>
                      <w:rFonts w:ascii="Times New Roman" w:hAnsi="Times New Roman" w:eastAsia="Times New Roman" w:cs="Times New Roman"/>
                      <w:spacing w:val="-4"/>
                    </w:rPr>
                    <w:t>BOD</w:t>
                  </w:r>
                  <w:r>
                    <w:rPr>
                      <w:rFonts w:ascii="Times New Roman" w:hAnsi="Times New Roman" w:eastAsia="Times New Roman" w:cs="Times New Roman"/>
                      <w:spacing w:val="-4"/>
                      <w:position w:val="-1"/>
                      <w:sz w:val="11"/>
                      <w:szCs w:val="11"/>
                    </w:rPr>
                    <w:t>5</w:t>
                  </w:r>
                  <w:r>
                    <w:rPr>
                      <w:rFonts w:ascii="Times New Roman" w:hAnsi="Times New Roman" w:eastAsia="Times New Roman" w:cs="Times New Roman"/>
                      <w:spacing w:val="-7"/>
                      <w:position w:val="-1"/>
                      <w:sz w:val="11"/>
                      <w:szCs w:val="11"/>
                    </w:rPr>
                    <w:t xml:space="preserve"> </w:t>
                  </w:r>
                  <w:r>
                    <w:rPr>
                      <w:spacing w:val="-4"/>
                    </w:rPr>
                    <w:t>、</w:t>
                  </w:r>
                  <w:r>
                    <w:rPr>
                      <w:rFonts w:ascii="Times New Roman" w:hAnsi="Times New Roman" w:eastAsia="Times New Roman" w:cs="Times New Roman"/>
                      <w:spacing w:val="-4"/>
                    </w:rPr>
                    <w:t>Cl</w:t>
                  </w:r>
                  <w:r>
                    <w:rPr>
                      <w:spacing w:val="-4"/>
                      <w:position w:val="9"/>
                      <w:sz w:val="8"/>
                      <w:szCs w:val="8"/>
                    </w:rPr>
                    <w:t>—</w:t>
                  </w:r>
                </w:p>
              </w:tc>
              <w:tc>
                <w:tcPr>
                  <w:tcW w:w="1646" w:type="dxa"/>
                  <w:vAlign w:val="top"/>
                </w:tcPr>
                <w:p>
                  <w:pPr>
                    <w:pStyle w:val="6"/>
                    <w:spacing w:before="55" w:line="236" w:lineRule="auto"/>
                    <w:ind w:left="65" w:right="50" w:hanging="4"/>
                  </w:pPr>
                  <w:r>
                    <w:rPr>
                      <w:spacing w:val="-10"/>
                    </w:rPr>
                    <w:t>检测</w:t>
                  </w:r>
                  <w:r>
                    <w:rPr>
                      <w:rFonts w:ascii="Times New Roman" w:hAnsi="Times New Roman" w:eastAsia="Times New Roman" w:cs="Times New Roman"/>
                      <w:spacing w:val="-10"/>
                    </w:rPr>
                    <w:t>1</w:t>
                  </w:r>
                  <w:r>
                    <w:rPr>
                      <w:spacing w:val="-10"/>
                    </w:rPr>
                    <w:t>天、每</w:t>
                  </w:r>
                  <w:r>
                    <w:rPr>
                      <w:rFonts w:ascii="Times New Roman" w:hAnsi="Times New Roman" w:eastAsia="Times New Roman" w:cs="Times New Roman"/>
                      <w:spacing w:val="-10"/>
                    </w:rPr>
                    <w:t>4</w:t>
                  </w:r>
                  <w:r>
                    <w:rPr>
                      <w:spacing w:val="-10"/>
                    </w:rPr>
                    <w:t>小时一</w:t>
                  </w:r>
                  <w:r>
                    <w:rPr>
                      <w:spacing w:val="7"/>
                    </w:rPr>
                    <w:t xml:space="preserve"> </w:t>
                  </w:r>
                  <w:r>
                    <w:rPr>
                      <w:spacing w:val="-2"/>
                    </w:rPr>
                    <w:t>次、取样</w:t>
                  </w:r>
                  <w:r>
                    <w:rPr>
                      <w:rFonts w:ascii="Times New Roman" w:hAnsi="Times New Roman" w:eastAsia="Times New Roman" w:cs="Times New Roman"/>
                      <w:spacing w:val="-2"/>
                    </w:rPr>
                    <w:t>3</w:t>
                  </w:r>
                  <w:r>
                    <w:rPr>
                      <w:spacing w:val="-2"/>
                    </w:rPr>
                    <w:t>次</w:t>
                  </w:r>
                </w:p>
              </w:tc>
              <w:tc>
                <w:tcPr>
                  <w:tcW w:w="961" w:type="dxa"/>
                  <w:vAlign w:val="top"/>
                </w:tcPr>
                <w:p>
                  <w:pPr>
                    <w:pStyle w:val="6"/>
                    <w:spacing w:before="186" w:line="219" w:lineRule="auto"/>
                    <w:ind w:left="169"/>
                  </w:pPr>
                  <w:r>
                    <w:rPr>
                      <w:spacing w:val="-2"/>
                    </w:rPr>
                    <w:t>每年</w:t>
                  </w:r>
                  <w:r>
                    <w:rPr>
                      <w:rFonts w:ascii="Times New Roman" w:hAnsi="Times New Roman" w:eastAsia="Times New Roman" w:cs="Times New Roman"/>
                      <w:spacing w:val="-2"/>
                    </w:rPr>
                    <w:t>1</w:t>
                  </w:r>
                  <w:r>
                    <w:rPr>
                      <w:spacing w:val="-2"/>
                    </w:rPr>
                    <w:t>次</w:t>
                  </w:r>
                </w:p>
              </w:tc>
            </w:tr>
          </w:tbl>
          <w:p>
            <w:pPr>
              <w:spacing w:before="130" w:line="223" w:lineRule="auto"/>
              <w:ind w:left="107"/>
              <w:rPr>
                <w:rFonts w:ascii="黑体" w:hAnsi="黑体" w:eastAsia="黑体" w:cs="黑体"/>
                <w:sz w:val="22"/>
                <w:szCs w:val="22"/>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19"/>
                <w:sz w:val="20"/>
                <w:szCs w:val="20"/>
              </w:rPr>
              <w:t xml:space="preserve"> </w:t>
            </w:r>
            <w:r>
              <w:rPr>
                <w:rFonts w:ascii="黑体" w:hAnsi="黑体" w:eastAsia="黑体" w:cs="黑体"/>
                <w:spacing w:val="-6"/>
                <w:sz w:val="20"/>
                <w:szCs w:val="20"/>
              </w:rPr>
              <w:t>、</w:t>
            </w:r>
            <w:r>
              <w:rPr>
                <w:rFonts w:ascii="黑体" w:hAnsi="黑体" w:eastAsia="黑体" w:cs="黑体"/>
                <w:spacing w:val="-6"/>
                <w:sz w:val="22"/>
                <w:szCs w:val="22"/>
              </w:rPr>
              <w:t>噪声</w:t>
            </w:r>
          </w:p>
          <w:p>
            <w:pPr>
              <w:pStyle w:val="6"/>
              <w:spacing w:before="145"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1</w:t>
            </w:r>
            <w:r>
              <w:rPr>
                <w:b/>
                <w:bCs/>
                <w:spacing w:val="5"/>
                <w:sz w:val="20"/>
                <w:szCs w:val="20"/>
              </w:rPr>
              <w:t>）噪声源强</w:t>
            </w:r>
          </w:p>
          <w:p>
            <w:pPr>
              <w:pStyle w:val="6"/>
              <w:spacing w:before="152" w:line="360" w:lineRule="auto"/>
              <w:ind w:left="66" w:right="60" w:firstLine="418"/>
              <w:jc w:val="both"/>
              <w:rPr>
                <w:sz w:val="20"/>
                <w:szCs w:val="20"/>
              </w:rPr>
            </w:pPr>
            <w:r>
              <w:rPr>
                <w:spacing w:val="11"/>
                <w:sz w:val="20"/>
                <w:szCs w:val="20"/>
              </w:rPr>
              <w:t>本项目营运期主要噪声源来自分选机、螺旋输送机、破碎制浆机、油水分离机、三相</w:t>
            </w:r>
            <w:r>
              <w:rPr>
                <w:spacing w:val="4"/>
                <w:sz w:val="20"/>
                <w:szCs w:val="20"/>
              </w:rPr>
              <w:t xml:space="preserve"> </w:t>
            </w:r>
            <w:r>
              <w:rPr>
                <w:spacing w:val="10"/>
                <w:sz w:val="20"/>
                <w:szCs w:val="20"/>
              </w:rPr>
              <w:t>分离器、蒸汽发生器、风机、泵等设备运行噪声，噪声值在</w:t>
            </w:r>
            <w:r>
              <w:rPr>
                <w:spacing w:val="-25"/>
                <w:sz w:val="20"/>
                <w:szCs w:val="20"/>
              </w:rPr>
              <w:t xml:space="preserve"> </w:t>
            </w:r>
            <w:r>
              <w:rPr>
                <w:rFonts w:ascii="Times New Roman" w:hAnsi="Times New Roman" w:eastAsia="Times New Roman" w:cs="Times New Roman"/>
                <w:spacing w:val="10"/>
                <w:sz w:val="20"/>
                <w:szCs w:val="20"/>
              </w:rPr>
              <w:t>70</w:t>
            </w:r>
            <w:r>
              <w:rPr>
                <w:rFonts w:ascii="Times New Roman" w:hAnsi="Times New Roman" w:eastAsia="Times New Roman" w:cs="Times New Roman"/>
                <w:sz w:val="20"/>
                <w:szCs w:val="20"/>
              </w:rPr>
              <w:t>dB</w:t>
            </w:r>
            <w:r>
              <w:rPr>
                <w:rFonts w:ascii="Times New Roman" w:hAnsi="Times New Roman" w:eastAsia="Times New Roman" w:cs="Times New Roman"/>
                <w:spacing w:val="10"/>
                <w:sz w:val="20"/>
                <w:szCs w:val="20"/>
              </w:rPr>
              <w:t>~90</w:t>
            </w:r>
            <w:r>
              <w:rPr>
                <w:rFonts w:ascii="Times New Roman" w:hAnsi="Times New Roman" w:eastAsia="Times New Roman" w:cs="Times New Roman"/>
                <w:sz w:val="20"/>
                <w:szCs w:val="20"/>
              </w:rPr>
              <w:t>dB</w:t>
            </w:r>
            <w:r>
              <w:rPr>
                <w:spacing w:val="10"/>
                <w:sz w:val="20"/>
                <w:szCs w:val="20"/>
              </w:rPr>
              <w:t>（</w:t>
            </w:r>
            <w:r>
              <w:rPr>
                <w:rFonts w:ascii="Times New Roman" w:hAnsi="Times New Roman" w:eastAsia="Times New Roman" w:cs="Times New Roman"/>
                <w:spacing w:val="10"/>
                <w:sz w:val="20"/>
                <w:szCs w:val="20"/>
              </w:rPr>
              <w:t>A</w:t>
            </w:r>
            <w:r>
              <w:rPr>
                <w:spacing w:val="10"/>
                <w:sz w:val="20"/>
                <w:szCs w:val="20"/>
              </w:rPr>
              <w:t>）</w:t>
            </w:r>
            <w:r>
              <w:rPr>
                <w:spacing w:val="-52"/>
                <w:sz w:val="20"/>
                <w:szCs w:val="20"/>
              </w:rPr>
              <w:t xml:space="preserve"> </w:t>
            </w:r>
            <w:r>
              <w:rPr>
                <w:spacing w:val="10"/>
                <w:sz w:val="20"/>
                <w:szCs w:val="20"/>
              </w:rPr>
              <w:t>。主要设备</w:t>
            </w:r>
            <w:r>
              <w:rPr>
                <w:sz w:val="20"/>
                <w:szCs w:val="20"/>
              </w:rPr>
              <w:t xml:space="preserve"> </w:t>
            </w:r>
            <w:r>
              <w:rPr>
                <w:spacing w:val="7"/>
                <w:sz w:val="20"/>
                <w:szCs w:val="20"/>
              </w:rPr>
              <w:t>噪声源详见下表。</w:t>
            </w:r>
          </w:p>
          <w:p>
            <w:pPr>
              <w:spacing w:before="6" w:line="230" w:lineRule="auto"/>
              <w:ind w:left="2787"/>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59    </w:t>
            </w:r>
            <w:r>
              <w:rPr>
                <w:rFonts w:ascii="黑体" w:hAnsi="黑体" w:eastAsia="黑体" w:cs="黑体"/>
                <w:spacing w:val="7"/>
                <w:sz w:val="19"/>
                <w:szCs w:val="19"/>
              </w:rPr>
              <w:t>项目室内声源调查一览表</w:t>
            </w:r>
          </w:p>
          <w:p>
            <w:pPr>
              <w:spacing w:line="77" w:lineRule="auto"/>
              <w:rPr>
                <w:rFonts w:ascii="Arial"/>
                <w:sz w:val="2"/>
              </w:rPr>
            </w:pPr>
          </w:p>
          <w:tbl>
            <w:tblPr>
              <w:tblStyle w:val="5"/>
              <w:tblW w:w="8099"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7"/>
              <w:gridCol w:w="444"/>
              <w:gridCol w:w="1047"/>
              <w:gridCol w:w="457"/>
              <w:gridCol w:w="572"/>
              <w:gridCol w:w="562"/>
              <w:gridCol w:w="381"/>
              <w:gridCol w:w="379"/>
              <w:gridCol w:w="622"/>
              <w:gridCol w:w="703"/>
              <w:gridCol w:w="493"/>
              <w:gridCol w:w="796"/>
              <w:gridCol w:w="658"/>
              <w:gridCol w:w="6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367" w:type="dxa"/>
                  <w:vMerge w:val="restart"/>
                  <w:tcBorders>
                    <w:bottom w:val="nil"/>
                  </w:tcBorders>
                  <w:textDirection w:val="tbRlV"/>
                  <w:vAlign w:val="top"/>
                </w:tcPr>
                <w:p>
                  <w:pPr>
                    <w:pStyle w:val="6"/>
                    <w:spacing w:before="91" w:line="208" w:lineRule="auto"/>
                    <w:ind w:left="356"/>
                  </w:pPr>
                  <w:r>
                    <w:rPr>
                      <w:b/>
                      <w:bCs/>
                      <w:spacing w:val="-2"/>
                    </w:rPr>
                    <w:t>区</w:t>
                  </w:r>
                  <w:r>
                    <w:rPr>
                      <w:spacing w:val="8"/>
                    </w:rPr>
                    <w:t xml:space="preserve"> </w:t>
                  </w:r>
                  <w:r>
                    <w:rPr>
                      <w:b/>
                      <w:bCs/>
                      <w:spacing w:val="-2"/>
                    </w:rPr>
                    <w:t>域</w:t>
                  </w:r>
                </w:p>
              </w:tc>
              <w:tc>
                <w:tcPr>
                  <w:tcW w:w="444" w:type="dxa"/>
                  <w:vMerge w:val="restart"/>
                  <w:tcBorders>
                    <w:bottom w:val="nil"/>
                  </w:tcBorders>
                  <w:vAlign w:val="top"/>
                </w:tcPr>
                <w:p>
                  <w:pPr>
                    <w:pStyle w:val="6"/>
                    <w:spacing w:before="214" w:line="280" w:lineRule="auto"/>
                    <w:ind w:left="44" w:right="41" w:firstLine="2"/>
                    <w:jc w:val="both"/>
                  </w:pPr>
                  <w:r>
                    <w:rPr>
                      <w:b/>
                      <w:bCs/>
                      <w:spacing w:val="-7"/>
                    </w:rPr>
                    <w:t>建筑</w:t>
                  </w:r>
                  <w:r>
                    <w:t xml:space="preserve"> </w:t>
                  </w:r>
                  <w:r>
                    <w:rPr>
                      <w:b/>
                      <w:bCs/>
                      <w:spacing w:val="-6"/>
                    </w:rPr>
                    <w:t>物名</w:t>
                  </w:r>
                  <w:r>
                    <w:t xml:space="preserve"> </w:t>
                  </w:r>
                  <w:r>
                    <w:rPr>
                      <w:b/>
                      <w:bCs/>
                      <w:spacing w:val="24"/>
                      <w:w w:val="131"/>
                    </w:rPr>
                    <w:t>称</w:t>
                  </w:r>
                </w:p>
              </w:tc>
              <w:tc>
                <w:tcPr>
                  <w:tcW w:w="1047" w:type="dxa"/>
                  <w:vMerge w:val="restart"/>
                  <w:tcBorders>
                    <w:bottom w:val="nil"/>
                  </w:tcBorders>
                  <w:vAlign w:val="top"/>
                </w:tcPr>
                <w:p>
                  <w:pPr>
                    <w:spacing w:line="434" w:lineRule="auto"/>
                    <w:rPr>
                      <w:rFonts w:ascii="Arial"/>
                      <w:sz w:val="21"/>
                    </w:rPr>
                  </w:pPr>
                </w:p>
                <w:p>
                  <w:pPr>
                    <w:pStyle w:val="6"/>
                    <w:spacing w:before="58" w:line="220" w:lineRule="auto"/>
                    <w:ind w:left="168"/>
                  </w:pPr>
                  <w:r>
                    <w:rPr>
                      <w:b/>
                      <w:bCs/>
                      <w:spacing w:val="-4"/>
                    </w:rPr>
                    <w:t>声源名称</w:t>
                  </w:r>
                </w:p>
              </w:tc>
              <w:tc>
                <w:tcPr>
                  <w:tcW w:w="457" w:type="dxa"/>
                  <w:vMerge w:val="restart"/>
                  <w:tcBorders>
                    <w:bottom w:val="nil"/>
                  </w:tcBorders>
                  <w:vAlign w:val="top"/>
                </w:tcPr>
                <w:p>
                  <w:pPr>
                    <w:pStyle w:val="6"/>
                    <w:spacing w:before="74" w:line="284" w:lineRule="auto"/>
                    <w:ind w:left="52" w:right="47" w:firstLine="2"/>
                    <w:jc w:val="both"/>
                    <w:rPr>
                      <w:rFonts w:ascii="Times New Roman" w:hAnsi="Times New Roman" w:eastAsia="Times New Roman" w:cs="Times New Roman"/>
                    </w:rPr>
                  </w:pPr>
                  <w:r>
                    <w:rPr>
                      <w:b/>
                      <w:bCs/>
                      <w:spacing w:val="-8"/>
                    </w:rPr>
                    <w:t>声功</w:t>
                  </w:r>
                  <w:r>
                    <w:t xml:space="preserve"> </w:t>
                  </w:r>
                  <w:r>
                    <w:rPr>
                      <w:b/>
                      <w:bCs/>
                      <w:spacing w:val="-7"/>
                    </w:rPr>
                    <w:t>率级</w:t>
                  </w:r>
                  <w:r>
                    <w:t xml:space="preserve"> </w:t>
                  </w:r>
                  <w:r>
                    <w:rPr>
                      <w:rFonts w:ascii="Times New Roman" w:hAnsi="Times New Roman" w:eastAsia="Times New Roman" w:cs="Times New Roman"/>
                      <w:b/>
                      <w:bCs/>
                      <w:spacing w:val="3"/>
                    </w:rPr>
                    <w:t>/</w:t>
                  </w:r>
                  <w:r>
                    <w:rPr>
                      <w:rFonts w:ascii="Times New Roman" w:hAnsi="Times New Roman" w:eastAsia="Times New Roman" w:cs="Times New Roman"/>
                      <w:b/>
                      <w:bCs/>
                    </w:rPr>
                    <w:t>dB</w:t>
                  </w:r>
                  <w:r>
                    <w:rPr>
                      <w:rFonts w:ascii="Times New Roman" w:hAnsi="Times New Roman" w:eastAsia="Times New Roman" w:cs="Times New Roman"/>
                      <w:b/>
                      <w:bCs/>
                      <w:spacing w:val="3"/>
                    </w:rPr>
                    <w:t>(</w:t>
                  </w:r>
                  <w:r>
                    <w:rPr>
                      <w:rFonts w:ascii="Times New Roman" w:hAnsi="Times New Roman" w:eastAsia="Times New Roman" w:cs="Times New Roman"/>
                      <w:b/>
                      <w:bCs/>
                    </w:rPr>
                    <w:t xml:space="preserve"> </w:t>
                  </w:r>
                  <w:r>
                    <w:rPr>
                      <w:rFonts w:ascii="Times New Roman" w:hAnsi="Times New Roman" w:eastAsia="Times New Roman" w:cs="Times New Roman"/>
                      <w:b/>
                      <w:bCs/>
                      <w:spacing w:val="6"/>
                      <w:w w:val="134"/>
                    </w:rPr>
                    <w:t>A)</w:t>
                  </w:r>
                </w:p>
              </w:tc>
              <w:tc>
                <w:tcPr>
                  <w:tcW w:w="572" w:type="dxa"/>
                  <w:vMerge w:val="restart"/>
                  <w:tcBorders>
                    <w:bottom w:val="nil"/>
                  </w:tcBorders>
                  <w:vAlign w:val="top"/>
                </w:tcPr>
                <w:p>
                  <w:pPr>
                    <w:spacing w:line="295" w:lineRule="auto"/>
                    <w:rPr>
                      <w:rFonts w:ascii="Arial"/>
                      <w:sz w:val="21"/>
                    </w:rPr>
                  </w:pPr>
                </w:p>
                <w:p>
                  <w:pPr>
                    <w:pStyle w:val="6"/>
                    <w:spacing w:before="58" w:line="273" w:lineRule="auto"/>
                    <w:ind w:left="19" w:right="12" w:firstLine="2"/>
                  </w:pPr>
                  <w:r>
                    <w:rPr>
                      <w:b/>
                      <w:bCs/>
                      <w:spacing w:val="-5"/>
                    </w:rPr>
                    <w:t>声源控</w:t>
                  </w:r>
                  <w:r>
                    <w:t xml:space="preserve"> </w:t>
                  </w:r>
                  <w:r>
                    <w:rPr>
                      <w:b/>
                      <w:bCs/>
                      <w:spacing w:val="-4"/>
                    </w:rPr>
                    <w:t>制措施</w:t>
                  </w:r>
                </w:p>
              </w:tc>
              <w:tc>
                <w:tcPr>
                  <w:tcW w:w="1322" w:type="dxa"/>
                  <w:gridSpan w:val="3"/>
                  <w:vAlign w:val="top"/>
                </w:tcPr>
                <w:p>
                  <w:pPr>
                    <w:pStyle w:val="6"/>
                    <w:spacing w:before="56" w:line="221" w:lineRule="auto"/>
                    <w:ind w:left="69"/>
                    <w:rPr>
                      <w:rFonts w:ascii="Times New Roman" w:hAnsi="Times New Roman" w:eastAsia="Times New Roman" w:cs="Times New Roman"/>
                    </w:rPr>
                  </w:pPr>
                  <w:r>
                    <w:rPr>
                      <w:b/>
                      <w:bCs/>
                      <w:spacing w:val="-12"/>
                    </w:rPr>
                    <w:t>空间相对位置</w:t>
                  </w:r>
                  <w:r>
                    <w:rPr>
                      <w:rFonts w:ascii="Times New Roman" w:hAnsi="Times New Roman" w:eastAsia="Times New Roman" w:cs="Times New Roman"/>
                      <w:b/>
                      <w:bCs/>
                      <w:spacing w:val="-12"/>
                    </w:rPr>
                    <w:t>/m</w:t>
                  </w:r>
                </w:p>
              </w:tc>
              <w:tc>
                <w:tcPr>
                  <w:tcW w:w="622" w:type="dxa"/>
                  <w:vMerge w:val="restart"/>
                  <w:tcBorders>
                    <w:bottom w:val="nil"/>
                  </w:tcBorders>
                  <w:vAlign w:val="top"/>
                </w:tcPr>
                <w:p>
                  <w:pPr>
                    <w:pStyle w:val="6"/>
                    <w:spacing w:before="215" w:line="279" w:lineRule="auto"/>
                    <w:ind w:left="44" w:right="36"/>
                    <w:jc w:val="both"/>
                    <w:rPr>
                      <w:rFonts w:ascii="Times New Roman" w:hAnsi="Times New Roman" w:eastAsia="Times New Roman" w:cs="Times New Roman"/>
                    </w:rPr>
                  </w:pPr>
                  <w:r>
                    <w:rPr>
                      <w:b/>
                      <w:bCs/>
                      <w:spacing w:val="-4"/>
                    </w:rPr>
                    <w:t>距室内</w:t>
                  </w:r>
                  <w:r>
                    <w:rPr>
                      <w:spacing w:val="1"/>
                    </w:rPr>
                    <w:t xml:space="preserve"> </w:t>
                  </w:r>
                  <w:r>
                    <w:rPr>
                      <w:b/>
                      <w:bCs/>
                      <w:spacing w:val="-4"/>
                    </w:rPr>
                    <w:t>边界距</w:t>
                  </w:r>
                  <w:r>
                    <w:rPr>
                      <w:spacing w:val="1"/>
                    </w:rPr>
                    <w:t xml:space="preserve"> </w:t>
                  </w:r>
                  <w:r>
                    <w:rPr>
                      <w:b/>
                      <w:bCs/>
                      <w:spacing w:val="23"/>
                    </w:rPr>
                    <w:t>离</w:t>
                  </w:r>
                  <w:r>
                    <w:rPr>
                      <w:rFonts w:ascii="Times New Roman" w:hAnsi="Times New Roman" w:eastAsia="Times New Roman" w:cs="Times New Roman"/>
                      <w:b/>
                      <w:bCs/>
                      <w:spacing w:val="23"/>
                    </w:rPr>
                    <w:t>/m</w:t>
                  </w:r>
                </w:p>
              </w:tc>
              <w:tc>
                <w:tcPr>
                  <w:tcW w:w="703" w:type="dxa"/>
                  <w:vMerge w:val="restart"/>
                  <w:tcBorders>
                    <w:bottom w:val="nil"/>
                  </w:tcBorders>
                  <w:vAlign w:val="top"/>
                </w:tcPr>
                <w:p>
                  <w:pPr>
                    <w:pStyle w:val="6"/>
                    <w:spacing w:before="213" w:line="286" w:lineRule="auto"/>
                    <w:ind w:left="89" w:right="77" w:hanging="1"/>
                    <w:jc w:val="both"/>
                    <w:rPr>
                      <w:rFonts w:ascii="Times New Roman" w:hAnsi="Times New Roman" w:eastAsia="Times New Roman" w:cs="Times New Roman"/>
                    </w:rPr>
                  </w:pPr>
                  <w:r>
                    <w:rPr>
                      <w:b/>
                      <w:bCs/>
                      <w:spacing w:val="-5"/>
                    </w:rPr>
                    <w:t>室内边</w:t>
                  </w:r>
                  <w:r>
                    <w:t xml:space="preserve"> </w:t>
                  </w:r>
                  <w:r>
                    <w:rPr>
                      <w:b/>
                      <w:bCs/>
                      <w:spacing w:val="-5"/>
                    </w:rPr>
                    <w:t>界声级</w:t>
                  </w:r>
                  <w:r>
                    <w:t xml:space="preserve"> </w:t>
                  </w:r>
                  <w:r>
                    <w:rPr>
                      <w:rFonts w:ascii="Times New Roman" w:hAnsi="Times New Roman" w:eastAsia="Times New Roman" w:cs="Times New Roman"/>
                      <w:b/>
                      <w:bCs/>
                    </w:rPr>
                    <w:t>/dB(A)</w:t>
                  </w:r>
                </w:p>
              </w:tc>
              <w:tc>
                <w:tcPr>
                  <w:tcW w:w="493" w:type="dxa"/>
                  <w:vMerge w:val="restart"/>
                  <w:tcBorders>
                    <w:bottom w:val="nil"/>
                  </w:tcBorders>
                  <w:vAlign w:val="top"/>
                </w:tcPr>
                <w:p>
                  <w:pPr>
                    <w:spacing w:line="296" w:lineRule="auto"/>
                    <w:rPr>
                      <w:rFonts w:ascii="Arial"/>
                      <w:sz w:val="21"/>
                    </w:rPr>
                  </w:pPr>
                </w:p>
                <w:p>
                  <w:pPr>
                    <w:pStyle w:val="6"/>
                    <w:spacing w:before="58" w:line="273" w:lineRule="auto"/>
                    <w:ind w:left="79" w:right="63" w:hanging="8"/>
                  </w:pPr>
                  <w:r>
                    <w:rPr>
                      <w:b/>
                      <w:bCs/>
                      <w:spacing w:val="-6"/>
                    </w:rPr>
                    <w:t>运行</w:t>
                  </w:r>
                  <w:r>
                    <w:t xml:space="preserve"> </w:t>
                  </w:r>
                  <w:r>
                    <w:rPr>
                      <w:b/>
                      <w:bCs/>
                      <w:spacing w:val="-10"/>
                    </w:rPr>
                    <w:t>时段</w:t>
                  </w:r>
                </w:p>
              </w:tc>
              <w:tc>
                <w:tcPr>
                  <w:tcW w:w="796" w:type="dxa"/>
                  <w:vMerge w:val="restart"/>
                  <w:tcBorders>
                    <w:bottom w:val="nil"/>
                  </w:tcBorders>
                  <w:vAlign w:val="top"/>
                </w:tcPr>
                <w:p>
                  <w:pPr>
                    <w:pStyle w:val="6"/>
                    <w:spacing w:before="214" w:line="220" w:lineRule="auto"/>
                    <w:ind w:left="45"/>
                  </w:pPr>
                  <w:r>
                    <w:rPr>
                      <w:b/>
                      <w:bCs/>
                      <w:spacing w:val="-4"/>
                    </w:rPr>
                    <w:t>建筑物插</w:t>
                  </w:r>
                </w:p>
                <w:p>
                  <w:pPr>
                    <w:pStyle w:val="6"/>
                    <w:spacing w:before="66" w:line="221" w:lineRule="auto"/>
                    <w:ind w:left="131"/>
                  </w:pPr>
                  <w:r>
                    <w:rPr>
                      <w:b/>
                      <w:bCs/>
                      <w:spacing w:val="-4"/>
                    </w:rPr>
                    <w:t>入损失</w:t>
                  </w:r>
                </w:p>
                <w:p>
                  <w:pPr>
                    <w:spacing w:before="94" w:line="188" w:lineRule="auto"/>
                    <w:ind w:left="137"/>
                    <w:rPr>
                      <w:rFonts w:ascii="Times New Roman" w:hAnsi="Times New Roman" w:eastAsia="Times New Roman" w:cs="Times New Roman"/>
                      <w:sz w:val="18"/>
                      <w:szCs w:val="18"/>
                    </w:rPr>
                  </w:pPr>
                  <w:r>
                    <w:rPr>
                      <w:rFonts w:ascii="Times New Roman" w:hAnsi="Times New Roman" w:eastAsia="Times New Roman" w:cs="Times New Roman"/>
                      <w:b/>
                      <w:bCs/>
                      <w:sz w:val="18"/>
                      <w:szCs w:val="18"/>
                    </w:rPr>
                    <w:t>/dB(A)</w:t>
                  </w:r>
                </w:p>
              </w:tc>
              <w:tc>
                <w:tcPr>
                  <w:tcW w:w="1276" w:type="dxa"/>
                  <w:gridSpan w:val="2"/>
                  <w:vAlign w:val="top"/>
                </w:tcPr>
                <w:p>
                  <w:pPr>
                    <w:pStyle w:val="6"/>
                    <w:spacing w:before="75" w:line="209" w:lineRule="auto"/>
                    <w:ind w:left="101"/>
                  </w:pPr>
                  <w:r>
                    <w:rPr>
                      <w:b/>
                      <w:bCs/>
                      <w:spacing w:val="-4"/>
                    </w:rPr>
                    <w:t>建筑物外噪声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367" w:type="dxa"/>
                  <w:vMerge w:val="continue"/>
                  <w:tcBorders>
                    <w:top w:val="nil"/>
                  </w:tcBorders>
                  <w:textDirection w:val="tbRlV"/>
                  <w:vAlign w:val="top"/>
                </w:tcPr>
                <w:p>
                  <w:pPr>
                    <w:rPr>
                      <w:rFonts w:ascii="Arial"/>
                      <w:sz w:val="21"/>
                    </w:rPr>
                  </w:pPr>
                </w:p>
              </w:tc>
              <w:tc>
                <w:tcPr>
                  <w:tcW w:w="444" w:type="dxa"/>
                  <w:vMerge w:val="continue"/>
                  <w:tcBorders>
                    <w:top w:val="nil"/>
                  </w:tcBorders>
                  <w:vAlign w:val="top"/>
                </w:tcPr>
                <w:p>
                  <w:pPr>
                    <w:rPr>
                      <w:rFonts w:ascii="Arial"/>
                      <w:sz w:val="21"/>
                    </w:rPr>
                  </w:pPr>
                </w:p>
              </w:tc>
              <w:tc>
                <w:tcPr>
                  <w:tcW w:w="1047" w:type="dxa"/>
                  <w:vMerge w:val="continue"/>
                  <w:tcBorders>
                    <w:top w:val="nil"/>
                  </w:tcBorders>
                  <w:vAlign w:val="top"/>
                </w:tcPr>
                <w:p>
                  <w:pPr>
                    <w:rPr>
                      <w:rFonts w:ascii="Arial"/>
                      <w:sz w:val="21"/>
                    </w:rPr>
                  </w:pPr>
                </w:p>
              </w:tc>
              <w:tc>
                <w:tcPr>
                  <w:tcW w:w="457" w:type="dxa"/>
                  <w:vMerge w:val="continue"/>
                  <w:tcBorders>
                    <w:top w:val="nil"/>
                  </w:tcBorders>
                  <w:vAlign w:val="top"/>
                </w:tcPr>
                <w:p>
                  <w:pPr>
                    <w:rPr>
                      <w:rFonts w:ascii="Arial"/>
                      <w:sz w:val="21"/>
                    </w:rPr>
                  </w:pPr>
                </w:p>
              </w:tc>
              <w:tc>
                <w:tcPr>
                  <w:tcW w:w="572" w:type="dxa"/>
                  <w:vMerge w:val="continue"/>
                  <w:tcBorders>
                    <w:top w:val="nil"/>
                  </w:tcBorders>
                  <w:vAlign w:val="top"/>
                </w:tcPr>
                <w:p>
                  <w:pPr>
                    <w:rPr>
                      <w:rFonts w:ascii="Arial"/>
                      <w:sz w:val="21"/>
                    </w:rPr>
                  </w:pPr>
                </w:p>
              </w:tc>
              <w:tc>
                <w:tcPr>
                  <w:tcW w:w="1322" w:type="dxa"/>
                  <w:gridSpan w:val="3"/>
                  <w:vAlign w:val="top"/>
                </w:tcPr>
                <w:p>
                  <w:pPr>
                    <w:spacing w:line="299" w:lineRule="auto"/>
                    <w:rPr>
                      <w:rFonts w:ascii="Arial"/>
                      <w:sz w:val="21"/>
                    </w:rPr>
                  </w:pPr>
                </w:p>
                <w:p>
                  <w:pPr>
                    <w:pStyle w:val="6"/>
                    <w:spacing w:before="58" w:line="178" w:lineRule="auto"/>
                    <w:ind w:left="288"/>
                    <w:rPr>
                      <w:rFonts w:ascii="Times New Roman" w:hAnsi="Times New Roman" w:eastAsia="Times New Roman" w:cs="Times New Roman"/>
                    </w:rPr>
                  </w:pPr>
                  <w:r>
                    <w:rPr>
                      <w:rFonts w:ascii="Times New Roman" w:hAnsi="Times New Roman" w:eastAsia="Times New Roman" w:cs="Times New Roman"/>
                      <w:b/>
                      <w:bCs/>
                      <w:spacing w:val="-10"/>
                    </w:rPr>
                    <w:t>X</w:t>
                  </w:r>
                  <w:r>
                    <w:rPr>
                      <w:rFonts w:ascii="Times New Roman" w:hAnsi="Times New Roman" w:eastAsia="Times New Roman" w:cs="Times New Roman"/>
                      <w:b/>
                      <w:bCs/>
                      <w:spacing w:val="-21"/>
                    </w:rPr>
                    <w:t xml:space="preserve"> </w:t>
                  </w:r>
                  <w:r>
                    <w:rPr>
                      <w:b/>
                      <w:bCs/>
                      <w:spacing w:val="-10"/>
                    </w:rPr>
                    <w:t>，</w:t>
                  </w:r>
                  <w:r>
                    <w:rPr>
                      <w:rFonts w:ascii="Times New Roman" w:hAnsi="Times New Roman" w:eastAsia="Times New Roman" w:cs="Times New Roman"/>
                      <w:b/>
                      <w:bCs/>
                      <w:spacing w:val="-10"/>
                    </w:rPr>
                    <w:t>Y</w:t>
                  </w:r>
                  <w:r>
                    <w:rPr>
                      <w:rFonts w:ascii="Times New Roman" w:hAnsi="Times New Roman" w:eastAsia="Times New Roman" w:cs="Times New Roman"/>
                      <w:b/>
                      <w:bCs/>
                      <w:spacing w:val="-21"/>
                    </w:rPr>
                    <w:t xml:space="preserve"> </w:t>
                  </w:r>
                  <w:r>
                    <w:rPr>
                      <w:b/>
                      <w:bCs/>
                      <w:spacing w:val="-10"/>
                    </w:rPr>
                    <w:t>，</w:t>
                  </w:r>
                  <w:r>
                    <w:rPr>
                      <w:rFonts w:ascii="Times New Roman" w:hAnsi="Times New Roman" w:eastAsia="Times New Roman" w:cs="Times New Roman"/>
                      <w:b/>
                      <w:bCs/>
                      <w:spacing w:val="-10"/>
                    </w:rPr>
                    <w:t>Z</w:t>
                  </w:r>
                </w:p>
              </w:tc>
              <w:tc>
                <w:tcPr>
                  <w:tcW w:w="622" w:type="dxa"/>
                  <w:vMerge w:val="continue"/>
                  <w:tcBorders>
                    <w:top w:val="nil"/>
                  </w:tcBorders>
                  <w:vAlign w:val="top"/>
                </w:tcPr>
                <w:p>
                  <w:pPr>
                    <w:rPr>
                      <w:rFonts w:ascii="Arial"/>
                      <w:sz w:val="21"/>
                    </w:rPr>
                  </w:pPr>
                </w:p>
              </w:tc>
              <w:tc>
                <w:tcPr>
                  <w:tcW w:w="703" w:type="dxa"/>
                  <w:vMerge w:val="continue"/>
                  <w:tcBorders>
                    <w:top w:val="nil"/>
                  </w:tcBorders>
                  <w:vAlign w:val="top"/>
                </w:tcPr>
                <w:p>
                  <w:pPr>
                    <w:rPr>
                      <w:rFonts w:ascii="Arial"/>
                      <w:sz w:val="21"/>
                    </w:rPr>
                  </w:pPr>
                </w:p>
              </w:tc>
              <w:tc>
                <w:tcPr>
                  <w:tcW w:w="493" w:type="dxa"/>
                  <w:vMerge w:val="continue"/>
                  <w:tcBorders>
                    <w:top w:val="nil"/>
                  </w:tcBorders>
                  <w:vAlign w:val="top"/>
                </w:tcPr>
                <w:p>
                  <w:pPr>
                    <w:rPr>
                      <w:rFonts w:ascii="Arial"/>
                      <w:sz w:val="21"/>
                    </w:rPr>
                  </w:pPr>
                </w:p>
              </w:tc>
              <w:tc>
                <w:tcPr>
                  <w:tcW w:w="796" w:type="dxa"/>
                  <w:vMerge w:val="continue"/>
                  <w:tcBorders>
                    <w:top w:val="nil"/>
                  </w:tcBorders>
                  <w:vAlign w:val="top"/>
                </w:tcPr>
                <w:p>
                  <w:pPr>
                    <w:rPr>
                      <w:rFonts w:ascii="Arial"/>
                      <w:sz w:val="21"/>
                    </w:rPr>
                  </w:pPr>
                </w:p>
              </w:tc>
              <w:tc>
                <w:tcPr>
                  <w:tcW w:w="658" w:type="dxa"/>
                  <w:vAlign w:val="top"/>
                </w:tcPr>
                <w:p>
                  <w:pPr>
                    <w:pStyle w:val="6"/>
                    <w:spacing w:before="206" w:line="292" w:lineRule="auto"/>
                    <w:ind w:left="68" w:right="53" w:hanging="1"/>
                    <w:rPr>
                      <w:rFonts w:ascii="Times New Roman" w:hAnsi="Times New Roman" w:eastAsia="Times New Roman" w:cs="Times New Roman"/>
                    </w:rPr>
                  </w:pPr>
                  <w:r>
                    <w:rPr>
                      <w:b/>
                      <w:bCs/>
                      <w:spacing w:val="-5"/>
                    </w:rPr>
                    <w:t>声压级</w:t>
                  </w:r>
                  <w:r>
                    <w:t xml:space="preserve"> </w:t>
                  </w:r>
                  <w:r>
                    <w:rPr>
                      <w:rFonts w:ascii="Times New Roman" w:hAnsi="Times New Roman" w:eastAsia="Times New Roman" w:cs="Times New Roman"/>
                      <w:b/>
                      <w:bCs/>
                    </w:rPr>
                    <w:t>/dB(A)</w:t>
                  </w:r>
                </w:p>
              </w:tc>
              <w:tc>
                <w:tcPr>
                  <w:tcW w:w="618" w:type="dxa"/>
                  <w:vAlign w:val="top"/>
                </w:tcPr>
                <w:p>
                  <w:pPr>
                    <w:pStyle w:val="6"/>
                    <w:spacing w:before="206" w:line="275" w:lineRule="auto"/>
                    <w:ind w:left="44" w:right="35" w:hanging="1"/>
                  </w:pPr>
                  <w:r>
                    <w:rPr>
                      <w:b/>
                      <w:bCs/>
                      <w:spacing w:val="-5"/>
                    </w:rPr>
                    <w:t>建筑物</w:t>
                  </w:r>
                  <w:r>
                    <w:rPr>
                      <w:spacing w:val="1"/>
                    </w:rPr>
                    <w:t xml:space="preserve"> </w:t>
                  </w:r>
                  <w:r>
                    <w:rPr>
                      <w:b/>
                      <w:bCs/>
                      <w:spacing w:val="-5"/>
                    </w:rPr>
                    <w:t>外距离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367" w:type="dxa"/>
                  <w:vMerge w:val="restart"/>
                  <w:tcBorders>
                    <w:bottom w:val="nil"/>
                  </w:tcBorders>
                  <w:textDirection w:val="tbRlV"/>
                  <w:vAlign w:val="top"/>
                </w:tcPr>
                <w:p>
                  <w:pPr>
                    <w:pStyle w:val="6"/>
                    <w:spacing w:before="92" w:line="206" w:lineRule="auto"/>
                    <w:ind w:left="812"/>
                  </w:pPr>
                  <w:r>
                    <w:rPr>
                      <w:spacing w:val="-1"/>
                    </w:rPr>
                    <w:t>处</w:t>
                  </w:r>
                  <w:r>
                    <w:rPr>
                      <w:spacing w:val="13"/>
                    </w:rPr>
                    <w:t xml:space="preserve"> </w:t>
                  </w:r>
                  <w:r>
                    <w:rPr>
                      <w:spacing w:val="-1"/>
                    </w:rPr>
                    <w:t>理</w:t>
                  </w:r>
                  <w:r>
                    <w:rPr>
                      <w:spacing w:val="9"/>
                    </w:rPr>
                    <w:t xml:space="preserve"> </w:t>
                  </w:r>
                  <w:r>
                    <w:rPr>
                      <w:spacing w:val="-1"/>
                    </w:rPr>
                    <w:t>车</w:t>
                  </w:r>
                  <w:r>
                    <w:rPr>
                      <w:spacing w:val="11"/>
                    </w:rPr>
                    <w:t xml:space="preserve"> </w:t>
                  </w:r>
                  <w:r>
                    <w:rPr>
                      <w:spacing w:val="-1"/>
                    </w:rPr>
                    <w:t>间</w:t>
                  </w:r>
                </w:p>
              </w:tc>
              <w:tc>
                <w:tcPr>
                  <w:tcW w:w="444"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275" w:lineRule="auto"/>
                    <w:ind w:left="149" w:right="41" w:hanging="103"/>
                  </w:pPr>
                  <w:r>
                    <w:rPr>
                      <w:spacing w:val="-5"/>
                    </w:rPr>
                    <w:t>生产</w:t>
                  </w:r>
                  <w:r>
                    <w:t xml:space="preserve"> 区</w:t>
                  </w:r>
                </w:p>
              </w:tc>
              <w:tc>
                <w:tcPr>
                  <w:tcW w:w="1047" w:type="dxa"/>
                  <w:vAlign w:val="top"/>
                </w:tcPr>
                <w:p>
                  <w:pPr>
                    <w:pStyle w:val="6"/>
                    <w:spacing w:before="73" w:line="206" w:lineRule="auto"/>
                    <w:ind w:left="77"/>
                  </w:pPr>
                  <w:r>
                    <w:rPr>
                      <w:spacing w:val="-2"/>
                    </w:rPr>
                    <w:t>螺旋输送机</w:t>
                  </w:r>
                </w:p>
              </w:tc>
              <w:tc>
                <w:tcPr>
                  <w:tcW w:w="457" w:type="dxa"/>
                  <w:vAlign w:val="top"/>
                </w:tcPr>
                <w:p>
                  <w:pPr>
                    <w:spacing w:before="104" w:line="185"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572" w:type="dxa"/>
                  <w:vMerge w:val="restart"/>
                  <w:tcBorders>
                    <w:bottom w:val="nil"/>
                  </w:tcBorders>
                  <w:vAlign w:val="top"/>
                </w:tcPr>
                <w:p>
                  <w:pPr>
                    <w:spacing w:line="331" w:lineRule="auto"/>
                    <w:rPr>
                      <w:rFonts w:ascii="Arial"/>
                      <w:sz w:val="21"/>
                    </w:rPr>
                  </w:pPr>
                </w:p>
                <w:p>
                  <w:pPr>
                    <w:pStyle w:val="6"/>
                    <w:spacing w:before="59" w:line="219" w:lineRule="auto"/>
                    <w:ind w:left="18"/>
                  </w:pPr>
                  <w:r>
                    <w:rPr>
                      <w:spacing w:val="-3"/>
                    </w:rPr>
                    <w:t>优选设</w:t>
                  </w:r>
                </w:p>
                <w:p>
                  <w:pPr>
                    <w:pStyle w:val="6"/>
                    <w:spacing w:before="66" w:line="221" w:lineRule="auto"/>
                    <w:ind w:left="21"/>
                  </w:pPr>
                  <w:r>
                    <w:t>备、设</w:t>
                  </w:r>
                </w:p>
                <w:p>
                  <w:pPr>
                    <w:pStyle w:val="6"/>
                    <w:spacing w:before="62" w:line="221" w:lineRule="auto"/>
                    <w:ind w:left="112"/>
                  </w:pPr>
                  <w:r>
                    <w:rPr>
                      <w:spacing w:val="-5"/>
                    </w:rPr>
                    <w:t>备减</w:t>
                  </w:r>
                </w:p>
                <w:p>
                  <w:pPr>
                    <w:pStyle w:val="6"/>
                    <w:spacing w:before="65" w:line="220" w:lineRule="auto"/>
                    <w:ind w:left="20"/>
                  </w:pPr>
                  <w:r>
                    <w:t>震、建</w:t>
                  </w:r>
                </w:p>
                <w:p>
                  <w:pPr>
                    <w:pStyle w:val="6"/>
                    <w:spacing w:before="67" w:line="220" w:lineRule="auto"/>
                    <w:ind w:left="111"/>
                  </w:pPr>
                  <w:r>
                    <w:rPr>
                      <w:spacing w:val="-5"/>
                    </w:rPr>
                    <w:t>筑隔</w:t>
                  </w:r>
                </w:p>
                <w:p>
                  <w:pPr>
                    <w:pStyle w:val="6"/>
                    <w:spacing w:before="63" w:line="220" w:lineRule="auto"/>
                    <w:ind w:left="22"/>
                  </w:pPr>
                  <w:r>
                    <w:rPr>
                      <w:spacing w:val="-2"/>
                    </w:rPr>
                    <w:t>声、加</w:t>
                  </w:r>
                </w:p>
                <w:p>
                  <w:pPr>
                    <w:pStyle w:val="6"/>
                    <w:spacing w:before="67" w:line="219" w:lineRule="auto"/>
                    <w:ind w:left="23"/>
                  </w:pPr>
                  <w:r>
                    <w:rPr>
                      <w:spacing w:val="-4"/>
                    </w:rPr>
                    <w:t>强管理</w:t>
                  </w:r>
                </w:p>
              </w:tc>
              <w:tc>
                <w:tcPr>
                  <w:tcW w:w="562" w:type="dxa"/>
                  <w:tcBorders>
                    <w:right w:val="nil"/>
                  </w:tcBorders>
                  <w:vAlign w:val="top"/>
                </w:tcPr>
                <w:p>
                  <w:pPr>
                    <w:pStyle w:val="6"/>
                    <w:spacing w:before="101" w:line="177" w:lineRule="auto"/>
                    <w:jc w:val="right"/>
                  </w:pPr>
                  <w:r>
                    <w:rPr>
                      <w:rFonts w:ascii="Times New Roman" w:hAnsi="Times New Roman" w:eastAsia="Times New Roman" w:cs="Times New Roman"/>
                      <w:spacing w:val="-27"/>
                    </w:rPr>
                    <w:t>-21</w:t>
                  </w:r>
                  <w:r>
                    <w:rPr>
                      <w:spacing w:val="-27"/>
                    </w:rPr>
                    <w:t>，</w:t>
                  </w:r>
                </w:p>
              </w:tc>
              <w:tc>
                <w:tcPr>
                  <w:tcW w:w="381" w:type="dxa"/>
                  <w:tcBorders>
                    <w:left w:val="nil"/>
                    <w:right w:val="nil"/>
                  </w:tcBorders>
                  <w:vAlign w:val="top"/>
                </w:tcPr>
                <w:p>
                  <w:pPr>
                    <w:pStyle w:val="6"/>
                    <w:spacing w:before="101" w:line="177" w:lineRule="auto"/>
                    <w:jc w:val="right"/>
                  </w:pPr>
                  <w:r>
                    <w:rPr>
                      <w:rFonts w:ascii="Times New Roman" w:hAnsi="Times New Roman" w:eastAsia="Times New Roman" w:cs="Times New Roman"/>
                      <w:spacing w:val="-18"/>
                    </w:rPr>
                    <w:t>-3</w:t>
                  </w:r>
                  <w:r>
                    <w:rPr>
                      <w:spacing w:val="-18"/>
                    </w:rPr>
                    <w:t>，</w:t>
                  </w:r>
                </w:p>
              </w:tc>
              <w:tc>
                <w:tcPr>
                  <w:tcW w:w="379" w:type="dxa"/>
                  <w:tcBorders>
                    <w:left w:val="nil"/>
                  </w:tcBorders>
                  <w:vAlign w:val="top"/>
                </w:tcPr>
                <w:p>
                  <w:pPr>
                    <w:spacing w:before="101" w:line="188" w:lineRule="auto"/>
                    <w:ind w:left="6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22" w:type="dxa"/>
                  <w:vAlign w:val="top"/>
                </w:tcPr>
                <w:p>
                  <w:pPr>
                    <w:spacing w:before="101" w:line="188"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03" w:type="dxa"/>
                  <w:vAlign w:val="top"/>
                </w:tcPr>
                <w:p>
                  <w:pPr>
                    <w:spacing w:before="101"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69.0</w:t>
                  </w:r>
                </w:p>
              </w:tc>
              <w:tc>
                <w:tcPr>
                  <w:tcW w:w="493" w:type="dxa"/>
                  <w:vAlign w:val="top"/>
                </w:tcPr>
                <w:p>
                  <w:pPr>
                    <w:pStyle w:val="6"/>
                    <w:spacing w:before="73" w:line="206" w:lineRule="auto"/>
                    <w:ind w:left="70"/>
                  </w:pPr>
                  <w:r>
                    <w:rPr>
                      <w:spacing w:val="-4"/>
                    </w:rPr>
                    <w:t>昼间</w:t>
                  </w:r>
                </w:p>
              </w:tc>
              <w:tc>
                <w:tcPr>
                  <w:tcW w:w="796" w:type="dxa"/>
                  <w:vAlign w:val="top"/>
                </w:tcPr>
                <w:p>
                  <w:pPr>
                    <w:spacing w:before="101" w:line="188"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58" w:type="dxa"/>
                  <w:vAlign w:val="top"/>
                </w:tcPr>
                <w:p>
                  <w:pPr>
                    <w:spacing w:before="101"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tc>
              <w:tc>
                <w:tcPr>
                  <w:tcW w:w="618" w:type="dxa"/>
                  <w:vAlign w:val="top"/>
                </w:tcPr>
                <w:p>
                  <w:pPr>
                    <w:spacing w:before="101" w:line="188" w:lineRule="auto"/>
                    <w:ind w:left="28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367" w:type="dxa"/>
                  <w:vMerge w:val="continue"/>
                  <w:tcBorders>
                    <w:top w:val="nil"/>
                    <w:bottom w:val="nil"/>
                  </w:tcBorders>
                  <w:textDirection w:val="tbRlV"/>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1047" w:type="dxa"/>
                  <w:vAlign w:val="top"/>
                </w:tcPr>
                <w:p>
                  <w:pPr>
                    <w:pStyle w:val="6"/>
                    <w:spacing w:before="74" w:line="205" w:lineRule="auto"/>
                    <w:ind w:left="257"/>
                  </w:pPr>
                  <w:r>
                    <w:rPr>
                      <w:spacing w:val="-4"/>
                    </w:rPr>
                    <w:t>分选机</w:t>
                  </w:r>
                </w:p>
              </w:tc>
              <w:tc>
                <w:tcPr>
                  <w:tcW w:w="457" w:type="dxa"/>
                  <w:vAlign w:val="top"/>
                </w:tcPr>
                <w:p>
                  <w:pPr>
                    <w:spacing w:before="105" w:line="185"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572" w:type="dxa"/>
                  <w:vMerge w:val="continue"/>
                  <w:tcBorders>
                    <w:top w:val="nil"/>
                    <w:bottom w:val="nil"/>
                  </w:tcBorders>
                  <w:vAlign w:val="top"/>
                </w:tcPr>
                <w:p>
                  <w:pPr>
                    <w:rPr>
                      <w:rFonts w:ascii="Arial"/>
                      <w:sz w:val="21"/>
                    </w:rPr>
                  </w:pPr>
                </w:p>
              </w:tc>
              <w:tc>
                <w:tcPr>
                  <w:tcW w:w="562" w:type="dxa"/>
                  <w:tcBorders>
                    <w:right w:val="nil"/>
                  </w:tcBorders>
                  <w:vAlign w:val="top"/>
                </w:tcPr>
                <w:p>
                  <w:pPr>
                    <w:pStyle w:val="6"/>
                    <w:spacing w:before="103" w:line="175" w:lineRule="auto"/>
                    <w:jc w:val="right"/>
                  </w:pPr>
                  <w:r>
                    <w:rPr>
                      <w:rFonts w:ascii="Times New Roman" w:hAnsi="Times New Roman" w:eastAsia="Times New Roman" w:cs="Times New Roman"/>
                      <w:spacing w:val="-27"/>
                    </w:rPr>
                    <w:t>-21</w:t>
                  </w:r>
                  <w:r>
                    <w:rPr>
                      <w:spacing w:val="-27"/>
                    </w:rPr>
                    <w:t>，</w:t>
                  </w:r>
                </w:p>
              </w:tc>
              <w:tc>
                <w:tcPr>
                  <w:tcW w:w="381" w:type="dxa"/>
                  <w:tcBorders>
                    <w:left w:val="nil"/>
                    <w:right w:val="nil"/>
                  </w:tcBorders>
                  <w:vAlign w:val="top"/>
                </w:tcPr>
                <w:p>
                  <w:pPr>
                    <w:pStyle w:val="6"/>
                    <w:spacing w:before="105" w:line="173" w:lineRule="auto"/>
                    <w:jc w:val="right"/>
                  </w:pPr>
                  <w:r>
                    <w:rPr>
                      <w:rFonts w:ascii="Times New Roman" w:hAnsi="Times New Roman" w:eastAsia="Times New Roman" w:cs="Times New Roman"/>
                      <w:spacing w:val="-18"/>
                    </w:rPr>
                    <w:t>-5</w:t>
                  </w:r>
                  <w:r>
                    <w:rPr>
                      <w:spacing w:val="-18"/>
                    </w:rPr>
                    <w:t>，</w:t>
                  </w:r>
                </w:p>
              </w:tc>
              <w:tc>
                <w:tcPr>
                  <w:tcW w:w="379" w:type="dxa"/>
                  <w:tcBorders>
                    <w:left w:val="nil"/>
                  </w:tcBorders>
                  <w:vAlign w:val="top"/>
                </w:tcPr>
                <w:p>
                  <w:pPr>
                    <w:spacing w:before="103" w:line="188" w:lineRule="auto"/>
                    <w:ind w:left="6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22" w:type="dxa"/>
                  <w:vAlign w:val="top"/>
                </w:tcPr>
                <w:p>
                  <w:pPr>
                    <w:spacing w:before="103" w:line="188"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03" w:type="dxa"/>
                  <w:vAlign w:val="top"/>
                </w:tcPr>
                <w:p>
                  <w:pPr>
                    <w:spacing w:before="103"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69.0</w:t>
                  </w:r>
                </w:p>
              </w:tc>
              <w:tc>
                <w:tcPr>
                  <w:tcW w:w="493" w:type="dxa"/>
                  <w:vAlign w:val="top"/>
                </w:tcPr>
                <w:p>
                  <w:pPr>
                    <w:pStyle w:val="6"/>
                    <w:spacing w:before="74" w:line="205" w:lineRule="auto"/>
                    <w:ind w:left="70"/>
                  </w:pPr>
                  <w:r>
                    <w:rPr>
                      <w:spacing w:val="-4"/>
                    </w:rPr>
                    <w:t>昼间</w:t>
                  </w:r>
                </w:p>
              </w:tc>
              <w:tc>
                <w:tcPr>
                  <w:tcW w:w="796" w:type="dxa"/>
                  <w:vAlign w:val="top"/>
                </w:tcPr>
                <w:p>
                  <w:pPr>
                    <w:spacing w:before="103" w:line="188"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58" w:type="dxa"/>
                  <w:vAlign w:val="top"/>
                </w:tcPr>
                <w:p>
                  <w:pPr>
                    <w:spacing w:before="103"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tc>
              <w:tc>
                <w:tcPr>
                  <w:tcW w:w="618" w:type="dxa"/>
                  <w:vAlign w:val="top"/>
                </w:tcPr>
                <w:p>
                  <w:pPr>
                    <w:spacing w:before="103" w:line="188" w:lineRule="auto"/>
                    <w:ind w:left="28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367" w:type="dxa"/>
                  <w:vMerge w:val="continue"/>
                  <w:tcBorders>
                    <w:top w:val="nil"/>
                    <w:bottom w:val="nil"/>
                  </w:tcBorders>
                  <w:textDirection w:val="tbRlV"/>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1047" w:type="dxa"/>
                  <w:vAlign w:val="top"/>
                </w:tcPr>
                <w:p>
                  <w:pPr>
                    <w:pStyle w:val="6"/>
                    <w:spacing w:before="73" w:line="206" w:lineRule="auto"/>
                    <w:ind w:left="255"/>
                  </w:pPr>
                  <w:r>
                    <w:rPr>
                      <w:spacing w:val="-3"/>
                    </w:rPr>
                    <w:t>破袋机</w:t>
                  </w:r>
                </w:p>
              </w:tc>
              <w:tc>
                <w:tcPr>
                  <w:tcW w:w="457" w:type="dxa"/>
                  <w:vAlign w:val="top"/>
                </w:tcPr>
                <w:p>
                  <w:pPr>
                    <w:spacing w:before="104"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572" w:type="dxa"/>
                  <w:vMerge w:val="continue"/>
                  <w:tcBorders>
                    <w:top w:val="nil"/>
                    <w:bottom w:val="nil"/>
                  </w:tcBorders>
                  <w:vAlign w:val="top"/>
                </w:tcPr>
                <w:p>
                  <w:pPr>
                    <w:rPr>
                      <w:rFonts w:ascii="Arial"/>
                      <w:sz w:val="21"/>
                    </w:rPr>
                  </w:pPr>
                </w:p>
              </w:tc>
              <w:tc>
                <w:tcPr>
                  <w:tcW w:w="562" w:type="dxa"/>
                  <w:tcBorders>
                    <w:right w:val="nil"/>
                  </w:tcBorders>
                  <w:vAlign w:val="top"/>
                </w:tcPr>
                <w:p>
                  <w:pPr>
                    <w:pStyle w:val="6"/>
                    <w:spacing w:before="104" w:line="174" w:lineRule="auto"/>
                    <w:jc w:val="right"/>
                  </w:pPr>
                  <w:r>
                    <w:rPr>
                      <w:rFonts w:ascii="Times New Roman" w:hAnsi="Times New Roman" w:eastAsia="Times New Roman" w:cs="Times New Roman"/>
                      <w:spacing w:val="-27"/>
                    </w:rPr>
                    <w:t>-21</w:t>
                  </w:r>
                  <w:r>
                    <w:rPr>
                      <w:spacing w:val="-27"/>
                    </w:rPr>
                    <w:t>，</w:t>
                  </w:r>
                </w:p>
              </w:tc>
              <w:tc>
                <w:tcPr>
                  <w:tcW w:w="381" w:type="dxa"/>
                  <w:tcBorders>
                    <w:left w:val="nil"/>
                    <w:right w:val="nil"/>
                  </w:tcBorders>
                  <w:vAlign w:val="top"/>
                </w:tcPr>
                <w:p>
                  <w:pPr>
                    <w:pStyle w:val="6"/>
                    <w:spacing w:before="104" w:line="174" w:lineRule="auto"/>
                    <w:jc w:val="right"/>
                  </w:pPr>
                  <w:r>
                    <w:rPr>
                      <w:rFonts w:ascii="Times New Roman" w:hAnsi="Times New Roman" w:eastAsia="Times New Roman" w:cs="Times New Roman"/>
                      <w:spacing w:val="-18"/>
                    </w:rPr>
                    <w:t>-4</w:t>
                  </w:r>
                  <w:r>
                    <w:rPr>
                      <w:spacing w:val="-18"/>
                    </w:rPr>
                    <w:t>，</w:t>
                  </w:r>
                </w:p>
              </w:tc>
              <w:tc>
                <w:tcPr>
                  <w:tcW w:w="379" w:type="dxa"/>
                  <w:tcBorders>
                    <w:left w:val="nil"/>
                  </w:tcBorders>
                  <w:vAlign w:val="top"/>
                </w:tcPr>
                <w:p>
                  <w:pPr>
                    <w:spacing w:before="104" w:line="188" w:lineRule="auto"/>
                    <w:ind w:left="6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22" w:type="dxa"/>
                  <w:vAlign w:val="top"/>
                </w:tcPr>
                <w:p>
                  <w:pPr>
                    <w:spacing w:before="104" w:line="188"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03" w:type="dxa"/>
                  <w:vAlign w:val="top"/>
                </w:tcPr>
                <w:p>
                  <w:pPr>
                    <w:spacing w:before="104" w:line="188" w:lineRule="auto"/>
                    <w:ind w:left="1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74.0</w:t>
                  </w:r>
                </w:p>
              </w:tc>
              <w:tc>
                <w:tcPr>
                  <w:tcW w:w="493" w:type="dxa"/>
                  <w:vAlign w:val="top"/>
                </w:tcPr>
                <w:p>
                  <w:pPr>
                    <w:pStyle w:val="6"/>
                    <w:spacing w:before="73" w:line="206" w:lineRule="auto"/>
                    <w:ind w:left="70"/>
                  </w:pPr>
                  <w:r>
                    <w:rPr>
                      <w:spacing w:val="-4"/>
                    </w:rPr>
                    <w:t>昼间</w:t>
                  </w:r>
                </w:p>
              </w:tc>
              <w:tc>
                <w:tcPr>
                  <w:tcW w:w="796" w:type="dxa"/>
                  <w:vAlign w:val="top"/>
                </w:tcPr>
                <w:p>
                  <w:pPr>
                    <w:spacing w:before="104" w:line="188"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58" w:type="dxa"/>
                  <w:vAlign w:val="top"/>
                </w:tcPr>
                <w:p>
                  <w:pPr>
                    <w:spacing w:before="104" w:line="188"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tc>
              <w:tc>
                <w:tcPr>
                  <w:tcW w:w="618" w:type="dxa"/>
                  <w:vAlign w:val="top"/>
                </w:tcPr>
                <w:p>
                  <w:pPr>
                    <w:spacing w:before="104" w:line="188" w:lineRule="auto"/>
                    <w:ind w:left="28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367" w:type="dxa"/>
                  <w:vMerge w:val="continue"/>
                  <w:tcBorders>
                    <w:top w:val="nil"/>
                    <w:bottom w:val="nil"/>
                  </w:tcBorders>
                  <w:textDirection w:val="tbRlV"/>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1047" w:type="dxa"/>
                  <w:vAlign w:val="top"/>
                </w:tcPr>
                <w:p>
                  <w:pPr>
                    <w:pStyle w:val="6"/>
                    <w:spacing w:before="75" w:line="205" w:lineRule="auto"/>
                    <w:ind w:left="75"/>
                  </w:pPr>
                  <w:r>
                    <w:rPr>
                      <w:spacing w:val="-2"/>
                    </w:rPr>
                    <w:t>破碎制浆机</w:t>
                  </w:r>
                </w:p>
              </w:tc>
              <w:tc>
                <w:tcPr>
                  <w:tcW w:w="457" w:type="dxa"/>
                  <w:vAlign w:val="top"/>
                </w:tcPr>
                <w:p>
                  <w:pPr>
                    <w:spacing w:before="106" w:line="188"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572" w:type="dxa"/>
                  <w:vMerge w:val="continue"/>
                  <w:tcBorders>
                    <w:top w:val="nil"/>
                    <w:bottom w:val="nil"/>
                  </w:tcBorders>
                  <w:vAlign w:val="top"/>
                </w:tcPr>
                <w:p>
                  <w:pPr>
                    <w:rPr>
                      <w:rFonts w:ascii="Arial"/>
                      <w:sz w:val="21"/>
                    </w:rPr>
                  </w:pPr>
                </w:p>
              </w:tc>
              <w:tc>
                <w:tcPr>
                  <w:tcW w:w="562" w:type="dxa"/>
                  <w:tcBorders>
                    <w:right w:val="nil"/>
                  </w:tcBorders>
                  <w:vAlign w:val="top"/>
                </w:tcPr>
                <w:p>
                  <w:pPr>
                    <w:pStyle w:val="6"/>
                    <w:spacing w:before="106" w:line="173" w:lineRule="auto"/>
                    <w:jc w:val="right"/>
                  </w:pPr>
                  <w:r>
                    <w:rPr>
                      <w:rFonts w:ascii="Times New Roman" w:hAnsi="Times New Roman" w:eastAsia="Times New Roman" w:cs="Times New Roman"/>
                      <w:spacing w:val="-27"/>
                    </w:rPr>
                    <w:t>-21</w:t>
                  </w:r>
                  <w:r>
                    <w:rPr>
                      <w:spacing w:val="-27"/>
                    </w:rPr>
                    <w:t>，</w:t>
                  </w:r>
                </w:p>
              </w:tc>
              <w:tc>
                <w:tcPr>
                  <w:tcW w:w="381" w:type="dxa"/>
                  <w:tcBorders>
                    <w:left w:val="nil"/>
                    <w:right w:val="nil"/>
                  </w:tcBorders>
                  <w:vAlign w:val="top"/>
                </w:tcPr>
                <w:p>
                  <w:pPr>
                    <w:pStyle w:val="6"/>
                    <w:spacing w:before="108" w:line="171" w:lineRule="auto"/>
                    <w:jc w:val="right"/>
                  </w:pPr>
                  <w:r>
                    <w:rPr>
                      <w:rFonts w:ascii="Times New Roman" w:hAnsi="Times New Roman" w:eastAsia="Times New Roman" w:cs="Times New Roman"/>
                      <w:spacing w:val="-18"/>
                    </w:rPr>
                    <w:t>-7</w:t>
                  </w:r>
                  <w:r>
                    <w:rPr>
                      <w:spacing w:val="-18"/>
                    </w:rPr>
                    <w:t>，</w:t>
                  </w:r>
                </w:p>
              </w:tc>
              <w:tc>
                <w:tcPr>
                  <w:tcW w:w="379" w:type="dxa"/>
                  <w:tcBorders>
                    <w:left w:val="nil"/>
                  </w:tcBorders>
                  <w:vAlign w:val="top"/>
                </w:tcPr>
                <w:p>
                  <w:pPr>
                    <w:spacing w:before="106" w:line="188" w:lineRule="auto"/>
                    <w:ind w:left="6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22" w:type="dxa"/>
                  <w:vAlign w:val="top"/>
                </w:tcPr>
                <w:p>
                  <w:pPr>
                    <w:spacing w:before="106" w:line="188"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03" w:type="dxa"/>
                  <w:vAlign w:val="top"/>
                </w:tcPr>
                <w:p>
                  <w:pPr>
                    <w:spacing w:before="106" w:line="188"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84.0</w:t>
                  </w:r>
                </w:p>
              </w:tc>
              <w:tc>
                <w:tcPr>
                  <w:tcW w:w="493" w:type="dxa"/>
                  <w:vAlign w:val="top"/>
                </w:tcPr>
                <w:p>
                  <w:pPr>
                    <w:pStyle w:val="6"/>
                    <w:spacing w:before="75" w:line="205" w:lineRule="auto"/>
                    <w:ind w:left="70"/>
                  </w:pPr>
                  <w:r>
                    <w:rPr>
                      <w:spacing w:val="-4"/>
                    </w:rPr>
                    <w:t>昼间</w:t>
                  </w:r>
                </w:p>
              </w:tc>
              <w:tc>
                <w:tcPr>
                  <w:tcW w:w="796" w:type="dxa"/>
                  <w:vAlign w:val="top"/>
                </w:tcPr>
                <w:p>
                  <w:pPr>
                    <w:spacing w:before="106" w:line="188"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58" w:type="dxa"/>
                  <w:vAlign w:val="top"/>
                </w:tcPr>
                <w:p>
                  <w:pPr>
                    <w:spacing w:before="106" w:line="188" w:lineRule="auto"/>
                    <w:ind w:left="24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tc>
              <w:tc>
                <w:tcPr>
                  <w:tcW w:w="618" w:type="dxa"/>
                  <w:vAlign w:val="top"/>
                </w:tcPr>
                <w:p>
                  <w:pPr>
                    <w:spacing w:before="106" w:line="188" w:lineRule="auto"/>
                    <w:ind w:left="28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367" w:type="dxa"/>
                  <w:vMerge w:val="continue"/>
                  <w:tcBorders>
                    <w:top w:val="nil"/>
                    <w:bottom w:val="nil"/>
                  </w:tcBorders>
                  <w:textDirection w:val="tbRlV"/>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1047" w:type="dxa"/>
                  <w:vAlign w:val="top"/>
                </w:tcPr>
                <w:p>
                  <w:pPr>
                    <w:pStyle w:val="6"/>
                    <w:spacing w:before="75" w:line="205" w:lineRule="auto"/>
                    <w:ind w:left="78"/>
                  </w:pPr>
                  <w:r>
                    <w:rPr>
                      <w:spacing w:val="-2"/>
                    </w:rPr>
                    <w:t>油水分离机</w:t>
                  </w:r>
                </w:p>
              </w:tc>
              <w:tc>
                <w:tcPr>
                  <w:tcW w:w="457" w:type="dxa"/>
                  <w:vAlign w:val="top"/>
                </w:tcPr>
                <w:p>
                  <w:pPr>
                    <w:spacing w:before="106"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572" w:type="dxa"/>
                  <w:vMerge w:val="continue"/>
                  <w:tcBorders>
                    <w:top w:val="nil"/>
                    <w:bottom w:val="nil"/>
                  </w:tcBorders>
                  <w:vAlign w:val="top"/>
                </w:tcPr>
                <w:p>
                  <w:pPr>
                    <w:rPr>
                      <w:rFonts w:ascii="Arial"/>
                      <w:sz w:val="21"/>
                    </w:rPr>
                  </w:pPr>
                </w:p>
              </w:tc>
              <w:tc>
                <w:tcPr>
                  <w:tcW w:w="562" w:type="dxa"/>
                  <w:tcBorders>
                    <w:right w:val="nil"/>
                  </w:tcBorders>
                  <w:vAlign w:val="top"/>
                </w:tcPr>
                <w:p>
                  <w:pPr>
                    <w:pStyle w:val="6"/>
                    <w:spacing w:before="106" w:line="173" w:lineRule="auto"/>
                    <w:jc w:val="right"/>
                  </w:pPr>
                  <w:r>
                    <w:rPr>
                      <w:rFonts w:ascii="Times New Roman" w:hAnsi="Times New Roman" w:eastAsia="Times New Roman" w:cs="Times New Roman"/>
                      <w:spacing w:val="-16"/>
                    </w:rPr>
                    <w:t>-25</w:t>
                  </w:r>
                  <w:r>
                    <w:rPr>
                      <w:spacing w:val="-16"/>
                    </w:rPr>
                    <w:t>，</w:t>
                  </w:r>
                </w:p>
              </w:tc>
              <w:tc>
                <w:tcPr>
                  <w:tcW w:w="381" w:type="dxa"/>
                  <w:tcBorders>
                    <w:left w:val="nil"/>
                    <w:right w:val="nil"/>
                  </w:tcBorders>
                  <w:vAlign w:val="top"/>
                </w:tcPr>
                <w:p>
                  <w:pPr>
                    <w:pStyle w:val="6"/>
                    <w:spacing w:before="106" w:line="173" w:lineRule="auto"/>
                    <w:jc w:val="right"/>
                  </w:pPr>
                  <w:r>
                    <w:rPr>
                      <w:rFonts w:ascii="Times New Roman" w:hAnsi="Times New Roman" w:eastAsia="Times New Roman" w:cs="Times New Roman"/>
                      <w:spacing w:val="-25"/>
                    </w:rPr>
                    <w:t>-10</w:t>
                  </w:r>
                  <w:r>
                    <w:rPr>
                      <w:spacing w:val="-25"/>
                    </w:rPr>
                    <w:t>，</w:t>
                  </w:r>
                </w:p>
              </w:tc>
              <w:tc>
                <w:tcPr>
                  <w:tcW w:w="379" w:type="dxa"/>
                  <w:tcBorders>
                    <w:left w:val="nil"/>
                  </w:tcBorders>
                  <w:vAlign w:val="top"/>
                </w:tcPr>
                <w:p>
                  <w:pPr>
                    <w:spacing w:before="106" w:line="188"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22" w:type="dxa"/>
                  <w:vAlign w:val="top"/>
                </w:tcPr>
                <w:p>
                  <w:pPr>
                    <w:spacing w:before="106" w:line="188"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03" w:type="dxa"/>
                  <w:vAlign w:val="top"/>
                </w:tcPr>
                <w:p>
                  <w:pPr>
                    <w:spacing w:before="106" w:line="188" w:lineRule="auto"/>
                    <w:ind w:left="1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74.0</w:t>
                  </w:r>
                </w:p>
              </w:tc>
              <w:tc>
                <w:tcPr>
                  <w:tcW w:w="493" w:type="dxa"/>
                  <w:vAlign w:val="top"/>
                </w:tcPr>
                <w:p>
                  <w:pPr>
                    <w:pStyle w:val="6"/>
                    <w:spacing w:before="75" w:line="205" w:lineRule="auto"/>
                    <w:ind w:left="70"/>
                  </w:pPr>
                  <w:r>
                    <w:rPr>
                      <w:spacing w:val="-4"/>
                    </w:rPr>
                    <w:t>昼间</w:t>
                  </w:r>
                </w:p>
              </w:tc>
              <w:tc>
                <w:tcPr>
                  <w:tcW w:w="796" w:type="dxa"/>
                  <w:vAlign w:val="top"/>
                </w:tcPr>
                <w:p>
                  <w:pPr>
                    <w:spacing w:before="106" w:line="188"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58" w:type="dxa"/>
                  <w:vAlign w:val="top"/>
                </w:tcPr>
                <w:p>
                  <w:pPr>
                    <w:spacing w:before="106" w:line="188"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tc>
              <w:tc>
                <w:tcPr>
                  <w:tcW w:w="618" w:type="dxa"/>
                  <w:vAlign w:val="top"/>
                </w:tcPr>
                <w:p>
                  <w:pPr>
                    <w:spacing w:before="106" w:line="188" w:lineRule="auto"/>
                    <w:ind w:left="28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367" w:type="dxa"/>
                  <w:vMerge w:val="continue"/>
                  <w:tcBorders>
                    <w:top w:val="nil"/>
                    <w:bottom w:val="nil"/>
                  </w:tcBorders>
                  <w:textDirection w:val="tbRlV"/>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1047" w:type="dxa"/>
                  <w:vAlign w:val="top"/>
                </w:tcPr>
                <w:p>
                  <w:pPr>
                    <w:pStyle w:val="6"/>
                    <w:spacing w:before="75" w:line="205" w:lineRule="auto"/>
                    <w:ind w:left="75"/>
                  </w:pPr>
                  <w:r>
                    <w:rPr>
                      <w:spacing w:val="-2"/>
                    </w:rPr>
                    <w:t>三相分离器</w:t>
                  </w:r>
                </w:p>
              </w:tc>
              <w:tc>
                <w:tcPr>
                  <w:tcW w:w="457" w:type="dxa"/>
                  <w:vAlign w:val="top"/>
                </w:tcPr>
                <w:p>
                  <w:pPr>
                    <w:spacing w:before="107" w:line="185"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572" w:type="dxa"/>
                  <w:vMerge w:val="continue"/>
                  <w:tcBorders>
                    <w:top w:val="nil"/>
                    <w:bottom w:val="nil"/>
                  </w:tcBorders>
                  <w:vAlign w:val="top"/>
                </w:tcPr>
                <w:p>
                  <w:pPr>
                    <w:rPr>
                      <w:rFonts w:ascii="Arial"/>
                      <w:sz w:val="21"/>
                    </w:rPr>
                  </w:pPr>
                </w:p>
              </w:tc>
              <w:tc>
                <w:tcPr>
                  <w:tcW w:w="562" w:type="dxa"/>
                  <w:tcBorders>
                    <w:right w:val="nil"/>
                  </w:tcBorders>
                  <w:vAlign w:val="top"/>
                </w:tcPr>
                <w:p>
                  <w:pPr>
                    <w:pStyle w:val="6"/>
                    <w:spacing w:before="104" w:line="175" w:lineRule="auto"/>
                    <w:jc w:val="right"/>
                  </w:pPr>
                  <w:r>
                    <w:rPr>
                      <w:rFonts w:ascii="Times New Roman" w:hAnsi="Times New Roman" w:eastAsia="Times New Roman" w:cs="Times New Roman"/>
                      <w:spacing w:val="-19"/>
                      <w:w w:val="93"/>
                    </w:rPr>
                    <w:t>-30</w:t>
                  </w:r>
                  <w:r>
                    <w:rPr>
                      <w:spacing w:val="-19"/>
                      <w:w w:val="93"/>
                    </w:rPr>
                    <w:t>，</w:t>
                  </w:r>
                </w:p>
              </w:tc>
              <w:tc>
                <w:tcPr>
                  <w:tcW w:w="381" w:type="dxa"/>
                  <w:tcBorders>
                    <w:left w:val="nil"/>
                    <w:right w:val="nil"/>
                  </w:tcBorders>
                  <w:vAlign w:val="top"/>
                </w:tcPr>
                <w:p>
                  <w:pPr>
                    <w:pStyle w:val="6"/>
                    <w:spacing w:before="107" w:line="172" w:lineRule="auto"/>
                    <w:jc w:val="right"/>
                  </w:pPr>
                  <w:r>
                    <w:rPr>
                      <w:rFonts w:ascii="Times New Roman" w:hAnsi="Times New Roman" w:eastAsia="Times New Roman" w:cs="Times New Roman"/>
                      <w:spacing w:val="-18"/>
                    </w:rPr>
                    <w:t>-5</w:t>
                  </w:r>
                  <w:r>
                    <w:rPr>
                      <w:spacing w:val="-18"/>
                    </w:rPr>
                    <w:t>，</w:t>
                  </w:r>
                </w:p>
              </w:tc>
              <w:tc>
                <w:tcPr>
                  <w:tcW w:w="379" w:type="dxa"/>
                  <w:tcBorders>
                    <w:left w:val="nil"/>
                  </w:tcBorders>
                  <w:vAlign w:val="top"/>
                </w:tcPr>
                <w:p>
                  <w:pPr>
                    <w:spacing w:before="104" w:line="188" w:lineRule="auto"/>
                    <w:ind w:left="6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22" w:type="dxa"/>
                  <w:vAlign w:val="top"/>
                </w:tcPr>
                <w:p>
                  <w:pPr>
                    <w:spacing w:before="104" w:line="188"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03" w:type="dxa"/>
                  <w:vAlign w:val="top"/>
                </w:tcPr>
                <w:p>
                  <w:pPr>
                    <w:spacing w:before="104"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69.0</w:t>
                  </w:r>
                </w:p>
              </w:tc>
              <w:tc>
                <w:tcPr>
                  <w:tcW w:w="493" w:type="dxa"/>
                  <w:vAlign w:val="top"/>
                </w:tcPr>
                <w:p>
                  <w:pPr>
                    <w:pStyle w:val="6"/>
                    <w:spacing w:before="75" w:line="205" w:lineRule="auto"/>
                    <w:ind w:left="70"/>
                  </w:pPr>
                  <w:r>
                    <w:rPr>
                      <w:spacing w:val="-4"/>
                    </w:rPr>
                    <w:t>昼间</w:t>
                  </w:r>
                </w:p>
              </w:tc>
              <w:tc>
                <w:tcPr>
                  <w:tcW w:w="796" w:type="dxa"/>
                  <w:vAlign w:val="top"/>
                </w:tcPr>
                <w:p>
                  <w:pPr>
                    <w:spacing w:before="104" w:line="188"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58" w:type="dxa"/>
                  <w:vAlign w:val="top"/>
                </w:tcPr>
                <w:p>
                  <w:pPr>
                    <w:spacing w:before="104"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tc>
              <w:tc>
                <w:tcPr>
                  <w:tcW w:w="618" w:type="dxa"/>
                  <w:vAlign w:val="top"/>
                </w:tcPr>
                <w:p>
                  <w:pPr>
                    <w:spacing w:before="104" w:line="188" w:lineRule="auto"/>
                    <w:ind w:left="28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367" w:type="dxa"/>
                  <w:vMerge w:val="continue"/>
                  <w:tcBorders>
                    <w:top w:val="nil"/>
                    <w:bottom w:val="nil"/>
                  </w:tcBorders>
                  <w:textDirection w:val="tbRlV"/>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1047" w:type="dxa"/>
                  <w:vAlign w:val="top"/>
                </w:tcPr>
                <w:p>
                  <w:pPr>
                    <w:pStyle w:val="6"/>
                    <w:spacing w:before="76" w:line="204" w:lineRule="auto"/>
                    <w:ind w:left="77"/>
                  </w:pPr>
                  <w:r>
                    <w:rPr>
                      <w:spacing w:val="-2"/>
                    </w:rPr>
                    <w:t>蒸汽发生器</w:t>
                  </w:r>
                </w:p>
              </w:tc>
              <w:tc>
                <w:tcPr>
                  <w:tcW w:w="457" w:type="dxa"/>
                  <w:vAlign w:val="top"/>
                </w:tcPr>
                <w:p>
                  <w:pPr>
                    <w:spacing w:before="104"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572" w:type="dxa"/>
                  <w:vMerge w:val="continue"/>
                  <w:tcBorders>
                    <w:top w:val="nil"/>
                    <w:bottom w:val="nil"/>
                  </w:tcBorders>
                  <w:vAlign w:val="top"/>
                </w:tcPr>
                <w:p>
                  <w:pPr>
                    <w:rPr>
                      <w:rFonts w:ascii="Arial"/>
                      <w:sz w:val="21"/>
                    </w:rPr>
                  </w:pPr>
                </w:p>
              </w:tc>
              <w:tc>
                <w:tcPr>
                  <w:tcW w:w="562" w:type="dxa"/>
                  <w:tcBorders>
                    <w:right w:val="nil"/>
                  </w:tcBorders>
                  <w:vAlign w:val="top"/>
                </w:tcPr>
                <w:p>
                  <w:pPr>
                    <w:pStyle w:val="6"/>
                    <w:spacing w:before="104" w:line="175" w:lineRule="auto"/>
                    <w:jc w:val="right"/>
                  </w:pPr>
                  <w:r>
                    <w:rPr>
                      <w:rFonts w:ascii="Times New Roman" w:hAnsi="Times New Roman" w:eastAsia="Times New Roman" w:cs="Times New Roman"/>
                      <w:spacing w:val="-16"/>
                    </w:rPr>
                    <w:t>-28</w:t>
                  </w:r>
                  <w:r>
                    <w:rPr>
                      <w:spacing w:val="-16"/>
                    </w:rPr>
                    <w:t>，</w:t>
                  </w:r>
                </w:p>
              </w:tc>
              <w:tc>
                <w:tcPr>
                  <w:tcW w:w="381" w:type="dxa"/>
                  <w:tcBorders>
                    <w:left w:val="nil"/>
                    <w:right w:val="nil"/>
                  </w:tcBorders>
                  <w:vAlign w:val="top"/>
                </w:tcPr>
                <w:p>
                  <w:pPr>
                    <w:pStyle w:val="6"/>
                    <w:spacing w:before="104" w:line="175" w:lineRule="auto"/>
                    <w:jc w:val="right"/>
                  </w:pPr>
                  <w:r>
                    <w:rPr>
                      <w:rFonts w:ascii="Times New Roman" w:hAnsi="Times New Roman" w:eastAsia="Times New Roman" w:cs="Times New Roman"/>
                      <w:spacing w:val="-25"/>
                    </w:rPr>
                    <w:t>-10</w:t>
                  </w:r>
                  <w:r>
                    <w:rPr>
                      <w:spacing w:val="-25"/>
                    </w:rPr>
                    <w:t>，</w:t>
                  </w:r>
                </w:p>
              </w:tc>
              <w:tc>
                <w:tcPr>
                  <w:tcW w:w="379" w:type="dxa"/>
                  <w:tcBorders>
                    <w:left w:val="nil"/>
                  </w:tcBorders>
                  <w:vAlign w:val="top"/>
                </w:tcPr>
                <w:p>
                  <w:pPr>
                    <w:spacing w:before="104" w:line="188" w:lineRule="auto"/>
                    <w:ind w:left="11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22" w:type="dxa"/>
                  <w:vAlign w:val="top"/>
                </w:tcPr>
                <w:p>
                  <w:pPr>
                    <w:spacing w:before="104" w:line="188"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03" w:type="dxa"/>
                  <w:vAlign w:val="top"/>
                </w:tcPr>
                <w:p>
                  <w:pPr>
                    <w:spacing w:before="104" w:line="188" w:lineRule="auto"/>
                    <w:ind w:left="1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74.0</w:t>
                  </w:r>
                </w:p>
              </w:tc>
              <w:tc>
                <w:tcPr>
                  <w:tcW w:w="493" w:type="dxa"/>
                  <w:vAlign w:val="top"/>
                </w:tcPr>
                <w:p>
                  <w:pPr>
                    <w:pStyle w:val="6"/>
                    <w:spacing w:before="76" w:line="204" w:lineRule="auto"/>
                    <w:ind w:left="70"/>
                  </w:pPr>
                  <w:r>
                    <w:rPr>
                      <w:spacing w:val="-4"/>
                    </w:rPr>
                    <w:t>昼间</w:t>
                  </w:r>
                </w:p>
              </w:tc>
              <w:tc>
                <w:tcPr>
                  <w:tcW w:w="796" w:type="dxa"/>
                  <w:vAlign w:val="top"/>
                </w:tcPr>
                <w:p>
                  <w:pPr>
                    <w:spacing w:before="104" w:line="188"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58" w:type="dxa"/>
                  <w:vAlign w:val="top"/>
                </w:tcPr>
                <w:p>
                  <w:pPr>
                    <w:spacing w:before="104" w:line="188"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tc>
              <w:tc>
                <w:tcPr>
                  <w:tcW w:w="618" w:type="dxa"/>
                  <w:vAlign w:val="top"/>
                </w:tcPr>
                <w:p>
                  <w:pPr>
                    <w:spacing w:before="104" w:line="188" w:lineRule="auto"/>
                    <w:ind w:left="28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367" w:type="dxa"/>
                  <w:vMerge w:val="continue"/>
                  <w:tcBorders>
                    <w:top w:val="nil"/>
                    <w:bottom w:val="nil"/>
                  </w:tcBorders>
                  <w:textDirection w:val="tbRlV"/>
                  <w:vAlign w:val="top"/>
                </w:tcPr>
                <w:p>
                  <w:pPr>
                    <w:rPr>
                      <w:rFonts w:ascii="Arial"/>
                      <w:sz w:val="21"/>
                    </w:rPr>
                  </w:pPr>
                </w:p>
              </w:tc>
              <w:tc>
                <w:tcPr>
                  <w:tcW w:w="444" w:type="dxa"/>
                  <w:vMerge w:val="continue"/>
                  <w:tcBorders>
                    <w:top w:val="nil"/>
                    <w:bottom w:val="nil"/>
                  </w:tcBorders>
                  <w:vAlign w:val="top"/>
                </w:tcPr>
                <w:p>
                  <w:pPr>
                    <w:rPr>
                      <w:rFonts w:ascii="Arial"/>
                      <w:sz w:val="21"/>
                    </w:rPr>
                  </w:pPr>
                </w:p>
              </w:tc>
              <w:tc>
                <w:tcPr>
                  <w:tcW w:w="1047" w:type="dxa"/>
                  <w:vAlign w:val="top"/>
                </w:tcPr>
                <w:p>
                  <w:pPr>
                    <w:pStyle w:val="6"/>
                    <w:spacing w:before="76" w:line="204" w:lineRule="auto"/>
                    <w:ind w:left="256"/>
                  </w:pPr>
                  <w:r>
                    <w:rPr>
                      <w:spacing w:val="-3"/>
                    </w:rPr>
                    <w:t>给料泵</w:t>
                  </w:r>
                </w:p>
              </w:tc>
              <w:tc>
                <w:tcPr>
                  <w:tcW w:w="457" w:type="dxa"/>
                  <w:vAlign w:val="top"/>
                </w:tcPr>
                <w:p>
                  <w:pPr>
                    <w:spacing w:before="107" w:line="185"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572" w:type="dxa"/>
                  <w:vMerge w:val="continue"/>
                  <w:tcBorders>
                    <w:top w:val="nil"/>
                    <w:bottom w:val="nil"/>
                  </w:tcBorders>
                  <w:vAlign w:val="top"/>
                </w:tcPr>
                <w:p>
                  <w:pPr>
                    <w:rPr>
                      <w:rFonts w:ascii="Arial"/>
                      <w:sz w:val="21"/>
                    </w:rPr>
                  </w:pPr>
                </w:p>
              </w:tc>
              <w:tc>
                <w:tcPr>
                  <w:tcW w:w="562" w:type="dxa"/>
                  <w:tcBorders>
                    <w:right w:val="nil"/>
                  </w:tcBorders>
                  <w:vAlign w:val="top"/>
                </w:tcPr>
                <w:p>
                  <w:pPr>
                    <w:pStyle w:val="6"/>
                    <w:spacing w:before="105" w:line="174" w:lineRule="auto"/>
                    <w:jc w:val="right"/>
                  </w:pPr>
                  <w:r>
                    <w:rPr>
                      <w:rFonts w:ascii="Times New Roman" w:hAnsi="Times New Roman" w:eastAsia="Times New Roman" w:cs="Times New Roman"/>
                      <w:spacing w:val="-19"/>
                      <w:w w:val="93"/>
                    </w:rPr>
                    <w:t>-28</w:t>
                  </w:r>
                  <w:r>
                    <w:rPr>
                      <w:spacing w:val="-19"/>
                      <w:w w:val="93"/>
                    </w:rPr>
                    <w:t>，</w:t>
                  </w:r>
                </w:p>
              </w:tc>
              <w:tc>
                <w:tcPr>
                  <w:tcW w:w="381" w:type="dxa"/>
                  <w:tcBorders>
                    <w:left w:val="nil"/>
                    <w:right w:val="nil"/>
                  </w:tcBorders>
                  <w:vAlign w:val="top"/>
                </w:tcPr>
                <w:p>
                  <w:pPr>
                    <w:pStyle w:val="6"/>
                    <w:spacing w:before="105" w:line="174" w:lineRule="auto"/>
                    <w:jc w:val="right"/>
                  </w:pPr>
                  <w:r>
                    <w:rPr>
                      <w:rFonts w:ascii="Times New Roman" w:hAnsi="Times New Roman" w:eastAsia="Times New Roman" w:cs="Times New Roman"/>
                      <w:spacing w:val="-18"/>
                    </w:rPr>
                    <w:t>-6</w:t>
                  </w:r>
                  <w:r>
                    <w:rPr>
                      <w:spacing w:val="-18"/>
                    </w:rPr>
                    <w:t>，</w:t>
                  </w:r>
                </w:p>
              </w:tc>
              <w:tc>
                <w:tcPr>
                  <w:tcW w:w="379" w:type="dxa"/>
                  <w:tcBorders>
                    <w:left w:val="nil"/>
                  </w:tcBorders>
                  <w:vAlign w:val="top"/>
                </w:tcPr>
                <w:p>
                  <w:pPr>
                    <w:spacing w:before="105" w:line="188" w:lineRule="auto"/>
                    <w:ind w:left="6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22" w:type="dxa"/>
                  <w:vAlign w:val="top"/>
                </w:tcPr>
                <w:p>
                  <w:pPr>
                    <w:spacing w:before="105" w:line="188"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03" w:type="dxa"/>
                  <w:vAlign w:val="top"/>
                </w:tcPr>
                <w:p>
                  <w:pPr>
                    <w:spacing w:before="105"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69.0</w:t>
                  </w:r>
                </w:p>
              </w:tc>
              <w:tc>
                <w:tcPr>
                  <w:tcW w:w="493" w:type="dxa"/>
                  <w:vAlign w:val="top"/>
                </w:tcPr>
                <w:p>
                  <w:pPr>
                    <w:pStyle w:val="6"/>
                    <w:spacing w:before="76" w:line="204" w:lineRule="auto"/>
                    <w:ind w:left="70"/>
                  </w:pPr>
                  <w:r>
                    <w:rPr>
                      <w:spacing w:val="-4"/>
                    </w:rPr>
                    <w:t>昼间</w:t>
                  </w:r>
                </w:p>
              </w:tc>
              <w:tc>
                <w:tcPr>
                  <w:tcW w:w="796" w:type="dxa"/>
                  <w:vAlign w:val="top"/>
                </w:tcPr>
                <w:p>
                  <w:pPr>
                    <w:spacing w:before="105" w:line="188"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58" w:type="dxa"/>
                  <w:vAlign w:val="top"/>
                </w:tcPr>
                <w:p>
                  <w:pPr>
                    <w:spacing w:before="105"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tc>
              <w:tc>
                <w:tcPr>
                  <w:tcW w:w="618" w:type="dxa"/>
                  <w:vAlign w:val="top"/>
                </w:tcPr>
                <w:p>
                  <w:pPr>
                    <w:spacing w:before="105" w:line="188" w:lineRule="auto"/>
                    <w:ind w:left="28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367" w:type="dxa"/>
                  <w:vMerge w:val="continue"/>
                  <w:tcBorders>
                    <w:top w:val="nil"/>
                  </w:tcBorders>
                  <w:textDirection w:val="tbRlV"/>
                  <w:vAlign w:val="top"/>
                </w:tcPr>
                <w:p>
                  <w:pPr>
                    <w:rPr>
                      <w:rFonts w:ascii="Arial"/>
                      <w:sz w:val="21"/>
                    </w:rPr>
                  </w:pPr>
                </w:p>
              </w:tc>
              <w:tc>
                <w:tcPr>
                  <w:tcW w:w="444" w:type="dxa"/>
                  <w:vMerge w:val="continue"/>
                  <w:tcBorders>
                    <w:top w:val="nil"/>
                  </w:tcBorders>
                  <w:vAlign w:val="top"/>
                </w:tcPr>
                <w:p>
                  <w:pPr>
                    <w:rPr>
                      <w:rFonts w:ascii="Arial"/>
                      <w:sz w:val="21"/>
                    </w:rPr>
                  </w:pPr>
                </w:p>
              </w:tc>
              <w:tc>
                <w:tcPr>
                  <w:tcW w:w="1047" w:type="dxa"/>
                  <w:vAlign w:val="top"/>
                </w:tcPr>
                <w:p>
                  <w:pPr>
                    <w:pStyle w:val="6"/>
                    <w:spacing w:before="74" w:line="210" w:lineRule="auto"/>
                    <w:ind w:left="257"/>
                  </w:pPr>
                  <w:r>
                    <w:rPr>
                      <w:spacing w:val="-3"/>
                    </w:rPr>
                    <w:t>污水泵</w:t>
                  </w:r>
                </w:p>
              </w:tc>
              <w:tc>
                <w:tcPr>
                  <w:tcW w:w="457" w:type="dxa"/>
                  <w:vAlign w:val="top"/>
                </w:tcPr>
                <w:p>
                  <w:pPr>
                    <w:spacing w:before="108" w:line="185"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572" w:type="dxa"/>
                  <w:vMerge w:val="continue"/>
                  <w:tcBorders>
                    <w:top w:val="nil"/>
                  </w:tcBorders>
                  <w:vAlign w:val="top"/>
                </w:tcPr>
                <w:p>
                  <w:pPr>
                    <w:rPr>
                      <w:rFonts w:ascii="Arial"/>
                      <w:sz w:val="21"/>
                    </w:rPr>
                  </w:pPr>
                </w:p>
              </w:tc>
              <w:tc>
                <w:tcPr>
                  <w:tcW w:w="562" w:type="dxa"/>
                  <w:tcBorders>
                    <w:right w:val="nil"/>
                  </w:tcBorders>
                  <w:vAlign w:val="top"/>
                </w:tcPr>
                <w:p>
                  <w:pPr>
                    <w:pStyle w:val="6"/>
                    <w:spacing w:before="105" w:line="178" w:lineRule="auto"/>
                    <w:jc w:val="right"/>
                  </w:pPr>
                  <w:r>
                    <w:rPr>
                      <w:rFonts w:ascii="Times New Roman" w:hAnsi="Times New Roman" w:eastAsia="Times New Roman" w:cs="Times New Roman"/>
                      <w:spacing w:val="-22"/>
                      <w:w w:val="96"/>
                    </w:rPr>
                    <w:t>-38</w:t>
                  </w:r>
                  <w:r>
                    <w:rPr>
                      <w:spacing w:val="-22"/>
                      <w:w w:val="96"/>
                    </w:rPr>
                    <w:t>，</w:t>
                  </w:r>
                </w:p>
              </w:tc>
              <w:tc>
                <w:tcPr>
                  <w:tcW w:w="381" w:type="dxa"/>
                  <w:tcBorders>
                    <w:left w:val="nil"/>
                    <w:right w:val="nil"/>
                  </w:tcBorders>
                  <w:vAlign w:val="top"/>
                </w:tcPr>
                <w:p>
                  <w:pPr>
                    <w:pStyle w:val="6"/>
                    <w:spacing w:before="105" w:line="178" w:lineRule="auto"/>
                    <w:jc w:val="right"/>
                  </w:pPr>
                  <w:r>
                    <w:rPr>
                      <w:rFonts w:ascii="Times New Roman" w:hAnsi="Times New Roman" w:eastAsia="Times New Roman" w:cs="Times New Roman"/>
                      <w:spacing w:val="-18"/>
                    </w:rPr>
                    <w:t>-6</w:t>
                  </w:r>
                  <w:r>
                    <w:rPr>
                      <w:spacing w:val="-18"/>
                    </w:rPr>
                    <w:t>，</w:t>
                  </w:r>
                </w:p>
              </w:tc>
              <w:tc>
                <w:tcPr>
                  <w:tcW w:w="379" w:type="dxa"/>
                  <w:tcBorders>
                    <w:left w:val="nil"/>
                  </w:tcBorders>
                  <w:vAlign w:val="top"/>
                </w:tcPr>
                <w:p>
                  <w:pPr>
                    <w:spacing w:before="105" w:line="188" w:lineRule="auto"/>
                    <w:ind w:left="6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22" w:type="dxa"/>
                  <w:vAlign w:val="top"/>
                </w:tcPr>
                <w:p>
                  <w:pPr>
                    <w:spacing w:before="105" w:line="188"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03" w:type="dxa"/>
                  <w:vAlign w:val="top"/>
                </w:tcPr>
                <w:p>
                  <w:pPr>
                    <w:spacing w:before="105"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69.0</w:t>
                  </w:r>
                </w:p>
              </w:tc>
              <w:tc>
                <w:tcPr>
                  <w:tcW w:w="493" w:type="dxa"/>
                  <w:vAlign w:val="top"/>
                </w:tcPr>
                <w:p>
                  <w:pPr>
                    <w:pStyle w:val="6"/>
                    <w:spacing w:before="74" w:line="210" w:lineRule="auto"/>
                    <w:ind w:left="70"/>
                  </w:pPr>
                  <w:r>
                    <w:rPr>
                      <w:spacing w:val="-4"/>
                    </w:rPr>
                    <w:t>昼间</w:t>
                  </w:r>
                </w:p>
              </w:tc>
              <w:tc>
                <w:tcPr>
                  <w:tcW w:w="796" w:type="dxa"/>
                  <w:vAlign w:val="top"/>
                </w:tcPr>
                <w:p>
                  <w:pPr>
                    <w:spacing w:before="105" w:line="188"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58" w:type="dxa"/>
                  <w:vAlign w:val="top"/>
                </w:tcPr>
                <w:p>
                  <w:pPr>
                    <w:spacing w:before="105"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tc>
              <w:tc>
                <w:tcPr>
                  <w:tcW w:w="618" w:type="dxa"/>
                  <w:vAlign w:val="top"/>
                </w:tcPr>
                <w:p>
                  <w:pPr>
                    <w:spacing w:before="105" w:line="188" w:lineRule="auto"/>
                    <w:ind w:left="28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bl>
          <w:p>
            <w:pPr>
              <w:spacing w:before="118" w:line="230" w:lineRule="auto"/>
              <w:ind w:left="2787"/>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60    </w:t>
            </w:r>
            <w:r>
              <w:rPr>
                <w:rFonts w:ascii="黑体" w:hAnsi="黑体" w:eastAsia="黑体" w:cs="黑体"/>
                <w:spacing w:val="7"/>
                <w:sz w:val="19"/>
                <w:szCs w:val="19"/>
              </w:rPr>
              <w:t>项目室外声源调查一览表</w:t>
            </w:r>
          </w:p>
          <w:p>
            <w:pPr>
              <w:spacing w:line="59" w:lineRule="auto"/>
              <w:rPr>
                <w:rFonts w:ascii="Arial"/>
                <w:sz w:val="2"/>
              </w:rPr>
            </w:pPr>
          </w:p>
          <w:tbl>
            <w:tblPr>
              <w:tblStyle w:val="5"/>
              <w:tblW w:w="8101" w:type="dxa"/>
              <w:tblInd w:w="1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4"/>
              <w:gridCol w:w="1559"/>
              <w:gridCol w:w="1437"/>
              <w:gridCol w:w="1483"/>
              <w:gridCol w:w="2144"/>
              <w:gridCol w:w="9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564" w:type="dxa"/>
                  <w:vMerge w:val="restart"/>
                  <w:tcBorders>
                    <w:bottom w:val="nil"/>
                  </w:tcBorders>
                  <w:vAlign w:val="top"/>
                </w:tcPr>
                <w:p>
                  <w:pPr>
                    <w:pStyle w:val="6"/>
                    <w:spacing w:before="220" w:line="221" w:lineRule="auto"/>
                    <w:ind w:left="104"/>
                  </w:pPr>
                  <w:r>
                    <w:rPr>
                      <w:b/>
                      <w:bCs/>
                      <w:spacing w:val="-6"/>
                    </w:rPr>
                    <w:t>序号</w:t>
                  </w:r>
                </w:p>
              </w:tc>
              <w:tc>
                <w:tcPr>
                  <w:tcW w:w="1559" w:type="dxa"/>
                  <w:vMerge w:val="restart"/>
                  <w:tcBorders>
                    <w:bottom w:val="nil"/>
                  </w:tcBorders>
                  <w:vAlign w:val="top"/>
                </w:tcPr>
                <w:p>
                  <w:pPr>
                    <w:pStyle w:val="6"/>
                    <w:spacing w:before="220" w:line="220" w:lineRule="auto"/>
                    <w:ind w:left="423"/>
                  </w:pPr>
                  <w:r>
                    <w:rPr>
                      <w:b/>
                      <w:bCs/>
                      <w:spacing w:val="-4"/>
                    </w:rPr>
                    <w:t>声源名称</w:t>
                  </w:r>
                </w:p>
              </w:tc>
              <w:tc>
                <w:tcPr>
                  <w:tcW w:w="1437" w:type="dxa"/>
                  <w:vAlign w:val="top"/>
                </w:tcPr>
                <w:p>
                  <w:pPr>
                    <w:pStyle w:val="6"/>
                    <w:spacing w:before="54" w:line="221" w:lineRule="auto"/>
                    <w:ind w:left="128"/>
                    <w:rPr>
                      <w:rFonts w:ascii="Times New Roman" w:hAnsi="Times New Roman" w:eastAsia="Times New Roman" w:cs="Times New Roman"/>
                    </w:rPr>
                  </w:pPr>
                  <w:r>
                    <w:rPr>
                      <w:b/>
                      <w:bCs/>
                      <w:spacing w:val="-12"/>
                    </w:rPr>
                    <w:t>空间相对位置</w:t>
                  </w:r>
                  <w:r>
                    <w:rPr>
                      <w:rFonts w:ascii="Times New Roman" w:hAnsi="Times New Roman" w:eastAsia="Times New Roman" w:cs="Times New Roman"/>
                      <w:b/>
                      <w:bCs/>
                      <w:spacing w:val="-12"/>
                    </w:rPr>
                    <w:t>/m</w:t>
                  </w:r>
                </w:p>
              </w:tc>
              <w:tc>
                <w:tcPr>
                  <w:tcW w:w="1483" w:type="dxa"/>
                  <w:vMerge w:val="restart"/>
                  <w:tcBorders>
                    <w:bottom w:val="nil"/>
                  </w:tcBorders>
                  <w:vAlign w:val="top"/>
                </w:tcPr>
                <w:p>
                  <w:pPr>
                    <w:pStyle w:val="6"/>
                    <w:spacing w:before="220" w:line="210" w:lineRule="auto"/>
                    <w:ind w:left="127"/>
                    <w:rPr>
                      <w:rFonts w:ascii="Times New Roman" w:hAnsi="Times New Roman" w:eastAsia="Times New Roman" w:cs="Times New Roman"/>
                    </w:rPr>
                  </w:pPr>
                  <w:r>
                    <w:rPr>
                      <w:b/>
                      <w:bCs/>
                      <w:spacing w:val="-2"/>
                    </w:rPr>
                    <w:t>声功率级</w:t>
                  </w:r>
                  <w:r>
                    <w:rPr>
                      <w:rFonts w:ascii="Times New Roman" w:hAnsi="Times New Roman" w:eastAsia="Times New Roman" w:cs="Times New Roman"/>
                      <w:b/>
                      <w:bCs/>
                      <w:spacing w:val="-2"/>
                    </w:rPr>
                    <w:t>/dB(A)</w:t>
                  </w:r>
                </w:p>
              </w:tc>
              <w:tc>
                <w:tcPr>
                  <w:tcW w:w="2144" w:type="dxa"/>
                  <w:vMerge w:val="restart"/>
                  <w:tcBorders>
                    <w:bottom w:val="nil"/>
                  </w:tcBorders>
                  <w:vAlign w:val="top"/>
                </w:tcPr>
                <w:p>
                  <w:pPr>
                    <w:pStyle w:val="6"/>
                    <w:spacing w:before="220" w:line="220" w:lineRule="auto"/>
                    <w:ind w:left="540"/>
                  </w:pPr>
                  <w:r>
                    <w:rPr>
                      <w:b/>
                      <w:bCs/>
                      <w:spacing w:val="-4"/>
                    </w:rPr>
                    <w:t>声源控制措施</w:t>
                  </w:r>
                </w:p>
              </w:tc>
              <w:tc>
                <w:tcPr>
                  <w:tcW w:w="914" w:type="dxa"/>
                  <w:vMerge w:val="restart"/>
                  <w:tcBorders>
                    <w:bottom w:val="nil"/>
                  </w:tcBorders>
                  <w:vAlign w:val="top"/>
                </w:tcPr>
                <w:p>
                  <w:pPr>
                    <w:pStyle w:val="6"/>
                    <w:spacing w:before="220" w:line="220" w:lineRule="auto"/>
                    <w:ind w:left="99"/>
                  </w:pPr>
                  <w:r>
                    <w:rPr>
                      <w:b/>
                      <w:bCs/>
                      <w:spacing w:val="-4"/>
                    </w:rPr>
                    <w:t>运行时段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64" w:type="dxa"/>
                  <w:vMerge w:val="continue"/>
                  <w:tcBorders>
                    <w:top w:val="nil"/>
                  </w:tcBorders>
                  <w:vAlign w:val="top"/>
                </w:tcPr>
                <w:p>
                  <w:pPr>
                    <w:rPr>
                      <w:rFonts w:ascii="Arial"/>
                      <w:sz w:val="21"/>
                    </w:rPr>
                  </w:pPr>
                </w:p>
              </w:tc>
              <w:tc>
                <w:tcPr>
                  <w:tcW w:w="1559" w:type="dxa"/>
                  <w:vMerge w:val="continue"/>
                  <w:tcBorders>
                    <w:top w:val="nil"/>
                  </w:tcBorders>
                  <w:vAlign w:val="top"/>
                </w:tcPr>
                <w:p>
                  <w:pPr>
                    <w:rPr>
                      <w:rFonts w:ascii="Arial"/>
                      <w:sz w:val="21"/>
                    </w:rPr>
                  </w:pPr>
                </w:p>
              </w:tc>
              <w:tc>
                <w:tcPr>
                  <w:tcW w:w="1437" w:type="dxa"/>
                  <w:vAlign w:val="top"/>
                </w:tcPr>
                <w:p>
                  <w:pPr>
                    <w:pStyle w:val="6"/>
                    <w:spacing w:before="85" w:line="178" w:lineRule="auto"/>
                    <w:ind w:left="345"/>
                    <w:rPr>
                      <w:rFonts w:ascii="Times New Roman" w:hAnsi="Times New Roman" w:eastAsia="Times New Roman" w:cs="Times New Roman"/>
                    </w:rPr>
                  </w:pPr>
                  <w:r>
                    <w:rPr>
                      <w:rFonts w:ascii="Times New Roman" w:hAnsi="Times New Roman" w:eastAsia="Times New Roman" w:cs="Times New Roman"/>
                      <w:b/>
                      <w:bCs/>
                      <w:spacing w:val="-10"/>
                    </w:rPr>
                    <w:t>X</w:t>
                  </w:r>
                  <w:r>
                    <w:rPr>
                      <w:rFonts w:ascii="Times New Roman" w:hAnsi="Times New Roman" w:eastAsia="Times New Roman" w:cs="Times New Roman"/>
                      <w:b/>
                      <w:bCs/>
                      <w:spacing w:val="-21"/>
                    </w:rPr>
                    <w:t xml:space="preserve"> </w:t>
                  </w:r>
                  <w:r>
                    <w:rPr>
                      <w:b/>
                      <w:bCs/>
                      <w:spacing w:val="-10"/>
                    </w:rPr>
                    <w:t>，</w:t>
                  </w:r>
                  <w:r>
                    <w:rPr>
                      <w:rFonts w:ascii="Times New Roman" w:hAnsi="Times New Roman" w:eastAsia="Times New Roman" w:cs="Times New Roman"/>
                      <w:b/>
                      <w:bCs/>
                      <w:spacing w:val="-10"/>
                    </w:rPr>
                    <w:t>Y</w:t>
                  </w:r>
                  <w:r>
                    <w:rPr>
                      <w:rFonts w:ascii="Times New Roman" w:hAnsi="Times New Roman" w:eastAsia="Times New Roman" w:cs="Times New Roman"/>
                      <w:b/>
                      <w:bCs/>
                      <w:spacing w:val="-21"/>
                    </w:rPr>
                    <w:t xml:space="preserve"> </w:t>
                  </w:r>
                  <w:r>
                    <w:rPr>
                      <w:b/>
                      <w:bCs/>
                      <w:spacing w:val="-10"/>
                    </w:rPr>
                    <w:t>，</w:t>
                  </w:r>
                  <w:r>
                    <w:rPr>
                      <w:rFonts w:ascii="Times New Roman" w:hAnsi="Times New Roman" w:eastAsia="Times New Roman" w:cs="Times New Roman"/>
                      <w:b/>
                      <w:bCs/>
                      <w:spacing w:val="-10"/>
                    </w:rPr>
                    <w:t>Z</w:t>
                  </w:r>
                </w:p>
              </w:tc>
              <w:tc>
                <w:tcPr>
                  <w:tcW w:w="1483" w:type="dxa"/>
                  <w:vMerge w:val="continue"/>
                  <w:tcBorders>
                    <w:top w:val="nil"/>
                  </w:tcBorders>
                  <w:vAlign w:val="top"/>
                </w:tcPr>
                <w:p>
                  <w:pPr>
                    <w:rPr>
                      <w:rFonts w:ascii="Arial"/>
                      <w:sz w:val="21"/>
                    </w:rPr>
                  </w:pPr>
                </w:p>
              </w:tc>
              <w:tc>
                <w:tcPr>
                  <w:tcW w:w="2144" w:type="dxa"/>
                  <w:vMerge w:val="continue"/>
                  <w:tcBorders>
                    <w:top w:val="nil"/>
                  </w:tcBorders>
                  <w:vAlign w:val="top"/>
                </w:tcPr>
                <w:p>
                  <w:pPr>
                    <w:rPr>
                      <w:rFonts w:ascii="Arial"/>
                      <w:sz w:val="21"/>
                    </w:rPr>
                  </w:pPr>
                </w:p>
              </w:tc>
              <w:tc>
                <w:tcPr>
                  <w:tcW w:w="91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64" w:type="dxa"/>
                  <w:vAlign w:val="top"/>
                </w:tcPr>
                <w:p>
                  <w:pPr>
                    <w:spacing w:before="104" w:line="188" w:lineRule="auto"/>
                    <w:ind w:left="25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559" w:type="dxa"/>
                  <w:vAlign w:val="top"/>
                </w:tcPr>
                <w:p>
                  <w:pPr>
                    <w:pStyle w:val="6"/>
                    <w:spacing w:before="73" w:line="206" w:lineRule="auto"/>
                    <w:ind w:left="432"/>
                  </w:pPr>
                  <w:r>
                    <w:rPr>
                      <w:spacing w:val="-5"/>
                    </w:rPr>
                    <w:t>除臭风机</w:t>
                  </w:r>
                </w:p>
              </w:tc>
              <w:tc>
                <w:tcPr>
                  <w:tcW w:w="1437" w:type="dxa"/>
                  <w:vAlign w:val="top"/>
                </w:tcPr>
                <w:p>
                  <w:pPr>
                    <w:pStyle w:val="6"/>
                    <w:spacing w:before="104" w:line="174" w:lineRule="auto"/>
                    <w:ind w:left="289"/>
                    <w:rPr>
                      <w:rFonts w:ascii="Times New Roman" w:hAnsi="Times New Roman" w:eastAsia="Times New Roman" w:cs="Times New Roman"/>
                    </w:rPr>
                  </w:pPr>
                  <w:r>
                    <w:rPr>
                      <w:rFonts w:ascii="Times New Roman" w:hAnsi="Times New Roman" w:eastAsia="Times New Roman" w:cs="Times New Roman"/>
                      <w:spacing w:val="-4"/>
                    </w:rPr>
                    <w:t>-38</w:t>
                  </w:r>
                  <w:r>
                    <w:rPr>
                      <w:rFonts w:ascii="Times New Roman" w:hAnsi="Times New Roman" w:eastAsia="Times New Roman" w:cs="Times New Roman"/>
                      <w:spacing w:val="-24"/>
                    </w:rPr>
                    <w:t xml:space="preserve"> </w:t>
                  </w:r>
                  <w:r>
                    <w:rPr>
                      <w:spacing w:val="-4"/>
                    </w:rPr>
                    <w:t>，</w:t>
                  </w:r>
                  <w:r>
                    <w:rPr>
                      <w:rFonts w:ascii="Times New Roman" w:hAnsi="Times New Roman" w:eastAsia="Times New Roman" w:cs="Times New Roman"/>
                      <w:spacing w:val="-4"/>
                    </w:rPr>
                    <w:t>14</w:t>
                  </w:r>
                  <w:r>
                    <w:rPr>
                      <w:rFonts w:ascii="Times New Roman" w:hAnsi="Times New Roman" w:eastAsia="Times New Roman" w:cs="Times New Roman"/>
                      <w:spacing w:val="-24"/>
                    </w:rPr>
                    <w:t xml:space="preserve"> </w:t>
                  </w:r>
                  <w:r>
                    <w:rPr>
                      <w:spacing w:val="-4"/>
                    </w:rPr>
                    <w:t>，</w:t>
                  </w:r>
                  <w:r>
                    <w:rPr>
                      <w:rFonts w:ascii="Times New Roman" w:hAnsi="Times New Roman" w:eastAsia="Times New Roman" w:cs="Times New Roman"/>
                      <w:spacing w:val="-4"/>
                    </w:rPr>
                    <w:t>1</w:t>
                  </w:r>
                </w:p>
              </w:tc>
              <w:tc>
                <w:tcPr>
                  <w:tcW w:w="1483" w:type="dxa"/>
                  <w:vAlign w:val="top"/>
                </w:tcPr>
                <w:p>
                  <w:pPr>
                    <w:spacing w:before="85" w:line="188" w:lineRule="auto"/>
                    <w:ind w:left="65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2144" w:type="dxa"/>
                  <w:vMerge w:val="restart"/>
                  <w:tcBorders>
                    <w:bottom w:val="nil"/>
                  </w:tcBorders>
                  <w:vAlign w:val="top"/>
                </w:tcPr>
                <w:p>
                  <w:pPr>
                    <w:pStyle w:val="6"/>
                    <w:spacing w:before="77" w:line="251" w:lineRule="auto"/>
                    <w:ind w:left="900" w:right="32" w:hanging="859"/>
                  </w:pPr>
                  <w:r>
                    <w:rPr>
                      <w:spacing w:val="-8"/>
                    </w:rPr>
                    <w:t>优选设备、设备减震、加强</w:t>
                  </w:r>
                  <w:r>
                    <w:t xml:space="preserve"> </w:t>
                  </w:r>
                  <w:r>
                    <w:rPr>
                      <w:spacing w:val="-6"/>
                    </w:rPr>
                    <w:t>管理</w:t>
                  </w:r>
                </w:p>
              </w:tc>
              <w:tc>
                <w:tcPr>
                  <w:tcW w:w="914" w:type="dxa"/>
                  <w:vAlign w:val="top"/>
                </w:tcPr>
                <w:p>
                  <w:pPr>
                    <w:pStyle w:val="6"/>
                    <w:spacing w:before="73" w:line="206" w:lineRule="auto"/>
                    <w:ind w:left="280"/>
                  </w:pPr>
                  <w:r>
                    <w:rPr>
                      <w:spacing w:val="-4"/>
                    </w:rPr>
                    <w:t>昼间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564" w:type="dxa"/>
                  <w:vAlign w:val="top"/>
                </w:tcPr>
                <w:p>
                  <w:pPr>
                    <w:spacing w:before="103" w:line="188" w:lineRule="auto"/>
                    <w:ind w:left="238"/>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559" w:type="dxa"/>
                  <w:vAlign w:val="top"/>
                </w:tcPr>
                <w:p>
                  <w:pPr>
                    <w:pStyle w:val="6"/>
                    <w:spacing w:before="74" w:line="209" w:lineRule="auto"/>
                    <w:ind w:left="62"/>
                  </w:pPr>
                  <w:r>
                    <w:rPr>
                      <w:spacing w:val="-1"/>
                    </w:rPr>
                    <w:t>布袋除尘器引风机</w:t>
                  </w:r>
                </w:p>
              </w:tc>
              <w:tc>
                <w:tcPr>
                  <w:tcW w:w="1437" w:type="dxa"/>
                  <w:vAlign w:val="top"/>
                </w:tcPr>
                <w:p>
                  <w:pPr>
                    <w:pStyle w:val="6"/>
                    <w:spacing w:before="103" w:line="179" w:lineRule="auto"/>
                    <w:ind w:left="257"/>
                    <w:rPr>
                      <w:rFonts w:ascii="Times New Roman" w:hAnsi="Times New Roman" w:eastAsia="Times New Roman" w:cs="Times New Roman"/>
                    </w:rPr>
                  </w:pPr>
                  <w:r>
                    <w:rPr>
                      <w:rFonts w:ascii="Times New Roman" w:hAnsi="Times New Roman" w:eastAsia="Times New Roman" w:cs="Times New Roman"/>
                      <w:spacing w:val="-4"/>
                    </w:rPr>
                    <w:t>-29</w:t>
                  </w:r>
                  <w:r>
                    <w:rPr>
                      <w:rFonts w:ascii="Times New Roman" w:hAnsi="Times New Roman" w:eastAsia="Times New Roman" w:cs="Times New Roman"/>
                      <w:spacing w:val="-17"/>
                    </w:rPr>
                    <w:t xml:space="preserve"> </w:t>
                  </w:r>
                  <w:r>
                    <w:rPr>
                      <w:spacing w:val="-4"/>
                    </w:rPr>
                    <w:t>，</w:t>
                  </w:r>
                  <w:r>
                    <w:rPr>
                      <w:rFonts w:ascii="Times New Roman" w:hAnsi="Times New Roman" w:eastAsia="Times New Roman" w:cs="Times New Roman"/>
                      <w:spacing w:val="-4"/>
                    </w:rPr>
                    <w:t>-11</w:t>
                  </w:r>
                  <w:r>
                    <w:rPr>
                      <w:rFonts w:ascii="Times New Roman" w:hAnsi="Times New Roman" w:eastAsia="Times New Roman" w:cs="Times New Roman"/>
                      <w:spacing w:val="-25"/>
                    </w:rPr>
                    <w:t xml:space="preserve"> </w:t>
                  </w:r>
                  <w:r>
                    <w:rPr>
                      <w:spacing w:val="-4"/>
                    </w:rPr>
                    <w:t>，</w:t>
                  </w:r>
                  <w:r>
                    <w:rPr>
                      <w:rFonts w:ascii="Times New Roman" w:hAnsi="Times New Roman" w:eastAsia="Times New Roman" w:cs="Times New Roman"/>
                      <w:spacing w:val="-4"/>
                    </w:rPr>
                    <w:t>1</w:t>
                  </w:r>
                </w:p>
              </w:tc>
              <w:tc>
                <w:tcPr>
                  <w:tcW w:w="1483" w:type="dxa"/>
                  <w:vAlign w:val="top"/>
                </w:tcPr>
                <w:p>
                  <w:pPr>
                    <w:spacing w:before="86" w:line="188" w:lineRule="auto"/>
                    <w:ind w:left="65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2144" w:type="dxa"/>
                  <w:vMerge w:val="continue"/>
                  <w:tcBorders>
                    <w:top w:val="nil"/>
                  </w:tcBorders>
                  <w:vAlign w:val="top"/>
                </w:tcPr>
                <w:p>
                  <w:pPr>
                    <w:rPr>
                      <w:rFonts w:ascii="Arial"/>
                      <w:sz w:val="21"/>
                    </w:rPr>
                  </w:pPr>
                </w:p>
              </w:tc>
              <w:tc>
                <w:tcPr>
                  <w:tcW w:w="914" w:type="dxa"/>
                  <w:vAlign w:val="top"/>
                </w:tcPr>
                <w:p>
                  <w:pPr>
                    <w:pStyle w:val="6"/>
                    <w:spacing w:before="74" w:line="209" w:lineRule="auto"/>
                    <w:ind w:left="280"/>
                  </w:pPr>
                  <w:r>
                    <w:rPr>
                      <w:spacing w:val="-4"/>
                    </w:rPr>
                    <w:t>昼间</w:t>
                  </w:r>
                </w:p>
              </w:tc>
            </w:tr>
          </w:tbl>
          <w:p>
            <w:pPr>
              <w:pStyle w:val="6"/>
              <w:spacing w:before="140"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2</w:t>
            </w:r>
            <w:r>
              <w:rPr>
                <w:b/>
                <w:bCs/>
                <w:spacing w:val="5"/>
                <w:sz w:val="20"/>
                <w:szCs w:val="20"/>
              </w:rPr>
              <w:t>）现有治理措施</w:t>
            </w:r>
          </w:p>
          <w:p>
            <w:pPr>
              <w:pStyle w:val="6"/>
              <w:spacing w:before="153" w:line="228" w:lineRule="auto"/>
              <w:ind w:left="598"/>
              <w:rPr>
                <w:sz w:val="20"/>
                <w:szCs w:val="20"/>
              </w:rPr>
            </w:pPr>
            <w:r>
              <w:rPr>
                <w:spacing w:val="8"/>
              </w:rPr>
              <w:t>1</w:t>
            </w:r>
            <w:r>
              <w:rPr>
                <w:spacing w:val="2"/>
              </w:rPr>
              <w:t xml:space="preserve">   </w:t>
            </w:r>
            <w:r>
              <w:rPr>
                <w:spacing w:val="8"/>
                <w:sz w:val="20"/>
                <w:szCs w:val="20"/>
              </w:rPr>
              <w:t>优选设备。尽量选择低噪声且符合国家噪声标准的设备。</w:t>
            </w:r>
          </w:p>
          <w:p>
            <w:pPr>
              <w:pStyle w:val="6"/>
              <w:spacing w:before="154" w:line="298" w:lineRule="auto"/>
              <w:ind w:left="105" w:firstLine="482"/>
              <w:rPr>
                <w:sz w:val="20"/>
                <w:szCs w:val="20"/>
              </w:rPr>
            </w:pPr>
            <w:r>
              <w:rPr>
                <w:spacing w:val="9"/>
              </w:rPr>
              <w:t>2</w:t>
            </w:r>
            <w:r>
              <w:rPr>
                <w:spacing w:val="6"/>
              </w:rPr>
              <w:t xml:space="preserve">   </w:t>
            </w:r>
            <w:r>
              <w:rPr>
                <w:spacing w:val="9"/>
                <w:sz w:val="20"/>
                <w:szCs w:val="20"/>
              </w:rPr>
              <w:t>减振消声。产噪设备设安装减振垫；风机等安装了消声器、柔性接口等；水泵等</w:t>
            </w:r>
            <w:r>
              <w:rPr>
                <w:spacing w:val="1"/>
                <w:sz w:val="20"/>
                <w:szCs w:val="20"/>
              </w:rPr>
              <w:t xml:space="preserve"> </w:t>
            </w:r>
            <w:r>
              <w:rPr>
                <w:spacing w:val="6"/>
                <w:sz w:val="20"/>
                <w:szCs w:val="20"/>
              </w:rPr>
              <w:t>置于水下；平时设备加强维护保养，定期检查、维修，及时更换老化和性能降低的旧设备。</w:t>
            </w:r>
          </w:p>
          <w:p>
            <w:pPr>
              <w:pStyle w:val="6"/>
              <w:spacing w:before="153" w:line="228" w:lineRule="auto"/>
              <w:ind w:left="589"/>
              <w:rPr>
                <w:sz w:val="20"/>
                <w:szCs w:val="20"/>
              </w:rPr>
            </w:pPr>
            <w:r>
              <w:rPr>
                <w:spacing w:val="9"/>
              </w:rPr>
              <w:t>3</w:t>
            </w:r>
            <w:r>
              <w:rPr>
                <w:spacing w:val="3"/>
              </w:rPr>
              <w:t xml:space="preserve">   </w:t>
            </w:r>
            <w:r>
              <w:rPr>
                <w:spacing w:val="9"/>
                <w:sz w:val="20"/>
                <w:szCs w:val="20"/>
              </w:rPr>
              <w:t>建筑隔声。生产车间封闭设置，设备全部安</w:t>
            </w:r>
            <w:r>
              <w:rPr>
                <w:spacing w:val="8"/>
                <w:sz w:val="20"/>
                <w:szCs w:val="20"/>
              </w:rPr>
              <w:t>装在车间内，利用建筑隔声。</w:t>
            </w:r>
          </w:p>
          <w:p>
            <w:pPr>
              <w:pStyle w:val="6"/>
              <w:spacing w:before="155" w:line="298" w:lineRule="auto"/>
              <w:ind w:left="107" w:right="63" w:firstLine="477"/>
              <w:rPr>
                <w:sz w:val="20"/>
                <w:szCs w:val="20"/>
              </w:rPr>
            </w:pPr>
            <w:r>
              <w:rPr>
                <w:spacing w:val="10"/>
              </w:rPr>
              <w:t>4</w:t>
            </w:r>
            <w:r>
              <w:rPr>
                <w:spacing w:val="2"/>
              </w:rPr>
              <w:t xml:space="preserve">   </w:t>
            </w:r>
            <w:r>
              <w:rPr>
                <w:spacing w:val="10"/>
                <w:sz w:val="20"/>
                <w:szCs w:val="20"/>
              </w:rPr>
              <w:t>优化布局。在总体布置上，充分利用建筑</w:t>
            </w:r>
            <w:r>
              <w:rPr>
                <w:spacing w:val="9"/>
                <w:sz w:val="20"/>
                <w:szCs w:val="20"/>
              </w:rPr>
              <w:t>物阻隔声波传播，减少噪声对厂界外环</w:t>
            </w:r>
            <w:r>
              <w:rPr>
                <w:spacing w:val="2"/>
                <w:sz w:val="20"/>
                <w:szCs w:val="20"/>
              </w:rPr>
              <w:t xml:space="preserve"> </w:t>
            </w:r>
            <w:r>
              <w:rPr>
                <w:spacing w:val="5"/>
                <w:sz w:val="20"/>
                <w:szCs w:val="20"/>
              </w:rPr>
              <w:t>境的影响。</w:t>
            </w:r>
          </w:p>
          <w:p>
            <w:pPr>
              <w:pStyle w:val="6"/>
              <w:spacing w:before="153" w:line="299" w:lineRule="auto"/>
              <w:ind w:left="127" w:right="8" w:firstLine="461"/>
              <w:rPr>
                <w:sz w:val="20"/>
                <w:szCs w:val="20"/>
              </w:rPr>
            </w:pPr>
            <w:r>
              <w:rPr>
                <w:spacing w:val="5"/>
              </w:rPr>
              <w:t xml:space="preserve">5   </w:t>
            </w:r>
            <w:r>
              <w:rPr>
                <w:spacing w:val="5"/>
                <w:sz w:val="20"/>
                <w:szCs w:val="20"/>
              </w:rPr>
              <w:t>建立了设备定期维护、保养的管理制度，以防止设备故障形成的非正常生产噪声，</w:t>
            </w:r>
            <w:r>
              <w:rPr>
                <w:spacing w:val="1"/>
                <w:sz w:val="20"/>
                <w:szCs w:val="20"/>
              </w:rPr>
              <w:t xml:space="preserve"> </w:t>
            </w:r>
            <w:r>
              <w:rPr>
                <w:spacing w:val="7"/>
                <w:sz w:val="20"/>
                <w:szCs w:val="20"/>
              </w:rPr>
              <w:t>同时确保环保措施发挥最有效的功能。</w:t>
            </w:r>
          </w:p>
          <w:p>
            <w:pPr>
              <w:pStyle w:val="6"/>
              <w:spacing w:before="151" w:line="228" w:lineRule="auto"/>
              <w:ind w:left="587"/>
              <w:rPr>
                <w:sz w:val="20"/>
                <w:szCs w:val="20"/>
              </w:rPr>
            </w:pPr>
            <w:r>
              <w:rPr>
                <w:spacing w:val="9"/>
              </w:rPr>
              <w:t xml:space="preserve">6   </w:t>
            </w:r>
            <w:r>
              <w:rPr>
                <w:spacing w:val="9"/>
                <w:sz w:val="20"/>
                <w:szCs w:val="20"/>
              </w:rPr>
              <w:t>营运过程中加强了运输车辆的管理和进出车辆的引导，厂区内禁止鸣笛，运</w:t>
            </w:r>
            <w:r>
              <w:rPr>
                <w:spacing w:val="8"/>
                <w:sz w:val="20"/>
                <w:szCs w:val="20"/>
              </w:rPr>
              <w:t>输车</w:t>
            </w:r>
          </w:p>
        </w:tc>
      </w:tr>
    </w:tbl>
    <w:p>
      <w:pPr>
        <w:rPr>
          <w:rFonts w:ascii="Arial"/>
          <w:sz w:val="21"/>
        </w:rPr>
      </w:pPr>
    </w:p>
    <w:p>
      <w:pPr>
        <w:rPr>
          <w:rFonts w:ascii="Arial" w:hAnsi="Arial" w:eastAsia="Arial" w:cs="Arial"/>
          <w:sz w:val="21"/>
          <w:szCs w:val="21"/>
        </w:rPr>
        <w:sectPr>
          <w:footerReference r:id="rId74"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5" w:line="228" w:lineRule="auto"/>
              <w:ind w:left="105"/>
              <w:rPr>
                <w:sz w:val="20"/>
                <w:szCs w:val="20"/>
              </w:rPr>
            </w:pPr>
            <w:r>
              <w:pict>
                <v:shape id="_x0000_s1126" o:spid="_x0000_s1126" style="position:absolute;left:0pt;margin-left:26.1pt;margin-top:287.35pt;height:10.55pt;width:10.55pt;mso-position-horizontal-relative:page;mso-position-vertical-relative:page;z-index:251792384;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pict>
                <v:shape id="_x0000_s1127" o:spid="_x0000_s1127" style="position:absolute;left:0pt;margin-left:26.1pt;margin-top:327.35pt;height:10.55pt;width:10.55pt;mso-position-horizontal-relative:page;mso-position-vertical-relative:page;z-index:251789312;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pict>
                <v:shape id="_x0000_s1128" o:spid="_x0000_s1128" style="position:absolute;left:0pt;margin-left:26.1pt;margin-top:367.35pt;height:10.55pt;width:10.55pt;mso-position-horizontal-relative:page;mso-position-vertical-relative:page;z-index:251791360;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pict>
                <v:shape id="_x0000_s1129" o:spid="_x0000_s1129" style="position:absolute;left:0pt;margin-left:26.1pt;margin-top:427.35pt;height:10.6pt;width:10.55pt;mso-position-horizontal-relative:page;mso-position-vertical-relative:page;z-index:251790336;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7"/>
                <w:sz w:val="20"/>
                <w:szCs w:val="20"/>
              </w:rPr>
              <w:t>辆噪声影响很小。</w:t>
            </w:r>
          </w:p>
          <w:p>
            <w:pPr>
              <w:pStyle w:val="6"/>
              <w:spacing w:before="151" w:line="356" w:lineRule="auto"/>
              <w:ind w:left="107" w:right="62" w:firstLine="482"/>
              <w:rPr>
                <w:sz w:val="20"/>
                <w:szCs w:val="20"/>
              </w:rPr>
            </w:pPr>
            <w:r>
              <w:pict>
                <v:shape id="_x0000_s1130" o:spid="_x0000_s1130" style="position:absolute;left:0pt;margin-left:25.9pt;margin-top:7.45pt;height:10.55pt;width:10.55pt;z-index:251788288;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rPr>
                <w:spacing w:val="9"/>
              </w:rPr>
              <w:t>7</w:t>
            </w:r>
            <w:r>
              <w:rPr>
                <w:spacing w:val="7"/>
              </w:rPr>
              <w:t xml:space="preserve">   </w:t>
            </w:r>
            <w:r>
              <w:rPr>
                <w:spacing w:val="9"/>
                <w:sz w:val="20"/>
                <w:szCs w:val="20"/>
              </w:rPr>
              <w:t>平时加强职工环保意识教育，提倡文明生产，降低了人为噪声，最大限度减少流</w:t>
            </w:r>
            <w:r>
              <w:rPr>
                <w:spacing w:val="1"/>
                <w:sz w:val="20"/>
                <w:szCs w:val="20"/>
              </w:rPr>
              <w:t xml:space="preserve"> </w:t>
            </w:r>
            <w:r>
              <w:rPr>
                <w:spacing w:val="5"/>
                <w:sz w:val="20"/>
                <w:szCs w:val="20"/>
              </w:rPr>
              <w:t>动噪声源。</w:t>
            </w:r>
          </w:p>
          <w:p>
            <w:pPr>
              <w:pStyle w:val="6"/>
              <w:spacing w:before="31" w:line="359" w:lineRule="auto"/>
              <w:ind w:left="110" w:right="60" w:firstLine="416"/>
              <w:jc w:val="both"/>
              <w:rPr>
                <w:sz w:val="20"/>
                <w:szCs w:val="20"/>
              </w:rPr>
            </w:pPr>
            <w:r>
              <w:rPr>
                <w:spacing w:val="8"/>
                <w:sz w:val="20"/>
                <w:szCs w:val="20"/>
              </w:rPr>
              <w:t>根据建设单位提供的排污监测资料，</w:t>
            </w:r>
            <w:r>
              <w:rPr>
                <w:spacing w:val="-25"/>
                <w:sz w:val="20"/>
                <w:szCs w:val="20"/>
              </w:rPr>
              <w:t xml:space="preserve"> </w:t>
            </w:r>
            <w:r>
              <w:rPr>
                <w:spacing w:val="8"/>
                <w:sz w:val="20"/>
                <w:szCs w:val="20"/>
              </w:rPr>
              <w:t>目前采取的措施能够实现厂界噪声均符合《工业</w:t>
            </w:r>
            <w:r>
              <w:rPr>
                <w:sz w:val="20"/>
                <w:szCs w:val="20"/>
              </w:rPr>
              <w:t xml:space="preserve"> </w:t>
            </w:r>
            <w:r>
              <w:rPr>
                <w:spacing w:val="5"/>
                <w:sz w:val="20"/>
                <w:szCs w:val="20"/>
              </w:rPr>
              <w:t>企业厂界环境噪声排放标准》（</w:t>
            </w:r>
            <w:r>
              <w:rPr>
                <w:rFonts w:ascii="Times New Roman" w:hAnsi="Times New Roman" w:eastAsia="Times New Roman" w:cs="Times New Roman"/>
                <w:sz w:val="20"/>
                <w:szCs w:val="20"/>
              </w:rPr>
              <w:t>GB</w:t>
            </w:r>
            <w:r>
              <w:rPr>
                <w:rFonts w:ascii="Times New Roman" w:hAnsi="Times New Roman" w:eastAsia="Times New Roman" w:cs="Times New Roman"/>
                <w:spacing w:val="27"/>
                <w:w w:val="101"/>
                <w:sz w:val="20"/>
                <w:szCs w:val="20"/>
              </w:rPr>
              <w:t xml:space="preserve"> </w:t>
            </w:r>
            <w:r>
              <w:rPr>
                <w:rFonts w:ascii="Times New Roman" w:hAnsi="Times New Roman" w:eastAsia="Times New Roman" w:cs="Times New Roman"/>
                <w:spacing w:val="5"/>
                <w:sz w:val="20"/>
                <w:szCs w:val="20"/>
              </w:rPr>
              <w:t>12348-20</w:t>
            </w:r>
            <w:r>
              <w:rPr>
                <w:rFonts w:ascii="Times New Roman" w:hAnsi="Times New Roman" w:eastAsia="Times New Roman" w:cs="Times New Roman"/>
                <w:spacing w:val="4"/>
                <w:sz w:val="20"/>
                <w:szCs w:val="20"/>
              </w:rPr>
              <w:t>08</w:t>
            </w:r>
            <w:r>
              <w:rPr>
                <w:spacing w:val="4"/>
                <w:sz w:val="20"/>
                <w:szCs w:val="20"/>
              </w:rPr>
              <w:t>）表</w:t>
            </w:r>
            <w:r>
              <w:rPr>
                <w:spacing w:val="-23"/>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2"/>
                <w:sz w:val="20"/>
                <w:szCs w:val="20"/>
              </w:rPr>
              <w:t xml:space="preserve"> </w:t>
            </w:r>
            <w:r>
              <w:rPr>
                <w:spacing w:val="4"/>
                <w:sz w:val="20"/>
                <w:szCs w:val="20"/>
              </w:rPr>
              <w:t>中</w:t>
            </w:r>
            <w:r>
              <w:rPr>
                <w:spacing w:val="-43"/>
                <w:sz w:val="20"/>
                <w:szCs w:val="20"/>
              </w:rPr>
              <w:t xml:space="preserve"> </w:t>
            </w:r>
            <w:r>
              <w:rPr>
                <w:rFonts w:ascii="Times New Roman" w:hAnsi="Times New Roman" w:eastAsia="Times New Roman" w:cs="Times New Roman"/>
                <w:spacing w:val="4"/>
                <w:sz w:val="20"/>
                <w:szCs w:val="20"/>
              </w:rPr>
              <w:t xml:space="preserve">2 </w:t>
            </w:r>
            <w:r>
              <w:rPr>
                <w:spacing w:val="4"/>
                <w:sz w:val="20"/>
                <w:szCs w:val="20"/>
              </w:rPr>
              <w:t>类标准要求。经调查，项目仅昼</w:t>
            </w:r>
            <w:r>
              <w:rPr>
                <w:sz w:val="20"/>
                <w:szCs w:val="20"/>
              </w:rPr>
              <w:t xml:space="preserve"> </w:t>
            </w:r>
            <w:r>
              <w:rPr>
                <w:spacing w:val="8"/>
                <w:sz w:val="20"/>
                <w:szCs w:val="20"/>
              </w:rPr>
              <w:t>间进行生产，建成运行后，未造成扰民影响。</w:t>
            </w:r>
          </w:p>
          <w:p>
            <w:pPr>
              <w:pStyle w:val="6"/>
              <w:spacing w:before="32" w:line="227" w:lineRule="auto"/>
              <w:ind w:left="484"/>
              <w:rPr>
                <w:sz w:val="20"/>
                <w:szCs w:val="20"/>
              </w:rPr>
            </w:pPr>
            <w:r>
              <w:rPr>
                <w:b/>
                <w:bCs/>
                <w:spacing w:val="7"/>
                <w:sz w:val="20"/>
                <w:szCs w:val="20"/>
              </w:rPr>
              <w:t>（</w:t>
            </w:r>
            <w:r>
              <w:rPr>
                <w:rFonts w:ascii="Times New Roman" w:hAnsi="Times New Roman" w:eastAsia="Times New Roman" w:cs="Times New Roman"/>
                <w:b/>
                <w:bCs/>
                <w:spacing w:val="7"/>
                <w:sz w:val="20"/>
                <w:szCs w:val="20"/>
              </w:rPr>
              <w:t>3</w:t>
            </w:r>
            <w:r>
              <w:rPr>
                <w:b/>
                <w:bCs/>
                <w:spacing w:val="7"/>
                <w:sz w:val="20"/>
                <w:szCs w:val="20"/>
              </w:rPr>
              <w:t>）扩建后采取的噪声治理措施</w:t>
            </w:r>
          </w:p>
          <w:p>
            <w:pPr>
              <w:pStyle w:val="6"/>
              <w:spacing w:before="150" w:line="364" w:lineRule="auto"/>
              <w:ind w:left="105" w:right="72" w:firstLine="420"/>
              <w:jc w:val="both"/>
              <w:rPr>
                <w:sz w:val="20"/>
                <w:szCs w:val="20"/>
              </w:rPr>
            </w:pPr>
            <w:r>
              <w:rPr>
                <w:spacing w:val="10"/>
                <w:sz w:val="20"/>
                <w:szCs w:val="20"/>
              </w:rPr>
              <w:t>根据建设单位提供的本次扩能方案，主要是通过延长生产时</w:t>
            </w:r>
            <w:r>
              <w:rPr>
                <w:spacing w:val="9"/>
                <w:sz w:val="20"/>
                <w:szCs w:val="20"/>
              </w:rPr>
              <w:t>间，同时更新部分生产设</w:t>
            </w:r>
            <w:r>
              <w:rPr>
                <w:sz w:val="20"/>
                <w:szCs w:val="20"/>
              </w:rPr>
              <w:t xml:space="preserve"> </w:t>
            </w:r>
            <w:r>
              <w:rPr>
                <w:spacing w:val="10"/>
                <w:sz w:val="20"/>
                <w:szCs w:val="20"/>
              </w:rPr>
              <w:t>备，达到处理规模的提升。更新的设备主要为破碎制浆机、固</w:t>
            </w:r>
            <w:r>
              <w:rPr>
                <w:spacing w:val="9"/>
                <w:sz w:val="20"/>
                <w:szCs w:val="20"/>
              </w:rPr>
              <w:t>液分离机以及新增集气罩和</w:t>
            </w:r>
            <w:r>
              <w:rPr>
                <w:sz w:val="20"/>
                <w:szCs w:val="20"/>
              </w:rPr>
              <w:t xml:space="preserve"> </w:t>
            </w:r>
            <w:r>
              <w:rPr>
                <w:spacing w:val="10"/>
                <w:sz w:val="20"/>
                <w:szCs w:val="20"/>
              </w:rPr>
              <w:t>风机等，其它生产设备利用现有设备，扩能后项目生产设备数量变</w:t>
            </w:r>
            <w:r>
              <w:rPr>
                <w:spacing w:val="9"/>
                <w:sz w:val="20"/>
                <w:szCs w:val="20"/>
              </w:rPr>
              <w:t>化很小，增加的噪声设</w:t>
            </w:r>
            <w:r>
              <w:rPr>
                <w:sz w:val="20"/>
                <w:szCs w:val="20"/>
              </w:rPr>
              <w:t xml:space="preserve"> </w:t>
            </w:r>
            <w:r>
              <w:rPr>
                <w:spacing w:val="9"/>
                <w:sz w:val="20"/>
                <w:szCs w:val="20"/>
              </w:rPr>
              <w:t>备较少，通过现有的噪声控制措施，</w:t>
            </w:r>
            <w:r>
              <w:rPr>
                <w:spacing w:val="-59"/>
                <w:sz w:val="20"/>
                <w:szCs w:val="20"/>
              </w:rPr>
              <w:t xml:space="preserve"> </w:t>
            </w:r>
            <w:r>
              <w:rPr>
                <w:spacing w:val="9"/>
                <w:sz w:val="20"/>
                <w:szCs w:val="20"/>
              </w:rPr>
              <w:t>以及在扩能中采取以下噪</w:t>
            </w:r>
            <w:r>
              <w:rPr>
                <w:spacing w:val="8"/>
                <w:sz w:val="20"/>
                <w:szCs w:val="20"/>
              </w:rPr>
              <w:t>声控制措施，不会增加项目</w:t>
            </w:r>
            <w:r>
              <w:rPr>
                <w:sz w:val="20"/>
                <w:szCs w:val="20"/>
              </w:rPr>
              <w:t xml:space="preserve"> </w:t>
            </w:r>
            <w:r>
              <w:rPr>
                <w:spacing w:val="7"/>
                <w:sz w:val="20"/>
                <w:szCs w:val="20"/>
              </w:rPr>
              <w:t>对声环境的影响。</w:t>
            </w:r>
          </w:p>
          <w:p>
            <w:pPr>
              <w:pStyle w:val="6"/>
              <w:spacing w:before="32" w:line="298" w:lineRule="auto"/>
              <w:ind w:left="109" w:right="72" w:firstLine="489"/>
              <w:rPr>
                <w:sz w:val="20"/>
                <w:szCs w:val="20"/>
              </w:rPr>
            </w:pPr>
            <w:r>
              <w:rPr>
                <w:spacing w:val="9"/>
              </w:rPr>
              <w:t>1</w:t>
            </w:r>
            <w:r>
              <w:rPr>
                <w:spacing w:val="3"/>
              </w:rPr>
              <w:t xml:space="preserve">   </w:t>
            </w:r>
            <w:r>
              <w:rPr>
                <w:spacing w:val="9"/>
                <w:sz w:val="20"/>
                <w:szCs w:val="20"/>
              </w:rPr>
              <w:t>新增设备尽量选择低噪声且符合国家噪声标准的设备。安装时，加</w:t>
            </w:r>
            <w:r>
              <w:rPr>
                <w:spacing w:val="8"/>
                <w:sz w:val="20"/>
                <w:szCs w:val="20"/>
              </w:rPr>
              <w:t>装减振垫，设</w:t>
            </w:r>
            <w:r>
              <w:rPr>
                <w:sz w:val="20"/>
                <w:szCs w:val="20"/>
              </w:rPr>
              <w:t xml:space="preserve"> </w:t>
            </w:r>
            <w:r>
              <w:rPr>
                <w:spacing w:val="8"/>
                <w:sz w:val="20"/>
                <w:szCs w:val="20"/>
              </w:rPr>
              <w:t>备安装位置尽量靠近原功能设备。</w:t>
            </w:r>
          </w:p>
          <w:p>
            <w:pPr>
              <w:pStyle w:val="6"/>
              <w:spacing w:before="153" w:line="299" w:lineRule="auto"/>
              <w:ind w:left="107" w:right="72" w:firstLine="480"/>
              <w:rPr>
                <w:sz w:val="20"/>
                <w:szCs w:val="20"/>
              </w:rPr>
            </w:pPr>
            <w:r>
              <w:rPr>
                <w:spacing w:val="9"/>
              </w:rPr>
              <w:t>2</w:t>
            </w:r>
            <w:r>
              <w:rPr>
                <w:spacing w:val="4"/>
              </w:rPr>
              <w:t xml:space="preserve">   </w:t>
            </w:r>
            <w:r>
              <w:rPr>
                <w:spacing w:val="9"/>
                <w:sz w:val="20"/>
                <w:szCs w:val="20"/>
              </w:rPr>
              <w:t>运行过程中加强管理，加强机械设备维护保养，定期检查、维修，及时更换老化</w:t>
            </w:r>
            <w:r>
              <w:rPr>
                <w:spacing w:val="2"/>
                <w:sz w:val="20"/>
                <w:szCs w:val="20"/>
              </w:rPr>
              <w:t xml:space="preserve"> </w:t>
            </w:r>
            <w:r>
              <w:rPr>
                <w:spacing w:val="7"/>
                <w:sz w:val="20"/>
                <w:szCs w:val="20"/>
              </w:rPr>
              <w:t>和性能降低的旧设备。</w:t>
            </w:r>
          </w:p>
          <w:p>
            <w:pPr>
              <w:pStyle w:val="6"/>
              <w:spacing w:before="151" w:line="299" w:lineRule="auto"/>
              <w:ind w:left="106" w:right="72" w:firstLine="482"/>
              <w:rPr>
                <w:sz w:val="20"/>
                <w:szCs w:val="20"/>
              </w:rPr>
            </w:pPr>
            <w:r>
              <w:rPr>
                <w:spacing w:val="9"/>
              </w:rPr>
              <w:t>3</w:t>
            </w:r>
            <w:r>
              <w:rPr>
                <w:spacing w:val="4"/>
              </w:rPr>
              <w:t xml:space="preserve">   </w:t>
            </w:r>
            <w:r>
              <w:rPr>
                <w:spacing w:val="9"/>
                <w:sz w:val="20"/>
                <w:szCs w:val="20"/>
              </w:rPr>
              <w:t>建筑隔声。设备全部安装在车间内，及时对车间破损处进行维护，可通过适当增</w:t>
            </w:r>
            <w:r>
              <w:rPr>
                <w:spacing w:val="1"/>
                <w:sz w:val="20"/>
                <w:szCs w:val="20"/>
              </w:rPr>
              <w:t xml:space="preserve"> </w:t>
            </w:r>
            <w:r>
              <w:rPr>
                <w:spacing w:val="8"/>
                <w:sz w:val="20"/>
                <w:szCs w:val="20"/>
              </w:rPr>
              <w:t>加车间墙壁厚度来增加隔声量。</w:t>
            </w:r>
          </w:p>
          <w:p>
            <w:pPr>
              <w:pStyle w:val="6"/>
              <w:spacing w:before="154" w:line="228" w:lineRule="auto"/>
              <w:ind w:left="584"/>
              <w:rPr>
                <w:sz w:val="20"/>
                <w:szCs w:val="20"/>
              </w:rPr>
            </w:pPr>
            <w:r>
              <w:rPr>
                <w:spacing w:val="8"/>
              </w:rPr>
              <w:t xml:space="preserve">4   </w:t>
            </w:r>
            <w:r>
              <w:rPr>
                <w:spacing w:val="8"/>
                <w:sz w:val="20"/>
                <w:szCs w:val="20"/>
              </w:rPr>
              <w:t>合理安排企业生产时间，运输、生产作业安排在昼间进行。</w:t>
            </w:r>
          </w:p>
          <w:p>
            <w:pPr>
              <w:pStyle w:val="6"/>
              <w:spacing w:before="152" w:line="299" w:lineRule="auto"/>
              <w:ind w:left="116" w:right="72" w:firstLine="472"/>
              <w:rPr>
                <w:sz w:val="20"/>
                <w:szCs w:val="20"/>
              </w:rPr>
            </w:pPr>
            <w:r>
              <w:rPr>
                <w:spacing w:val="9"/>
              </w:rPr>
              <w:t xml:space="preserve">5   </w:t>
            </w:r>
            <w:r>
              <w:rPr>
                <w:spacing w:val="9"/>
                <w:sz w:val="20"/>
                <w:szCs w:val="20"/>
              </w:rPr>
              <w:t>营运过程中加强运输车辆的管理和进出车辆的引</w:t>
            </w:r>
            <w:r>
              <w:rPr>
                <w:spacing w:val="8"/>
                <w:sz w:val="20"/>
                <w:szCs w:val="20"/>
              </w:rPr>
              <w:t>导，厂区内禁止鸣笛，减轻车辆</w:t>
            </w:r>
            <w:r>
              <w:rPr>
                <w:sz w:val="20"/>
                <w:szCs w:val="20"/>
              </w:rPr>
              <w:t xml:space="preserve"> </w:t>
            </w:r>
            <w:r>
              <w:rPr>
                <w:spacing w:val="3"/>
                <w:sz w:val="20"/>
                <w:szCs w:val="20"/>
              </w:rPr>
              <w:t>噪声影响。</w:t>
            </w:r>
          </w:p>
          <w:p>
            <w:pPr>
              <w:pStyle w:val="6"/>
              <w:spacing w:before="154" w:line="298" w:lineRule="auto"/>
              <w:ind w:left="116" w:right="72" w:firstLine="470"/>
              <w:rPr>
                <w:sz w:val="20"/>
                <w:szCs w:val="20"/>
              </w:rPr>
            </w:pPr>
            <w:r>
              <w:rPr>
                <w:spacing w:val="9"/>
              </w:rPr>
              <w:t>6</w:t>
            </w:r>
            <w:r>
              <w:rPr>
                <w:spacing w:val="5"/>
              </w:rPr>
              <w:t xml:space="preserve">   </w:t>
            </w:r>
            <w:r>
              <w:rPr>
                <w:spacing w:val="9"/>
                <w:sz w:val="20"/>
                <w:szCs w:val="20"/>
              </w:rPr>
              <w:t>平时加强职工环保意识教育，提倡文明生产，降低人为噪声，最大限度减少流动</w:t>
            </w:r>
            <w:r>
              <w:rPr>
                <w:sz w:val="20"/>
                <w:szCs w:val="20"/>
              </w:rPr>
              <w:t xml:space="preserve"> </w:t>
            </w:r>
            <w:r>
              <w:rPr>
                <w:spacing w:val="2"/>
                <w:sz w:val="20"/>
                <w:szCs w:val="20"/>
              </w:rPr>
              <w:t>噪声源。</w:t>
            </w:r>
          </w:p>
          <w:p>
            <w:pPr>
              <w:pStyle w:val="6"/>
              <w:spacing w:before="153" w:line="228" w:lineRule="auto"/>
              <w:ind w:left="484"/>
              <w:rPr>
                <w:sz w:val="20"/>
                <w:szCs w:val="20"/>
              </w:rPr>
            </w:pPr>
            <w:r>
              <w:rPr>
                <w:b/>
                <w:bCs/>
                <w:spacing w:val="6"/>
                <w:sz w:val="20"/>
                <w:szCs w:val="20"/>
              </w:rPr>
              <w:t>（</w:t>
            </w:r>
            <w:r>
              <w:rPr>
                <w:rFonts w:ascii="Times New Roman" w:hAnsi="Times New Roman" w:eastAsia="Times New Roman" w:cs="Times New Roman"/>
                <w:b/>
                <w:bCs/>
                <w:spacing w:val="6"/>
                <w:sz w:val="20"/>
                <w:szCs w:val="20"/>
              </w:rPr>
              <w:t>4</w:t>
            </w:r>
            <w:r>
              <w:rPr>
                <w:b/>
                <w:bCs/>
                <w:spacing w:val="6"/>
                <w:sz w:val="20"/>
                <w:szCs w:val="20"/>
              </w:rPr>
              <w:t>）噪声达标排放分析</w:t>
            </w:r>
          </w:p>
          <w:p>
            <w:pPr>
              <w:pStyle w:val="6"/>
              <w:spacing w:before="153" w:line="359" w:lineRule="auto"/>
              <w:ind w:left="64" w:right="8" w:firstLine="420"/>
              <w:jc w:val="both"/>
              <w:rPr>
                <w:sz w:val="20"/>
                <w:szCs w:val="20"/>
              </w:rPr>
            </w:pPr>
            <w:r>
              <w:rPr>
                <w:spacing w:val="11"/>
                <w:sz w:val="20"/>
                <w:szCs w:val="20"/>
              </w:rPr>
              <w:t>本项目噪声主要来源于破碎制浆机、螺旋输送机、固液分离机、三相分离机、风机、</w:t>
            </w:r>
            <w:r>
              <w:rPr>
                <w:spacing w:val="18"/>
                <w:sz w:val="20"/>
                <w:szCs w:val="20"/>
              </w:rPr>
              <w:t xml:space="preserve"> </w:t>
            </w:r>
            <w:r>
              <w:rPr>
                <w:spacing w:val="7"/>
                <w:sz w:val="20"/>
                <w:szCs w:val="20"/>
              </w:rPr>
              <w:t>泵等设备噪声。本报告将项目主要噪声源进行能量叠加后所得到的合成声级视为一个声源，</w:t>
            </w:r>
            <w:r>
              <w:rPr>
                <w:spacing w:val="6"/>
                <w:sz w:val="20"/>
                <w:szCs w:val="20"/>
              </w:rPr>
              <w:t xml:space="preserve"> </w:t>
            </w:r>
            <w:r>
              <w:rPr>
                <w:spacing w:val="9"/>
                <w:sz w:val="20"/>
                <w:szCs w:val="20"/>
              </w:rPr>
              <w:t>并以半球向外辐射传播，仅考虑声源的距离衰减进行预测。</w:t>
            </w:r>
          </w:p>
          <w:p>
            <w:pPr>
              <w:pStyle w:val="6"/>
              <w:spacing w:before="34" w:line="227" w:lineRule="auto"/>
              <w:ind w:left="485"/>
              <w:rPr>
                <w:sz w:val="20"/>
                <w:szCs w:val="20"/>
              </w:rPr>
            </w:pPr>
            <w:r>
              <w:rPr>
                <w:spacing w:val="9"/>
                <w:sz w:val="20"/>
                <w:szCs w:val="20"/>
              </w:rPr>
              <w:t>按照</w:t>
            </w:r>
            <w:r>
              <w:rPr>
                <w:rFonts w:ascii="Times New Roman" w:hAnsi="Times New Roman" w:eastAsia="Times New Roman" w:cs="Times New Roman"/>
                <w:spacing w:val="9"/>
                <w:sz w:val="20"/>
                <w:szCs w:val="20"/>
              </w:rPr>
              <w:t>“</w:t>
            </w:r>
            <w:r>
              <w:rPr>
                <w:spacing w:val="9"/>
                <w:sz w:val="20"/>
                <w:szCs w:val="20"/>
              </w:rPr>
              <w:t>环评导则</w:t>
            </w:r>
            <w:r>
              <w:rPr>
                <w:rFonts w:ascii="Times New Roman" w:hAnsi="Times New Roman" w:eastAsia="Times New Roman" w:cs="Times New Roman"/>
                <w:spacing w:val="9"/>
                <w:sz w:val="20"/>
                <w:szCs w:val="20"/>
              </w:rPr>
              <w:t>”</w:t>
            </w:r>
            <w:r>
              <w:rPr>
                <w:spacing w:val="9"/>
                <w:sz w:val="20"/>
                <w:szCs w:val="20"/>
              </w:rPr>
              <w:t>推荐的噪声衰减预测模式，对项目厂界预测结果见下表。</w:t>
            </w:r>
          </w:p>
        </w:tc>
      </w:tr>
    </w:tbl>
    <w:p>
      <w:pPr>
        <w:rPr>
          <w:rFonts w:ascii="Arial"/>
          <w:sz w:val="21"/>
        </w:rPr>
      </w:pPr>
    </w:p>
    <w:p>
      <w:pPr>
        <w:rPr>
          <w:rFonts w:ascii="Arial" w:hAnsi="Arial" w:eastAsia="Arial" w:cs="Arial"/>
          <w:sz w:val="21"/>
          <w:szCs w:val="21"/>
        </w:rPr>
        <w:sectPr>
          <w:footerReference r:id="rId75"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spacing w:before="123" w:line="221" w:lineRule="auto"/>
              <w:ind w:left="2432"/>
              <w:rPr>
                <w:rFonts w:ascii="Times New Roman" w:hAnsi="Times New Roman" w:eastAsia="Times New Roman" w:cs="Times New Roman"/>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61    </w:t>
            </w:r>
            <w:r>
              <w:rPr>
                <w:rFonts w:ascii="黑体" w:hAnsi="黑体" w:eastAsia="黑体" w:cs="黑体"/>
                <w:spacing w:val="7"/>
                <w:sz w:val="19"/>
                <w:szCs w:val="19"/>
              </w:rPr>
              <w:t>项目噪声预测结果  单位：</w:t>
            </w:r>
            <w:r>
              <w:rPr>
                <w:rFonts w:ascii="Times New Roman" w:hAnsi="Times New Roman" w:eastAsia="Times New Roman" w:cs="Times New Roman"/>
                <w:sz w:val="19"/>
                <w:szCs w:val="19"/>
              </w:rPr>
              <w:t>dB</w:t>
            </w:r>
            <w:r>
              <w:rPr>
                <w:rFonts w:ascii="Times New Roman" w:hAnsi="Times New Roman" w:eastAsia="Times New Roman" w:cs="Times New Roman"/>
                <w:spacing w:val="7"/>
                <w:sz w:val="19"/>
                <w:szCs w:val="19"/>
              </w:rPr>
              <w:t>(A)</w:t>
            </w:r>
          </w:p>
          <w:p>
            <w:pPr>
              <w:spacing w:line="144" w:lineRule="auto"/>
              <w:rPr>
                <w:rFonts w:ascii="Arial"/>
                <w:sz w:val="2"/>
              </w:rPr>
            </w:pPr>
          </w:p>
          <w:tbl>
            <w:tblPr>
              <w:tblStyle w:val="5"/>
              <w:tblW w:w="8061" w:type="dxa"/>
              <w:tblInd w:w="1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3"/>
              <w:gridCol w:w="1133"/>
              <w:gridCol w:w="855"/>
              <w:gridCol w:w="869"/>
              <w:gridCol w:w="1177"/>
              <w:gridCol w:w="948"/>
              <w:gridCol w:w="10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2053" w:type="dxa"/>
                  <w:vMerge w:val="restart"/>
                  <w:tcBorders>
                    <w:bottom w:val="nil"/>
                  </w:tcBorders>
                  <w:vAlign w:val="top"/>
                </w:tcPr>
                <w:p>
                  <w:pPr>
                    <w:spacing w:line="287" w:lineRule="auto"/>
                    <w:rPr>
                      <w:rFonts w:ascii="Arial"/>
                      <w:sz w:val="21"/>
                    </w:rPr>
                  </w:pPr>
                </w:p>
                <w:p>
                  <w:pPr>
                    <w:pStyle w:val="6"/>
                    <w:spacing w:before="58" w:line="233" w:lineRule="auto"/>
                    <w:ind w:left="103"/>
                    <w:rPr>
                      <w:sz w:val="8"/>
                      <w:szCs w:val="8"/>
                    </w:rPr>
                  </w:pPr>
                  <w:r>
                    <w:rPr>
                      <w:b/>
                      <w:bCs/>
                      <w:spacing w:val="-1"/>
                    </w:rPr>
                    <w:t>声环境保护目标名称</w:t>
                  </w:r>
                  <w:r>
                    <w:rPr>
                      <w:b/>
                      <w:bCs/>
                      <w:spacing w:val="-1"/>
                      <w:position w:val="7"/>
                      <w:sz w:val="8"/>
                      <w:szCs w:val="8"/>
                    </w:rPr>
                    <w:t>（</w:t>
                  </w:r>
                  <w:r>
                    <w:rPr>
                      <w:rFonts w:ascii="Times New Roman" w:hAnsi="Times New Roman" w:eastAsia="Times New Roman" w:cs="Times New Roman"/>
                      <w:b/>
                      <w:bCs/>
                      <w:spacing w:val="-1"/>
                      <w:position w:val="7"/>
                      <w:sz w:val="11"/>
                      <w:szCs w:val="11"/>
                    </w:rPr>
                    <w:t>1</w:t>
                  </w:r>
                  <w:r>
                    <w:rPr>
                      <w:b/>
                      <w:bCs/>
                      <w:spacing w:val="-1"/>
                      <w:position w:val="7"/>
                      <w:sz w:val="8"/>
                      <w:szCs w:val="8"/>
                    </w:rPr>
                    <w:t>）</w:t>
                  </w:r>
                </w:p>
              </w:tc>
              <w:tc>
                <w:tcPr>
                  <w:tcW w:w="1133" w:type="dxa"/>
                  <w:vMerge w:val="restart"/>
                  <w:tcBorders>
                    <w:bottom w:val="nil"/>
                  </w:tcBorders>
                  <w:vAlign w:val="top"/>
                </w:tcPr>
                <w:p>
                  <w:pPr>
                    <w:pStyle w:val="6"/>
                    <w:spacing w:before="79" w:line="219" w:lineRule="auto"/>
                    <w:ind w:left="126"/>
                  </w:pPr>
                  <w:r>
                    <w:rPr>
                      <w:b/>
                      <w:bCs/>
                      <w:spacing w:val="-5"/>
                    </w:rPr>
                    <w:t>噪声源与敏</w:t>
                  </w:r>
                </w:p>
                <w:p>
                  <w:pPr>
                    <w:pStyle w:val="6"/>
                    <w:spacing w:before="67" w:line="220" w:lineRule="auto"/>
                    <w:ind w:left="118"/>
                  </w:pPr>
                  <w:r>
                    <w:rPr>
                      <w:b/>
                      <w:bCs/>
                      <w:spacing w:val="-3"/>
                    </w:rPr>
                    <w:t>感目标的距</w:t>
                  </w:r>
                </w:p>
                <w:p>
                  <w:pPr>
                    <w:pStyle w:val="6"/>
                    <w:spacing w:before="51" w:line="227" w:lineRule="auto"/>
                    <w:ind w:left="363"/>
                    <w:rPr>
                      <w:sz w:val="8"/>
                      <w:szCs w:val="8"/>
                    </w:rPr>
                  </w:pPr>
                  <w:r>
                    <w:rPr>
                      <w:b/>
                      <w:bCs/>
                      <w:spacing w:val="-12"/>
                      <w:position w:val="-3"/>
                    </w:rPr>
                    <w:t>离</w:t>
                  </w:r>
                  <w:r>
                    <w:rPr>
                      <w:b/>
                      <w:bCs/>
                      <w:spacing w:val="4"/>
                      <w:position w:val="5"/>
                      <w:sz w:val="8"/>
                      <w:szCs w:val="8"/>
                    </w:rPr>
                    <w:t>（</w:t>
                  </w:r>
                  <w:r>
                    <w:rPr>
                      <w:rFonts w:ascii="Times New Roman" w:hAnsi="Times New Roman" w:eastAsia="Times New Roman" w:cs="Times New Roman"/>
                      <w:b/>
                      <w:bCs/>
                      <w:spacing w:val="4"/>
                      <w:position w:val="5"/>
                      <w:sz w:val="11"/>
                      <w:szCs w:val="11"/>
                    </w:rPr>
                    <w:t>2</w:t>
                  </w:r>
                  <w:r>
                    <w:rPr>
                      <w:b/>
                      <w:bCs/>
                      <w:spacing w:val="4"/>
                      <w:position w:val="5"/>
                      <w:sz w:val="8"/>
                      <w:szCs w:val="8"/>
                    </w:rPr>
                    <w:t>）</w:t>
                  </w:r>
                </w:p>
              </w:tc>
              <w:tc>
                <w:tcPr>
                  <w:tcW w:w="855" w:type="dxa"/>
                  <w:vAlign w:val="top"/>
                </w:tcPr>
                <w:p>
                  <w:pPr>
                    <w:pStyle w:val="6"/>
                    <w:spacing w:before="73" w:line="249" w:lineRule="auto"/>
                    <w:ind w:left="340" w:right="64" w:hanging="262"/>
                  </w:pPr>
                  <w:r>
                    <w:rPr>
                      <w:b/>
                      <w:bCs/>
                      <w:spacing w:val="-6"/>
                    </w:rPr>
                    <w:t>噪声背景</w:t>
                  </w:r>
                  <w:r>
                    <w:rPr>
                      <w:spacing w:val="2"/>
                    </w:rPr>
                    <w:t xml:space="preserve"> </w:t>
                  </w:r>
                  <w:r>
                    <w:rPr>
                      <w:b/>
                      <w:bCs/>
                      <w:spacing w:val="-2"/>
                    </w:rPr>
                    <w:t>值</w:t>
                  </w:r>
                </w:p>
              </w:tc>
              <w:tc>
                <w:tcPr>
                  <w:tcW w:w="869" w:type="dxa"/>
                  <w:vAlign w:val="top"/>
                </w:tcPr>
                <w:p>
                  <w:pPr>
                    <w:pStyle w:val="6"/>
                    <w:spacing w:before="73" w:line="249" w:lineRule="auto"/>
                    <w:ind w:left="346" w:right="72" w:hanging="262"/>
                  </w:pPr>
                  <w:r>
                    <w:rPr>
                      <w:b/>
                      <w:bCs/>
                      <w:spacing w:val="-6"/>
                    </w:rPr>
                    <w:t>噪声现状</w:t>
                  </w:r>
                  <w:r>
                    <w:rPr>
                      <w:spacing w:val="2"/>
                    </w:rPr>
                    <w:t xml:space="preserve"> </w:t>
                  </w:r>
                  <w:r>
                    <w:rPr>
                      <w:b/>
                      <w:bCs/>
                      <w:spacing w:val="-2"/>
                    </w:rPr>
                    <w:t>值</w:t>
                  </w:r>
                </w:p>
              </w:tc>
              <w:tc>
                <w:tcPr>
                  <w:tcW w:w="1177" w:type="dxa"/>
                  <w:vAlign w:val="top"/>
                </w:tcPr>
                <w:p>
                  <w:pPr>
                    <w:pStyle w:val="6"/>
                    <w:spacing w:before="200" w:line="235" w:lineRule="auto"/>
                    <w:ind w:left="120"/>
                    <w:rPr>
                      <w:sz w:val="8"/>
                      <w:szCs w:val="8"/>
                    </w:rPr>
                  </w:pPr>
                  <w:r>
                    <w:rPr>
                      <w:b/>
                      <w:bCs/>
                      <w:spacing w:val="-2"/>
                      <w:position w:val="-1"/>
                    </w:rPr>
                    <w:t>噪声标准</w:t>
                  </w:r>
                  <w:r>
                    <w:rPr>
                      <w:b/>
                      <w:bCs/>
                      <w:spacing w:val="-2"/>
                      <w:position w:val="7"/>
                      <w:sz w:val="8"/>
                      <w:szCs w:val="8"/>
                    </w:rPr>
                    <w:t>（</w:t>
                  </w:r>
                  <w:r>
                    <w:rPr>
                      <w:rFonts w:ascii="Times New Roman" w:hAnsi="Times New Roman" w:eastAsia="Times New Roman" w:cs="Times New Roman"/>
                      <w:b/>
                      <w:bCs/>
                      <w:spacing w:val="-2"/>
                      <w:position w:val="7"/>
                      <w:sz w:val="11"/>
                      <w:szCs w:val="11"/>
                    </w:rPr>
                    <w:t>3</w:t>
                  </w:r>
                  <w:r>
                    <w:rPr>
                      <w:b/>
                      <w:bCs/>
                      <w:spacing w:val="-2"/>
                      <w:position w:val="7"/>
                      <w:sz w:val="8"/>
                      <w:szCs w:val="8"/>
                    </w:rPr>
                    <w:t>）</w:t>
                  </w:r>
                </w:p>
              </w:tc>
              <w:tc>
                <w:tcPr>
                  <w:tcW w:w="948" w:type="dxa"/>
                  <w:vAlign w:val="top"/>
                </w:tcPr>
                <w:p>
                  <w:pPr>
                    <w:pStyle w:val="6"/>
                    <w:spacing w:before="73" w:line="249" w:lineRule="auto"/>
                    <w:ind w:left="388" w:right="109" w:hanging="262"/>
                  </w:pPr>
                  <w:r>
                    <w:rPr>
                      <w:b/>
                      <w:bCs/>
                      <w:spacing w:val="-6"/>
                    </w:rPr>
                    <w:t>噪声贡献</w:t>
                  </w:r>
                  <w:r>
                    <w:rPr>
                      <w:spacing w:val="2"/>
                    </w:rPr>
                    <w:t xml:space="preserve"> </w:t>
                  </w:r>
                  <w:r>
                    <w:rPr>
                      <w:b/>
                      <w:bCs/>
                      <w:spacing w:val="-2"/>
                    </w:rPr>
                    <w:t>值</w:t>
                  </w:r>
                </w:p>
              </w:tc>
              <w:tc>
                <w:tcPr>
                  <w:tcW w:w="1026" w:type="dxa"/>
                  <w:vAlign w:val="top"/>
                </w:tcPr>
                <w:p>
                  <w:pPr>
                    <w:pStyle w:val="6"/>
                    <w:spacing w:before="73" w:line="249" w:lineRule="auto"/>
                    <w:ind w:left="337" w:right="331" w:hanging="1"/>
                  </w:pPr>
                  <w:r>
                    <w:rPr>
                      <w:b/>
                      <w:bCs/>
                      <w:spacing w:val="-6"/>
                    </w:rPr>
                    <w:t>达标</w:t>
                  </w:r>
                  <w:r>
                    <w:t xml:space="preserve"> </w:t>
                  </w:r>
                  <w:r>
                    <w:rPr>
                      <w:b/>
                      <w:bCs/>
                      <w:spacing w:val="-6"/>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2053" w:type="dxa"/>
                  <w:vMerge w:val="continue"/>
                  <w:tcBorders>
                    <w:top w:val="nil"/>
                  </w:tcBorders>
                  <w:vAlign w:val="top"/>
                </w:tcPr>
                <w:p>
                  <w:pPr>
                    <w:rPr>
                      <w:rFonts w:ascii="Arial"/>
                      <w:sz w:val="21"/>
                    </w:rPr>
                  </w:pPr>
                </w:p>
              </w:tc>
              <w:tc>
                <w:tcPr>
                  <w:tcW w:w="1133" w:type="dxa"/>
                  <w:vMerge w:val="continue"/>
                  <w:tcBorders>
                    <w:top w:val="nil"/>
                  </w:tcBorders>
                  <w:vAlign w:val="top"/>
                </w:tcPr>
                <w:p>
                  <w:pPr>
                    <w:rPr>
                      <w:rFonts w:ascii="Arial"/>
                      <w:sz w:val="21"/>
                    </w:rPr>
                  </w:pPr>
                </w:p>
              </w:tc>
              <w:tc>
                <w:tcPr>
                  <w:tcW w:w="855" w:type="dxa"/>
                  <w:vAlign w:val="top"/>
                </w:tcPr>
                <w:p>
                  <w:pPr>
                    <w:pStyle w:val="6"/>
                    <w:spacing w:before="71" w:line="208" w:lineRule="auto"/>
                    <w:ind w:left="249"/>
                  </w:pPr>
                  <w:r>
                    <w:rPr>
                      <w:b/>
                      <w:bCs/>
                      <w:spacing w:val="-6"/>
                    </w:rPr>
                    <w:t>昼间</w:t>
                  </w:r>
                </w:p>
              </w:tc>
              <w:tc>
                <w:tcPr>
                  <w:tcW w:w="869" w:type="dxa"/>
                  <w:vAlign w:val="top"/>
                </w:tcPr>
                <w:p>
                  <w:pPr>
                    <w:pStyle w:val="6"/>
                    <w:spacing w:before="71" w:line="208" w:lineRule="auto"/>
                    <w:ind w:left="258"/>
                  </w:pPr>
                  <w:r>
                    <w:rPr>
                      <w:b/>
                      <w:bCs/>
                      <w:spacing w:val="-6"/>
                    </w:rPr>
                    <w:t>昼间</w:t>
                  </w:r>
                </w:p>
              </w:tc>
              <w:tc>
                <w:tcPr>
                  <w:tcW w:w="1177" w:type="dxa"/>
                  <w:vAlign w:val="top"/>
                </w:tcPr>
                <w:p>
                  <w:pPr>
                    <w:pStyle w:val="6"/>
                    <w:spacing w:before="71" w:line="208" w:lineRule="auto"/>
                    <w:ind w:left="411"/>
                  </w:pPr>
                  <w:r>
                    <w:rPr>
                      <w:b/>
                      <w:bCs/>
                      <w:spacing w:val="-6"/>
                    </w:rPr>
                    <w:t>昼间</w:t>
                  </w:r>
                </w:p>
              </w:tc>
              <w:tc>
                <w:tcPr>
                  <w:tcW w:w="948" w:type="dxa"/>
                  <w:vAlign w:val="top"/>
                </w:tcPr>
                <w:p>
                  <w:pPr>
                    <w:pStyle w:val="6"/>
                    <w:spacing w:before="71" w:line="208" w:lineRule="auto"/>
                    <w:ind w:left="300"/>
                  </w:pPr>
                  <w:r>
                    <w:rPr>
                      <w:b/>
                      <w:bCs/>
                      <w:spacing w:val="-6"/>
                    </w:rPr>
                    <w:t>昼间</w:t>
                  </w:r>
                </w:p>
              </w:tc>
              <w:tc>
                <w:tcPr>
                  <w:tcW w:w="1026" w:type="dxa"/>
                  <w:vAlign w:val="top"/>
                </w:tcPr>
                <w:p>
                  <w:pPr>
                    <w:pStyle w:val="6"/>
                    <w:spacing w:before="71" w:line="208" w:lineRule="auto"/>
                    <w:ind w:left="336"/>
                  </w:pPr>
                  <w:r>
                    <w:rPr>
                      <w:b/>
                      <w:bCs/>
                      <w:spacing w:val="-6"/>
                    </w:rPr>
                    <w:t>昼间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2053" w:type="dxa"/>
                  <w:vAlign w:val="top"/>
                </w:tcPr>
                <w:p>
                  <w:pPr>
                    <w:pStyle w:val="6"/>
                    <w:spacing w:before="65" w:line="214" w:lineRule="auto"/>
                    <w:ind w:left="362"/>
                  </w:pPr>
                  <w:r>
                    <w:rPr>
                      <w:spacing w:val="-7"/>
                    </w:rPr>
                    <w:t>东界（</w:t>
                  </w:r>
                  <w:r>
                    <w:rPr>
                      <w:rFonts w:ascii="Times New Roman" w:hAnsi="Times New Roman" w:eastAsia="Times New Roman" w:cs="Times New Roman"/>
                      <w:spacing w:val="-7"/>
                    </w:rPr>
                    <w:t>0</w:t>
                  </w:r>
                  <w:r>
                    <w:rPr>
                      <w:rFonts w:ascii="Times New Roman" w:hAnsi="Times New Roman" w:eastAsia="Times New Roman" w:cs="Times New Roman"/>
                      <w:spacing w:val="-20"/>
                    </w:rPr>
                    <w:t xml:space="preserve"> </w:t>
                  </w:r>
                  <w:r>
                    <w:rPr>
                      <w:spacing w:val="-7"/>
                    </w:rPr>
                    <w:t>，</w:t>
                  </w:r>
                  <w:r>
                    <w:rPr>
                      <w:rFonts w:ascii="Times New Roman" w:hAnsi="Times New Roman" w:eastAsia="Times New Roman" w:cs="Times New Roman"/>
                      <w:spacing w:val="-7"/>
                    </w:rPr>
                    <w:t>0</w:t>
                  </w:r>
                  <w:r>
                    <w:rPr>
                      <w:rFonts w:ascii="Times New Roman" w:hAnsi="Times New Roman" w:eastAsia="Times New Roman" w:cs="Times New Roman"/>
                      <w:spacing w:val="-22"/>
                    </w:rPr>
                    <w:t xml:space="preserve"> </w:t>
                  </w:r>
                  <w:r>
                    <w:rPr>
                      <w:spacing w:val="-7"/>
                    </w:rPr>
                    <w:t>，</w:t>
                  </w:r>
                  <w:r>
                    <w:rPr>
                      <w:rFonts w:ascii="Times New Roman" w:hAnsi="Times New Roman" w:eastAsia="Times New Roman" w:cs="Times New Roman"/>
                      <w:spacing w:val="-7"/>
                    </w:rPr>
                    <w:t>0</w:t>
                  </w:r>
                  <w:r>
                    <w:rPr>
                      <w:spacing w:val="-7"/>
                    </w:rPr>
                    <w:t>）</w:t>
                  </w:r>
                </w:p>
              </w:tc>
              <w:tc>
                <w:tcPr>
                  <w:tcW w:w="1133" w:type="dxa"/>
                  <w:vAlign w:val="top"/>
                </w:tcPr>
                <w:p>
                  <w:pPr>
                    <w:spacing w:before="101" w:line="188" w:lineRule="auto"/>
                    <w:ind w:left="49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tc>
              <w:tc>
                <w:tcPr>
                  <w:tcW w:w="855" w:type="dxa"/>
                  <w:vAlign w:val="top"/>
                </w:tcPr>
                <w:p>
                  <w:pPr>
                    <w:spacing w:before="98" w:line="192" w:lineRule="auto"/>
                    <w:ind w:left="39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69" w:type="dxa"/>
                  <w:vAlign w:val="top"/>
                </w:tcPr>
                <w:p>
                  <w:pPr>
                    <w:spacing w:before="98" w:line="192" w:lineRule="auto"/>
                    <w:ind w:left="4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77" w:type="dxa"/>
                  <w:vAlign w:val="top"/>
                </w:tcPr>
                <w:p>
                  <w:pPr>
                    <w:spacing w:before="101" w:line="188" w:lineRule="auto"/>
                    <w:ind w:left="50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tc>
              <w:tc>
                <w:tcPr>
                  <w:tcW w:w="948" w:type="dxa"/>
                  <w:vAlign w:val="top"/>
                </w:tcPr>
                <w:p>
                  <w:pPr>
                    <w:spacing w:before="101"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41.6</w:t>
                  </w:r>
                </w:p>
              </w:tc>
              <w:tc>
                <w:tcPr>
                  <w:tcW w:w="1026" w:type="dxa"/>
                  <w:vAlign w:val="top"/>
                </w:tcPr>
                <w:p>
                  <w:pPr>
                    <w:pStyle w:val="6"/>
                    <w:spacing w:before="73" w:line="206" w:lineRule="auto"/>
                    <w:ind w:left="3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2053" w:type="dxa"/>
                  <w:vAlign w:val="top"/>
                </w:tcPr>
                <w:p>
                  <w:pPr>
                    <w:pStyle w:val="6"/>
                    <w:spacing w:before="67" w:line="212" w:lineRule="auto"/>
                    <w:ind w:left="207"/>
                  </w:pPr>
                  <w:r>
                    <w:rPr>
                      <w:spacing w:val="-4"/>
                    </w:rPr>
                    <w:t>南界（</w:t>
                  </w:r>
                  <w:r>
                    <w:rPr>
                      <w:rFonts w:ascii="Times New Roman" w:hAnsi="Times New Roman" w:eastAsia="Times New Roman" w:cs="Times New Roman"/>
                      <w:spacing w:val="-4"/>
                    </w:rPr>
                    <w:t>-10</w:t>
                  </w:r>
                  <w:r>
                    <w:rPr>
                      <w:rFonts w:ascii="Times New Roman" w:hAnsi="Times New Roman" w:eastAsia="Times New Roman" w:cs="Times New Roman"/>
                      <w:spacing w:val="-24"/>
                    </w:rPr>
                    <w:t xml:space="preserve"> </w:t>
                  </w:r>
                  <w:r>
                    <w:rPr>
                      <w:spacing w:val="-4"/>
                    </w:rPr>
                    <w:t>，</w:t>
                  </w:r>
                  <w:r>
                    <w:rPr>
                      <w:rFonts w:ascii="Times New Roman" w:hAnsi="Times New Roman" w:eastAsia="Times New Roman" w:cs="Times New Roman"/>
                      <w:spacing w:val="-4"/>
                    </w:rPr>
                    <w:t>-27</w:t>
                  </w:r>
                  <w:r>
                    <w:rPr>
                      <w:rFonts w:ascii="Times New Roman" w:hAnsi="Times New Roman" w:eastAsia="Times New Roman" w:cs="Times New Roman"/>
                      <w:spacing w:val="-25"/>
                    </w:rPr>
                    <w:t xml:space="preserve"> </w:t>
                  </w:r>
                  <w:r>
                    <w:rPr>
                      <w:spacing w:val="-4"/>
                    </w:rPr>
                    <w:t>，</w:t>
                  </w:r>
                  <w:r>
                    <w:rPr>
                      <w:rFonts w:ascii="Times New Roman" w:hAnsi="Times New Roman" w:eastAsia="Times New Roman" w:cs="Times New Roman"/>
                      <w:spacing w:val="-4"/>
                    </w:rPr>
                    <w:t>0</w:t>
                  </w:r>
                  <w:r>
                    <w:rPr>
                      <w:spacing w:val="-4"/>
                    </w:rPr>
                    <w:t>）</w:t>
                  </w:r>
                </w:p>
              </w:tc>
              <w:tc>
                <w:tcPr>
                  <w:tcW w:w="1133" w:type="dxa"/>
                  <w:vAlign w:val="top"/>
                </w:tcPr>
                <w:p>
                  <w:pPr>
                    <w:spacing w:before="103" w:line="188" w:lineRule="auto"/>
                    <w:ind w:left="52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55" w:type="dxa"/>
                  <w:vAlign w:val="top"/>
                </w:tcPr>
                <w:p>
                  <w:pPr>
                    <w:spacing w:before="99" w:line="192" w:lineRule="auto"/>
                    <w:ind w:left="39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69" w:type="dxa"/>
                  <w:vAlign w:val="top"/>
                </w:tcPr>
                <w:p>
                  <w:pPr>
                    <w:spacing w:before="99" w:line="192" w:lineRule="auto"/>
                    <w:ind w:left="4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77" w:type="dxa"/>
                  <w:vAlign w:val="top"/>
                </w:tcPr>
                <w:p>
                  <w:pPr>
                    <w:spacing w:before="103" w:line="188" w:lineRule="auto"/>
                    <w:ind w:left="5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948" w:type="dxa"/>
                  <w:vAlign w:val="top"/>
                </w:tcPr>
                <w:p>
                  <w:pPr>
                    <w:spacing w:before="103" w:line="188" w:lineRule="auto"/>
                    <w:ind w:left="32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59.6</w:t>
                  </w:r>
                </w:p>
              </w:tc>
              <w:tc>
                <w:tcPr>
                  <w:tcW w:w="1026" w:type="dxa"/>
                  <w:vAlign w:val="top"/>
                </w:tcPr>
                <w:p>
                  <w:pPr>
                    <w:pStyle w:val="6"/>
                    <w:spacing w:before="74" w:line="205" w:lineRule="auto"/>
                    <w:ind w:left="3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2053" w:type="dxa"/>
                  <w:vAlign w:val="top"/>
                </w:tcPr>
                <w:p>
                  <w:pPr>
                    <w:pStyle w:val="6"/>
                    <w:spacing w:before="68" w:line="212" w:lineRule="auto"/>
                    <w:ind w:left="284"/>
                  </w:pPr>
                  <w:r>
                    <w:rPr>
                      <w:spacing w:val="-6"/>
                    </w:rPr>
                    <w:t>西界（</w:t>
                  </w:r>
                  <w:r>
                    <w:rPr>
                      <w:rFonts w:ascii="Times New Roman" w:hAnsi="Times New Roman" w:eastAsia="Times New Roman" w:cs="Times New Roman"/>
                      <w:spacing w:val="-6"/>
                    </w:rPr>
                    <w:t>-50</w:t>
                  </w:r>
                  <w:r>
                    <w:rPr>
                      <w:rFonts w:ascii="Times New Roman" w:hAnsi="Times New Roman" w:eastAsia="Times New Roman" w:cs="Times New Roman"/>
                      <w:spacing w:val="-14"/>
                    </w:rPr>
                    <w:t xml:space="preserve"> </w:t>
                  </w:r>
                  <w:r>
                    <w:rPr>
                      <w:spacing w:val="-6"/>
                    </w:rPr>
                    <w:t>，</w:t>
                  </w:r>
                  <w:r>
                    <w:rPr>
                      <w:rFonts w:ascii="Times New Roman" w:hAnsi="Times New Roman" w:eastAsia="Times New Roman" w:cs="Times New Roman"/>
                      <w:spacing w:val="-6"/>
                    </w:rPr>
                    <w:t>0</w:t>
                  </w:r>
                  <w:r>
                    <w:rPr>
                      <w:rFonts w:ascii="Times New Roman" w:hAnsi="Times New Roman" w:eastAsia="Times New Roman" w:cs="Times New Roman"/>
                      <w:spacing w:val="-24"/>
                    </w:rPr>
                    <w:t xml:space="preserve"> </w:t>
                  </w:r>
                  <w:r>
                    <w:rPr>
                      <w:spacing w:val="-6"/>
                    </w:rPr>
                    <w:t>，</w:t>
                  </w:r>
                  <w:r>
                    <w:rPr>
                      <w:rFonts w:ascii="Times New Roman" w:hAnsi="Times New Roman" w:eastAsia="Times New Roman" w:cs="Times New Roman"/>
                      <w:spacing w:val="-6"/>
                    </w:rPr>
                    <w:t>0</w:t>
                  </w:r>
                  <w:r>
                    <w:rPr>
                      <w:spacing w:val="-6"/>
                    </w:rPr>
                    <w:t>）</w:t>
                  </w:r>
                </w:p>
              </w:tc>
              <w:tc>
                <w:tcPr>
                  <w:tcW w:w="1133" w:type="dxa"/>
                  <w:vAlign w:val="top"/>
                </w:tcPr>
                <w:p>
                  <w:pPr>
                    <w:spacing w:before="104" w:line="188" w:lineRule="auto"/>
                    <w:ind w:left="52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55" w:type="dxa"/>
                  <w:vAlign w:val="top"/>
                </w:tcPr>
                <w:p>
                  <w:pPr>
                    <w:spacing w:before="101" w:line="192" w:lineRule="auto"/>
                    <w:ind w:left="39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69" w:type="dxa"/>
                  <w:vAlign w:val="top"/>
                </w:tcPr>
                <w:p>
                  <w:pPr>
                    <w:spacing w:before="101" w:line="192" w:lineRule="auto"/>
                    <w:ind w:left="4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77" w:type="dxa"/>
                  <w:vAlign w:val="top"/>
                </w:tcPr>
                <w:p>
                  <w:pPr>
                    <w:spacing w:before="104" w:line="188" w:lineRule="auto"/>
                    <w:ind w:left="5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948" w:type="dxa"/>
                  <w:vAlign w:val="top"/>
                </w:tcPr>
                <w:p>
                  <w:pPr>
                    <w:spacing w:before="104" w:line="188" w:lineRule="auto"/>
                    <w:ind w:left="32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59.6</w:t>
                  </w:r>
                </w:p>
              </w:tc>
              <w:tc>
                <w:tcPr>
                  <w:tcW w:w="1026" w:type="dxa"/>
                  <w:vAlign w:val="top"/>
                </w:tcPr>
                <w:p>
                  <w:pPr>
                    <w:pStyle w:val="6"/>
                    <w:spacing w:before="73" w:line="207" w:lineRule="auto"/>
                    <w:ind w:left="3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2053" w:type="dxa"/>
                  <w:vAlign w:val="top"/>
                </w:tcPr>
                <w:p>
                  <w:pPr>
                    <w:pStyle w:val="6"/>
                    <w:spacing w:before="69" w:line="211" w:lineRule="auto"/>
                    <w:ind w:left="239"/>
                  </w:pPr>
                  <w:r>
                    <w:rPr>
                      <w:spacing w:val="-5"/>
                    </w:rPr>
                    <w:t>北界（</w:t>
                  </w:r>
                  <w:r>
                    <w:rPr>
                      <w:rFonts w:ascii="Times New Roman" w:hAnsi="Times New Roman" w:eastAsia="Times New Roman" w:cs="Times New Roman"/>
                      <w:spacing w:val="-5"/>
                    </w:rPr>
                    <w:t>-20</w:t>
                  </w:r>
                  <w:r>
                    <w:rPr>
                      <w:rFonts w:ascii="Times New Roman" w:hAnsi="Times New Roman" w:eastAsia="Times New Roman" w:cs="Times New Roman"/>
                      <w:spacing w:val="-19"/>
                    </w:rPr>
                    <w:t xml:space="preserve"> </w:t>
                  </w:r>
                  <w:r>
                    <w:rPr>
                      <w:spacing w:val="-5"/>
                    </w:rPr>
                    <w:t>，</w:t>
                  </w:r>
                  <w:r>
                    <w:rPr>
                      <w:rFonts w:ascii="Times New Roman" w:hAnsi="Times New Roman" w:eastAsia="Times New Roman" w:cs="Times New Roman"/>
                      <w:spacing w:val="-5"/>
                    </w:rPr>
                    <w:t>25</w:t>
                  </w:r>
                  <w:r>
                    <w:rPr>
                      <w:rFonts w:ascii="Times New Roman" w:hAnsi="Times New Roman" w:eastAsia="Times New Roman" w:cs="Times New Roman"/>
                      <w:spacing w:val="-25"/>
                    </w:rPr>
                    <w:t xml:space="preserve"> </w:t>
                  </w:r>
                  <w:r>
                    <w:rPr>
                      <w:spacing w:val="-5"/>
                    </w:rPr>
                    <w:t>，</w:t>
                  </w:r>
                  <w:r>
                    <w:rPr>
                      <w:rFonts w:ascii="Times New Roman" w:hAnsi="Times New Roman" w:eastAsia="Times New Roman" w:cs="Times New Roman"/>
                      <w:spacing w:val="-5"/>
                    </w:rPr>
                    <w:t>0</w:t>
                  </w:r>
                  <w:r>
                    <w:rPr>
                      <w:spacing w:val="-5"/>
                    </w:rPr>
                    <w:t>）</w:t>
                  </w:r>
                </w:p>
              </w:tc>
              <w:tc>
                <w:tcPr>
                  <w:tcW w:w="1133" w:type="dxa"/>
                  <w:vAlign w:val="top"/>
                </w:tcPr>
                <w:p>
                  <w:pPr>
                    <w:spacing w:before="105" w:line="188" w:lineRule="auto"/>
                    <w:ind w:left="49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tc>
              <w:tc>
                <w:tcPr>
                  <w:tcW w:w="855" w:type="dxa"/>
                  <w:vAlign w:val="top"/>
                </w:tcPr>
                <w:p>
                  <w:pPr>
                    <w:spacing w:before="101" w:line="192" w:lineRule="auto"/>
                    <w:ind w:left="39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69" w:type="dxa"/>
                  <w:vAlign w:val="top"/>
                </w:tcPr>
                <w:p>
                  <w:pPr>
                    <w:spacing w:before="101" w:line="192" w:lineRule="auto"/>
                    <w:ind w:left="4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77" w:type="dxa"/>
                  <w:vAlign w:val="top"/>
                </w:tcPr>
                <w:p>
                  <w:pPr>
                    <w:spacing w:before="105" w:line="188" w:lineRule="auto"/>
                    <w:ind w:left="5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948" w:type="dxa"/>
                  <w:vAlign w:val="top"/>
                </w:tcPr>
                <w:p>
                  <w:pPr>
                    <w:spacing w:before="105" w:line="188" w:lineRule="auto"/>
                    <w:ind w:left="3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1"/>
                      <w:sz w:val="18"/>
                      <w:szCs w:val="18"/>
                    </w:rPr>
                    <w:t>1</w:t>
                  </w:r>
                </w:p>
              </w:tc>
              <w:tc>
                <w:tcPr>
                  <w:tcW w:w="1026" w:type="dxa"/>
                  <w:vAlign w:val="top"/>
                </w:tcPr>
                <w:p>
                  <w:pPr>
                    <w:pStyle w:val="6"/>
                    <w:spacing w:before="74" w:line="206" w:lineRule="auto"/>
                    <w:ind w:left="336"/>
                  </w:pPr>
                  <w:r>
                    <w:rPr>
                      <w:spacing w:val="-4"/>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8061" w:type="dxa"/>
                  <w:gridSpan w:val="7"/>
                  <w:vAlign w:val="top"/>
                </w:tcPr>
                <w:p>
                  <w:pPr>
                    <w:pStyle w:val="6"/>
                    <w:spacing w:before="74" w:line="274" w:lineRule="auto"/>
                    <w:ind w:left="44" w:right="38"/>
                  </w:pPr>
                  <w:r>
                    <w:t>注</w:t>
                  </w:r>
                  <w:r>
                    <w:rPr>
                      <w:spacing w:val="-21"/>
                    </w:rPr>
                    <w:t>：（</w:t>
                  </w:r>
                  <w:r>
                    <w:rPr>
                      <w:rFonts w:ascii="Times New Roman" w:hAnsi="Times New Roman" w:eastAsia="Times New Roman" w:cs="Times New Roman"/>
                    </w:rPr>
                    <w:t>1</w:t>
                  </w:r>
                  <w:r>
                    <w:t>）表中坐标以公司进出大门为中心（</w:t>
                  </w:r>
                  <w:r>
                    <w:rPr>
                      <w:spacing w:val="-39"/>
                    </w:rPr>
                    <w:t xml:space="preserve"> </w:t>
                  </w:r>
                  <w:r>
                    <w:rPr>
                      <w:rFonts w:ascii="Times New Roman" w:hAnsi="Times New Roman" w:eastAsia="Times New Roman" w:cs="Times New Roman"/>
                    </w:rPr>
                    <w:t>107.527730</w:t>
                  </w:r>
                  <w:r>
                    <w:rPr>
                      <w:rFonts w:ascii="Times New Roman" w:hAnsi="Times New Roman" w:eastAsia="Times New Roman" w:cs="Times New Roman"/>
                      <w:spacing w:val="-22"/>
                    </w:rPr>
                    <w:t xml:space="preserve"> </w:t>
                  </w:r>
                  <w:r>
                    <w:t>，</w:t>
                  </w:r>
                  <w:r>
                    <w:rPr>
                      <w:rFonts w:ascii="Times New Roman" w:hAnsi="Times New Roman" w:eastAsia="Times New Roman" w:cs="Times New Roman"/>
                    </w:rPr>
                    <w:t>31.321846</w:t>
                  </w:r>
                  <w:r>
                    <w:rPr>
                      <w:rFonts w:ascii="Times New Roman" w:hAnsi="Times New Roman" w:eastAsia="Times New Roman" w:cs="Times New Roman"/>
                      <w:spacing w:val="-22"/>
                    </w:rPr>
                    <w:t xml:space="preserve"> </w:t>
                  </w:r>
                  <w:r>
                    <w:t>，</w:t>
                  </w:r>
                  <w:r>
                    <w:rPr>
                      <w:rFonts w:ascii="Times New Roman" w:hAnsi="Times New Roman" w:eastAsia="Times New Roman" w:cs="Times New Roman"/>
                    </w:rPr>
                    <w:t>460</w:t>
                  </w:r>
                  <w:r>
                    <w:t>）为坐标原点，正东向为</w:t>
                  </w:r>
                  <w:r>
                    <w:rPr>
                      <w:spacing w:val="-43"/>
                    </w:rPr>
                    <w:t xml:space="preserve"> </w:t>
                  </w:r>
                  <w:r>
                    <w:rPr>
                      <w:rFonts w:ascii="Times New Roman" w:hAnsi="Times New Roman" w:eastAsia="Times New Roman" w:cs="Times New Roman"/>
                    </w:rPr>
                    <w:t xml:space="preserve">X </w:t>
                  </w:r>
                  <w:r>
                    <w:rPr>
                      <w:spacing w:val="-1"/>
                    </w:rPr>
                    <w:t>轴正方向，正北向为</w:t>
                  </w:r>
                  <w:r>
                    <w:rPr>
                      <w:spacing w:val="-39"/>
                    </w:rPr>
                    <w:t xml:space="preserve"> </w:t>
                  </w:r>
                  <w:r>
                    <w:rPr>
                      <w:rFonts w:ascii="Times New Roman" w:hAnsi="Times New Roman" w:eastAsia="Times New Roman" w:cs="Times New Roman"/>
                      <w:spacing w:val="-1"/>
                    </w:rPr>
                    <w:t xml:space="preserve">Y </w:t>
                  </w:r>
                  <w:r>
                    <w:rPr>
                      <w:spacing w:val="-1"/>
                    </w:rPr>
                    <w:t>轴正方向。</w:t>
                  </w:r>
                </w:p>
                <w:p>
                  <w:pPr>
                    <w:pStyle w:val="6"/>
                    <w:spacing w:before="23" w:line="219" w:lineRule="auto"/>
                    <w:ind w:left="414"/>
                  </w:pPr>
                  <w:r>
                    <w:rPr>
                      <w:spacing w:val="-1"/>
                    </w:rPr>
                    <w:t>（</w:t>
                  </w:r>
                  <w:r>
                    <w:rPr>
                      <w:rFonts w:ascii="Times New Roman" w:hAnsi="Times New Roman" w:eastAsia="Times New Roman" w:cs="Times New Roman"/>
                      <w:spacing w:val="-1"/>
                    </w:rPr>
                    <w:t>2</w:t>
                  </w:r>
                  <w:r>
                    <w:rPr>
                      <w:spacing w:val="-1"/>
                    </w:rPr>
                    <w:t>）本表中的距离为生产车间与公司用地边界及敏感点的距离。</w:t>
                  </w:r>
                </w:p>
                <w:p>
                  <w:pPr>
                    <w:pStyle w:val="6"/>
                    <w:spacing w:before="67" w:line="209" w:lineRule="auto"/>
                    <w:ind w:left="414"/>
                  </w:pPr>
                  <w:r>
                    <w:rPr>
                      <w:spacing w:val="-2"/>
                    </w:rPr>
                    <w:t>（</w:t>
                  </w:r>
                  <w:r>
                    <w:rPr>
                      <w:rFonts w:ascii="Times New Roman" w:hAnsi="Times New Roman" w:eastAsia="Times New Roman" w:cs="Times New Roman"/>
                      <w:spacing w:val="-2"/>
                    </w:rPr>
                    <w:t>3</w:t>
                  </w:r>
                  <w:r>
                    <w:rPr>
                      <w:spacing w:val="-2"/>
                    </w:rPr>
                    <w:t>）项目东界位于包茂高速</w:t>
                  </w:r>
                  <w:r>
                    <w:rPr>
                      <w:spacing w:val="-23"/>
                    </w:rPr>
                    <w:t xml:space="preserve"> </w:t>
                  </w:r>
                  <w:r>
                    <w:rPr>
                      <w:rFonts w:ascii="Times New Roman" w:hAnsi="Times New Roman" w:eastAsia="Times New Roman" w:cs="Times New Roman"/>
                      <w:spacing w:val="-2"/>
                    </w:rPr>
                    <w:t>35m</w:t>
                  </w:r>
                  <w:r>
                    <w:rPr>
                      <w:rFonts w:ascii="Times New Roman" w:hAnsi="Times New Roman" w:eastAsia="Times New Roman" w:cs="Times New Roman"/>
                      <w:spacing w:val="11"/>
                      <w:w w:val="101"/>
                    </w:rPr>
                    <w:t xml:space="preserve"> </w:t>
                  </w:r>
                  <w:r>
                    <w:rPr>
                      <w:spacing w:val="-2"/>
                    </w:rPr>
                    <w:t>范围，执行</w:t>
                  </w:r>
                  <w:r>
                    <w:rPr>
                      <w:spacing w:val="-42"/>
                    </w:rPr>
                    <w:t xml:space="preserve"> </w:t>
                  </w:r>
                  <w:r>
                    <w:rPr>
                      <w:rFonts w:ascii="Times New Roman" w:hAnsi="Times New Roman" w:eastAsia="Times New Roman" w:cs="Times New Roman"/>
                      <w:spacing w:val="-2"/>
                    </w:rPr>
                    <w:t xml:space="preserve">4 </w:t>
                  </w:r>
                  <w:r>
                    <w:rPr>
                      <w:spacing w:val="-2"/>
                    </w:rPr>
                    <w:t>类区标准。</w:t>
                  </w:r>
                </w:p>
              </w:tc>
            </w:tr>
          </w:tbl>
          <w:p>
            <w:pPr>
              <w:pStyle w:val="6"/>
              <w:spacing w:before="139" w:line="362" w:lineRule="auto"/>
              <w:ind w:left="63" w:right="62" w:firstLine="445"/>
              <w:rPr>
                <w:sz w:val="20"/>
                <w:szCs w:val="20"/>
              </w:rPr>
            </w:pPr>
            <w:r>
              <w:rPr>
                <w:spacing w:val="10"/>
                <w:sz w:val="20"/>
                <w:szCs w:val="20"/>
              </w:rPr>
              <w:t>由上表可知：在对各噪声设备采取切实有效的噪声防治措施后，项目各厂界噪声均能</w:t>
            </w:r>
            <w:r>
              <w:rPr>
                <w:spacing w:val="16"/>
                <w:sz w:val="20"/>
                <w:szCs w:val="20"/>
              </w:rPr>
              <w:t xml:space="preserve"> </w:t>
            </w:r>
            <w:r>
              <w:rPr>
                <w:spacing w:val="8"/>
                <w:sz w:val="20"/>
                <w:szCs w:val="20"/>
              </w:rPr>
              <w:t>满足《工业企业厂界环境噪声排放标准》（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12348-2008</w:t>
            </w:r>
            <w:r>
              <w:rPr>
                <w:spacing w:val="8"/>
                <w:sz w:val="20"/>
                <w:szCs w:val="20"/>
              </w:rPr>
              <w:t>）</w:t>
            </w:r>
            <w:r>
              <w:rPr>
                <w:spacing w:val="-60"/>
                <w:sz w:val="20"/>
                <w:szCs w:val="20"/>
              </w:rPr>
              <w:t xml:space="preserve"> </w:t>
            </w:r>
            <w:r>
              <w:rPr>
                <w:spacing w:val="8"/>
                <w:sz w:val="20"/>
                <w:szCs w:val="20"/>
              </w:rPr>
              <w:t>中</w:t>
            </w:r>
            <w:r>
              <w:rPr>
                <w:spacing w:val="-43"/>
                <w:sz w:val="20"/>
                <w:szCs w:val="20"/>
              </w:rPr>
              <w:t xml:space="preserve"> </w:t>
            </w:r>
            <w:r>
              <w:rPr>
                <w:rFonts w:ascii="Times New Roman" w:hAnsi="Times New Roman" w:eastAsia="Times New Roman" w:cs="Times New Roman"/>
                <w:spacing w:val="8"/>
                <w:sz w:val="20"/>
                <w:szCs w:val="20"/>
              </w:rPr>
              <w:t xml:space="preserve">2 </w:t>
            </w:r>
            <w:r>
              <w:rPr>
                <w:spacing w:val="7"/>
                <w:sz w:val="20"/>
                <w:szCs w:val="20"/>
              </w:rPr>
              <w:t>类标准要求。根据调查，</w:t>
            </w:r>
            <w:r>
              <w:rPr>
                <w:sz w:val="20"/>
                <w:szCs w:val="20"/>
              </w:rPr>
              <w:t xml:space="preserve"> </w:t>
            </w:r>
            <w:r>
              <w:rPr>
                <w:spacing w:val="9"/>
                <w:sz w:val="20"/>
                <w:szCs w:val="20"/>
              </w:rPr>
              <w:t>项目区周围</w:t>
            </w:r>
            <w:r>
              <w:rPr>
                <w:spacing w:val="-34"/>
                <w:sz w:val="20"/>
                <w:szCs w:val="20"/>
              </w:rPr>
              <w:t xml:space="preserve"> </w:t>
            </w:r>
            <w:r>
              <w:rPr>
                <w:rFonts w:ascii="Times New Roman" w:hAnsi="Times New Roman" w:eastAsia="Times New Roman" w:cs="Times New Roman"/>
                <w:spacing w:val="9"/>
                <w:sz w:val="20"/>
                <w:szCs w:val="20"/>
              </w:rPr>
              <w:t xml:space="preserve">50m </w:t>
            </w:r>
            <w:r>
              <w:rPr>
                <w:spacing w:val="9"/>
                <w:sz w:val="20"/>
                <w:szCs w:val="20"/>
              </w:rPr>
              <w:t>范围无住户等环境敏感目标，不会造成扰民影响，因此</w:t>
            </w:r>
            <w:r>
              <w:rPr>
                <w:spacing w:val="8"/>
                <w:sz w:val="20"/>
                <w:szCs w:val="20"/>
              </w:rPr>
              <w:t>不需对敏感点进行</w:t>
            </w:r>
            <w:r>
              <w:rPr>
                <w:sz w:val="20"/>
                <w:szCs w:val="20"/>
              </w:rPr>
              <w:t xml:space="preserve"> </w:t>
            </w:r>
            <w:r>
              <w:rPr>
                <w:spacing w:val="3"/>
                <w:sz w:val="20"/>
                <w:szCs w:val="20"/>
              </w:rPr>
              <w:t>预测。</w:t>
            </w:r>
          </w:p>
          <w:p>
            <w:pPr>
              <w:pStyle w:val="6"/>
              <w:spacing w:before="31" w:line="356" w:lineRule="auto"/>
              <w:ind w:left="66" w:right="63" w:firstLine="416"/>
              <w:rPr>
                <w:sz w:val="20"/>
                <w:szCs w:val="20"/>
              </w:rPr>
            </w:pPr>
            <w:r>
              <w:rPr>
                <w:spacing w:val="11"/>
                <w:sz w:val="20"/>
                <w:szCs w:val="20"/>
              </w:rPr>
              <w:t>评价认为，建设单位严格按照降噪措施进行处理后，项目噪声对周围敏感点的生活和</w:t>
            </w:r>
            <w:r>
              <w:rPr>
                <w:spacing w:val="6"/>
                <w:sz w:val="20"/>
                <w:szCs w:val="20"/>
              </w:rPr>
              <w:t xml:space="preserve"> 工作影响较小。</w:t>
            </w:r>
          </w:p>
          <w:p>
            <w:pPr>
              <w:pStyle w:val="6"/>
              <w:spacing w:before="28" w:line="229"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5</w:t>
            </w:r>
            <w:r>
              <w:rPr>
                <w:b/>
                <w:bCs/>
                <w:spacing w:val="5"/>
                <w:sz w:val="20"/>
                <w:szCs w:val="20"/>
              </w:rPr>
              <w:t>）监测计划</w:t>
            </w:r>
          </w:p>
          <w:p>
            <w:pPr>
              <w:pStyle w:val="6"/>
              <w:spacing w:before="153" w:line="355" w:lineRule="auto"/>
              <w:ind w:left="64" w:right="62" w:firstLine="419"/>
              <w:rPr>
                <w:sz w:val="20"/>
                <w:szCs w:val="20"/>
              </w:rPr>
            </w:pPr>
            <w:r>
              <w:rPr>
                <w:spacing w:val="8"/>
                <w:sz w:val="20"/>
                <w:szCs w:val="20"/>
              </w:rPr>
              <w:t>根据《排污单位自行监测技术指南 总则》（</w:t>
            </w:r>
            <w:r>
              <w:rPr>
                <w:rFonts w:ascii="Times New Roman" w:hAnsi="Times New Roman" w:eastAsia="Times New Roman" w:cs="Times New Roman"/>
                <w:sz w:val="20"/>
                <w:szCs w:val="20"/>
              </w:rPr>
              <w:t>HJ</w:t>
            </w:r>
            <w:r>
              <w:rPr>
                <w:rFonts w:ascii="Times New Roman" w:hAnsi="Times New Roman" w:eastAsia="Times New Roman" w:cs="Times New Roman"/>
                <w:spacing w:val="8"/>
                <w:sz w:val="20"/>
                <w:szCs w:val="20"/>
              </w:rPr>
              <w:t>819-2017</w:t>
            </w:r>
            <w:r>
              <w:rPr>
                <w:spacing w:val="8"/>
                <w:sz w:val="20"/>
                <w:szCs w:val="20"/>
              </w:rPr>
              <w:t>）文件，并结合建</w:t>
            </w:r>
            <w:r>
              <w:rPr>
                <w:spacing w:val="7"/>
                <w:sz w:val="20"/>
                <w:szCs w:val="20"/>
              </w:rPr>
              <w:t>设单位已取</w:t>
            </w:r>
            <w:r>
              <w:rPr>
                <w:sz w:val="20"/>
                <w:szCs w:val="20"/>
              </w:rPr>
              <w:t xml:space="preserve"> </w:t>
            </w:r>
            <w:r>
              <w:rPr>
                <w:spacing w:val="9"/>
                <w:sz w:val="20"/>
                <w:szCs w:val="20"/>
              </w:rPr>
              <w:t>得的排污许可证，扩建工程不单独制定监测计划，现有工程营运期监测计划见下表。</w:t>
            </w:r>
          </w:p>
          <w:p>
            <w:pPr>
              <w:spacing w:before="10" w:line="231" w:lineRule="auto"/>
              <w:ind w:left="2939"/>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62      </w:t>
            </w:r>
            <w:r>
              <w:rPr>
                <w:rFonts w:ascii="黑体" w:hAnsi="黑体" w:eastAsia="黑体" w:cs="黑体"/>
                <w:spacing w:val="6"/>
                <w:sz w:val="19"/>
                <w:szCs w:val="19"/>
              </w:rPr>
              <w:t>营运期噪声监测计划</w:t>
            </w:r>
          </w:p>
          <w:p>
            <w:pPr>
              <w:spacing w:line="33" w:lineRule="auto"/>
              <w:rPr>
                <w:rFonts w:ascii="Arial"/>
                <w:sz w:val="2"/>
              </w:rPr>
            </w:pPr>
          </w:p>
          <w:tbl>
            <w:tblPr>
              <w:tblStyle w:val="5"/>
              <w:tblW w:w="8141"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6"/>
              <w:gridCol w:w="1408"/>
              <w:gridCol w:w="1315"/>
              <w:gridCol w:w="2771"/>
              <w:gridCol w:w="12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366" w:type="dxa"/>
                  <w:vAlign w:val="top"/>
                </w:tcPr>
                <w:p>
                  <w:pPr>
                    <w:pStyle w:val="6"/>
                    <w:spacing w:before="108" w:line="220" w:lineRule="auto"/>
                    <w:ind w:left="325"/>
                  </w:pPr>
                  <w:r>
                    <w:rPr>
                      <w:b/>
                      <w:bCs/>
                      <w:spacing w:val="-4"/>
                    </w:rPr>
                    <w:t>监测项目</w:t>
                  </w:r>
                </w:p>
              </w:tc>
              <w:tc>
                <w:tcPr>
                  <w:tcW w:w="1408" w:type="dxa"/>
                  <w:vAlign w:val="top"/>
                </w:tcPr>
                <w:p>
                  <w:pPr>
                    <w:pStyle w:val="6"/>
                    <w:spacing w:before="108" w:line="221" w:lineRule="auto"/>
                    <w:ind w:left="346"/>
                  </w:pPr>
                  <w:r>
                    <w:rPr>
                      <w:b/>
                      <w:bCs/>
                      <w:spacing w:val="-4"/>
                    </w:rPr>
                    <w:t>监测点位</w:t>
                  </w:r>
                </w:p>
              </w:tc>
              <w:tc>
                <w:tcPr>
                  <w:tcW w:w="1315" w:type="dxa"/>
                  <w:vAlign w:val="top"/>
                </w:tcPr>
                <w:p>
                  <w:pPr>
                    <w:pStyle w:val="6"/>
                    <w:spacing w:before="108" w:line="220" w:lineRule="auto"/>
                    <w:ind w:left="299"/>
                  </w:pPr>
                  <w:r>
                    <w:rPr>
                      <w:b/>
                      <w:bCs/>
                      <w:spacing w:val="-4"/>
                    </w:rPr>
                    <w:t>监测因子</w:t>
                  </w:r>
                </w:p>
              </w:tc>
              <w:tc>
                <w:tcPr>
                  <w:tcW w:w="2771" w:type="dxa"/>
                  <w:vAlign w:val="top"/>
                </w:tcPr>
                <w:p>
                  <w:pPr>
                    <w:pStyle w:val="6"/>
                    <w:spacing w:before="109" w:line="219" w:lineRule="auto"/>
                    <w:ind w:left="1031"/>
                  </w:pPr>
                  <w:r>
                    <w:rPr>
                      <w:b/>
                      <w:bCs/>
                      <w:spacing w:val="-4"/>
                    </w:rPr>
                    <w:t>监测频次</w:t>
                  </w:r>
                </w:p>
              </w:tc>
              <w:tc>
                <w:tcPr>
                  <w:tcW w:w="1281" w:type="dxa"/>
                  <w:vAlign w:val="top"/>
                </w:tcPr>
                <w:p>
                  <w:pPr>
                    <w:pStyle w:val="6"/>
                    <w:spacing w:before="108" w:line="220" w:lineRule="auto"/>
                    <w:ind w:left="283"/>
                  </w:pPr>
                  <w:r>
                    <w:rPr>
                      <w:b/>
                      <w:bCs/>
                      <w:spacing w:val="-4"/>
                    </w:rPr>
                    <w:t>监测周期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366" w:type="dxa"/>
                  <w:vAlign w:val="top"/>
                </w:tcPr>
                <w:p>
                  <w:pPr>
                    <w:pStyle w:val="6"/>
                    <w:spacing w:before="112" w:line="220" w:lineRule="auto"/>
                    <w:ind w:left="515"/>
                  </w:pPr>
                  <w:r>
                    <w:rPr>
                      <w:spacing w:val="-8"/>
                    </w:rPr>
                    <w:t>噪声</w:t>
                  </w:r>
                </w:p>
              </w:tc>
              <w:tc>
                <w:tcPr>
                  <w:tcW w:w="1408" w:type="dxa"/>
                  <w:vAlign w:val="top"/>
                </w:tcPr>
                <w:p>
                  <w:pPr>
                    <w:pStyle w:val="6"/>
                    <w:spacing w:before="112" w:line="220" w:lineRule="auto"/>
                    <w:ind w:left="345"/>
                  </w:pPr>
                  <w:r>
                    <w:rPr>
                      <w:spacing w:val="-2"/>
                    </w:rPr>
                    <w:t>场界四周</w:t>
                  </w:r>
                </w:p>
              </w:tc>
              <w:tc>
                <w:tcPr>
                  <w:tcW w:w="1315" w:type="dxa"/>
                  <w:vAlign w:val="top"/>
                </w:tcPr>
                <w:p>
                  <w:pPr>
                    <w:pStyle w:val="6"/>
                    <w:spacing w:before="112" w:line="220" w:lineRule="auto"/>
                    <w:ind w:left="489"/>
                  </w:pPr>
                  <w:r>
                    <w:rPr>
                      <w:spacing w:val="-8"/>
                    </w:rPr>
                    <w:t>噪声</w:t>
                  </w:r>
                </w:p>
              </w:tc>
              <w:tc>
                <w:tcPr>
                  <w:tcW w:w="2771" w:type="dxa"/>
                  <w:vAlign w:val="top"/>
                </w:tcPr>
                <w:p>
                  <w:pPr>
                    <w:pStyle w:val="6"/>
                    <w:spacing w:before="112" w:line="219" w:lineRule="auto"/>
                    <w:ind w:left="190"/>
                  </w:pPr>
                  <w:r>
                    <w:rPr>
                      <w:rFonts w:ascii="Times New Roman" w:hAnsi="Times New Roman" w:eastAsia="Times New Roman" w:cs="Times New Roman"/>
                      <w:spacing w:val="-2"/>
                    </w:rPr>
                    <w:t>1</w:t>
                  </w:r>
                  <w:r>
                    <w:rPr>
                      <w:spacing w:val="-2"/>
                    </w:rPr>
                    <w:t>天（每天昼间</w:t>
                  </w:r>
                  <w:r>
                    <w:rPr>
                      <w:rFonts w:ascii="Times New Roman" w:hAnsi="Times New Roman" w:eastAsia="Times New Roman" w:cs="Times New Roman"/>
                      <w:spacing w:val="-2"/>
                    </w:rPr>
                    <w:t>1</w:t>
                  </w:r>
                  <w:r>
                    <w:rPr>
                      <w:spacing w:val="-2"/>
                    </w:rPr>
                    <w:t>次，夜间</w:t>
                  </w:r>
                  <w:r>
                    <w:rPr>
                      <w:rFonts w:ascii="Times New Roman" w:hAnsi="Times New Roman" w:eastAsia="Times New Roman" w:cs="Times New Roman"/>
                      <w:spacing w:val="-2"/>
                    </w:rPr>
                    <w:t>1</w:t>
                  </w:r>
                  <w:r>
                    <w:rPr>
                      <w:spacing w:val="-2"/>
                    </w:rPr>
                    <w:t>次）</w:t>
                  </w:r>
                </w:p>
              </w:tc>
              <w:tc>
                <w:tcPr>
                  <w:tcW w:w="1281" w:type="dxa"/>
                  <w:vAlign w:val="top"/>
                </w:tcPr>
                <w:p>
                  <w:pPr>
                    <w:pStyle w:val="6"/>
                    <w:spacing w:before="112" w:line="219" w:lineRule="auto"/>
                    <w:ind w:left="239"/>
                  </w:pPr>
                  <w:r>
                    <w:rPr>
                      <w:spacing w:val="-2"/>
                    </w:rPr>
                    <w:t>每季度</w:t>
                  </w:r>
                  <w:r>
                    <w:rPr>
                      <w:rFonts w:ascii="Times New Roman" w:hAnsi="Times New Roman" w:eastAsia="Times New Roman" w:cs="Times New Roman"/>
                      <w:spacing w:val="-2"/>
                    </w:rPr>
                    <w:t>1</w:t>
                  </w:r>
                  <w:r>
                    <w:rPr>
                      <w:spacing w:val="-2"/>
                    </w:rPr>
                    <w:t>次</w:t>
                  </w:r>
                </w:p>
              </w:tc>
            </w:tr>
          </w:tbl>
          <w:p>
            <w:pPr>
              <w:spacing w:before="132" w:line="224" w:lineRule="auto"/>
              <w:ind w:left="101"/>
              <w:rPr>
                <w:rFonts w:ascii="黑体" w:hAnsi="黑体" w:eastAsia="黑体" w:cs="黑体"/>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15"/>
                <w:sz w:val="20"/>
                <w:szCs w:val="20"/>
              </w:rPr>
              <w:t xml:space="preserve"> </w:t>
            </w:r>
            <w:r>
              <w:rPr>
                <w:rFonts w:ascii="黑体" w:hAnsi="黑体" w:eastAsia="黑体" w:cs="黑体"/>
                <w:spacing w:val="-1"/>
                <w:sz w:val="20"/>
                <w:szCs w:val="20"/>
              </w:rPr>
              <w:t>、</w:t>
            </w:r>
            <w:r>
              <w:rPr>
                <w:rFonts w:ascii="黑体" w:hAnsi="黑体" w:eastAsia="黑体" w:cs="黑体"/>
                <w:spacing w:val="-1"/>
                <w:sz w:val="22"/>
                <w:szCs w:val="22"/>
              </w:rPr>
              <w:t>固体</w:t>
            </w:r>
            <w:r>
              <w:rPr>
                <w:rFonts w:ascii="黑体" w:hAnsi="黑体" w:eastAsia="黑体" w:cs="黑体"/>
                <w:spacing w:val="-1"/>
                <w:sz w:val="20"/>
                <w:szCs w:val="20"/>
              </w:rPr>
              <w:t>废物</w:t>
            </w:r>
          </w:p>
          <w:p>
            <w:pPr>
              <w:pStyle w:val="6"/>
              <w:spacing w:before="141" w:line="228" w:lineRule="auto"/>
              <w:ind w:left="484"/>
              <w:rPr>
                <w:sz w:val="20"/>
                <w:szCs w:val="20"/>
              </w:rPr>
            </w:pPr>
            <w:r>
              <w:rPr>
                <w:b/>
                <w:bCs/>
                <w:spacing w:val="7"/>
                <w:sz w:val="20"/>
                <w:szCs w:val="20"/>
              </w:rPr>
              <w:t>（</w:t>
            </w:r>
            <w:r>
              <w:rPr>
                <w:rFonts w:ascii="Times New Roman" w:hAnsi="Times New Roman" w:eastAsia="Times New Roman" w:cs="Times New Roman"/>
                <w:b/>
                <w:bCs/>
                <w:spacing w:val="7"/>
                <w:sz w:val="20"/>
                <w:szCs w:val="20"/>
              </w:rPr>
              <w:t>1</w:t>
            </w:r>
            <w:r>
              <w:rPr>
                <w:b/>
                <w:bCs/>
                <w:spacing w:val="7"/>
                <w:sz w:val="20"/>
                <w:szCs w:val="20"/>
              </w:rPr>
              <w:t>）一般固体废弃物产生及处理措施</w:t>
            </w:r>
          </w:p>
          <w:p>
            <w:pPr>
              <w:pStyle w:val="6"/>
              <w:spacing w:before="152" w:line="360" w:lineRule="auto"/>
              <w:ind w:left="64" w:right="62" w:firstLine="420"/>
              <w:jc w:val="both"/>
              <w:rPr>
                <w:sz w:val="20"/>
                <w:szCs w:val="20"/>
              </w:rPr>
            </w:pPr>
            <w:r>
              <w:rPr>
                <w:spacing w:val="11"/>
                <w:sz w:val="20"/>
                <w:szCs w:val="20"/>
              </w:rPr>
              <w:t>本项目产生的固体废物包括生产产生的废渣（包括分拣废渣、固液分离粗渣、三相分</w:t>
            </w:r>
            <w:r>
              <w:rPr>
                <w:spacing w:val="4"/>
                <w:sz w:val="20"/>
                <w:szCs w:val="20"/>
              </w:rPr>
              <w:t xml:space="preserve"> </w:t>
            </w:r>
            <w:r>
              <w:rPr>
                <w:spacing w:val="11"/>
                <w:sz w:val="20"/>
                <w:szCs w:val="20"/>
              </w:rPr>
              <w:t>离细渣）、软水设备更换的废树脂、废气处理系统更换的废活性炭及废</w:t>
            </w:r>
            <w:r>
              <w:rPr>
                <w:spacing w:val="-26"/>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11"/>
                <w:sz w:val="20"/>
                <w:szCs w:val="20"/>
              </w:rPr>
              <w:t xml:space="preserve"> </w:t>
            </w:r>
            <w:r>
              <w:rPr>
                <w:spacing w:val="11"/>
                <w:sz w:val="20"/>
                <w:szCs w:val="20"/>
              </w:rPr>
              <w:t>灯管、设备保</w:t>
            </w:r>
            <w:r>
              <w:rPr>
                <w:sz w:val="20"/>
                <w:szCs w:val="20"/>
              </w:rPr>
              <w:t xml:space="preserve"> </w:t>
            </w:r>
            <w:r>
              <w:rPr>
                <w:spacing w:val="8"/>
                <w:sz w:val="20"/>
                <w:szCs w:val="20"/>
              </w:rPr>
              <w:t>养的废机油及废油桶、生活垃圾等。</w:t>
            </w:r>
          </w:p>
          <w:p>
            <w:pPr>
              <w:pStyle w:val="6"/>
              <w:tabs>
                <w:tab w:val="left" w:pos="597"/>
              </w:tabs>
              <w:spacing w:before="31" w:line="228" w:lineRule="auto"/>
              <w:ind w:left="518"/>
              <w:rPr>
                <w:sz w:val="20"/>
                <w:szCs w:val="20"/>
              </w:rPr>
            </w:pPr>
            <w:r>
              <w:tab/>
            </w:r>
            <w:r>
              <w:rPr>
                <w:spacing w:val="-3"/>
              </w:rPr>
              <w:t>1</w:t>
            </w:r>
            <w:r>
              <w:rPr>
                <w:spacing w:val="2"/>
              </w:rPr>
              <w:t xml:space="preserve">   </w:t>
            </w:r>
            <w:r>
              <w:rPr>
                <w:spacing w:val="-3"/>
                <w:sz w:val="20"/>
                <w:szCs w:val="20"/>
              </w:rPr>
              <w:t>废渣</w:t>
            </w:r>
          </w:p>
          <w:p>
            <w:pPr>
              <w:pStyle w:val="6"/>
              <w:spacing w:before="151" w:line="364" w:lineRule="auto"/>
              <w:ind w:left="63" w:right="62" w:firstLine="423"/>
              <w:rPr>
                <w:sz w:val="20"/>
                <w:szCs w:val="20"/>
              </w:rPr>
            </w:pPr>
            <w:r>
              <w:rPr>
                <w:spacing w:val="11"/>
                <w:sz w:val="20"/>
                <w:szCs w:val="20"/>
              </w:rPr>
              <w:t>项目运行期间，废渣主要为餐厨垃圾中分拣出的大尺寸、重物质，固液分离出来的粗</w:t>
            </w:r>
            <w:r>
              <w:rPr>
                <w:spacing w:val="1"/>
                <w:sz w:val="20"/>
                <w:szCs w:val="20"/>
              </w:rPr>
              <w:t xml:space="preserve"> </w:t>
            </w:r>
            <w:r>
              <w:rPr>
                <w:sz w:val="20"/>
                <w:szCs w:val="20"/>
              </w:rPr>
              <w:t>渣，三相分离出来的细渣等。根据调查，目前，废渣收集于粗渣仓（</w:t>
            </w:r>
            <w:r>
              <w:rPr>
                <w:rFonts w:ascii="Times New Roman" w:hAnsi="Times New Roman" w:eastAsia="Times New Roman" w:cs="Times New Roman"/>
                <w:sz w:val="20"/>
                <w:szCs w:val="20"/>
              </w:rPr>
              <w:t>6m</w:t>
            </w:r>
            <w:r>
              <w:rPr>
                <w:sz w:val="20"/>
                <w:szCs w:val="20"/>
              </w:rPr>
              <w:t>³</w:t>
            </w:r>
            <w:r>
              <w:rPr>
                <w:spacing w:val="-56"/>
                <w:sz w:val="20"/>
                <w:szCs w:val="20"/>
              </w:rPr>
              <w:t xml:space="preserve"> </w:t>
            </w:r>
            <w:r>
              <w:rPr>
                <w:sz w:val="20"/>
                <w:szCs w:val="20"/>
              </w:rPr>
              <w:t>) 、细渣仓（</w:t>
            </w:r>
            <w:r>
              <w:rPr>
                <w:rFonts w:ascii="Times New Roman" w:hAnsi="Times New Roman" w:eastAsia="Times New Roman" w:cs="Times New Roman"/>
                <w:sz w:val="20"/>
                <w:szCs w:val="20"/>
              </w:rPr>
              <w:t>6m</w:t>
            </w:r>
            <w:r>
              <w:rPr>
                <w:sz w:val="20"/>
                <w:szCs w:val="20"/>
              </w:rPr>
              <w:t>³</w:t>
            </w:r>
            <w:r>
              <w:rPr>
                <w:spacing w:val="-69"/>
                <w:sz w:val="20"/>
                <w:szCs w:val="20"/>
              </w:rPr>
              <w:t xml:space="preserve"> </w:t>
            </w:r>
            <w:r>
              <w:rPr>
                <w:sz w:val="20"/>
                <w:szCs w:val="20"/>
              </w:rPr>
              <w:t xml:space="preserve">), </w:t>
            </w:r>
            <w:r>
              <w:rPr>
                <w:spacing w:val="11"/>
                <w:sz w:val="20"/>
                <w:szCs w:val="20"/>
              </w:rPr>
              <w:t>然后由达州市通川区志成垃圾清运有限公司拉运至达州上实环保有限公司进行规范处置。</w:t>
            </w:r>
            <w:r>
              <w:rPr>
                <w:spacing w:val="3"/>
                <w:sz w:val="20"/>
                <w:szCs w:val="20"/>
              </w:rPr>
              <w:t xml:space="preserve"> </w:t>
            </w:r>
            <w:r>
              <w:rPr>
                <w:spacing w:val="11"/>
                <w:sz w:val="20"/>
                <w:szCs w:val="20"/>
              </w:rPr>
              <w:t>建设单位与达州市通川区志成垃圾清运有限公司签订了《垃圾清运服务协议》，明确了项</w:t>
            </w:r>
            <w:r>
              <w:rPr>
                <w:spacing w:val="3"/>
                <w:sz w:val="20"/>
                <w:szCs w:val="20"/>
              </w:rPr>
              <w:t xml:space="preserve"> </w:t>
            </w:r>
            <w:r>
              <w:rPr>
                <w:spacing w:val="5"/>
                <w:sz w:val="20"/>
                <w:szCs w:val="20"/>
              </w:rPr>
              <w:t>目废渣清运做到“</w:t>
            </w:r>
            <w:r>
              <w:rPr>
                <w:spacing w:val="-50"/>
                <w:sz w:val="20"/>
                <w:szCs w:val="20"/>
              </w:rPr>
              <w:t xml:space="preserve"> </w:t>
            </w:r>
            <w:r>
              <w:rPr>
                <w:spacing w:val="5"/>
                <w:sz w:val="20"/>
                <w:szCs w:val="20"/>
              </w:rPr>
              <w:t>日产日清</w:t>
            </w:r>
            <w:r>
              <w:rPr>
                <w:spacing w:val="-70"/>
                <w:sz w:val="20"/>
                <w:szCs w:val="20"/>
              </w:rPr>
              <w:t xml:space="preserve"> </w:t>
            </w:r>
            <w:r>
              <w:rPr>
                <w:spacing w:val="5"/>
                <w:sz w:val="20"/>
                <w:szCs w:val="20"/>
              </w:rPr>
              <w:t>”。</w:t>
            </w:r>
          </w:p>
          <w:p>
            <w:pPr>
              <w:pStyle w:val="6"/>
              <w:spacing w:before="29" w:line="227" w:lineRule="auto"/>
              <w:ind w:left="483"/>
              <w:rPr>
                <w:sz w:val="20"/>
                <w:szCs w:val="20"/>
              </w:rPr>
            </w:pPr>
            <w:r>
              <w:rPr>
                <w:spacing w:val="6"/>
                <w:sz w:val="20"/>
                <w:szCs w:val="20"/>
              </w:rPr>
              <w:t>根据工程分析，产生量约为</w:t>
            </w:r>
            <w:r>
              <w:rPr>
                <w:spacing w:val="-39"/>
                <w:sz w:val="20"/>
                <w:szCs w:val="20"/>
              </w:rPr>
              <w:t xml:space="preserve"> </w:t>
            </w:r>
            <w:r>
              <w:rPr>
                <w:rFonts w:ascii="Times New Roman" w:hAnsi="Times New Roman" w:eastAsia="Times New Roman" w:cs="Times New Roman"/>
                <w:spacing w:val="6"/>
                <w:sz w:val="20"/>
                <w:szCs w:val="20"/>
              </w:rPr>
              <w:t>30.39t/d</w:t>
            </w:r>
            <w:r>
              <w:rPr>
                <w:rFonts w:ascii="Times New Roman" w:hAnsi="Times New Roman" w:eastAsia="Times New Roman" w:cs="Times New Roman"/>
                <w:spacing w:val="-25"/>
                <w:sz w:val="20"/>
                <w:szCs w:val="20"/>
              </w:rPr>
              <w:t xml:space="preserve"> </w:t>
            </w:r>
            <w:r>
              <w:rPr>
                <w:spacing w:val="6"/>
                <w:sz w:val="20"/>
                <w:szCs w:val="20"/>
              </w:rPr>
              <w:t>，</w:t>
            </w:r>
            <w:r>
              <w:rPr>
                <w:rFonts w:ascii="Times New Roman" w:hAnsi="Times New Roman" w:eastAsia="Times New Roman" w:cs="Times New Roman"/>
                <w:spacing w:val="6"/>
                <w:sz w:val="20"/>
                <w:szCs w:val="20"/>
              </w:rPr>
              <w:t>11092.35t/a</w:t>
            </w:r>
            <w:r>
              <w:rPr>
                <w:rFonts w:ascii="Times New Roman" w:hAnsi="Times New Roman" w:eastAsia="Times New Roman" w:cs="Times New Roman"/>
                <w:spacing w:val="-21"/>
                <w:sz w:val="20"/>
                <w:szCs w:val="20"/>
              </w:rPr>
              <w:t xml:space="preserve"> </w:t>
            </w:r>
            <w:r>
              <w:rPr>
                <w:spacing w:val="6"/>
                <w:sz w:val="20"/>
                <w:szCs w:val="20"/>
              </w:rPr>
              <w:t>。本次扩能完成后，仍然采用现有的</w:t>
            </w:r>
          </w:p>
        </w:tc>
      </w:tr>
    </w:tbl>
    <w:p>
      <w:pPr>
        <w:rPr>
          <w:rFonts w:ascii="Arial"/>
          <w:sz w:val="21"/>
        </w:rPr>
      </w:pPr>
    </w:p>
    <w:p>
      <w:pPr>
        <w:rPr>
          <w:rFonts w:ascii="Arial" w:hAnsi="Arial" w:eastAsia="Arial" w:cs="Arial"/>
          <w:sz w:val="21"/>
          <w:szCs w:val="21"/>
        </w:rPr>
        <w:sectPr>
          <w:footerReference r:id="rId76"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6" w:line="353" w:lineRule="auto"/>
              <w:ind w:left="67" w:right="63"/>
              <w:rPr>
                <w:sz w:val="20"/>
                <w:szCs w:val="20"/>
              </w:rPr>
            </w:pPr>
            <w:r>
              <w:rPr>
                <w:spacing w:val="10"/>
                <w:sz w:val="20"/>
                <w:szCs w:val="20"/>
              </w:rPr>
              <w:t>处理方式，</w:t>
            </w:r>
            <w:r>
              <w:rPr>
                <w:spacing w:val="-57"/>
                <w:sz w:val="20"/>
                <w:szCs w:val="20"/>
              </w:rPr>
              <w:t xml:space="preserve"> </w:t>
            </w:r>
            <w:r>
              <w:rPr>
                <w:spacing w:val="10"/>
                <w:sz w:val="20"/>
                <w:szCs w:val="20"/>
              </w:rPr>
              <w:t>由达州市通川区志成垃圾清运有限公司拉运至达州上实环保有限公</w:t>
            </w:r>
            <w:r>
              <w:rPr>
                <w:spacing w:val="9"/>
                <w:sz w:val="20"/>
                <w:szCs w:val="20"/>
              </w:rPr>
              <w:t>司进行规范</w:t>
            </w:r>
            <w:r>
              <w:rPr>
                <w:sz w:val="20"/>
                <w:szCs w:val="20"/>
              </w:rPr>
              <w:t xml:space="preserve"> </w:t>
            </w:r>
            <w:r>
              <w:rPr>
                <w:spacing w:val="4"/>
                <w:sz w:val="20"/>
                <w:szCs w:val="20"/>
              </w:rPr>
              <w:t>处置，做到“</w:t>
            </w:r>
            <w:r>
              <w:rPr>
                <w:spacing w:val="-52"/>
                <w:sz w:val="20"/>
                <w:szCs w:val="20"/>
              </w:rPr>
              <w:t xml:space="preserve"> </w:t>
            </w:r>
            <w:r>
              <w:rPr>
                <w:spacing w:val="4"/>
                <w:sz w:val="20"/>
                <w:szCs w:val="20"/>
              </w:rPr>
              <w:t>日产日清</w:t>
            </w:r>
            <w:r>
              <w:rPr>
                <w:spacing w:val="-70"/>
                <w:sz w:val="20"/>
                <w:szCs w:val="20"/>
              </w:rPr>
              <w:t xml:space="preserve"> </w:t>
            </w:r>
            <w:r>
              <w:rPr>
                <w:spacing w:val="4"/>
                <w:sz w:val="20"/>
                <w:szCs w:val="20"/>
              </w:rPr>
              <w:t>”。</w:t>
            </w:r>
          </w:p>
          <w:p>
            <w:pPr>
              <w:pStyle w:val="6"/>
              <w:spacing w:before="33" w:line="228" w:lineRule="auto"/>
              <w:ind w:left="587"/>
              <w:rPr>
                <w:sz w:val="20"/>
                <w:szCs w:val="20"/>
              </w:rPr>
            </w:pPr>
            <w:r>
              <w:pict>
                <v:shape id="_x0000_s1131" o:spid="_x0000_s1131" style="position:absolute;left:0pt;margin-left:25.9pt;margin-top:1.55pt;height:10.55pt;width:10.55pt;z-index:251794432;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rPr>
                <w:spacing w:val="2"/>
              </w:rPr>
              <w:t xml:space="preserve">2   </w:t>
            </w:r>
            <w:r>
              <w:rPr>
                <w:spacing w:val="2"/>
                <w:sz w:val="20"/>
                <w:szCs w:val="20"/>
              </w:rPr>
              <w:t>废树脂</w:t>
            </w:r>
          </w:p>
          <w:p>
            <w:pPr>
              <w:pStyle w:val="6"/>
              <w:spacing w:before="153" w:line="353" w:lineRule="auto"/>
              <w:ind w:left="64" w:right="62" w:firstLine="421"/>
              <w:rPr>
                <w:sz w:val="20"/>
                <w:szCs w:val="20"/>
              </w:rPr>
            </w:pPr>
            <w:r>
              <w:rPr>
                <w:spacing w:val="11"/>
                <w:sz w:val="20"/>
                <w:szCs w:val="20"/>
              </w:rPr>
              <w:t>软水设备定期更换下来的废离子交换树脂属于一般固废，需定期更换，根据建设单位</w:t>
            </w:r>
            <w:r>
              <w:rPr>
                <w:spacing w:val="3"/>
                <w:sz w:val="20"/>
                <w:szCs w:val="20"/>
              </w:rPr>
              <w:t xml:space="preserve"> </w:t>
            </w:r>
            <w:r>
              <w:rPr>
                <w:spacing w:val="6"/>
                <w:sz w:val="20"/>
                <w:szCs w:val="20"/>
              </w:rPr>
              <w:t>提供的资料，离子交换树脂使用年限约</w:t>
            </w:r>
            <w:r>
              <w:rPr>
                <w:spacing w:val="-20"/>
                <w:sz w:val="20"/>
                <w:szCs w:val="20"/>
              </w:rPr>
              <w:t xml:space="preserve"> </w:t>
            </w:r>
            <w:r>
              <w:rPr>
                <w:rFonts w:ascii="Times New Roman" w:hAnsi="Times New Roman" w:eastAsia="Times New Roman" w:cs="Times New Roman"/>
                <w:spacing w:val="6"/>
                <w:sz w:val="20"/>
                <w:szCs w:val="20"/>
              </w:rPr>
              <w:t xml:space="preserve">3 </w:t>
            </w:r>
            <w:r>
              <w:rPr>
                <w:spacing w:val="6"/>
                <w:sz w:val="20"/>
                <w:szCs w:val="20"/>
              </w:rPr>
              <w:t>年，</w:t>
            </w:r>
            <w:r>
              <w:rPr>
                <w:spacing w:val="-43"/>
                <w:sz w:val="20"/>
                <w:szCs w:val="20"/>
              </w:rPr>
              <w:t xml:space="preserve"> </w:t>
            </w:r>
            <w:r>
              <w:rPr>
                <w:spacing w:val="6"/>
                <w:sz w:val="20"/>
                <w:szCs w:val="20"/>
              </w:rPr>
              <w:t>目前尚未进行更换。</w:t>
            </w:r>
          </w:p>
          <w:p>
            <w:pPr>
              <w:pStyle w:val="6"/>
              <w:spacing w:before="35" w:line="359" w:lineRule="auto"/>
              <w:ind w:left="63" w:firstLine="422"/>
              <w:rPr>
                <w:sz w:val="20"/>
                <w:szCs w:val="20"/>
              </w:rPr>
            </w:pPr>
            <w:r>
              <w:rPr>
                <w:spacing w:val="8"/>
                <w:sz w:val="20"/>
                <w:szCs w:val="20"/>
              </w:rPr>
              <w:t>项目扩能后，软水设备不更换，结合软水设备的规模，更换一次约产</w:t>
            </w:r>
            <w:r>
              <w:rPr>
                <w:spacing w:val="7"/>
                <w:sz w:val="20"/>
                <w:szCs w:val="20"/>
              </w:rPr>
              <w:t>生</w:t>
            </w:r>
            <w:r>
              <w:rPr>
                <w:spacing w:val="-37"/>
                <w:sz w:val="20"/>
                <w:szCs w:val="20"/>
              </w:rPr>
              <w:t xml:space="preserve"> </w:t>
            </w:r>
            <w:r>
              <w:rPr>
                <w:rFonts w:ascii="Times New Roman" w:hAnsi="Times New Roman" w:eastAsia="Times New Roman" w:cs="Times New Roman"/>
                <w:spacing w:val="7"/>
                <w:sz w:val="20"/>
                <w:szCs w:val="20"/>
              </w:rPr>
              <w:t>0.03t</w:t>
            </w:r>
            <w:r>
              <w:rPr>
                <w:rFonts w:ascii="Times New Roman" w:hAnsi="Times New Roman" w:eastAsia="Times New Roman" w:cs="Times New Roman"/>
                <w:spacing w:val="-25"/>
                <w:sz w:val="20"/>
                <w:szCs w:val="20"/>
              </w:rPr>
              <w:t xml:space="preserve"> </w:t>
            </w:r>
            <w:r>
              <w:rPr>
                <w:spacing w:val="7"/>
                <w:sz w:val="20"/>
                <w:szCs w:val="20"/>
              </w:rPr>
              <w:t>。结合扩</w:t>
            </w:r>
            <w:r>
              <w:rPr>
                <w:sz w:val="20"/>
                <w:szCs w:val="20"/>
              </w:rPr>
              <w:t xml:space="preserve"> </w:t>
            </w:r>
            <w:r>
              <w:rPr>
                <w:spacing w:val="7"/>
                <w:sz w:val="20"/>
                <w:szCs w:val="20"/>
              </w:rPr>
              <w:t>能后的生产规模，扩能后废树脂更换频率约</w:t>
            </w:r>
            <w:r>
              <w:rPr>
                <w:spacing w:val="-40"/>
                <w:sz w:val="20"/>
                <w:szCs w:val="20"/>
              </w:rPr>
              <w:t xml:space="preserve">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17"/>
                <w:sz w:val="20"/>
                <w:szCs w:val="20"/>
              </w:rPr>
              <w:t xml:space="preserve"> </w:t>
            </w:r>
            <w:r>
              <w:rPr>
                <w:spacing w:val="7"/>
                <w:sz w:val="20"/>
                <w:szCs w:val="20"/>
              </w:rPr>
              <w:t>月</w:t>
            </w:r>
            <w:r>
              <w:rPr>
                <w:rFonts w:ascii="Times New Roman" w:hAnsi="Times New Roman" w:eastAsia="Times New Roman" w:cs="Times New Roman"/>
                <w:spacing w:val="7"/>
                <w:sz w:val="20"/>
                <w:szCs w:val="20"/>
              </w:rPr>
              <w:t>/</w:t>
            </w:r>
            <w:r>
              <w:rPr>
                <w:spacing w:val="7"/>
                <w:sz w:val="20"/>
                <w:szCs w:val="20"/>
              </w:rPr>
              <w:t>次，产生量约</w:t>
            </w:r>
            <w:r>
              <w:rPr>
                <w:spacing w:val="-38"/>
                <w:sz w:val="20"/>
                <w:szCs w:val="20"/>
              </w:rPr>
              <w:t xml:space="preserve"> </w:t>
            </w:r>
            <w:r>
              <w:rPr>
                <w:rFonts w:ascii="Times New Roman" w:hAnsi="Times New Roman" w:eastAsia="Times New Roman" w:cs="Times New Roman"/>
                <w:spacing w:val="7"/>
                <w:sz w:val="20"/>
                <w:szCs w:val="20"/>
              </w:rPr>
              <w:t>0.04t/a</w:t>
            </w:r>
            <w:r>
              <w:rPr>
                <w:rFonts w:ascii="Times New Roman" w:hAnsi="Times New Roman" w:eastAsia="Times New Roman" w:cs="Times New Roman"/>
                <w:spacing w:val="-26"/>
                <w:sz w:val="20"/>
                <w:szCs w:val="20"/>
              </w:rPr>
              <w:t xml:space="preserve"> </w:t>
            </w:r>
            <w:r>
              <w:rPr>
                <w:spacing w:val="7"/>
                <w:sz w:val="20"/>
                <w:szCs w:val="20"/>
              </w:rPr>
              <w:t>，根据《国家危险废</w:t>
            </w:r>
            <w:r>
              <w:rPr>
                <w:sz w:val="20"/>
                <w:szCs w:val="20"/>
              </w:rPr>
              <w:t xml:space="preserve"> </w:t>
            </w:r>
            <w:r>
              <w:rPr>
                <w:spacing w:val="7"/>
                <w:sz w:val="20"/>
                <w:szCs w:val="20"/>
              </w:rPr>
              <w:t>物名录》（</w:t>
            </w:r>
            <w:r>
              <w:rPr>
                <w:rFonts w:ascii="Times New Roman" w:hAnsi="Times New Roman" w:eastAsia="Times New Roman" w:cs="Times New Roman"/>
                <w:spacing w:val="7"/>
                <w:sz w:val="20"/>
                <w:szCs w:val="20"/>
              </w:rPr>
              <w:t>2021</w:t>
            </w:r>
            <w:r>
              <w:rPr>
                <w:spacing w:val="7"/>
                <w:sz w:val="20"/>
                <w:szCs w:val="20"/>
              </w:rPr>
              <w:t>），其不属于危险废物，按一般废物处置，收集后可与生活垃圾一并处理。</w:t>
            </w:r>
          </w:p>
          <w:p>
            <w:pPr>
              <w:pStyle w:val="6"/>
              <w:spacing w:before="33" w:line="228" w:lineRule="auto"/>
              <w:ind w:left="589"/>
              <w:rPr>
                <w:sz w:val="20"/>
                <w:szCs w:val="20"/>
              </w:rPr>
            </w:pPr>
            <w:r>
              <w:pict>
                <v:shape id="_x0000_s1132" o:spid="_x0000_s1132" style="position:absolute;left:0pt;margin-left:25.9pt;margin-top:1.5pt;height:10.55pt;width:10.55pt;z-index:251796480;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rPr>
                <w:spacing w:val="3"/>
              </w:rPr>
              <w:t xml:space="preserve">3   </w:t>
            </w:r>
            <w:r>
              <w:rPr>
                <w:spacing w:val="3"/>
                <w:sz w:val="20"/>
                <w:szCs w:val="20"/>
              </w:rPr>
              <w:t>废活性炭</w:t>
            </w:r>
          </w:p>
          <w:p>
            <w:pPr>
              <w:pStyle w:val="6"/>
              <w:spacing w:before="154" w:line="363" w:lineRule="auto"/>
              <w:ind w:left="53" w:right="60" w:firstLine="429"/>
              <w:rPr>
                <w:sz w:val="20"/>
                <w:szCs w:val="20"/>
              </w:rPr>
            </w:pPr>
            <w:r>
              <w:rPr>
                <w:spacing w:val="11"/>
                <w:sz w:val="20"/>
                <w:szCs w:val="20"/>
              </w:rPr>
              <w:t>在车间废气吸附装置内设有活性炭吸附，吸附了有机废气的活性炭为危险废物，根据</w:t>
            </w:r>
            <w:r>
              <w:rPr>
                <w:spacing w:val="6"/>
                <w:sz w:val="20"/>
                <w:szCs w:val="20"/>
              </w:rPr>
              <w:t xml:space="preserve"> </w:t>
            </w:r>
            <w:r>
              <w:rPr>
                <w:spacing w:val="9"/>
                <w:sz w:val="20"/>
                <w:szCs w:val="20"/>
              </w:rPr>
              <w:t>国家生态环境部发布的《</w:t>
            </w:r>
            <w:r>
              <w:rPr>
                <w:rFonts w:ascii="Times New Roman" w:hAnsi="Times New Roman" w:eastAsia="Times New Roman" w:cs="Times New Roman"/>
                <w:spacing w:val="9"/>
                <w:sz w:val="20"/>
                <w:szCs w:val="20"/>
              </w:rPr>
              <w:t xml:space="preserve">2020 </w:t>
            </w:r>
            <w:r>
              <w:rPr>
                <w:spacing w:val="9"/>
                <w:sz w:val="20"/>
                <w:szCs w:val="20"/>
              </w:rPr>
              <w:t>年挥发性有机物</w:t>
            </w:r>
            <w:r>
              <w:rPr>
                <w:spacing w:val="8"/>
                <w:sz w:val="20"/>
                <w:szCs w:val="20"/>
              </w:rPr>
              <w:t>治理攻坚方案》（环大气〔</w:t>
            </w:r>
            <w:r>
              <w:rPr>
                <w:rFonts w:ascii="Times New Roman" w:hAnsi="Times New Roman" w:eastAsia="Times New Roman" w:cs="Times New Roman"/>
                <w:spacing w:val="8"/>
                <w:sz w:val="20"/>
                <w:szCs w:val="20"/>
              </w:rPr>
              <w:t>2020</w:t>
            </w:r>
            <w:r>
              <w:rPr>
                <w:spacing w:val="8"/>
                <w:sz w:val="20"/>
                <w:szCs w:val="20"/>
              </w:rPr>
              <w:t>〕</w:t>
            </w:r>
            <w:r>
              <w:rPr>
                <w:rFonts w:ascii="Times New Roman" w:hAnsi="Times New Roman" w:eastAsia="Times New Roman" w:cs="Times New Roman"/>
                <w:spacing w:val="8"/>
                <w:sz w:val="20"/>
                <w:szCs w:val="20"/>
              </w:rPr>
              <w:t xml:space="preserve">33 </w:t>
            </w:r>
            <w:r>
              <w:rPr>
                <w:spacing w:val="8"/>
                <w:sz w:val="20"/>
                <w:szCs w:val="20"/>
              </w:rPr>
              <w:t>号</w:t>
            </w:r>
            <w:r>
              <w:rPr>
                <w:spacing w:val="-15"/>
                <w:sz w:val="20"/>
                <w:szCs w:val="20"/>
              </w:rPr>
              <w:t>）：</w:t>
            </w:r>
            <w:r>
              <w:rPr>
                <w:sz w:val="20"/>
                <w:szCs w:val="20"/>
              </w:rPr>
              <w:t xml:space="preserve"> </w:t>
            </w:r>
            <w:r>
              <w:rPr>
                <w:spacing w:val="11"/>
                <w:sz w:val="20"/>
                <w:szCs w:val="20"/>
              </w:rPr>
              <w:t>“对</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1"/>
                <w:sz w:val="20"/>
                <w:szCs w:val="20"/>
              </w:rPr>
              <w:t xml:space="preserve"> </w:t>
            </w:r>
            <w:r>
              <w:rPr>
                <w:spacing w:val="11"/>
                <w:sz w:val="20"/>
                <w:szCs w:val="20"/>
              </w:rPr>
              <w:t>治理设施，采用活性炭吸附技术的，应按设计要</w:t>
            </w:r>
            <w:r>
              <w:rPr>
                <w:spacing w:val="10"/>
                <w:sz w:val="20"/>
                <w:szCs w:val="20"/>
              </w:rPr>
              <w:t>求足量添加、及时更换。</w:t>
            </w:r>
            <w:r>
              <w:rPr>
                <w:spacing w:val="-66"/>
                <w:sz w:val="20"/>
                <w:szCs w:val="20"/>
              </w:rPr>
              <w:t xml:space="preserve"> </w:t>
            </w:r>
            <w:r>
              <w:rPr>
                <w:spacing w:val="10"/>
                <w:sz w:val="20"/>
                <w:szCs w:val="20"/>
              </w:rPr>
              <w:t>”项</w:t>
            </w:r>
            <w:r>
              <w:rPr>
                <w:sz w:val="20"/>
                <w:szCs w:val="20"/>
              </w:rPr>
              <w:t xml:space="preserve"> </w:t>
            </w:r>
            <w:r>
              <w:rPr>
                <w:spacing w:val="11"/>
                <w:sz w:val="20"/>
                <w:szCs w:val="20"/>
              </w:rPr>
              <w:t>目活性炭吸附的恶臭废气不属于毒性、感染性等有毒有害物质，废活性炭属于一般固废。</w:t>
            </w:r>
            <w:r>
              <w:rPr>
                <w:spacing w:val="16"/>
                <w:sz w:val="20"/>
                <w:szCs w:val="20"/>
              </w:rPr>
              <w:t xml:space="preserve"> </w:t>
            </w:r>
            <w:r>
              <w:rPr>
                <w:spacing w:val="9"/>
                <w:sz w:val="20"/>
                <w:szCs w:val="20"/>
              </w:rPr>
              <w:t>现有工程废活性炭定期更换后返回厂家再生处理。</w:t>
            </w:r>
          </w:p>
          <w:p>
            <w:pPr>
              <w:pStyle w:val="6"/>
              <w:spacing w:before="33" w:line="359" w:lineRule="auto"/>
              <w:ind w:left="66" w:right="16" w:firstLine="420"/>
              <w:rPr>
                <w:sz w:val="20"/>
                <w:szCs w:val="20"/>
              </w:rPr>
            </w:pPr>
            <w:r>
              <w:rPr>
                <w:spacing w:val="5"/>
                <w:sz w:val="20"/>
                <w:szCs w:val="20"/>
              </w:rPr>
              <w:t>项目扩能后，恶臭废气（</w:t>
            </w:r>
            <w:r>
              <w:rPr>
                <w:rFonts w:ascii="Times New Roman" w:hAnsi="Times New Roman" w:eastAsia="Times New Roman" w:cs="Times New Roman"/>
                <w:spacing w:val="5"/>
                <w:sz w:val="20"/>
                <w:szCs w:val="20"/>
              </w:rPr>
              <w:t>H</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sz w:val="20"/>
                <w:szCs w:val="20"/>
              </w:rPr>
              <w:t>S</w:t>
            </w:r>
            <w:r>
              <w:rPr>
                <w:rFonts w:ascii="Times New Roman" w:hAnsi="Times New Roman" w:eastAsia="Times New Roman" w:cs="Times New Roman"/>
                <w:spacing w:val="-17"/>
                <w:sz w:val="20"/>
                <w:szCs w:val="20"/>
              </w:rPr>
              <w:t xml:space="preserve"> </w:t>
            </w:r>
            <w:r>
              <w:rPr>
                <w:spacing w:val="5"/>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5"/>
                <w:position w:val="-1"/>
                <w:sz w:val="13"/>
                <w:szCs w:val="13"/>
              </w:rPr>
              <w:t xml:space="preserve">3 </w:t>
            </w:r>
            <w:r>
              <w:rPr>
                <w:spacing w:val="5"/>
                <w:sz w:val="20"/>
                <w:szCs w:val="20"/>
              </w:rPr>
              <w:t>）、挥发性有机物去除量为</w:t>
            </w:r>
            <w:r>
              <w:rPr>
                <w:spacing w:val="-22"/>
                <w:sz w:val="20"/>
                <w:szCs w:val="20"/>
              </w:rPr>
              <w:t xml:space="preserve"> </w:t>
            </w:r>
            <w:r>
              <w:rPr>
                <w:rFonts w:ascii="Times New Roman" w:hAnsi="Times New Roman" w:eastAsia="Times New Roman" w:cs="Times New Roman"/>
                <w:spacing w:val="5"/>
                <w:sz w:val="20"/>
                <w:szCs w:val="20"/>
              </w:rPr>
              <w:t>1.38t/a</w:t>
            </w:r>
            <w:r>
              <w:rPr>
                <w:rFonts w:ascii="Times New Roman" w:hAnsi="Times New Roman" w:eastAsia="Times New Roman" w:cs="Times New Roman"/>
                <w:spacing w:val="-24"/>
                <w:sz w:val="20"/>
                <w:szCs w:val="20"/>
              </w:rPr>
              <w:t xml:space="preserve"> </w:t>
            </w:r>
            <w:r>
              <w:rPr>
                <w:spacing w:val="5"/>
                <w:sz w:val="20"/>
                <w:szCs w:val="20"/>
              </w:rPr>
              <w:t>，其中经植物液</w:t>
            </w:r>
            <w:r>
              <w:rPr>
                <w:sz w:val="20"/>
                <w:szCs w:val="20"/>
              </w:rPr>
              <w:t xml:space="preserve"> </w:t>
            </w:r>
            <w:r>
              <w:rPr>
                <w:spacing w:val="4"/>
                <w:sz w:val="20"/>
                <w:szCs w:val="20"/>
              </w:rPr>
              <w:t>喷淋去除量约</w:t>
            </w:r>
            <w:r>
              <w:rPr>
                <w:spacing w:val="-38"/>
                <w:sz w:val="20"/>
                <w:szCs w:val="20"/>
              </w:rPr>
              <w:t xml:space="preserve"> </w:t>
            </w:r>
            <w:r>
              <w:rPr>
                <w:rFonts w:ascii="Times New Roman" w:hAnsi="Times New Roman" w:eastAsia="Times New Roman" w:cs="Times New Roman"/>
                <w:spacing w:val="4"/>
                <w:sz w:val="20"/>
                <w:szCs w:val="20"/>
              </w:rPr>
              <w:t>0.276t/a</w:t>
            </w:r>
            <w:r>
              <w:rPr>
                <w:rFonts w:ascii="Times New Roman" w:hAnsi="Times New Roman" w:eastAsia="Times New Roman" w:cs="Times New Roman"/>
                <w:spacing w:val="-24"/>
                <w:sz w:val="20"/>
                <w:szCs w:val="20"/>
              </w:rPr>
              <w:t xml:space="preserve"> </w:t>
            </w:r>
            <w:r>
              <w:rPr>
                <w:spacing w:val="4"/>
                <w:sz w:val="20"/>
                <w:szCs w:val="20"/>
              </w:rPr>
              <w:t>，经活性炭吸附的量为</w:t>
            </w:r>
            <w:r>
              <w:rPr>
                <w:spacing w:val="-40"/>
                <w:sz w:val="20"/>
                <w:szCs w:val="20"/>
              </w:rPr>
              <w:t xml:space="preserve"> </w:t>
            </w:r>
            <w:r>
              <w:rPr>
                <w:rFonts w:ascii="Times New Roman" w:hAnsi="Times New Roman" w:eastAsia="Times New Roman" w:cs="Times New Roman"/>
                <w:spacing w:val="4"/>
                <w:sz w:val="20"/>
                <w:szCs w:val="20"/>
              </w:rPr>
              <w:t>0.552t/a</w:t>
            </w:r>
            <w:r>
              <w:rPr>
                <w:rFonts w:ascii="Times New Roman" w:hAnsi="Times New Roman" w:eastAsia="Times New Roman" w:cs="Times New Roman"/>
                <w:spacing w:val="-23"/>
                <w:sz w:val="20"/>
                <w:szCs w:val="20"/>
              </w:rPr>
              <w:t xml:space="preserve"> </w:t>
            </w:r>
            <w:r>
              <w:rPr>
                <w:spacing w:val="4"/>
                <w:sz w:val="20"/>
                <w:szCs w:val="20"/>
              </w:rPr>
              <w:t>，经光氧催化去除量约</w:t>
            </w:r>
            <w:r>
              <w:rPr>
                <w:spacing w:val="-40"/>
                <w:sz w:val="20"/>
                <w:szCs w:val="20"/>
              </w:rPr>
              <w:t xml:space="preserve"> </w:t>
            </w:r>
            <w:r>
              <w:rPr>
                <w:rFonts w:ascii="Times New Roman" w:hAnsi="Times New Roman" w:eastAsia="Times New Roman" w:cs="Times New Roman"/>
                <w:spacing w:val="4"/>
                <w:sz w:val="20"/>
                <w:szCs w:val="20"/>
              </w:rPr>
              <w:t>0.276t/a</w:t>
            </w:r>
            <w:r>
              <w:rPr>
                <w:rFonts w:ascii="Times New Roman" w:hAnsi="Times New Roman" w:eastAsia="Times New Roman" w:cs="Times New Roman"/>
                <w:spacing w:val="-18"/>
                <w:sz w:val="20"/>
                <w:szCs w:val="20"/>
              </w:rPr>
              <w:t xml:space="preserve"> </w:t>
            </w:r>
            <w:r>
              <w:rPr>
                <w:spacing w:val="4"/>
                <w:sz w:val="20"/>
                <w:szCs w:val="20"/>
              </w:rPr>
              <w:t>。按照</w:t>
            </w:r>
            <w:r>
              <w:rPr>
                <w:sz w:val="20"/>
                <w:szCs w:val="20"/>
              </w:rPr>
              <w:t xml:space="preserve"> </w:t>
            </w:r>
            <w:r>
              <w:rPr>
                <w:spacing w:val="6"/>
                <w:sz w:val="20"/>
                <w:szCs w:val="20"/>
              </w:rPr>
              <w:t>活性炭吸附值</w:t>
            </w:r>
            <w:r>
              <w:rPr>
                <w:spacing w:val="-40"/>
                <w:sz w:val="20"/>
                <w:szCs w:val="20"/>
              </w:rPr>
              <w:t xml:space="preserve"> </w:t>
            </w:r>
            <w:r>
              <w:rPr>
                <w:rFonts w:ascii="Times New Roman" w:hAnsi="Times New Roman" w:eastAsia="Times New Roman" w:cs="Times New Roman"/>
                <w:spacing w:val="6"/>
                <w:sz w:val="20"/>
                <w:szCs w:val="20"/>
              </w:rPr>
              <w:t>250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/g-</w:t>
            </w:r>
            <w:r>
              <w:rPr>
                <w:spacing w:val="6"/>
                <w:sz w:val="20"/>
                <w:szCs w:val="20"/>
              </w:rPr>
              <w:t>活性炭计算，需要活性炭</w:t>
            </w:r>
            <w:r>
              <w:rPr>
                <w:spacing w:val="-43"/>
                <w:sz w:val="20"/>
                <w:szCs w:val="20"/>
              </w:rPr>
              <w:t xml:space="preserve"> </w:t>
            </w:r>
            <w:r>
              <w:rPr>
                <w:rFonts w:ascii="Times New Roman" w:hAnsi="Times New Roman" w:eastAsia="Times New Roman" w:cs="Times New Roman"/>
                <w:spacing w:val="6"/>
                <w:sz w:val="20"/>
                <w:szCs w:val="20"/>
              </w:rPr>
              <w:t>2.208t/a</w:t>
            </w:r>
            <w:r>
              <w:rPr>
                <w:rFonts w:ascii="Times New Roman" w:hAnsi="Times New Roman" w:eastAsia="Times New Roman" w:cs="Times New Roman"/>
                <w:spacing w:val="-24"/>
                <w:sz w:val="20"/>
                <w:szCs w:val="20"/>
              </w:rPr>
              <w:t xml:space="preserve"> </w:t>
            </w:r>
            <w:r>
              <w:rPr>
                <w:spacing w:val="6"/>
                <w:sz w:val="20"/>
                <w:szCs w:val="20"/>
              </w:rPr>
              <w:t>，则废活性炭年产生量约</w:t>
            </w:r>
            <w:r>
              <w:rPr>
                <w:spacing w:val="-43"/>
                <w:sz w:val="20"/>
                <w:szCs w:val="20"/>
              </w:rPr>
              <w:t xml:space="preserve"> </w:t>
            </w:r>
            <w:r>
              <w:rPr>
                <w:rFonts w:ascii="Times New Roman" w:hAnsi="Times New Roman" w:eastAsia="Times New Roman" w:cs="Times New Roman"/>
                <w:spacing w:val="6"/>
                <w:sz w:val="20"/>
                <w:szCs w:val="20"/>
              </w:rPr>
              <w:t>2.76t/</w:t>
            </w:r>
            <w:r>
              <w:rPr>
                <w:rFonts w:ascii="Times New Roman" w:hAnsi="Times New Roman" w:eastAsia="Times New Roman" w:cs="Times New Roman"/>
                <w:spacing w:val="5"/>
                <w:sz w:val="20"/>
                <w:szCs w:val="20"/>
              </w:rPr>
              <w:t>a</w:t>
            </w:r>
            <w:r>
              <w:rPr>
                <w:spacing w:val="5"/>
                <w:sz w:val="20"/>
                <w:szCs w:val="20"/>
              </w:rPr>
              <w:t>。</w:t>
            </w:r>
          </w:p>
          <w:p>
            <w:pPr>
              <w:pStyle w:val="6"/>
              <w:spacing w:before="32" w:line="228" w:lineRule="auto"/>
              <w:ind w:left="584"/>
              <w:rPr>
                <w:sz w:val="20"/>
                <w:szCs w:val="20"/>
              </w:rPr>
            </w:pPr>
            <w:r>
              <w:pict>
                <v:shape id="_x0000_s1133" o:spid="_x0000_s1133" style="position:absolute;left:0pt;margin-left:25.9pt;margin-top:1.45pt;height:10.55pt;width:10.55pt;z-index:251793408;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rPr>
                <w:spacing w:val="3"/>
              </w:rPr>
              <w:t xml:space="preserve">4   </w:t>
            </w:r>
            <w:r>
              <w:rPr>
                <w:spacing w:val="3"/>
                <w:sz w:val="20"/>
                <w:szCs w:val="20"/>
              </w:rPr>
              <w:t>废</w:t>
            </w:r>
            <w:r>
              <w:rPr>
                <w:spacing w:val="-45"/>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12"/>
                <w:sz w:val="20"/>
                <w:szCs w:val="20"/>
              </w:rPr>
              <w:t xml:space="preserve"> </w:t>
            </w:r>
            <w:r>
              <w:rPr>
                <w:spacing w:val="3"/>
                <w:sz w:val="20"/>
                <w:szCs w:val="20"/>
              </w:rPr>
              <w:t>灯管</w:t>
            </w:r>
          </w:p>
          <w:p>
            <w:pPr>
              <w:pStyle w:val="6"/>
              <w:spacing w:before="154" w:line="359" w:lineRule="auto"/>
              <w:ind w:left="102" w:right="60" w:firstLine="422"/>
              <w:rPr>
                <w:sz w:val="20"/>
                <w:szCs w:val="20"/>
              </w:rPr>
            </w:pPr>
            <w:r>
              <w:rPr>
                <w:spacing w:val="18"/>
                <w:sz w:val="20"/>
                <w:szCs w:val="20"/>
              </w:rPr>
              <w:t>在有机废气吸附装置内设有</w:t>
            </w:r>
            <w:r>
              <w:rPr>
                <w:spacing w:val="-25"/>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22"/>
                <w:sz w:val="20"/>
                <w:szCs w:val="20"/>
              </w:rPr>
              <w:t xml:space="preserve"> </w:t>
            </w:r>
            <w:r>
              <w:rPr>
                <w:spacing w:val="18"/>
                <w:sz w:val="20"/>
                <w:szCs w:val="20"/>
              </w:rPr>
              <w:t>灯，通过光氧分解有机物，</w:t>
            </w:r>
            <w:r>
              <w:rPr>
                <w:rFonts w:ascii="Times New Roman" w:hAnsi="Times New Roman" w:eastAsia="Times New Roman" w:cs="Times New Roman"/>
                <w:sz w:val="20"/>
                <w:szCs w:val="20"/>
              </w:rPr>
              <w:t>UV</w:t>
            </w:r>
            <w:r>
              <w:rPr>
                <w:rFonts w:ascii="Times New Roman" w:hAnsi="Times New Roman" w:eastAsia="Times New Roman" w:cs="Times New Roman"/>
                <w:spacing w:val="21"/>
                <w:w w:val="101"/>
                <w:sz w:val="20"/>
                <w:szCs w:val="20"/>
              </w:rPr>
              <w:t xml:space="preserve"> </w:t>
            </w:r>
            <w:r>
              <w:rPr>
                <w:spacing w:val="18"/>
                <w:sz w:val="20"/>
                <w:szCs w:val="20"/>
              </w:rPr>
              <w:t>灯使用寿命一般为</w:t>
            </w:r>
            <w:r>
              <w:rPr>
                <w:sz w:val="20"/>
                <w:szCs w:val="20"/>
              </w:rPr>
              <w:t xml:space="preserve"> </w:t>
            </w:r>
            <w:r>
              <w:rPr>
                <w:rFonts w:ascii="Times New Roman" w:hAnsi="Times New Roman" w:eastAsia="Times New Roman" w:cs="Times New Roman"/>
                <w:spacing w:val="7"/>
                <w:sz w:val="20"/>
                <w:szCs w:val="20"/>
              </w:rPr>
              <w:t>2000h~3000h</w:t>
            </w:r>
            <w:r>
              <w:rPr>
                <w:rFonts w:ascii="Times New Roman" w:hAnsi="Times New Roman" w:eastAsia="Times New Roman" w:cs="Times New Roman"/>
                <w:spacing w:val="-25"/>
                <w:sz w:val="20"/>
                <w:szCs w:val="20"/>
              </w:rPr>
              <w:t xml:space="preserve"> </w:t>
            </w:r>
            <w:r>
              <w:rPr>
                <w:spacing w:val="7"/>
                <w:sz w:val="20"/>
                <w:szCs w:val="20"/>
              </w:rPr>
              <w:t>，根据项目年生产时间（约</w:t>
            </w:r>
            <w:r>
              <w:rPr>
                <w:spacing w:val="-41"/>
                <w:sz w:val="20"/>
                <w:szCs w:val="20"/>
              </w:rPr>
              <w:t xml:space="preserve"> </w:t>
            </w:r>
            <w:r>
              <w:rPr>
                <w:rFonts w:ascii="Times New Roman" w:hAnsi="Times New Roman" w:eastAsia="Times New Roman" w:cs="Times New Roman"/>
                <w:spacing w:val="7"/>
                <w:sz w:val="20"/>
                <w:szCs w:val="20"/>
              </w:rPr>
              <w:t>2920h/</w:t>
            </w:r>
            <w:r>
              <w:rPr>
                <w:spacing w:val="7"/>
                <w:sz w:val="20"/>
                <w:szCs w:val="20"/>
              </w:rPr>
              <w:t>年</w:t>
            </w:r>
            <w:r>
              <w:rPr>
                <w:spacing w:val="17"/>
                <w:sz w:val="20"/>
                <w:szCs w:val="20"/>
              </w:rPr>
              <w:t>），</w:t>
            </w:r>
            <w:r>
              <w:rPr>
                <w:spacing w:val="7"/>
                <w:sz w:val="20"/>
                <w:szCs w:val="20"/>
              </w:rPr>
              <w:t>更换周期为</w:t>
            </w:r>
            <w:r>
              <w:rPr>
                <w:spacing w:val="-18"/>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年</w:t>
            </w:r>
            <w:r>
              <w:rPr>
                <w:rFonts w:ascii="Times New Roman" w:hAnsi="Times New Roman" w:eastAsia="Times New Roman" w:cs="Times New Roman"/>
                <w:spacing w:val="7"/>
                <w:sz w:val="20"/>
                <w:szCs w:val="20"/>
              </w:rPr>
              <w:t>/</w:t>
            </w:r>
            <w:r>
              <w:rPr>
                <w:spacing w:val="7"/>
                <w:sz w:val="20"/>
                <w:szCs w:val="20"/>
              </w:rPr>
              <w:t>次，</w:t>
            </w:r>
            <w:r>
              <w:rPr>
                <w:spacing w:val="6"/>
                <w:sz w:val="20"/>
                <w:szCs w:val="20"/>
              </w:rPr>
              <w:t>更换一次约产</w:t>
            </w:r>
            <w:r>
              <w:rPr>
                <w:sz w:val="20"/>
                <w:szCs w:val="20"/>
              </w:rPr>
              <w:t xml:space="preserve"> </w:t>
            </w:r>
            <w:r>
              <w:rPr>
                <w:spacing w:val="3"/>
                <w:sz w:val="20"/>
                <w:szCs w:val="20"/>
              </w:rPr>
              <w:t>生</w:t>
            </w:r>
            <w:r>
              <w:rPr>
                <w:spacing w:val="-33"/>
                <w:sz w:val="20"/>
                <w:szCs w:val="20"/>
              </w:rPr>
              <w:t xml:space="preserve"> </w:t>
            </w:r>
            <w:r>
              <w:rPr>
                <w:rFonts w:ascii="Times New Roman" w:hAnsi="Times New Roman" w:eastAsia="Times New Roman" w:cs="Times New Roman"/>
                <w:spacing w:val="3"/>
                <w:sz w:val="20"/>
                <w:szCs w:val="20"/>
              </w:rPr>
              <w:t>0.03t/</w:t>
            </w:r>
            <w:r>
              <w:rPr>
                <w:spacing w:val="3"/>
                <w:sz w:val="20"/>
                <w:szCs w:val="20"/>
              </w:rPr>
              <w:t>次。</w:t>
            </w:r>
            <w:r>
              <w:rPr>
                <w:spacing w:val="-44"/>
                <w:sz w:val="20"/>
                <w:szCs w:val="20"/>
              </w:rPr>
              <w:t xml:space="preserve"> </w:t>
            </w:r>
            <w:r>
              <w:rPr>
                <w:spacing w:val="3"/>
                <w:sz w:val="20"/>
                <w:szCs w:val="20"/>
              </w:rPr>
              <w:t>目前尚未进行更换。</w:t>
            </w:r>
          </w:p>
          <w:p>
            <w:pPr>
              <w:pStyle w:val="6"/>
              <w:spacing w:before="34" w:line="359" w:lineRule="auto"/>
              <w:ind w:left="106" w:right="60" w:firstLine="423"/>
              <w:rPr>
                <w:sz w:val="20"/>
                <w:szCs w:val="20"/>
              </w:rPr>
            </w:pPr>
            <w:r>
              <w:rPr>
                <w:spacing w:val="10"/>
                <w:sz w:val="20"/>
                <w:szCs w:val="20"/>
              </w:rPr>
              <w:t>项目扩能后，生产时间增长，生产负荷不变，废气处理装置运行时间随之增长，</w:t>
            </w:r>
            <w:r>
              <w:rPr>
                <w:spacing w:val="9"/>
                <w:sz w:val="20"/>
                <w:szCs w:val="20"/>
              </w:rPr>
              <w:t>结合</w:t>
            </w:r>
            <w:r>
              <w:rPr>
                <w:sz w:val="20"/>
                <w:szCs w:val="20"/>
              </w:rPr>
              <w:t xml:space="preserve"> </w:t>
            </w:r>
            <w:r>
              <w:rPr>
                <w:spacing w:val="7"/>
                <w:sz w:val="20"/>
                <w:szCs w:val="20"/>
              </w:rPr>
              <w:t>扩能后的生产规模，扩能后废</w:t>
            </w:r>
            <w:r>
              <w:rPr>
                <w:spacing w:val="-44"/>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7"/>
                <w:sz w:val="20"/>
                <w:szCs w:val="20"/>
              </w:rPr>
              <w:t xml:space="preserve"> </w:t>
            </w:r>
            <w:r>
              <w:rPr>
                <w:spacing w:val="7"/>
                <w:sz w:val="20"/>
                <w:szCs w:val="20"/>
              </w:rPr>
              <w:t>灯管更换频率约</w:t>
            </w:r>
            <w:r>
              <w:rPr>
                <w:spacing w:val="-39"/>
                <w:sz w:val="20"/>
                <w:szCs w:val="20"/>
              </w:rPr>
              <w:t xml:space="preserve">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17"/>
                <w:w w:val="101"/>
                <w:sz w:val="20"/>
                <w:szCs w:val="20"/>
              </w:rPr>
              <w:t xml:space="preserve"> </w:t>
            </w:r>
            <w:r>
              <w:rPr>
                <w:spacing w:val="6"/>
                <w:sz w:val="20"/>
                <w:szCs w:val="20"/>
              </w:rPr>
              <w:t>月</w:t>
            </w:r>
            <w:r>
              <w:rPr>
                <w:rFonts w:ascii="Times New Roman" w:hAnsi="Times New Roman" w:eastAsia="Times New Roman" w:cs="Times New Roman"/>
                <w:spacing w:val="6"/>
                <w:sz w:val="20"/>
                <w:szCs w:val="20"/>
              </w:rPr>
              <w:t>/</w:t>
            </w:r>
            <w:r>
              <w:rPr>
                <w:spacing w:val="6"/>
                <w:sz w:val="20"/>
                <w:szCs w:val="20"/>
              </w:rPr>
              <w:t>次，产生量约</w:t>
            </w:r>
            <w:r>
              <w:rPr>
                <w:spacing w:val="-35"/>
                <w:sz w:val="20"/>
                <w:szCs w:val="20"/>
              </w:rPr>
              <w:t xml:space="preserve"> </w:t>
            </w:r>
            <w:r>
              <w:rPr>
                <w:rFonts w:ascii="Times New Roman" w:hAnsi="Times New Roman" w:eastAsia="Times New Roman" w:cs="Times New Roman"/>
                <w:spacing w:val="6"/>
                <w:sz w:val="20"/>
                <w:szCs w:val="20"/>
              </w:rPr>
              <w:t>0.04t/a</w:t>
            </w:r>
            <w:r>
              <w:rPr>
                <w:rFonts w:ascii="Times New Roman" w:hAnsi="Times New Roman" w:eastAsia="Times New Roman" w:cs="Times New Roman"/>
                <w:spacing w:val="-24"/>
                <w:sz w:val="20"/>
                <w:szCs w:val="20"/>
              </w:rPr>
              <w:t xml:space="preserve"> </w:t>
            </w:r>
            <w:r>
              <w:rPr>
                <w:spacing w:val="6"/>
                <w:sz w:val="20"/>
                <w:szCs w:val="20"/>
              </w:rPr>
              <w:t>，废</w:t>
            </w:r>
            <w:r>
              <w:rPr>
                <w:spacing w:val="-44"/>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6"/>
                <w:sz w:val="20"/>
                <w:szCs w:val="20"/>
              </w:rPr>
              <w:t xml:space="preserve"> </w:t>
            </w:r>
            <w:r>
              <w:rPr>
                <w:spacing w:val="6"/>
                <w:sz w:val="20"/>
                <w:szCs w:val="20"/>
              </w:rPr>
              <w:t>灯管</w:t>
            </w:r>
            <w:r>
              <w:rPr>
                <w:sz w:val="20"/>
                <w:szCs w:val="20"/>
              </w:rPr>
              <w:t xml:space="preserve"> </w:t>
            </w:r>
            <w:r>
              <w:rPr>
                <w:spacing w:val="9"/>
                <w:sz w:val="20"/>
                <w:szCs w:val="20"/>
              </w:rPr>
              <w:t>属于危险废物，定期更换交由有资质单位处理。</w:t>
            </w:r>
          </w:p>
          <w:p>
            <w:pPr>
              <w:pStyle w:val="6"/>
              <w:spacing w:before="32" w:line="228" w:lineRule="auto"/>
              <w:ind w:left="589"/>
              <w:rPr>
                <w:sz w:val="20"/>
                <w:szCs w:val="20"/>
              </w:rPr>
            </w:pPr>
            <w:r>
              <w:pict>
                <v:shape id="_x0000_s1134" o:spid="_x0000_s1134" style="position:absolute;left:0pt;margin-left:25.9pt;margin-top:1.4pt;height:10.6pt;width:10.55pt;z-index:251795456;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6"/>
              </w:rPr>
              <w:t>5</w:t>
            </w:r>
            <w:r>
              <w:rPr>
                <w:spacing w:val="4"/>
              </w:rPr>
              <w:t xml:space="preserve">   </w:t>
            </w:r>
            <w:r>
              <w:rPr>
                <w:spacing w:val="6"/>
                <w:sz w:val="20"/>
                <w:szCs w:val="20"/>
              </w:rPr>
              <w:t>废矿物油、废油桶</w:t>
            </w:r>
          </w:p>
          <w:p>
            <w:pPr>
              <w:pStyle w:val="6"/>
              <w:spacing w:before="156" w:line="357" w:lineRule="auto"/>
              <w:ind w:left="105" w:firstLine="421"/>
              <w:rPr>
                <w:sz w:val="20"/>
                <w:szCs w:val="20"/>
              </w:rPr>
            </w:pPr>
            <w:r>
              <w:rPr>
                <w:spacing w:val="6"/>
                <w:sz w:val="20"/>
                <w:szCs w:val="20"/>
              </w:rPr>
              <w:t>本项目的生产设施及产品均为机械类的设备，在生产过程均会使用到润滑油和机油等，</w:t>
            </w:r>
            <w:r>
              <w:rPr>
                <w:spacing w:val="3"/>
                <w:sz w:val="20"/>
                <w:szCs w:val="20"/>
              </w:rPr>
              <w:t xml:space="preserve"> </w:t>
            </w:r>
            <w:r>
              <w:rPr>
                <w:spacing w:val="10"/>
                <w:sz w:val="20"/>
                <w:szCs w:val="20"/>
              </w:rPr>
              <w:t>废润滑油和废机油等均属于废矿物油类别。结合项目扩能后设备数量基本无</w:t>
            </w:r>
            <w:r>
              <w:rPr>
                <w:spacing w:val="9"/>
                <w:sz w:val="20"/>
                <w:szCs w:val="20"/>
              </w:rPr>
              <w:t>变化，因此扩</w:t>
            </w:r>
            <w:r>
              <w:rPr>
                <w:sz w:val="20"/>
                <w:szCs w:val="20"/>
              </w:rPr>
              <w:t xml:space="preserve"> </w:t>
            </w:r>
            <w:r>
              <w:rPr>
                <w:spacing w:val="8"/>
                <w:sz w:val="20"/>
                <w:szCs w:val="20"/>
              </w:rPr>
              <w:t>能后公司废矿物油、废油桶产生量也基本无</w:t>
            </w:r>
            <w:r>
              <w:rPr>
                <w:spacing w:val="7"/>
                <w:sz w:val="20"/>
                <w:szCs w:val="20"/>
              </w:rPr>
              <w:t>变化，产生量分别为</w:t>
            </w:r>
            <w:r>
              <w:rPr>
                <w:spacing w:val="-37"/>
                <w:sz w:val="20"/>
                <w:szCs w:val="20"/>
              </w:rPr>
              <w:t xml:space="preserve"> </w:t>
            </w:r>
            <w:r>
              <w:rPr>
                <w:rFonts w:ascii="Times New Roman" w:hAnsi="Times New Roman" w:eastAsia="Times New Roman" w:cs="Times New Roman"/>
                <w:spacing w:val="7"/>
                <w:sz w:val="20"/>
                <w:szCs w:val="20"/>
              </w:rPr>
              <w:t>0.2t/a</w:t>
            </w:r>
            <w:r>
              <w:rPr>
                <w:rFonts w:ascii="Times New Roman" w:hAnsi="Times New Roman" w:eastAsia="Times New Roman" w:cs="Times New Roman"/>
                <w:spacing w:val="-27"/>
                <w:sz w:val="20"/>
                <w:szCs w:val="20"/>
              </w:rPr>
              <w:t xml:space="preserve"> </w:t>
            </w:r>
            <w:r>
              <w:rPr>
                <w:spacing w:val="7"/>
                <w:sz w:val="20"/>
                <w:szCs w:val="20"/>
              </w:rPr>
              <w:t>、</w:t>
            </w:r>
            <w:r>
              <w:rPr>
                <w:rFonts w:ascii="Times New Roman" w:hAnsi="Times New Roman" w:eastAsia="Times New Roman" w:cs="Times New Roman"/>
                <w:spacing w:val="7"/>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1t/a</w:t>
            </w:r>
            <w:r>
              <w:rPr>
                <w:rFonts w:ascii="Times New Roman" w:hAnsi="Times New Roman" w:eastAsia="Times New Roman" w:cs="Times New Roman"/>
                <w:spacing w:val="-20"/>
                <w:sz w:val="20"/>
                <w:szCs w:val="20"/>
              </w:rPr>
              <w:t xml:space="preserve"> </w:t>
            </w:r>
            <w:r>
              <w:rPr>
                <w:spacing w:val="7"/>
                <w:sz w:val="20"/>
                <w:szCs w:val="20"/>
              </w:rPr>
              <w:t>。根据《国</w:t>
            </w:r>
            <w:r>
              <w:rPr>
                <w:sz w:val="20"/>
                <w:szCs w:val="20"/>
              </w:rPr>
              <w:t xml:space="preserve"> </w:t>
            </w:r>
            <w:r>
              <w:rPr>
                <w:spacing w:val="10"/>
                <w:sz w:val="20"/>
                <w:szCs w:val="20"/>
              </w:rPr>
              <w:t>家危险废物名录》中的危险废物类别，废矿物油属于“</w:t>
            </w: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 xml:space="preserve">08  </w:t>
            </w:r>
            <w:r>
              <w:rPr>
                <w:spacing w:val="10"/>
                <w:sz w:val="20"/>
                <w:szCs w:val="20"/>
              </w:rPr>
              <w:t>废</w:t>
            </w:r>
            <w:r>
              <w:rPr>
                <w:spacing w:val="9"/>
                <w:sz w:val="20"/>
                <w:szCs w:val="20"/>
              </w:rPr>
              <w:t>矿物油与含矿物油废物，</w:t>
            </w:r>
            <w:r>
              <w:rPr>
                <w:sz w:val="20"/>
                <w:szCs w:val="20"/>
              </w:rPr>
              <w:t xml:space="preserve"> </w:t>
            </w:r>
            <w:r>
              <w:rPr>
                <w:spacing w:val="8"/>
                <w:sz w:val="20"/>
                <w:szCs w:val="20"/>
              </w:rPr>
              <w:t>非特定行业</w:t>
            </w:r>
            <w:r>
              <w:rPr>
                <w:spacing w:val="-23"/>
                <w:sz w:val="20"/>
                <w:szCs w:val="20"/>
              </w:rPr>
              <w:t xml:space="preserve"> </w:t>
            </w:r>
            <w:r>
              <w:rPr>
                <w:rFonts w:ascii="Times New Roman" w:hAnsi="Times New Roman" w:eastAsia="Times New Roman" w:cs="Times New Roman"/>
                <w:spacing w:val="8"/>
                <w:sz w:val="20"/>
                <w:szCs w:val="20"/>
              </w:rPr>
              <w:t xml:space="preserve">900-214-08 </w:t>
            </w:r>
            <w:r>
              <w:rPr>
                <w:spacing w:val="8"/>
                <w:sz w:val="20"/>
                <w:szCs w:val="20"/>
              </w:rPr>
              <w:t>车辆、轮船及其它机械维修过程中产生的废发动机油、制动器油、</w:t>
            </w:r>
            <w:r>
              <w:rPr>
                <w:sz w:val="20"/>
                <w:szCs w:val="20"/>
              </w:rPr>
              <w:t xml:space="preserve"> </w:t>
            </w:r>
            <w:r>
              <w:rPr>
                <w:spacing w:val="13"/>
                <w:sz w:val="20"/>
                <w:szCs w:val="20"/>
              </w:rPr>
              <w:t>自动变速器油、齿轮油等废润滑油</w:t>
            </w:r>
            <w:r>
              <w:rPr>
                <w:spacing w:val="-58"/>
                <w:sz w:val="20"/>
                <w:szCs w:val="20"/>
              </w:rPr>
              <w:t xml:space="preserve"> </w:t>
            </w:r>
            <w:r>
              <w:rPr>
                <w:spacing w:val="13"/>
                <w:sz w:val="20"/>
                <w:szCs w:val="20"/>
              </w:rPr>
              <w:t>”范畴，废油桶属于“</w:t>
            </w:r>
            <w:r>
              <w:rPr>
                <w:rFonts w:ascii="Times New Roman" w:hAnsi="Times New Roman" w:eastAsia="Times New Roman" w:cs="Times New Roman"/>
                <w:sz w:val="20"/>
                <w:szCs w:val="20"/>
              </w:rPr>
              <w:t>HW</w:t>
            </w:r>
            <w:r>
              <w:rPr>
                <w:rFonts w:ascii="Times New Roman" w:hAnsi="Times New Roman" w:eastAsia="Times New Roman" w:cs="Times New Roman"/>
                <w:spacing w:val="13"/>
                <w:sz w:val="20"/>
                <w:szCs w:val="20"/>
              </w:rPr>
              <w:t xml:space="preserve">49  </w:t>
            </w:r>
            <w:r>
              <w:rPr>
                <w:spacing w:val="13"/>
                <w:sz w:val="20"/>
                <w:szCs w:val="20"/>
              </w:rPr>
              <w:t>其他废物，非特定行业</w:t>
            </w:r>
            <w:r>
              <w:rPr>
                <w:sz w:val="20"/>
                <w:szCs w:val="20"/>
              </w:rPr>
              <w:t xml:space="preserve"> </w:t>
            </w:r>
            <w:r>
              <w:rPr>
                <w:rFonts w:ascii="Times New Roman" w:hAnsi="Times New Roman" w:eastAsia="Times New Roman" w:cs="Times New Roman"/>
                <w:spacing w:val="4"/>
                <w:sz w:val="20"/>
                <w:szCs w:val="20"/>
              </w:rPr>
              <w:t xml:space="preserve">900-041-49  </w:t>
            </w:r>
            <w:r>
              <w:rPr>
                <w:spacing w:val="4"/>
                <w:sz w:val="20"/>
                <w:szCs w:val="20"/>
              </w:rPr>
              <w:t>含有或沾染毒性、感染性危险废物的废弃包装物、容器、过滤吸附介质</w:t>
            </w:r>
            <w:r>
              <w:rPr>
                <w:spacing w:val="-69"/>
                <w:sz w:val="20"/>
                <w:szCs w:val="20"/>
              </w:rPr>
              <w:t xml:space="preserve"> </w:t>
            </w:r>
            <w:r>
              <w:rPr>
                <w:spacing w:val="4"/>
                <w:sz w:val="20"/>
                <w:szCs w:val="20"/>
              </w:rPr>
              <w:t>”范畴。</w:t>
            </w:r>
            <w:r>
              <w:rPr>
                <w:sz w:val="20"/>
                <w:szCs w:val="20"/>
              </w:rPr>
              <w:t xml:space="preserve"> </w:t>
            </w:r>
            <w:r>
              <w:rPr>
                <w:spacing w:val="9"/>
                <w:sz w:val="20"/>
                <w:szCs w:val="20"/>
              </w:rPr>
              <w:t>统一收集后暂存于厂区的危废暂存间，定期交由有资质单位统一处置。</w:t>
            </w:r>
          </w:p>
        </w:tc>
      </w:tr>
    </w:tbl>
    <w:p>
      <w:pPr>
        <w:rPr>
          <w:rFonts w:ascii="Arial"/>
          <w:sz w:val="21"/>
        </w:rPr>
      </w:pPr>
    </w:p>
    <w:p>
      <w:pPr>
        <w:rPr>
          <w:rFonts w:ascii="Arial" w:hAnsi="Arial" w:eastAsia="Arial" w:cs="Arial"/>
          <w:sz w:val="21"/>
          <w:szCs w:val="21"/>
        </w:rPr>
        <w:sectPr>
          <w:footerReference r:id="rId77" w:type="default"/>
          <w:pgSz w:w="11907" w:h="16840"/>
          <w:pgMar w:top="400" w:right="1494" w:bottom="1016"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6" w:line="228" w:lineRule="auto"/>
              <w:ind w:left="587"/>
              <w:rPr>
                <w:sz w:val="20"/>
                <w:szCs w:val="20"/>
              </w:rPr>
            </w:pPr>
            <w:r>
              <w:pict>
                <v:shape id="_x0000_s1135" o:spid="_x0000_s1135" style="position:absolute;left:0pt;margin-left:25.9pt;margin-top:7.1pt;height:10.55pt;width:10.55pt;z-index:251798528;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pict>
                <v:shape id="_x0000_s1136" o:spid="_x0000_s1136" style="position:absolute;left:0pt;margin-left:26.1pt;margin-top:347.4pt;height:10.55pt;width:10.55pt;mso-position-horizontal-relative:page;mso-position-vertical-relative:page;z-index:251801600;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pict>
                <v:shape id="_x0000_s1137" o:spid="_x0000_s1137" style="position:absolute;left:0pt;margin-left:26.1pt;margin-top:387.4pt;height:10.55pt;width:10.55pt;mso-position-horizontal-relative:page;mso-position-vertical-relative:page;z-index:251800576;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pict>
                <v:shape id="_x0000_s1138" o:spid="_x0000_s1138" style="position:absolute;left:0pt;margin-left:26.1pt;margin-top:447.4pt;height:10.6pt;width:10.55pt;mso-position-horizontal-relative:page;mso-position-vertical-relative:page;z-index:251799552;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pict>
                <v:shape id="_x0000_s1139" o:spid="_x0000_s1139" style="position:absolute;left:0pt;margin-left:26.1pt;margin-top:527.4pt;height:10.6pt;width:10.55pt;mso-position-horizontal-relative:page;mso-position-vertical-relative:page;z-index:251797504;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pict>
                <v:shape id="_x0000_s1140" o:spid="_x0000_s1140" style="position:absolute;left:0pt;margin-left:26.1pt;margin-top:647.4pt;height:10.6pt;width:10.55pt;mso-position-horizontal-relative:page;mso-position-vertical-relative:page;z-index:251802624;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3"/>
              </w:rPr>
              <w:t xml:space="preserve">6   </w:t>
            </w:r>
            <w:r>
              <w:rPr>
                <w:spacing w:val="3"/>
                <w:sz w:val="20"/>
                <w:szCs w:val="20"/>
              </w:rPr>
              <w:t>生活垃圾</w:t>
            </w:r>
          </w:p>
          <w:p>
            <w:pPr>
              <w:pStyle w:val="6"/>
              <w:spacing w:before="151" w:line="342" w:lineRule="auto"/>
              <w:ind w:left="65" w:right="62" w:firstLine="421"/>
              <w:rPr>
                <w:sz w:val="20"/>
                <w:szCs w:val="20"/>
              </w:rPr>
            </w:pPr>
            <w:r>
              <w:rPr>
                <w:spacing w:val="8"/>
                <w:sz w:val="20"/>
                <w:szCs w:val="20"/>
              </w:rPr>
              <w:t>项目生活垃圾产生量按人均每天产生</w:t>
            </w:r>
            <w:r>
              <w:rPr>
                <w:spacing w:val="-22"/>
                <w:sz w:val="20"/>
                <w:szCs w:val="20"/>
              </w:rPr>
              <w:t xml:space="preserve"> </w:t>
            </w:r>
            <w:r>
              <w:rPr>
                <w:rFonts w:ascii="Times New Roman" w:hAnsi="Times New Roman" w:eastAsia="Times New Roman" w:cs="Times New Roman"/>
                <w:spacing w:val="8"/>
                <w:sz w:val="20"/>
                <w:szCs w:val="20"/>
              </w:rPr>
              <w:t>0.5</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 xml:space="preserve"> </w:t>
            </w:r>
            <w:r>
              <w:rPr>
                <w:spacing w:val="8"/>
                <w:sz w:val="20"/>
                <w:szCs w:val="20"/>
              </w:rPr>
              <w:t>计，项目员工为</w:t>
            </w:r>
            <w:r>
              <w:rPr>
                <w:spacing w:val="-39"/>
                <w:sz w:val="20"/>
                <w:szCs w:val="20"/>
              </w:rPr>
              <w:t xml:space="preserve"> </w:t>
            </w:r>
            <w:r>
              <w:rPr>
                <w:rFonts w:ascii="Times New Roman" w:hAnsi="Times New Roman" w:eastAsia="Times New Roman" w:cs="Times New Roman"/>
                <w:spacing w:val="8"/>
                <w:sz w:val="20"/>
                <w:szCs w:val="20"/>
              </w:rPr>
              <w:t xml:space="preserve">35 </w:t>
            </w:r>
            <w:r>
              <w:rPr>
                <w:spacing w:val="8"/>
                <w:sz w:val="20"/>
                <w:szCs w:val="20"/>
              </w:rPr>
              <w:t>人，则项目生活垃圾产</w:t>
            </w:r>
            <w:r>
              <w:rPr>
                <w:sz w:val="20"/>
                <w:szCs w:val="20"/>
              </w:rPr>
              <w:t xml:space="preserve"> </w:t>
            </w:r>
            <w:r>
              <w:rPr>
                <w:spacing w:val="6"/>
                <w:sz w:val="20"/>
                <w:szCs w:val="20"/>
              </w:rPr>
              <w:t>生量为</w:t>
            </w:r>
            <w:r>
              <w:rPr>
                <w:spacing w:val="-16"/>
                <w:sz w:val="20"/>
                <w:szCs w:val="20"/>
              </w:rPr>
              <w:t xml:space="preserve"> </w:t>
            </w:r>
            <w:r>
              <w:rPr>
                <w:rFonts w:ascii="Times New Roman" w:hAnsi="Times New Roman" w:eastAsia="Times New Roman" w:cs="Times New Roman"/>
                <w:spacing w:val="6"/>
                <w:sz w:val="20"/>
                <w:szCs w:val="20"/>
              </w:rPr>
              <w:t>17.5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/d</w:t>
            </w:r>
            <w:r>
              <w:rPr>
                <w:rFonts w:ascii="Times New Roman" w:hAnsi="Times New Roman" w:eastAsia="Times New Roman" w:cs="Times New Roman"/>
                <w:spacing w:val="-24"/>
                <w:sz w:val="20"/>
                <w:szCs w:val="20"/>
              </w:rPr>
              <w:t xml:space="preserve"> </w:t>
            </w:r>
            <w:r>
              <w:rPr>
                <w:spacing w:val="6"/>
                <w:sz w:val="20"/>
                <w:szCs w:val="20"/>
              </w:rPr>
              <w:t>，</w:t>
            </w:r>
            <w:r>
              <w:rPr>
                <w:rFonts w:ascii="Times New Roman" w:hAnsi="Times New Roman" w:eastAsia="Times New Roman" w:cs="Times New Roman"/>
                <w:spacing w:val="6"/>
                <w:sz w:val="20"/>
                <w:szCs w:val="20"/>
              </w:rPr>
              <w:t>6.388t/a</w:t>
            </w:r>
            <w:r>
              <w:rPr>
                <w:rFonts w:ascii="Times New Roman" w:hAnsi="Times New Roman" w:eastAsia="Times New Roman" w:cs="Times New Roman"/>
                <w:spacing w:val="-23"/>
                <w:sz w:val="20"/>
                <w:szCs w:val="20"/>
              </w:rPr>
              <w:t xml:space="preserve"> </w:t>
            </w:r>
            <w:r>
              <w:rPr>
                <w:spacing w:val="6"/>
                <w:sz w:val="20"/>
                <w:szCs w:val="20"/>
              </w:rPr>
              <w:t>，集中收集后与废渣一起外运至达州上实环保有限公司处置。</w:t>
            </w:r>
          </w:p>
          <w:p>
            <w:pPr>
              <w:spacing w:before="36" w:line="230" w:lineRule="auto"/>
              <w:ind w:left="2787"/>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63    </w:t>
            </w:r>
            <w:r>
              <w:rPr>
                <w:rFonts w:ascii="黑体" w:hAnsi="黑体" w:eastAsia="黑体" w:cs="黑体"/>
                <w:spacing w:val="7"/>
                <w:sz w:val="19"/>
                <w:szCs w:val="19"/>
              </w:rPr>
              <w:t>一般固体废物产生情况表</w:t>
            </w:r>
          </w:p>
          <w:p>
            <w:pPr>
              <w:spacing w:line="55" w:lineRule="auto"/>
              <w:rPr>
                <w:rFonts w:ascii="Arial"/>
                <w:sz w:val="2"/>
              </w:rPr>
            </w:pPr>
          </w:p>
          <w:tbl>
            <w:tblPr>
              <w:tblStyle w:val="5"/>
              <w:tblW w:w="8119" w:type="dxa"/>
              <w:tblInd w:w="1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2"/>
              <w:gridCol w:w="999"/>
              <w:gridCol w:w="1174"/>
              <w:gridCol w:w="923"/>
              <w:gridCol w:w="861"/>
              <w:gridCol w:w="491"/>
              <w:gridCol w:w="978"/>
              <w:gridCol w:w="734"/>
              <w:gridCol w:w="15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42" w:type="dxa"/>
                  <w:vAlign w:val="top"/>
                </w:tcPr>
                <w:p>
                  <w:pPr>
                    <w:pStyle w:val="6"/>
                    <w:spacing w:before="79" w:line="216" w:lineRule="auto"/>
                    <w:ind w:left="44"/>
                  </w:pPr>
                  <w:r>
                    <w:rPr>
                      <w:b/>
                      <w:bCs/>
                      <w:spacing w:val="-6"/>
                    </w:rPr>
                    <w:t>序号</w:t>
                  </w:r>
                </w:p>
              </w:tc>
              <w:tc>
                <w:tcPr>
                  <w:tcW w:w="999" w:type="dxa"/>
                  <w:vAlign w:val="top"/>
                </w:tcPr>
                <w:p>
                  <w:pPr>
                    <w:pStyle w:val="6"/>
                    <w:spacing w:before="79" w:line="216" w:lineRule="auto"/>
                    <w:ind w:left="322"/>
                  </w:pPr>
                  <w:r>
                    <w:rPr>
                      <w:b/>
                      <w:bCs/>
                      <w:spacing w:val="-7"/>
                    </w:rPr>
                    <w:t>名称</w:t>
                  </w:r>
                </w:p>
              </w:tc>
              <w:tc>
                <w:tcPr>
                  <w:tcW w:w="1174" w:type="dxa"/>
                  <w:vAlign w:val="top"/>
                </w:tcPr>
                <w:p>
                  <w:pPr>
                    <w:pStyle w:val="6"/>
                    <w:spacing w:before="79" w:line="216" w:lineRule="auto"/>
                    <w:ind w:left="228"/>
                  </w:pPr>
                  <w:r>
                    <w:rPr>
                      <w:b/>
                      <w:bCs/>
                      <w:spacing w:val="-4"/>
                    </w:rPr>
                    <w:t>产生环节</w:t>
                  </w:r>
                </w:p>
              </w:tc>
              <w:tc>
                <w:tcPr>
                  <w:tcW w:w="923" w:type="dxa"/>
                  <w:vAlign w:val="top"/>
                </w:tcPr>
                <w:p>
                  <w:pPr>
                    <w:pStyle w:val="6"/>
                    <w:spacing w:before="79" w:line="216" w:lineRule="auto"/>
                    <w:ind w:left="287"/>
                  </w:pPr>
                  <w:r>
                    <w:rPr>
                      <w:b/>
                      <w:bCs/>
                      <w:spacing w:val="-7"/>
                    </w:rPr>
                    <w:t>编号</w:t>
                  </w:r>
                </w:p>
              </w:tc>
              <w:tc>
                <w:tcPr>
                  <w:tcW w:w="861" w:type="dxa"/>
                  <w:vAlign w:val="top"/>
                </w:tcPr>
                <w:p>
                  <w:pPr>
                    <w:pStyle w:val="6"/>
                    <w:spacing w:before="79" w:line="216" w:lineRule="auto"/>
                    <w:ind w:left="164"/>
                  </w:pPr>
                  <w:r>
                    <w:rPr>
                      <w:b/>
                      <w:bCs/>
                      <w:spacing w:val="-4"/>
                    </w:rPr>
                    <w:t>产生量</w:t>
                  </w:r>
                </w:p>
              </w:tc>
              <w:tc>
                <w:tcPr>
                  <w:tcW w:w="491" w:type="dxa"/>
                  <w:vAlign w:val="top"/>
                </w:tcPr>
                <w:p>
                  <w:pPr>
                    <w:pStyle w:val="6"/>
                    <w:spacing w:before="79" w:line="216" w:lineRule="auto"/>
                    <w:ind w:left="73"/>
                  </w:pPr>
                  <w:r>
                    <w:rPr>
                      <w:b/>
                      <w:bCs/>
                      <w:spacing w:val="-7"/>
                    </w:rPr>
                    <w:t>性状</w:t>
                  </w:r>
                </w:p>
              </w:tc>
              <w:tc>
                <w:tcPr>
                  <w:tcW w:w="978" w:type="dxa"/>
                  <w:vAlign w:val="top"/>
                </w:tcPr>
                <w:p>
                  <w:pPr>
                    <w:pStyle w:val="6"/>
                    <w:spacing w:before="79" w:line="216" w:lineRule="auto"/>
                    <w:ind w:left="136"/>
                  </w:pPr>
                  <w:r>
                    <w:rPr>
                      <w:b/>
                      <w:bCs/>
                      <w:spacing w:val="-4"/>
                    </w:rPr>
                    <w:t>主要成分</w:t>
                  </w:r>
                </w:p>
              </w:tc>
              <w:tc>
                <w:tcPr>
                  <w:tcW w:w="734" w:type="dxa"/>
                  <w:vAlign w:val="top"/>
                </w:tcPr>
                <w:p>
                  <w:pPr>
                    <w:pStyle w:val="6"/>
                    <w:spacing w:before="79" w:line="216" w:lineRule="auto"/>
                    <w:ind w:left="11"/>
                  </w:pPr>
                  <w:r>
                    <w:rPr>
                      <w:b/>
                      <w:bCs/>
                      <w:spacing w:val="-4"/>
                    </w:rPr>
                    <w:t>贮存方式</w:t>
                  </w:r>
                </w:p>
              </w:tc>
              <w:tc>
                <w:tcPr>
                  <w:tcW w:w="1517" w:type="dxa"/>
                  <w:vAlign w:val="top"/>
                </w:tcPr>
                <w:p>
                  <w:pPr>
                    <w:pStyle w:val="6"/>
                    <w:spacing w:before="79" w:line="216" w:lineRule="auto"/>
                    <w:ind w:left="406"/>
                  </w:pPr>
                  <w:r>
                    <w:rPr>
                      <w:b/>
                      <w:bCs/>
                      <w:spacing w:val="-4"/>
                    </w:rPr>
                    <w:t>处置去向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442" w:type="dxa"/>
                  <w:vAlign w:val="top"/>
                </w:tcPr>
                <w:p>
                  <w:pPr>
                    <w:spacing w:before="100" w:line="188" w:lineRule="auto"/>
                    <w:ind w:left="22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99" w:type="dxa"/>
                  <w:vAlign w:val="top"/>
                </w:tcPr>
                <w:p>
                  <w:pPr>
                    <w:pStyle w:val="6"/>
                    <w:spacing w:before="72" w:line="207" w:lineRule="auto"/>
                    <w:ind w:left="144"/>
                  </w:pPr>
                  <w:r>
                    <w:rPr>
                      <w:spacing w:val="-3"/>
                    </w:rPr>
                    <w:t>生活垃圾</w:t>
                  </w:r>
                </w:p>
              </w:tc>
              <w:tc>
                <w:tcPr>
                  <w:tcW w:w="1174" w:type="dxa"/>
                  <w:vAlign w:val="top"/>
                </w:tcPr>
                <w:p>
                  <w:pPr>
                    <w:pStyle w:val="6"/>
                    <w:spacing w:before="72" w:line="207" w:lineRule="auto"/>
                    <w:ind w:left="323"/>
                  </w:pPr>
                  <w:r>
                    <w:rPr>
                      <w:spacing w:val="-4"/>
                    </w:rPr>
                    <w:t>办公区</w:t>
                  </w:r>
                </w:p>
              </w:tc>
              <w:tc>
                <w:tcPr>
                  <w:tcW w:w="923" w:type="dxa"/>
                  <w:vAlign w:val="top"/>
                </w:tcPr>
                <w:p>
                  <w:pPr>
                    <w:spacing w:before="97" w:line="192" w:lineRule="auto"/>
                    <w:ind w:left="43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61" w:type="dxa"/>
                  <w:vAlign w:val="top"/>
                </w:tcPr>
                <w:p>
                  <w:pPr>
                    <w:spacing w:before="97" w:line="192"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6.388t/a</w:t>
                  </w:r>
                </w:p>
              </w:tc>
              <w:tc>
                <w:tcPr>
                  <w:tcW w:w="491" w:type="dxa"/>
                  <w:vAlign w:val="top"/>
                </w:tcPr>
                <w:p>
                  <w:pPr>
                    <w:pStyle w:val="6"/>
                    <w:spacing w:before="72" w:line="207" w:lineRule="auto"/>
                    <w:ind w:left="86"/>
                  </w:pPr>
                  <w:r>
                    <w:rPr>
                      <w:spacing w:val="-12"/>
                    </w:rPr>
                    <w:t>固态</w:t>
                  </w:r>
                </w:p>
              </w:tc>
              <w:tc>
                <w:tcPr>
                  <w:tcW w:w="978" w:type="dxa"/>
                  <w:vAlign w:val="top"/>
                </w:tcPr>
                <w:p>
                  <w:pPr>
                    <w:pStyle w:val="6"/>
                    <w:spacing w:before="72" w:line="207" w:lineRule="auto"/>
                    <w:ind w:left="136"/>
                  </w:pPr>
                  <w:r>
                    <w:rPr>
                      <w:spacing w:val="-3"/>
                    </w:rPr>
                    <w:t>生活垃圾</w:t>
                  </w:r>
                </w:p>
              </w:tc>
              <w:tc>
                <w:tcPr>
                  <w:tcW w:w="734" w:type="dxa"/>
                  <w:vAlign w:val="top"/>
                </w:tcPr>
                <w:p>
                  <w:pPr>
                    <w:pStyle w:val="6"/>
                    <w:spacing w:before="72" w:line="207" w:lineRule="auto"/>
                    <w:ind w:left="13"/>
                  </w:pPr>
                  <w:r>
                    <w:rPr>
                      <w:spacing w:val="-2"/>
                    </w:rPr>
                    <w:t>袋装收集</w:t>
                  </w:r>
                </w:p>
              </w:tc>
              <w:tc>
                <w:tcPr>
                  <w:tcW w:w="1517" w:type="dxa"/>
                  <w:vMerge w:val="restart"/>
                  <w:tcBorders>
                    <w:bottom w:val="nil"/>
                  </w:tcBorders>
                  <w:vAlign w:val="top"/>
                </w:tcPr>
                <w:p>
                  <w:pPr>
                    <w:pStyle w:val="6"/>
                    <w:spacing w:before="218" w:line="283" w:lineRule="auto"/>
                    <w:ind w:left="9" w:right="2" w:firstLine="21"/>
                    <w:jc w:val="both"/>
                  </w:pPr>
                  <w:r>
                    <w:rPr>
                      <w:spacing w:val="4"/>
                    </w:rPr>
                    <w:t>由达州市通川区志</w:t>
                  </w:r>
                  <w:r>
                    <w:rPr>
                      <w:spacing w:val="5"/>
                    </w:rPr>
                    <w:t xml:space="preserve"> </w:t>
                  </w:r>
                  <w:r>
                    <w:rPr>
                      <w:spacing w:val="7"/>
                    </w:rPr>
                    <w:t>成垃圾清运有限公</w:t>
                  </w:r>
                  <w:r>
                    <w:rPr>
                      <w:spacing w:val="3"/>
                    </w:rPr>
                    <w:t xml:space="preserve"> </w:t>
                  </w:r>
                  <w:r>
                    <w:rPr>
                      <w:spacing w:val="7"/>
                    </w:rPr>
                    <w:t>司拉运至达州上实</w:t>
                  </w:r>
                  <w:r>
                    <w:rPr>
                      <w:spacing w:val="3"/>
                    </w:rPr>
                    <w:t xml:space="preserve"> </w:t>
                  </w:r>
                  <w:r>
                    <w:rPr>
                      <w:spacing w:val="7"/>
                    </w:rPr>
                    <w:t>环保有限公司进行</w:t>
                  </w:r>
                  <w:r>
                    <w:rPr>
                      <w:spacing w:val="3"/>
                    </w:rPr>
                    <w:t xml:space="preserve"> </w:t>
                  </w:r>
                  <w:r>
                    <w:rPr>
                      <w:spacing w:val="-2"/>
                    </w:rPr>
                    <w:t>规范处置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442" w:type="dxa"/>
                  <w:vAlign w:val="top"/>
                </w:tcPr>
                <w:p>
                  <w:pPr>
                    <w:spacing w:line="329" w:lineRule="auto"/>
                    <w:rPr>
                      <w:rFonts w:ascii="Arial"/>
                      <w:sz w:val="21"/>
                    </w:rPr>
                  </w:pPr>
                </w:p>
                <w:p>
                  <w:pPr>
                    <w:spacing w:before="51" w:line="188" w:lineRule="auto"/>
                    <w:ind w:left="20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99" w:type="dxa"/>
                  <w:vAlign w:val="top"/>
                </w:tcPr>
                <w:p>
                  <w:pPr>
                    <w:spacing w:line="291" w:lineRule="auto"/>
                    <w:rPr>
                      <w:rFonts w:ascii="Arial"/>
                      <w:sz w:val="21"/>
                    </w:rPr>
                  </w:pPr>
                </w:p>
                <w:p>
                  <w:pPr>
                    <w:pStyle w:val="6"/>
                    <w:spacing w:before="58" w:line="220" w:lineRule="auto"/>
                    <w:ind w:left="159"/>
                  </w:pPr>
                  <w:r>
                    <w:rPr>
                      <w:spacing w:val="-7"/>
                    </w:rPr>
                    <w:t>分离废渣</w:t>
                  </w:r>
                </w:p>
              </w:tc>
              <w:tc>
                <w:tcPr>
                  <w:tcW w:w="1174" w:type="dxa"/>
                  <w:vAlign w:val="top"/>
                </w:tcPr>
                <w:p>
                  <w:pPr>
                    <w:pStyle w:val="6"/>
                    <w:spacing w:before="212" w:line="275" w:lineRule="auto"/>
                    <w:ind w:left="50" w:right="47"/>
                  </w:pPr>
                  <w:r>
                    <w:rPr>
                      <w:spacing w:val="-2"/>
                    </w:rPr>
                    <w:t>分拣、固液分</w:t>
                  </w:r>
                  <w:r>
                    <w:rPr>
                      <w:spacing w:val="1"/>
                    </w:rPr>
                    <w:t xml:space="preserve"> </w:t>
                  </w:r>
                  <w:r>
                    <w:rPr>
                      <w:spacing w:val="-2"/>
                    </w:rPr>
                    <w:t>离、三相分离</w:t>
                  </w:r>
                </w:p>
              </w:tc>
              <w:tc>
                <w:tcPr>
                  <w:tcW w:w="923" w:type="dxa"/>
                  <w:vAlign w:val="top"/>
                </w:tcPr>
                <w:p>
                  <w:pPr>
                    <w:spacing w:line="329" w:lineRule="auto"/>
                    <w:rPr>
                      <w:rFonts w:ascii="Arial"/>
                      <w:sz w:val="21"/>
                    </w:rPr>
                  </w:pPr>
                </w:p>
                <w:p>
                  <w:pPr>
                    <w:spacing w:before="51" w:line="188" w:lineRule="auto"/>
                    <w:ind w:left="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782-001-99</w:t>
                  </w:r>
                </w:p>
              </w:tc>
              <w:tc>
                <w:tcPr>
                  <w:tcW w:w="861" w:type="dxa"/>
                  <w:vAlign w:val="top"/>
                </w:tcPr>
                <w:p>
                  <w:pPr>
                    <w:spacing w:line="325" w:lineRule="auto"/>
                    <w:rPr>
                      <w:rFonts w:ascii="Arial"/>
                      <w:sz w:val="21"/>
                    </w:rPr>
                  </w:pPr>
                </w:p>
                <w:p>
                  <w:pPr>
                    <w:spacing w:before="52" w:line="192" w:lineRule="auto"/>
                    <w:ind w:right="1"/>
                    <w:jc w:val="right"/>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11092.35t/a</w:t>
                  </w:r>
                </w:p>
              </w:tc>
              <w:tc>
                <w:tcPr>
                  <w:tcW w:w="491" w:type="dxa"/>
                  <w:vAlign w:val="top"/>
                </w:tcPr>
                <w:p>
                  <w:pPr>
                    <w:spacing w:line="291" w:lineRule="auto"/>
                    <w:rPr>
                      <w:rFonts w:ascii="Arial"/>
                      <w:sz w:val="21"/>
                    </w:rPr>
                  </w:pPr>
                </w:p>
                <w:p>
                  <w:pPr>
                    <w:pStyle w:val="6"/>
                    <w:spacing w:before="58" w:line="220" w:lineRule="auto"/>
                    <w:ind w:left="86"/>
                  </w:pPr>
                  <w:r>
                    <w:rPr>
                      <w:spacing w:val="-12"/>
                    </w:rPr>
                    <w:t>固态</w:t>
                  </w:r>
                </w:p>
              </w:tc>
              <w:tc>
                <w:tcPr>
                  <w:tcW w:w="978" w:type="dxa"/>
                  <w:vAlign w:val="top"/>
                </w:tcPr>
                <w:p>
                  <w:pPr>
                    <w:pStyle w:val="6"/>
                    <w:spacing w:before="72" w:line="260" w:lineRule="auto"/>
                    <w:ind w:left="43" w:right="36" w:firstLine="3"/>
                  </w:pPr>
                  <w:r>
                    <w:rPr>
                      <w:spacing w:val="-3"/>
                    </w:rPr>
                    <w:t>塑料袋、竹</w:t>
                  </w:r>
                  <w:r>
                    <w:rPr>
                      <w:spacing w:val="3"/>
                    </w:rPr>
                    <w:t xml:space="preserve"> </w:t>
                  </w:r>
                  <w:r>
                    <w:rPr>
                      <w:spacing w:val="-2"/>
                    </w:rPr>
                    <w:t>木、沉沙、</w:t>
                  </w:r>
                  <w:r>
                    <w:rPr>
                      <w:spacing w:val="1"/>
                    </w:rPr>
                    <w:t xml:space="preserve"> </w:t>
                  </w:r>
                  <w:r>
                    <w:rPr>
                      <w:spacing w:val="-2"/>
                    </w:rPr>
                    <w:t>食物残渣等</w:t>
                  </w:r>
                </w:p>
              </w:tc>
              <w:tc>
                <w:tcPr>
                  <w:tcW w:w="734" w:type="dxa"/>
                  <w:vAlign w:val="top"/>
                </w:tcPr>
                <w:p>
                  <w:pPr>
                    <w:pStyle w:val="6"/>
                    <w:spacing w:before="212" w:line="276" w:lineRule="auto"/>
                    <w:ind w:left="104" w:right="33" w:hanging="91"/>
                  </w:pPr>
                  <w:r>
                    <w:rPr>
                      <w:spacing w:val="-10"/>
                    </w:rPr>
                    <w:t>粗渣仓、</w:t>
                  </w:r>
                  <w:r>
                    <w:t xml:space="preserve"> </w:t>
                  </w:r>
                  <w:r>
                    <w:rPr>
                      <w:spacing w:val="-3"/>
                    </w:rPr>
                    <w:t>细渣仓</w:t>
                  </w:r>
                </w:p>
              </w:tc>
              <w:tc>
                <w:tcPr>
                  <w:tcW w:w="151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42" w:type="dxa"/>
                  <w:vAlign w:val="top"/>
                </w:tcPr>
                <w:p>
                  <w:pPr>
                    <w:spacing w:before="245" w:line="188" w:lineRule="auto"/>
                    <w:ind w:left="21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999" w:type="dxa"/>
                  <w:vAlign w:val="top"/>
                </w:tcPr>
                <w:p>
                  <w:pPr>
                    <w:pStyle w:val="6"/>
                    <w:spacing w:before="74" w:line="246" w:lineRule="auto"/>
                    <w:ind w:left="329" w:right="61" w:hanging="259"/>
                  </w:pPr>
                  <w:r>
                    <w:rPr>
                      <w:spacing w:val="-8"/>
                    </w:rPr>
                    <w:t>废离子交换</w:t>
                  </w:r>
                  <w:r>
                    <w:rPr>
                      <w:spacing w:val="1"/>
                    </w:rPr>
                    <w:t xml:space="preserve"> </w:t>
                  </w:r>
                  <w:r>
                    <w:rPr>
                      <w:spacing w:val="-4"/>
                    </w:rPr>
                    <w:t>树脂</w:t>
                  </w:r>
                </w:p>
              </w:tc>
              <w:tc>
                <w:tcPr>
                  <w:tcW w:w="1174" w:type="dxa"/>
                  <w:vAlign w:val="top"/>
                </w:tcPr>
                <w:p>
                  <w:pPr>
                    <w:pStyle w:val="6"/>
                    <w:spacing w:before="214" w:line="219" w:lineRule="auto"/>
                    <w:ind w:left="230"/>
                  </w:pPr>
                  <w:r>
                    <w:rPr>
                      <w:spacing w:val="-3"/>
                    </w:rPr>
                    <w:t>纯水制备</w:t>
                  </w:r>
                </w:p>
              </w:tc>
              <w:tc>
                <w:tcPr>
                  <w:tcW w:w="923" w:type="dxa"/>
                  <w:vAlign w:val="top"/>
                </w:tcPr>
                <w:p>
                  <w:pPr>
                    <w:spacing w:before="245" w:line="188" w:lineRule="auto"/>
                    <w:ind w:left="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782-002-99</w:t>
                  </w:r>
                </w:p>
              </w:tc>
              <w:tc>
                <w:tcPr>
                  <w:tcW w:w="861" w:type="dxa"/>
                  <w:vAlign w:val="top"/>
                </w:tcPr>
                <w:p>
                  <w:pPr>
                    <w:spacing w:before="241" w:line="192" w:lineRule="auto"/>
                    <w:ind w:left="1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0.04t/a</w:t>
                  </w:r>
                </w:p>
              </w:tc>
              <w:tc>
                <w:tcPr>
                  <w:tcW w:w="491" w:type="dxa"/>
                  <w:vAlign w:val="top"/>
                </w:tcPr>
                <w:p>
                  <w:pPr>
                    <w:pStyle w:val="6"/>
                    <w:spacing w:before="214" w:line="220" w:lineRule="auto"/>
                    <w:ind w:left="86"/>
                  </w:pPr>
                  <w:r>
                    <w:rPr>
                      <w:spacing w:val="-12"/>
                    </w:rPr>
                    <w:t>固态</w:t>
                  </w:r>
                </w:p>
              </w:tc>
              <w:tc>
                <w:tcPr>
                  <w:tcW w:w="978" w:type="dxa"/>
                  <w:vAlign w:val="top"/>
                </w:tcPr>
                <w:p>
                  <w:pPr>
                    <w:pStyle w:val="6"/>
                    <w:spacing w:before="214" w:line="219" w:lineRule="auto"/>
                    <w:ind w:left="314"/>
                  </w:pPr>
                  <w:r>
                    <w:rPr>
                      <w:spacing w:val="-4"/>
                    </w:rPr>
                    <w:t>树脂</w:t>
                  </w:r>
                </w:p>
              </w:tc>
              <w:tc>
                <w:tcPr>
                  <w:tcW w:w="734" w:type="dxa"/>
                  <w:vAlign w:val="top"/>
                </w:tcPr>
                <w:p>
                  <w:pPr>
                    <w:pStyle w:val="6"/>
                    <w:spacing w:before="214" w:line="219" w:lineRule="auto"/>
                    <w:ind w:left="107"/>
                  </w:pPr>
                  <w:r>
                    <w:rPr>
                      <w:spacing w:val="-4"/>
                    </w:rPr>
                    <w:t>不储存</w:t>
                  </w:r>
                </w:p>
              </w:tc>
              <w:tc>
                <w:tcPr>
                  <w:tcW w:w="151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442" w:type="dxa"/>
                  <w:vAlign w:val="top"/>
                </w:tcPr>
                <w:p>
                  <w:pPr>
                    <w:spacing w:before="252" w:line="188" w:lineRule="auto"/>
                    <w:ind w:left="208"/>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999" w:type="dxa"/>
                  <w:vAlign w:val="top"/>
                </w:tcPr>
                <w:p>
                  <w:pPr>
                    <w:pStyle w:val="6"/>
                    <w:spacing w:before="221" w:line="220" w:lineRule="auto"/>
                    <w:ind w:left="156"/>
                  </w:pPr>
                  <w:r>
                    <w:rPr>
                      <w:spacing w:val="-6"/>
                    </w:rPr>
                    <w:t>废活性炭</w:t>
                  </w:r>
                </w:p>
              </w:tc>
              <w:tc>
                <w:tcPr>
                  <w:tcW w:w="1174" w:type="dxa"/>
                  <w:vAlign w:val="top"/>
                </w:tcPr>
                <w:p>
                  <w:pPr>
                    <w:pStyle w:val="6"/>
                    <w:spacing w:before="221" w:line="220" w:lineRule="auto"/>
                    <w:ind w:left="227"/>
                  </w:pPr>
                  <w:r>
                    <w:rPr>
                      <w:spacing w:val="-2"/>
                    </w:rPr>
                    <w:t>废气处理</w:t>
                  </w:r>
                </w:p>
              </w:tc>
              <w:tc>
                <w:tcPr>
                  <w:tcW w:w="923" w:type="dxa"/>
                  <w:vAlign w:val="top"/>
                </w:tcPr>
                <w:p>
                  <w:pPr>
                    <w:spacing w:before="252" w:line="188" w:lineRule="auto"/>
                    <w:ind w:left="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782-003-65</w:t>
                  </w:r>
                </w:p>
              </w:tc>
              <w:tc>
                <w:tcPr>
                  <w:tcW w:w="861" w:type="dxa"/>
                  <w:vAlign w:val="top"/>
                </w:tcPr>
                <w:p>
                  <w:pPr>
                    <w:spacing w:before="248" w:line="192"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2.76t/a</w:t>
                  </w:r>
                </w:p>
              </w:tc>
              <w:tc>
                <w:tcPr>
                  <w:tcW w:w="491" w:type="dxa"/>
                  <w:vAlign w:val="top"/>
                </w:tcPr>
                <w:p>
                  <w:pPr>
                    <w:pStyle w:val="6"/>
                    <w:spacing w:before="221" w:line="220" w:lineRule="auto"/>
                    <w:ind w:left="86"/>
                  </w:pPr>
                  <w:r>
                    <w:rPr>
                      <w:spacing w:val="-12"/>
                    </w:rPr>
                    <w:t>固态</w:t>
                  </w:r>
                </w:p>
              </w:tc>
              <w:tc>
                <w:tcPr>
                  <w:tcW w:w="978" w:type="dxa"/>
                  <w:vAlign w:val="top"/>
                </w:tcPr>
                <w:p>
                  <w:pPr>
                    <w:spacing w:before="252" w:line="188" w:lineRule="auto"/>
                    <w:ind w:left="434"/>
                    <w:rPr>
                      <w:rFonts w:ascii="Times New Roman" w:hAnsi="Times New Roman" w:eastAsia="Times New Roman" w:cs="Times New Roman"/>
                      <w:sz w:val="18"/>
                      <w:szCs w:val="18"/>
                    </w:rPr>
                  </w:pPr>
                  <w:r>
                    <w:rPr>
                      <w:rFonts w:ascii="Times New Roman" w:hAnsi="Times New Roman" w:eastAsia="Times New Roman" w:cs="Times New Roman"/>
                      <w:sz w:val="18"/>
                      <w:szCs w:val="18"/>
                    </w:rPr>
                    <w:t>C</w:t>
                  </w:r>
                </w:p>
              </w:tc>
              <w:tc>
                <w:tcPr>
                  <w:tcW w:w="734" w:type="dxa"/>
                  <w:vAlign w:val="top"/>
                </w:tcPr>
                <w:p>
                  <w:pPr>
                    <w:pStyle w:val="6"/>
                    <w:spacing w:before="221" w:line="219" w:lineRule="auto"/>
                    <w:ind w:left="107"/>
                  </w:pPr>
                  <w:r>
                    <w:rPr>
                      <w:spacing w:val="-4"/>
                    </w:rPr>
                    <w:t>不储存</w:t>
                  </w:r>
                </w:p>
              </w:tc>
              <w:tc>
                <w:tcPr>
                  <w:tcW w:w="1517" w:type="dxa"/>
                  <w:vAlign w:val="top"/>
                </w:tcPr>
                <w:p>
                  <w:pPr>
                    <w:pStyle w:val="6"/>
                    <w:spacing w:before="221" w:line="219" w:lineRule="auto"/>
                    <w:ind w:left="224"/>
                  </w:pPr>
                  <w:r>
                    <w:rPr>
                      <w:spacing w:val="-2"/>
                    </w:rPr>
                    <w:t>厂家回收处理</w:t>
                  </w:r>
                </w:p>
              </w:tc>
            </w:tr>
          </w:tbl>
          <w:p>
            <w:pPr>
              <w:spacing w:before="117" w:line="230" w:lineRule="auto"/>
              <w:ind w:left="2989"/>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64    </w:t>
            </w:r>
            <w:r>
              <w:rPr>
                <w:rFonts w:ascii="黑体" w:hAnsi="黑体" w:eastAsia="黑体" w:cs="黑体"/>
                <w:spacing w:val="6"/>
                <w:sz w:val="19"/>
                <w:szCs w:val="19"/>
              </w:rPr>
              <w:t>危险废物产生情况表</w:t>
            </w:r>
          </w:p>
          <w:p>
            <w:pPr>
              <w:spacing w:line="70" w:lineRule="auto"/>
              <w:rPr>
                <w:rFonts w:ascii="Arial"/>
                <w:sz w:val="2"/>
              </w:rPr>
            </w:pPr>
          </w:p>
          <w:tbl>
            <w:tblPr>
              <w:tblStyle w:val="5"/>
              <w:tblW w:w="8141"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4"/>
              <w:gridCol w:w="1007"/>
              <w:gridCol w:w="841"/>
              <w:gridCol w:w="585"/>
              <w:gridCol w:w="950"/>
              <w:gridCol w:w="681"/>
              <w:gridCol w:w="509"/>
              <w:gridCol w:w="627"/>
              <w:gridCol w:w="841"/>
              <w:gridCol w:w="479"/>
              <w:gridCol w:w="563"/>
              <w:gridCol w:w="7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354" w:type="dxa"/>
                  <w:textDirection w:val="tbRlV"/>
                  <w:vAlign w:val="top"/>
                </w:tcPr>
                <w:p>
                  <w:pPr>
                    <w:pStyle w:val="6"/>
                    <w:spacing w:before="84" w:line="210" w:lineRule="auto"/>
                    <w:ind w:left="106"/>
                  </w:pPr>
                  <w:r>
                    <w:rPr>
                      <w:b/>
                      <w:bCs/>
                      <w:spacing w:val="-2"/>
                    </w:rPr>
                    <w:t>序</w:t>
                  </w:r>
                  <w:r>
                    <w:rPr>
                      <w:spacing w:val="10"/>
                    </w:rPr>
                    <w:t xml:space="preserve"> </w:t>
                  </w:r>
                  <w:r>
                    <w:rPr>
                      <w:b/>
                      <w:bCs/>
                      <w:spacing w:val="-2"/>
                    </w:rPr>
                    <w:t>号</w:t>
                  </w:r>
                </w:p>
              </w:tc>
              <w:tc>
                <w:tcPr>
                  <w:tcW w:w="1007" w:type="dxa"/>
                  <w:vAlign w:val="top"/>
                </w:tcPr>
                <w:p>
                  <w:pPr>
                    <w:pStyle w:val="6"/>
                    <w:spacing w:before="246" w:line="221" w:lineRule="auto"/>
                    <w:ind w:left="327"/>
                  </w:pPr>
                  <w:r>
                    <w:rPr>
                      <w:b/>
                      <w:bCs/>
                      <w:spacing w:val="-7"/>
                    </w:rPr>
                    <w:t>名称</w:t>
                  </w:r>
                </w:p>
              </w:tc>
              <w:tc>
                <w:tcPr>
                  <w:tcW w:w="841" w:type="dxa"/>
                  <w:vAlign w:val="top"/>
                </w:tcPr>
                <w:p>
                  <w:pPr>
                    <w:pStyle w:val="6"/>
                    <w:spacing w:before="246" w:line="219" w:lineRule="auto"/>
                    <w:ind w:left="62"/>
                  </w:pPr>
                  <w:r>
                    <w:rPr>
                      <w:b/>
                      <w:bCs/>
                      <w:spacing w:val="-4"/>
                    </w:rPr>
                    <w:t>产生环节</w:t>
                  </w:r>
                </w:p>
              </w:tc>
              <w:tc>
                <w:tcPr>
                  <w:tcW w:w="585" w:type="dxa"/>
                  <w:vAlign w:val="top"/>
                </w:tcPr>
                <w:p>
                  <w:pPr>
                    <w:pStyle w:val="6"/>
                    <w:spacing w:before="113" w:line="233" w:lineRule="auto"/>
                    <w:ind w:left="116" w:right="110" w:firstLine="2"/>
                  </w:pPr>
                  <w:r>
                    <w:rPr>
                      <w:b/>
                      <w:bCs/>
                      <w:spacing w:val="-7"/>
                    </w:rPr>
                    <w:t>危废</w:t>
                  </w:r>
                  <w:r>
                    <w:t xml:space="preserve"> </w:t>
                  </w:r>
                  <w:r>
                    <w:rPr>
                      <w:b/>
                      <w:bCs/>
                      <w:spacing w:val="-6"/>
                    </w:rPr>
                    <w:t>类别</w:t>
                  </w:r>
                </w:p>
              </w:tc>
              <w:tc>
                <w:tcPr>
                  <w:tcW w:w="950" w:type="dxa"/>
                  <w:vAlign w:val="top"/>
                </w:tcPr>
                <w:p>
                  <w:pPr>
                    <w:pStyle w:val="6"/>
                    <w:spacing w:before="234" w:line="219" w:lineRule="auto"/>
                    <w:ind w:left="119"/>
                  </w:pPr>
                  <w:r>
                    <w:rPr>
                      <w:b/>
                      <w:bCs/>
                      <w:spacing w:val="-4"/>
                    </w:rPr>
                    <w:t>危废代码</w:t>
                  </w:r>
                </w:p>
              </w:tc>
              <w:tc>
                <w:tcPr>
                  <w:tcW w:w="681" w:type="dxa"/>
                  <w:vAlign w:val="top"/>
                </w:tcPr>
                <w:p>
                  <w:pPr>
                    <w:pStyle w:val="6"/>
                    <w:spacing w:before="246" w:line="219" w:lineRule="auto"/>
                    <w:ind w:left="74"/>
                  </w:pPr>
                  <w:r>
                    <w:rPr>
                      <w:b/>
                      <w:bCs/>
                      <w:spacing w:val="-4"/>
                    </w:rPr>
                    <w:t>产生量</w:t>
                  </w:r>
                </w:p>
              </w:tc>
              <w:tc>
                <w:tcPr>
                  <w:tcW w:w="509" w:type="dxa"/>
                  <w:vAlign w:val="top"/>
                </w:tcPr>
                <w:p>
                  <w:pPr>
                    <w:pStyle w:val="6"/>
                    <w:spacing w:before="262" w:line="220" w:lineRule="auto"/>
                    <w:ind w:left="100"/>
                    <w:rPr>
                      <w:sz w:val="16"/>
                      <w:szCs w:val="16"/>
                    </w:rPr>
                  </w:pPr>
                  <w:r>
                    <w:rPr>
                      <w:b/>
                      <w:bCs/>
                      <w:spacing w:val="-5"/>
                      <w:sz w:val="16"/>
                      <w:szCs w:val="16"/>
                    </w:rPr>
                    <w:t>性状</w:t>
                  </w:r>
                </w:p>
              </w:tc>
              <w:tc>
                <w:tcPr>
                  <w:tcW w:w="627" w:type="dxa"/>
                  <w:vAlign w:val="top"/>
                </w:tcPr>
                <w:p>
                  <w:pPr>
                    <w:pStyle w:val="6"/>
                    <w:spacing w:before="106" w:line="264" w:lineRule="auto"/>
                    <w:ind w:left="139" w:right="131"/>
                  </w:pPr>
                  <w:r>
                    <w:rPr>
                      <w:b/>
                      <w:bCs/>
                      <w:spacing w:val="-7"/>
                    </w:rPr>
                    <w:t>主要</w:t>
                  </w:r>
                  <w:r>
                    <w:t xml:space="preserve"> </w:t>
                  </w:r>
                  <w:r>
                    <w:rPr>
                      <w:b/>
                      <w:bCs/>
                      <w:spacing w:val="-7"/>
                    </w:rPr>
                    <w:t>成分</w:t>
                  </w:r>
                </w:p>
              </w:tc>
              <w:tc>
                <w:tcPr>
                  <w:tcW w:w="841" w:type="dxa"/>
                  <w:vAlign w:val="top"/>
                </w:tcPr>
                <w:p>
                  <w:pPr>
                    <w:pStyle w:val="6"/>
                    <w:spacing w:before="253" w:line="220" w:lineRule="auto"/>
                    <w:ind w:left="65"/>
                  </w:pPr>
                  <w:r>
                    <w:rPr>
                      <w:b/>
                      <w:bCs/>
                      <w:spacing w:val="-4"/>
                    </w:rPr>
                    <w:t>有害成分</w:t>
                  </w:r>
                </w:p>
              </w:tc>
              <w:tc>
                <w:tcPr>
                  <w:tcW w:w="479" w:type="dxa"/>
                  <w:vAlign w:val="top"/>
                </w:tcPr>
                <w:p>
                  <w:pPr>
                    <w:pStyle w:val="6"/>
                    <w:spacing w:before="102" w:line="266" w:lineRule="auto"/>
                    <w:ind w:left="66" w:right="54"/>
                  </w:pPr>
                  <w:r>
                    <w:rPr>
                      <w:b/>
                      <w:bCs/>
                      <w:spacing w:val="-6"/>
                    </w:rPr>
                    <w:t>产废</w:t>
                  </w:r>
                  <w:r>
                    <w:t xml:space="preserve"> </w:t>
                  </w:r>
                  <w:r>
                    <w:rPr>
                      <w:b/>
                      <w:bCs/>
                      <w:spacing w:val="-6"/>
                    </w:rPr>
                    <w:t>周期</w:t>
                  </w:r>
                </w:p>
              </w:tc>
              <w:tc>
                <w:tcPr>
                  <w:tcW w:w="563" w:type="dxa"/>
                  <w:vAlign w:val="top"/>
                </w:tcPr>
                <w:p>
                  <w:pPr>
                    <w:pStyle w:val="6"/>
                    <w:spacing w:before="102" w:line="266" w:lineRule="auto"/>
                    <w:ind w:left="108" w:right="96" w:firstLine="2"/>
                  </w:pPr>
                  <w:r>
                    <w:rPr>
                      <w:b/>
                      <w:bCs/>
                      <w:spacing w:val="-7"/>
                    </w:rPr>
                    <w:t>危险</w:t>
                  </w:r>
                  <w:r>
                    <w:t xml:space="preserve"> </w:t>
                  </w:r>
                  <w:r>
                    <w:rPr>
                      <w:b/>
                      <w:bCs/>
                      <w:spacing w:val="-6"/>
                    </w:rPr>
                    <w:t>特性</w:t>
                  </w:r>
                </w:p>
              </w:tc>
              <w:tc>
                <w:tcPr>
                  <w:tcW w:w="704" w:type="dxa"/>
                  <w:vAlign w:val="top"/>
                </w:tcPr>
                <w:p>
                  <w:pPr>
                    <w:pStyle w:val="6"/>
                    <w:spacing w:before="102" w:line="266" w:lineRule="auto"/>
                    <w:ind w:left="88" w:right="78" w:hanging="2"/>
                  </w:pPr>
                  <w:r>
                    <w:rPr>
                      <w:b/>
                      <w:bCs/>
                      <w:spacing w:val="-4"/>
                    </w:rPr>
                    <w:t>污染防</w:t>
                  </w:r>
                  <w:r>
                    <w:t xml:space="preserve"> </w:t>
                  </w:r>
                  <w:r>
                    <w:rPr>
                      <w:b/>
                      <w:bCs/>
                      <w:spacing w:val="-5"/>
                    </w:rPr>
                    <w:t>治措施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354" w:type="dxa"/>
                  <w:vAlign w:val="top"/>
                </w:tcPr>
                <w:p>
                  <w:pPr>
                    <w:spacing w:before="253" w:line="188" w:lineRule="auto"/>
                    <w:ind w:left="18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007" w:type="dxa"/>
                  <w:vAlign w:val="top"/>
                </w:tcPr>
                <w:p>
                  <w:pPr>
                    <w:pStyle w:val="6"/>
                    <w:spacing w:before="224" w:line="219" w:lineRule="auto"/>
                    <w:ind w:left="61"/>
                  </w:pPr>
                  <w:r>
                    <w:rPr>
                      <w:spacing w:val="-2"/>
                    </w:rPr>
                    <w:t>废</w:t>
                  </w:r>
                  <w:r>
                    <w:rPr>
                      <w:spacing w:val="-43"/>
                    </w:rPr>
                    <w:t xml:space="preserve"> </w:t>
                  </w:r>
                  <w:r>
                    <w:rPr>
                      <w:rFonts w:ascii="Times New Roman" w:hAnsi="Times New Roman" w:eastAsia="Times New Roman" w:cs="Times New Roman"/>
                      <w:spacing w:val="-2"/>
                    </w:rPr>
                    <w:t xml:space="preserve">UV </w:t>
                  </w:r>
                  <w:r>
                    <w:rPr>
                      <w:spacing w:val="-2"/>
                    </w:rPr>
                    <w:t>灯管</w:t>
                  </w:r>
                </w:p>
              </w:tc>
              <w:tc>
                <w:tcPr>
                  <w:tcW w:w="841" w:type="dxa"/>
                  <w:vAlign w:val="top"/>
                </w:tcPr>
                <w:p>
                  <w:pPr>
                    <w:pStyle w:val="6"/>
                    <w:spacing w:before="224" w:line="220" w:lineRule="auto"/>
                    <w:ind w:left="64"/>
                  </w:pPr>
                  <w:r>
                    <w:rPr>
                      <w:spacing w:val="-2"/>
                    </w:rPr>
                    <w:t>废气处理</w:t>
                  </w:r>
                </w:p>
              </w:tc>
              <w:tc>
                <w:tcPr>
                  <w:tcW w:w="585" w:type="dxa"/>
                  <w:vAlign w:val="top"/>
                </w:tcPr>
                <w:p>
                  <w:pPr>
                    <w:spacing w:before="252" w:line="188" w:lineRule="auto"/>
                    <w:ind w:left="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HW29</w:t>
                  </w:r>
                </w:p>
              </w:tc>
              <w:tc>
                <w:tcPr>
                  <w:tcW w:w="950" w:type="dxa"/>
                  <w:vAlign w:val="top"/>
                </w:tcPr>
                <w:p>
                  <w:pPr>
                    <w:spacing w:before="253" w:line="188" w:lineRule="auto"/>
                    <w:ind w:left="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900-023-29</w:t>
                  </w:r>
                </w:p>
              </w:tc>
              <w:tc>
                <w:tcPr>
                  <w:tcW w:w="681" w:type="dxa"/>
                  <w:vAlign w:val="top"/>
                </w:tcPr>
                <w:p>
                  <w:pPr>
                    <w:spacing w:before="249" w:line="192" w:lineRule="auto"/>
                    <w:ind w:left="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0.04t/a</w:t>
                  </w:r>
                </w:p>
              </w:tc>
              <w:tc>
                <w:tcPr>
                  <w:tcW w:w="509" w:type="dxa"/>
                  <w:vAlign w:val="top"/>
                </w:tcPr>
                <w:p>
                  <w:pPr>
                    <w:pStyle w:val="6"/>
                    <w:spacing w:before="224" w:line="220" w:lineRule="auto"/>
                    <w:ind w:left="95"/>
                  </w:pPr>
                  <w:r>
                    <w:rPr>
                      <w:spacing w:val="-12"/>
                    </w:rPr>
                    <w:t>固态</w:t>
                  </w:r>
                </w:p>
              </w:tc>
              <w:tc>
                <w:tcPr>
                  <w:tcW w:w="627" w:type="dxa"/>
                  <w:vAlign w:val="top"/>
                </w:tcPr>
                <w:p>
                  <w:pPr>
                    <w:pStyle w:val="6"/>
                    <w:spacing w:before="82" w:line="253" w:lineRule="auto"/>
                    <w:ind w:left="138" w:right="40" w:hanging="89"/>
                  </w:pPr>
                  <w:r>
                    <w:rPr>
                      <w:spacing w:val="-3"/>
                    </w:rPr>
                    <w:t>汞、荧</w:t>
                  </w:r>
                  <w:r>
                    <w:t xml:space="preserve"> </w:t>
                  </w:r>
                  <w:r>
                    <w:rPr>
                      <w:spacing w:val="-5"/>
                    </w:rPr>
                    <w:t>光粉</w:t>
                  </w:r>
                </w:p>
              </w:tc>
              <w:tc>
                <w:tcPr>
                  <w:tcW w:w="841" w:type="dxa"/>
                  <w:vAlign w:val="top"/>
                </w:tcPr>
                <w:p>
                  <w:pPr>
                    <w:pStyle w:val="6"/>
                    <w:spacing w:before="82" w:line="253" w:lineRule="auto"/>
                    <w:ind w:left="335" w:right="55" w:hanging="267"/>
                  </w:pPr>
                  <w:r>
                    <w:rPr>
                      <w:spacing w:val="-2"/>
                    </w:rPr>
                    <w:t>汞、荧光</w:t>
                  </w:r>
                  <w:r>
                    <w:t xml:space="preserve"> 粉</w:t>
                  </w:r>
                </w:p>
              </w:tc>
              <w:tc>
                <w:tcPr>
                  <w:tcW w:w="479" w:type="dxa"/>
                  <w:vAlign w:val="top"/>
                </w:tcPr>
                <w:p>
                  <w:pPr>
                    <w:pStyle w:val="6"/>
                    <w:spacing w:before="224" w:line="219" w:lineRule="auto"/>
                    <w:ind w:left="102"/>
                  </w:pPr>
                  <w:r>
                    <w:rPr>
                      <w:rFonts w:ascii="Times New Roman" w:hAnsi="Times New Roman" w:eastAsia="Times New Roman" w:cs="Times New Roman"/>
                      <w:spacing w:val="-11"/>
                    </w:rPr>
                    <w:t>1</w:t>
                  </w:r>
                  <w:r>
                    <w:rPr>
                      <w:rFonts w:ascii="Times New Roman" w:hAnsi="Times New Roman" w:eastAsia="Times New Roman" w:cs="Times New Roman"/>
                      <w:spacing w:val="9"/>
                    </w:rPr>
                    <w:t xml:space="preserve"> </w:t>
                  </w:r>
                  <w:r>
                    <w:rPr>
                      <w:spacing w:val="-11"/>
                    </w:rPr>
                    <w:t>年</w:t>
                  </w:r>
                </w:p>
              </w:tc>
              <w:tc>
                <w:tcPr>
                  <w:tcW w:w="563" w:type="dxa"/>
                  <w:vAlign w:val="top"/>
                </w:tcPr>
                <w:p>
                  <w:pPr>
                    <w:spacing w:before="228" w:line="199"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z w:val="20"/>
                      <w:szCs w:val="20"/>
                    </w:rPr>
                    <w:t>In</w:t>
                  </w:r>
                </w:p>
              </w:tc>
              <w:tc>
                <w:tcPr>
                  <w:tcW w:w="704" w:type="dxa"/>
                  <w:vMerge w:val="restart"/>
                  <w:tcBorders>
                    <w:bottom w:val="nil"/>
                  </w:tcBorders>
                  <w:vAlign w:val="top"/>
                </w:tcPr>
                <w:p>
                  <w:pPr>
                    <w:pStyle w:val="6"/>
                    <w:spacing w:before="122" w:line="281" w:lineRule="auto"/>
                    <w:ind w:left="87" w:right="78" w:firstLine="6"/>
                    <w:jc w:val="both"/>
                  </w:pPr>
                  <w:r>
                    <w:rPr>
                      <w:spacing w:val="-5"/>
                    </w:rPr>
                    <w:t>收集后</w:t>
                  </w:r>
                  <w:r>
                    <w:t xml:space="preserve"> </w:t>
                  </w:r>
                  <w:r>
                    <w:rPr>
                      <w:spacing w:val="-3"/>
                    </w:rPr>
                    <w:t>交由有</w:t>
                  </w:r>
                  <w:r>
                    <w:t xml:space="preserve"> </w:t>
                  </w:r>
                  <w:r>
                    <w:rPr>
                      <w:spacing w:val="-3"/>
                    </w:rPr>
                    <w:t>资质单</w:t>
                  </w:r>
                  <w:r>
                    <w:t xml:space="preserve"> </w:t>
                  </w:r>
                  <w:r>
                    <w:rPr>
                      <w:spacing w:val="-3"/>
                    </w:rPr>
                    <w:t>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354" w:type="dxa"/>
                  <w:vAlign w:val="top"/>
                </w:tcPr>
                <w:p>
                  <w:pPr>
                    <w:spacing w:before="115" w:line="188" w:lineRule="auto"/>
                    <w:ind w:left="16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007" w:type="dxa"/>
                  <w:vAlign w:val="top"/>
                </w:tcPr>
                <w:p>
                  <w:pPr>
                    <w:pStyle w:val="6"/>
                    <w:spacing w:before="84" w:line="216" w:lineRule="auto"/>
                    <w:ind w:left="145"/>
                  </w:pPr>
                  <w:r>
                    <w:rPr>
                      <w:spacing w:val="-2"/>
                    </w:rPr>
                    <w:t>废矿物油</w:t>
                  </w:r>
                </w:p>
              </w:tc>
              <w:tc>
                <w:tcPr>
                  <w:tcW w:w="841" w:type="dxa"/>
                  <w:vAlign w:val="top"/>
                </w:tcPr>
                <w:p>
                  <w:pPr>
                    <w:pStyle w:val="6"/>
                    <w:spacing w:before="84" w:line="216" w:lineRule="auto"/>
                    <w:ind w:left="68"/>
                  </w:pPr>
                  <w:r>
                    <w:rPr>
                      <w:spacing w:val="-3"/>
                    </w:rPr>
                    <w:t>设备保养</w:t>
                  </w:r>
                </w:p>
              </w:tc>
              <w:tc>
                <w:tcPr>
                  <w:tcW w:w="585" w:type="dxa"/>
                  <w:vAlign w:val="top"/>
                </w:tcPr>
                <w:p>
                  <w:pPr>
                    <w:spacing w:before="115" w:line="188" w:lineRule="auto"/>
                    <w:ind w:left="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HW08</w:t>
                  </w:r>
                </w:p>
              </w:tc>
              <w:tc>
                <w:tcPr>
                  <w:tcW w:w="950" w:type="dxa"/>
                  <w:vAlign w:val="top"/>
                </w:tcPr>
                <w:p>
                  <w:pPr>
                    <w:spacing w:before="115" w:line="188" w:lineRule="auto"/>
                    <w:ind w:left="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900-249-08</w:t>
                  </w:r>
                </w:p>
              </w:tc>
              <w:tc>
                <w:tcPr>
                  <w:tcW w:w="681" w:type="dxa"/>
                  <w:vAlign w:val="top"/>
                </w:tcPr>
                <w:p>
                  <w:pPr>
                    <w:spacing w:before="112" w:line="192"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0.2t/a</w:t>
                  </w:r>
                </w:p>
              </w:tc>
              <w:tc>
                <w:tcPr>
                  <w:tcW w:w="509" w:type="dxa"/>
                  <w:vAlign w:val="top"/>
                </w:tcPr>
                <w:p>
                  <w:pPr>
                    <w:pStyle w:val="6"/>
                    <w:spacing w:before="84" w:line="216" w:lineRule="auto"/>
                    <w:ind w:left="81"/>
                  </w:pPr>
                  <w:r>
                    <w:rPr>
                      <w:spacing w:val="-5"/>
                    </w:rPr>
                    <w:t>液态</w:t>
                  </w:r>
                </w:p>
              </w:tc>
              <w:tc>
                <w:tcPr>
                  <w:tcW w:w="627" w:type="dxa"/>
                  <w:vAlign w:val="top"/>
                </w:tcPr>
                <w:p>
                  <w:pPr>
                    <w:pStyle w:val="6"/>
                    <w:spacing w:before="84" w:line="216" w:lineRule="auto"/>
                    <w:ind w:left="48"/>
                  </w:pPr>
                  <w:r>
                    <w:rPr>
                      <w:spacing w:val="-3"/>
                    </w:rPr>
                    <w:t>矿物油</w:t>
                  </w:r>
                </w:p>
              </w:tc>
              <w:tc>
                <w:tcPr>
                  <w:tcW w:w="841" w:type="dxa"/>
                  <w:vAlign w:val="top"/>
                </w:tcPr>
                <w:p>
                  <w:pPr>
                    <w:pStyle w:val="6"/>
                    <w:spacing w:before="84" w:line="216" w:lineRule="auto"/>
                    <w:ind w:left="66"/>
                  </w:pPr>
                  <w:r>
                    <w:rPr>
                      <w:spacing w:val="-2"/>
                    </w:rPr>
                    <w:t>废矿物油</w:t>
                  </w:r>
                </w:p>
              </w:tc>
              <w:tc>
                <w:tcPr>
                  <w:tcW w:w="479" w:type="dxa"/>
                  <w:vAlign w:val="top"/>
                </w:tcPr>
                <w:p>
                  <w:pPr>
                    <w:pStyle w:val="6"/>
                    <w:spacing w:before="84" w:line="216" w:lineRule="auto"/>
                    <w:ind w:left="102"/>
                  </w:pPr>
                  <w:r>
                    <w:rPr>
                      <w:rFonts w:ascii="Times New Roman" w:hAnsi="Times New Roman" w:eastAsia="Times New Roman" w:cs="Times New Roman"/>
                      <w:spacing w:val="-11"/>
                    </w:rPr>
                    <w:t>1</w:t>
                  </w:r>
                  <w:r>
                    <w:rPr>
                      <w:rFonts w:ascii="Times New Roman" w:hAnsi="Times New Roman" w:eastAsia="Times New Roman" w:cs="Times New Roman"/>
                      <w:spacing w:val="13"/>
                    </w:rPr>
                    <w:t xml:space="preserve"> </w:t>
                  </w:r>
                  <w:r>
                    <w:rPr>
                      <w:spacing w:val="-11"/>
                    </w:rPr>
                    <w:t>月</w:t>
                  </w:r>
                </w:p>
              </w:tc>
              <w:tc>
                <w:tcPr>
                  <w:tcW w:w="563" w:type="dxa"/>
                  <w:vAlign w:val="top"/>
                </w:tcPr>
                <w:p>
                  <w:pPr>
                    <w:spacing w:before="98" w:line="192"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70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4" w:type="dxa"/>
                  <w:vAlign w:val="top"/>
                </w:tcPr>
                <w:p>
                  <w:pPr>
                    <w:spacing w:before="124" w:line="188" w:lineRule="auto"/>
                    <w:ind w:left="171"/>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007" w:type="dxa"/>
                  <w:vAlign w:val="top"/>
                </w:tcPr>
                <w:p>
                  <w:pPr>
                    <w:pStyle w:val="6"/>
                    <w:spacing w:before="96" w:line="219" w:lineRule="auto"/>
                    <w:ind w:left="236"/>
                  </w:pPr>
                  <w:r>
                    <w:rPr>
                      <w:spacing w:val="-3"/>
                    </w:rPr>
                    <w:t>废油桶</w:t>
                  </w:r>
                </w:p>
              </w:tc>
              <w:tc>
                <w:tcPr>
                  <w:tcW w:w="841" w:type="dxa"/>
                  <w:vAlign w:val="top"/>
                </w:tcPr>
                <w:p>
                  <w:pPr>
                    <w:pStyle w:val="6"/>
                    <w:spacing w:before="96" w:line="219" w:lineRule="auto"/>
                    <w:ind w:left="68"/>
                  </w:pPr>
                  <w:r>
                    <w:rPr>
                      <w:spacing w:val="-3"/>
                    </w:rPr>
                    <w:t>设备保养</w:t>
                  </w:r>
                </w:p>
              </w:tc>
              <w:tc>
                <w:tcPr>
                  <w:tcW w:w="585" w:type="dxa"/>
                  <w:vAlign w:val="top"/>
                </w:tcPr>
                <w:p>
                  <w:pPr>
                    <w:spacing w:before="124" w:line="188" w:lineRule="auto"/>
                    <w:ind w:left="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HW49</w:t>
                  </w:r>
                </w:p>
              </w:tc>
              <w:tc>
                <w:tcPr>
                  <w:tcW w:w="950" w:type="dxa"/>
                  <w:vAlign w:val="top"/>
                </w:tcPr>
                <w:p>
                  <w:pPr>
                    <w:spacing w:before="124" w:line="188" w:lineRule="auto"/>
                    <w:ind w:left="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900-249-08</w:t>
                  </w:r>
                </w:p>
              </w:tc>
              <w:tc>
                <w:tcPr>
                  <w:tcW w:w="681" w:type="dxa"/>
                  <w:vAlign w:val="top"/>
                </w:tcPr>
                <w:p>
                  <w:pPr>
                    <w:spacing w:before="121" w:line="192"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5"/>
                      <w:sz w:val="18"/>
                      <w:szCs w:val="18"/>
                    </w:rPr>
                    <w:t>1t/a</w:t>
                  </w:r>
                </w:p>
              </w:tc>
              <w:tc>
                <w:tcPr>
                  <w:tcW w:w="509" w:type="dxa"/>
                  <w:vAlign w:val="top"/>
                </w:tcPr>
                <w:p>
                  <w:pPr>
                    <w:pStyle w:val="6"/>
                    <w:spacing w:before="96" w:line="220" w:lineRule="auto"/>
                    <w:ind w:left="95"/>
                  </w:pPr>
                  <w:r>
                    <w:rPr>
                      <w:spacing w:val="-12"/>
                    </w:rPr>
                    <w:t>固态</w:t>
                  </w:r>
                </w:p>
              </w:tc>
              <w:tc>
                <w:tcPr>
                  <w:tcW w:w="627" w:type="dxa"/>
                  <w:vAlign w:val="top"/>
                </w:tcPr>
                <w:p>
                  <w:pPr>
                    <w:spacing w:before="121" w:line="192" w:lineRule="auto"/>
                    <w:ind w:left="2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1" w:type="dxa"/>
                  <w:vAlign w:val="top"/>
                </w:tcPr>
                <w:p>
                  <w:pPr>
                    <w:pStyle w:val="6"/>
                    <w:spacing w:before="96" w:line="219" w:lineRule="auto"/>
                    <w:ind w:left="66"/>
                  </w:pPr>
                  <w:r>
                    <w:rPr>
                      <w:spacing w:val="-2"/>
                    </w:rPr>
                    <w:t>废矿物油</w:t>
                  </w:r>
                </w:p>
              </w:tc>
              <w:tc>
                <w:tcPr>
                  <w:tcW w:w="479" w:type="dxa"/>
                  <w:vAlign w:val="top"/>
                </w:tcPr>
                <w:p>
                  <w:pPr>
                    <w:pStyle w:val="6"/>
                    <w:spacing w:before="96" w:line="219" w:lineRule="auto"/>
                    <w:ind w:left="102"/>
                  </w:pPr>
                  <w:r>
                    <w:rPr>
                      <w:rFonts w:ascii="Times New Roman" w:hAnsi="Times New Roman" w:eastAsia="Times New Roman" w:cs="Times New Roman"/>
                      <w:spacing w:val="-11"/>
                    </w:rPr>
                    <w:t>1</w:t>
                  </w:r>
                  <w:r>
                    <w:rPr>
                      <w:rFonts w:ascii="Times New Roman" w:hAnsi="Times New Roman" w:eastAsia="Times New Roman" w:cs="Times New Roman"/>
                      <w:spacing w:val="13"/>
                    </w:rPr>
                    <w:t xml:space="preserve"> </w:t>
                  </w:r>
                  <w:r>
                    <w:rPr>
                      <w:spacing w:val="-11"/>
                    </w:rPr>
                    <w:t>月</w:t>
                  </w:r>
                </w:p>
              </w:tc>
              <w:tc>
                <w:tcPr>
                  <w:tcW w:w="563" w:type="dxa"/>
                  <w:vAlign w:val="top"/>
                </w:tcPr>
                <w:p>
                  <w:pPr>
                    <w:spacing w:before="107" w:line="192"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704" w:type="dxa"/>
                  <w:vMerge w:val="continue"/>
                  <w:tcBorders>
                    <w:top w:val="nil"/>
                  </w:tcBorders>
                  <w:vAlign w:val="top"/>
                </w:tcPr>
                <w:p>
                  <w:pPr>
                    <w:rPr>
                      <w:rFonts w:ascii="Arial"/>
                      <w:sz w:val="21"/>
                    </w:rPr>
                  </w:pPr>
                </w:p>
              </w:tc>
            </w:tr>
          </w:tbl>
          <w:p>
            <w:pPr>
              <w:pStyle w:val="6"/>
              <w:spacing w:before="140"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2</w:t>
            </w:r>
            <w:r>
              <w:rPr>
                <w:b/>
                <w:bCs/>
                <w:spacing w:val="5"/>
                <w:sz w:val="20"/>
                <w:szCs w:val="20"/>
              </w:rPr>
              <w:t>）环境管理要求</w:t>
            </w:r>
          </w:p>
          <w:p>
            <w:pPr>
              <w:pStyle w:val="6"/>
              <w:spacing w:before="155" w:line="297" w:lineRule="auto"/>
              <w:ind w:left="105" w:right="111" w:firstLine="493"/>
              <w:rPr>
                <w:sz w:val="20"/>
                <w:szCs w:val="20"/>
              </w:rPr>
            </w:pPr>
            <w:r>
              <w:rPr>
                <w:spacing w:val="7"/>
              </w:rPr>
              <w:t xml:space="preserve">1   </w:t>
            </w:r>
            <w:r>
              <w:rPr>
                <w:spacing w:val="7"/>
                <w:sz w:val="20"/>
                <w:szCs w:val="20"/>
              </w:rPr>
              <w:t>建设单位对营运过程产生固体废弃物应分类收集，并设置专门的固废暂存场所，</w:t>
            </w:r>
            <w:r>
              <w:rPr>
                <w:spacing w:val="15"/>
                <w:sz w:val="20"/>
                <w:szCs w:val="20"/>
              </w:rPr>
              <w:t xml:space="preserve"> </w:t>
            </w:r>
            <w:r>
              <w:rPr>
                <w:spacing w:val="8"/>
                <w:sz w:val="20"/>
                <w:szCs w:val="20"/>
              </w:rPr>
              <w:t>及时外运处置；厂内严禁焚烧各类固废。</w:t>
            </w:r>
          </w:p>
          <w:p>
            <w:pPr>
              <w:pStyle w:val="6"/>
              <w:spacing w:before="155" w:line="299" w:lineRule="auto"/>
              <w:ind w:left="109" w:right="60" w:firstLine="478"/>
              <w:rPr>
                <w:sz w:val="20"/>
                <w:szCs w:val="20"/>
              </w:rPr>
            </w:pPr>
            <w:r>
              <w:rPr>
                <w:spacing w:val="9"/>
              </w:rPr>
              <w:t>2</w:t>
            </w:r>
            <w:r>
              <w:rPr>
                <w:spacing w:val="8"/>
              </w:rPr>
              <w:t xml:space="preserve">   </w:t>
            </w:r>
            <w:r>
              <w:rPr>
                <w:spacing w:val="9"/>
                <w:sz w:val="20"/>
                <w:szCs w:val="20"/>
              </w:rPr>
              <w:t>建设单位在营运过程中应及时对废气处理设施进行保养、更换活性炭等，确保处</w:t>
            </w:r>
            <w:r>
              <w:rPr>
                <w:spacing w:val="2"/>
                <w:sz w:val="20"/>
                <w:szCs w:val="20"/>
              </w:rPr>
              <w:t xml:space="preserve"> </w:t>
            </w:r>
            <w:r>
              <w:rPr>
                <w:spacing w:val="8"/>
                <w:sz w:val="20"/>
                <w:szCs w:val="20"/>
              </w:rPr>
              <w:t>理设施正常运行</w:t>
            </w:r>
          </w:p>
          <w:p>
            <w:pPr>
              <w:pStyle w:val="6"/>
              <w:spacing w:before="151" w:line="228" w:lineRule="auto"/>
              <w:ind w:left="589"/>
              <w:rPr>
                <w:sz w:val="20"/>
                <w:szCs w:val="20"/>
              </w:rPr>
            </w:pPr>
            <w:r>
              <w:rPr>
                <w:spacing w:val="9"/>
              </w:rPr>
              <w:t>3</w:t>
            </w:r>
            <w:r>
              <w:rPr>
                <w:spacing w:val="3"/>
              </w:rPr>
              <w:t xml:space="preserve">   </w:t>
            </w:r>
            <w:r>
              <w:rPr>
                <w:spacing w:val="9"/>
                <w:sz w:val="20"/>
                <w:szCs w:val="20"/>
              </w:rPr>
              <w:t>危险废物不能与一般固废、生活垃圾混合</w:t>
            </w:r>
            <w:r>
              <w:rPr>
                <w:spacing w:val="8"/>
                <w:sz w:val="20"/>
                <w:szCs w:val="20"/>
              </w:rPr>
              <w:t>收集，应单独设立收集装置。</w:t>
            </w:r>
          </w:p>
          <w:p>
            <w:pPr>
              <w:pStyle w:val="6"/>
              <w:spacing w:before="154" w:line="322" w:lineRule="auto"/>
              <w:ind w:left="123" w:right="60" w:firstLine="461"/>
              <w:rPr>
                <w:sz w:val="20"/>
                <w:szCs w:val="20"/>
              </w:rPr>
            </w:pPr>
            <w:r>
              <w:rPr>
                <w:spacing w:val="10"/>
              </w:rPr>
              <w:t>4</w:t>
            </w:r>
            <w:r>
              <w:rPr>
                <w:spacing w:val="2"/>
              </w:rPr>
              <w:t xml:space="preserve">   </w:t>
            </w:r>
            <w:r>
              <w:rPr>
                <w:spacing w:val="10"/>
                <w:sz w:val="20"/>
                <w:szCs w:val="20"/>
              </w:rPr>
              <w:t>在厂区内设置独立的危险废物暂存间，并设立明</w:t>
            </w:r>
            <w:r>
              <w:rPr>
                <w:spacing w:val="9"/>
                <w:sz w:val="20"/>
                <w:szCs w:val="20"/>
              </w:rPr>
              <w:t>显的危险废物标识，对不同类型</w:t>
            </w:r>
            <w:r>
              <w:rPr>
                <w:spacing w:val="1"/>
                <w:sz w:val="20"/>
                <w:szCs w:val="20"/>
              </w:rPr>
              <w:t xml:space="preserve"> </w:t>
            </w:r>
            <w:r>
              <w:rPr>
                <w:spacing w:val="10"/>
                <w:sz w:val="20"/>
                <w:szCs w:val="20"/>
              </w:rPr>
              <w:t>的危废分类收集；建设单位必须与具有相应危废处理</w:t>
            </w:r>
            <w:r>
              <w:rPr>
                <w:spacing w:val="9"/>
                <w:sz w:val="20"/>
                <w:szCs w:val="20"/>
              </w:rPr>
              <w:t>资质的单位签订危险废物处置协议，</w:t>
            </w:r>
            <w:r>
              <w:rPr>
                <w:sz w:val="20"/>
                <w:szCs w:val="20"/>
              </w:rPr>
              <w:t xml:space="preserve"> </w:t>
            </w:r>
            <w:r>
              <w:rPr>
                <w:spacing w:val="7"/>
                <w:sz w:val="20"/>
                <w:szCs w:val="20"/>
              </w:rPr>
              <w:t>由该资质单位定期收集处置。</w:t>
            </w:r>
          </w:p>
          <w:p>
            <w:pPr>
              <w:pStyle w:val="6"/>
              <w:spacing w:before="153" w:line="228" w:lineRule="auto"/>
              <w:ind w:left="484"/>
              <w:rPr>
                <w:sz w:val="20"/>
                <w:szCs w:val="20"/>
              </w:rPr>
            </w:pPr>
            <w:r>
              <w:rPr>
                <w:b/>
                <w:bCs/>
                <w:spacing w:val="6"/>
                <w:sz w:val="20"/>
                <w:szCs w:val="20"/>
              </w:rPr>
              <w:t>（</w:t>
            </w:r>
            <w:r>
              <w:rPr>
                <w:rFonts w:ascii="Times New Roman" w:hAnsi="Times New Roman" w:eastAsia="Times New Roman" w:cs="Times New Roman"/>
                <w:b/>
                <w:bCs/>
                <w:spacing w:val="6"/>
                <w:sz w:val="20"/>
                <w:szCs w:val="20"/>
              </w:rPr>
              <w:t>3</w:t>
            </w:r>
            <w:r>
              <w:rPr>
                <w:b/>
                <w:bCs/>
                <w:spacing w:val="6"/>
                <w:sz w:val="20"/>
                <w:szCs w:val="20"/>
              </w:rPr>
              <w:t>）危险废物管理要求</w:t>
            </w:r>
          </w:p>
          <w:p>
            <w:pPr>
              <w:pStyle w:val="6"/>
              <w:spacing w:before="151" w:line="346" w:lineRule="auto"/>
              <w:ind w:left="105" w:right="60" w:firstLine="493"/>
              <w:rPr>
                <w:sz w:val="20"/>
                <w:szCs w:val="20"/>
              </w:rPr>
            </w:pPr>
            <w:r>
              <w:rPr>
                <w:spacing w:val="9"/>
              </w:rPr>
              <w:t xml:space="preserve">1   </w:t>
            </w:r>
            <w:r>
              <w:rPr>
                <w:b/>
                <w:bCs/>
                <w:spacing w:val="9"/>
                <w:sz w:val="20"/>
                <w:szCs w:val="20"/>
              </w:rPr>
              <w:t>管理要求</w:t>
            </w:r>
            <w:r>
              <w:rPr>
                <w:spacing w:val="9"/>
                <w:sz w:val="20"/>
                <w:szCs w:val="20"/>
              </w:rPr>
              <w:t>：本项目运营过程中所产</w:t>
            </w:r>
            <w:r>
              <w:rPr>
                <w:spacing w:val="8"/>
                <w:sz w:val="20"/>
                <w:szCs w:val="20"/>
              </w:rPr>
              <w:t>生的危险废物，建设单位应按照《国家危险废</w:t>
            </w:r>
            <w:r>
              <w:rPr>
                <w:sz w:val="20"/>
                <w:szCs w:val="20"/>
              </w:rPr>
              <w:t xml:space="preserve"> </w:t>
            </w:r>
            <w:r>
              <w:rPr>
                <w:spacing w:val="10"/>
                <w:sz w:val="20"/>
                <w:szCs w:val="20"/>
              </w:rPr>
              <w:t>物名录》的相关要求，建立、健全危险废物管理责任制，其法定代表人为第一责任人，切</w:t>
            </w:r>
            <w:r>
              <w:rPr>
                <w:spacing w:val="2"/>
                <w:sz w:val="20"/>
                <w:szCs w:val="20"/>
              </w:rPr>
              <w:t xml:space="preserve"> </w:t>
            </w:r>
            <w:r>
              <w:rPr>
                <w:spacing w:val="10"/>
                <w:sz w:val="20"/>
                <w:szCs w:val="20"/>
              </w:rPr>
              <w:t>实履行职责，防止因危险废物收集、贮存和处理不当导致的环境污染事故。应当制定危险</w:t>
            </w:r>
            <w:r>
              <w:rPr>
                <w:spacing w:val="2"/>
                <w:sz w:val="20"/>
                <w:szCs w:val="20"/>
              </w:rPr>
              <w:t xml:space="preserve"> </w:t>
            </w:r>
            <w:r>
              <w:rPr>
                <w:spacing w:val="10"/>
                <w:sz w:val="20"/>
                <w:szCs w:val="20"/>
              </w:rPr>
              <w:t>废物收集、贮存和转运有关的规章制度和事故时的应</w:t>
            </w:r>
            <w:r>
              <w:rPr>
                <w:spacing w:val="9"/>
                <w:sz w:val="20"/>
                <w:szCs w:val="20"/>
              </w:rPr>
              <w:t>急方案；设置监控部门或者专（兼）</w:t>
            </w:r>
            <w:r>
              <w:rPr>
                <w:sz w:val="20"/>
                <w:szCs w:val="20"/>
              </w:rPr>
              <w:t xml:space="preserve"> </w:t>
            </w:r>
            <w:r>
              <w:rPr>
                <w:spacing w:val="10"/>
                <w:sz w:val="20"/>
                <w:szCs w:val="20"/>
              </w:rPr>
              <w:t>职人员，负责检查、督促、落实本单位危险废物的管理工作。平时加强管理，暂存间内严</w:t>
            </w:r>
            <w:r>
              <w:rPr>
                <w:spacing w:val="2"/>
                <w:sz w:val="20"/>
                <w:szCs w:val="20"/>
              </w:rPr>
              <w:t xml:space="preserve"> </w:t>
            </w:r>
            <w:r>
              <w:rPr>
                <w:spacing w:val="9"/>
                <w:sz w:val="20"/>
                <w:szCs w:val="20"/>
              </w:rPr>
              <w:t>禁堆放除危险废物以外的其他物质，不同类别危险废物严禁混合堆放暂存。</w:t>
            </w:r>
          </w:p>
          <w:p>
            <w:pPr>
              <w:pStyle w:val="6"/>
              <w:spacing w:before="154" w:line="228" w:lineRule="auto"/>
              <w:ind w:left="587"/>
              <w:rPr>
                <w:sz w:val="20"/>
                <w:szCs w:val="20"/>
              </w:rPr>
            </w:pPr>
            <w:r>
              <w:rPr>
                <w:spacing w:val="8"/>
              </w:rPr>
              <w:t>2</w:t>
            </w:r>
            <w:r>
              <w:rPr>
                <w:spacing w:val="3"/>
              </w:rPr>
              <w:t xml:space="preserve">   </w:t>
            </w:r>
            <w:r>
              <w:rPr>
                <w:b/>
                <w:bCs/>
                <w:spacing w:val="8"/>
                <w:sz w:val="20"/>
                <w:szCs w:val="20"/>
              </w:rPr>
              <w:t>危废暂存间建设情况</w:t>
            </w:r>
            <w:r>
              <w:rPr>
                <w:spacing w:val="8"/>
                <w:sz w:val="20"/>
                <w:szCs w:val="20"/>
              </w:rPr>
              <w:t>：根据现场调查，建设单位在厂区北侧设置了</w:t>
            </w:r>
            <w:r>
              <w:rPr>
                <w:spacing w:val="-19"/>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个危废暂存</w:t>
            </w:r>
          </w:p>
        </w:tc>
      </w:tr>
    </w:tbl>
    <w:p>
      <w:pPr>
        <w:rPr>
          <w:rFonts w:ascii="Arial"/>
          <w:sz w:val="21"/>
        </w:rPr>
      </w:pPr>
    </w:p>
    <w:p>
      <w:pPr>
        <w:rPr>
          <w:rFonts w:ascii="Arial" w:hAnsi="Arial" w:eastAsia="Arial" w:cs="Arial"/>
          <w:sz w:val="21"/>
          <w:szCs w:val="21"/>
        </w:rPr>
        <w:sectPr>
          <w:footerReference r:id="rId78"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7"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5" w:line="362" w:lineRule="auto"/>
              <w:ind w:left="105" w:firstLine="17"/>
              <w:jc w:val="both"/>
              <w:rPr>
                <w:sz w:val="20"/>
                <w:szCs w:val="20"/>
              </w:rPr>
            </w:pPr>
            <w:r>
              <w:pict>
                <v:shape id="_x0000_s1141" o:spid="_x0000_s1141" style="position:absolute;left:0pt;margin-left:26.1pt;margin-top:167.35pt;height:10.55pt;width:10.55pt;mso-position-horizontal-relative:page;mso-position-vertical-relative:page;z-index:251803648;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rPr>
                <w:spacing w:val="6"/>
                <w:sz w:val="20"/>
                <w:szCs w:val="20"/>
              </w:rPr>
              <w:t>间，面积约</w:t>
            </w:r>
            <w:r>
              <w:rPr>
                <w:spacing w:val="-42"/>
                <w:sz w:val="20"/>
                <w:szCs w:val="20"/>
              </w:rPr>
              <w:t xml:space="preserve"> </w:t>
            </w:r>
            <w:r>
              <w:rPr>
                <w:rFonts w:ascii="Times New Roman" w:hAnsi="Times New Roman" w:eastAsia="Times New Roman" w:cs="Times New Roman"/>
                <w:spacing w:val="6"/>
                <w:sz w:val="20"/>
                <w:szCs w:val="20"/>
              </w:rPr>
              <w:t>4m</w:t>
            </w:r>
            <w:r>
              <w:rPr>
                <w:spacing w:val="6"/>
                <w:sz w:val="20"/>
                <w:szCs w:val="20"/>
              </w:rPr>
              <w:t>²</w:t>
            </w:r>
            <w:r>
              <w:rPr>
                <w:spacing w:val="-74"/>
                <w:sz w:val="20"/>
                <w:szCs w:val="20"/>
              </w:rPr>
              <w:t xml:space="preserve"> </w:t>
            </w:r>
            <w:r>
              <w:rPr>
                <w:spacing w:val="6"/>
                <w:sz w:val="20"/>
                <w:szCs w:val="20"/>
              </w:rPr>
              <w:t>,</w:t>
            </w:r>
            <w:r>
              <w:rPr>
                <w:spacing w:val="68"/>
                <w:sz w:val="20"/>
                <w:szCs w:val="20"/>
              </w:rPr>
              <w:t xml:space="preserve"> </w:t>
            </w:r>
            <w:r>
              <w:rPr>
                <w:spacing w:val="6"/>
                <w:sz w:val="20"/>
                <w:szCs w:val="20"/>
              </w:rPr>
              <w:t>收集废矿物油，定期交由有资质单位处理，危废间为活动板</w:t>
            </w:r>
            <w:r>
              <w:rPr>
                <w:spacing w:val="5"/>
                <w:sz w:val="20"/>
                <w:szCs w:val="20"/>
              </w:rPr>
              <w:t>房结构，地</w:t>
            </w:r>
            <w:r>
              <w:rPr>
                <w:sz w:val="20"/>
                <w:szCs w:val="20"/>
              </w:rPr>
              <w:t xml:space="preserve">  </w:t>
            </w:r>
            <w:r>
              <w:rPr>
                <w:spacing w:val="9"/>
                <w:sz w:val="20"/>
                <w:szCs w:val="20"/>
              </w:rPr>
              <w:t>面及周围采用防油毡布防渗，危废暂存间已采取防风、防晒、防雨、防漏、防渗、防腐以</w:t>
            </w:r>
            <w:r>
              <w:rPr>
                <w:spacing w:val="5"/>
                <w:sz w:val="20"/>
                <w:szCs w:val="20"/>
              </w:rPr>
              <w:t xml:space="preserve">  </w:t>
            </w:r>
            <w:r>
              <w:rPr>
                <w:spacing w:val="6"/>
                <w:sz w:val="20"/>
                <w:szCs w:val="20"/>
              </w:rPr>
              <w:t>及其他环境污染防治措施。但危废暂存间的标识标牌不满足《危险废物贮存污染控制标准》</w:t>
            </w:r>
            <w:r>
              <w:rPr>
                <w:spacing w:val="13"/>
                <w:sz w:val="20"/>
                <w:szCs w:val="20"/>
              </w:rPr>
              <w:t xml:space="preserve"> </w:t>
            </w:r>
            <w:r>
              <w:rPr>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18597-2023</w:t>
            </w:r>
            <w:r>
              <w:rPr>
                <w:spacing w:val="8"/>
                <w:sz w:val="20"/>
                <w:szCs w:val="20"/>
              </w:rPr>
              <w:t>）的规定，出入库记录信息不完整</w:t>
            </w:r>
            <w:r>
              <w:rPr>
                <w:spacing w:val="7"/>
                <w:sz w:val="20"/>
                <w:szCs w:val="20"/>
              </w:rPr>
              <w:t>，未签订危废处置协议。</w:t>
            </w:r>
          </w:p>
          <w:p>
            <w:pPr>
              <w:pStyle w:val="6"/>
              <w:spacing w:before="28" w:line="334" w:lineRule="auto"/>
              <w:ind w:left="106" w:right="60" w:firstLine="482"/>
              <w:rPr>
                <w:sz w:val="20"/>
                <w:szCs w:val="20"/>
              </w:rPr>
            </w:pPr>
            <w:r>
              <w:rPr>
                <w:spacing w:val="9"/>
              </w:rPr>
              <w:t>3</w:t>
            </w:r>
            <w:r>
              <w:rPr>
                <w:spacing w:val="3"/>
              </w:rPr>
              <w:t xml:space="preserve">   </w:t>
            </w:r>
            <w:r>
              <w:rPr>
                <w:b/>
                <w:bCs/>
                <w:spacing w:val="9"/>
                <w:sz w:val="20"/>
                <w:szCs w:val="20"/>
              </w:rPr>
              <w:t>危废间整改要求</w:t>
            </w:r>
            <w:r>
              <w:rPr>
                <w:spacing w:val="9"/>
                <w:sz w:val="20"/>
                <w:szCs w:val="20"/>
              </w:rPr>
              <w:t>：建设单位需对现有的危废暂存间按照《危险废物贮存污染控制</w:t>
            </w:r>
            <w:r>
              <w:rPr>
                <w:spacing w:val="1"/>
                <w:sz w:val="20"/>
                <w:szCs w:val="20"/>
              </w:rPr>
              <w:t xml:space="preserve"> </w:t>
            </w:r>
            <w:r>
              <w:rPr>
                <w:spacing w:val="8"/>
                <w:sz w:val="20"/>
                <w:szCs w:val="20"/>
              </w:rPr>
              <w:t>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18597-2023</w:t>
            </w:r>
            <w:r>
              <w:rPr>
                <w:spacing w:val="8"/>
                <w:sz w:val="20"/>
                <w:szCs w:val="20"/>
              </w:rPr>
              <w:t>）要求完善运行记录，设置符合要求的标识标牌；并与有资质的单</w:t>
            </w:r>
            <w:r>
              <w:rPr>
                <w:spacing w:val="3"/>
                <w:sz w:val="20"/>
                <w:szCs w:val="20"/>
              </w:rPr>
              <w:t xml:space="preserve"> </w:t>
            </w:r>
            <w:r>
              <w:rPr>
                <w:spacing w:val="10"/>
                <w:sz w:val="20"/>
                <w:szCs w:val="20"/>
              </w:rPr>
              <w:t>位签订危废处置协议。不得擅自倾倒、堆放危险废物。在进行环保竣工验收时，建设单位</w:t>
            </w:r>
            <w:r>
              <w:rPr>
                <w:sz w:val="20"/>
                <w:szCs w:val="20"/>
              </w:rPr>
              <w:t xml:space="preserve"> </w:t>
            </w:r>
            <w:r>
              <w:rPr>
                <w:spacing w:val="9"/>
                <w:sz w:val="20"/>
                <w:szCs w:val="20"/>
              </w:rPr>
              <w:t>必须提供与危废处置单位双方签订的回收处置协议。</w:t>
            </w:r>
          </w:p>
          <w:p>
            <w:pPr>
              <w:pStyle w:val="6"/>
              <w:spacing w:before="155" w:line="322" w:lineRule="auto"/>
              <w:ind w:left="106" w:right="60" w:firstLine="478"/>
              <w:rPr>
                <w:sz w:val="20"/>
                <w:szCs w:val="20"/>
              </w:rPr>
            </w:pPr>
            <w:r>
              <w:rPr>
                <w:spacing w:val="9"/>
              </w:rPr>
              <w:t xml:space="preserve">4   </w:t>
            </w:r>
            <w:r>
              <w:rPr>
                <w:b/>
                <w:bCs/>
                <w:spacing w:val="9"/>
                <w:sz w:val="20"/>
                <w:szCs w:val="20"/>
              </w:rPr>
              <w:t>管理台账</w:t>
            </w:r>
            <w:r>
              <w:rPr>
                <w:spacing w:val="9"/>
                <w:sz w:val="20"/>
                <w:szCs w:val="20"/>
              </w:rPr>
              <w:t>：建设单位须对现有的危险废物管理台账进行网上，记</w:t>
            </w:r>
            <w:r>
              <w:rPr>
                <w:spacing w:val="8"/>
                <w:sz w:val="20"/>
                <w:szCs w:val="20"/>
              </w:rPr>
              <w:t>录危废产生量、</w:t>
            </w:r>
            <w:r>
              <w:rPr>
                <w:sz w:val="20"/>
                <w:szCs w:val="20"/>
              </w:rPr>
              <w:t xml:space="preserve"> </w:t>
            </w:r>
            <w:r>
              <w:rPr>
                <w:spacing w:val="10"/>
                <w:sz w:val="20"/>
                <w:szCs w:val="20"/>
              </w:rPr>
              <w:t>暂存量、处置量等。危险废物的转运必须按照《危险废物转移联单管理办法》实施，并委</w:t>
            </w:r>
            <w:r>
              <w:rPr>
                <w:spacing w:val="1"/>
                <w:sz w:val="20"/>
                <w:szCs w:val="20"/>
              </w:rPr>
              <w:t xml:space="preserve"> </w:t>
            </w:r>
            <w:r>
              <w:rPr>
                <w:spacing w:val="8"/>
                <w:sz w:val="20"/>
                <w:szCs w:val="20"/>
              </w:rPr>
              <w:t>托具有危险废物处置资质的单位进行处理。</w:t>
            </w:r>
          </w:p>
          <w:p>
            <w:pPr>
              <w:spacing w:before="131" w:line="230" w:lineRule="auto"/>
              <w:ind w:left="2689"/>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65    </w:t>
            </w:r>
            <w:r>
              <w:rPr>
                <w:rFonts w:ascii="黑体" w:hAnsi="黑体" w:eastAsia="黑体" w:cs="黑体"/>
                <w:spacing w:val="7"/>
                <w:sz w:val="19"/>
                <w:szCs w:val="19"/>
              </w:rPr>
              <w:t>项目危险废物储存点情况表</w:t>
            </w:r>
          </w:p>
          <w:p>
            <w:pPr>
              <w:spacing w:line="56" w:lineRule="auto"/>
              <w:rPr>
                <w:rFonts w:ascii="Arial"/>
                <w:sz w:val="2"/>
              </w:rPr>
            </w:pPr>
          </w:p>
          <w:tbl>
            <w:tblPr>
              <w:tblStyle w:val="5"/>
              <w:tblW w:w="7959" w:type="dxa"/>
              <w:tblInd w:w="1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1199"/>
              <w:gridCol w:w="899"/>
              <w:gridCol w:w="1355"/>
              <w:gridCol w:w="1041"/>
              <w:gridCol w:w="642"/>
              <w:gridCol w:w="917"/>
              <w:gridCol w:w="576"/>
              <w:gridCol w:w="6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686" w:type="dxa"/>
                  <w:vAlign w:val="top"/>
                </w:tcPr>
                <w:p>
                  <w:pPr>
                    <w:pStyle w:val="6"/>
                    <w:spacing w:before="76" w:line="247" w:lineRule="auto"/>
                    <w:ind w:left="77" w:right="68"/>
                  </w:pPr>
                  <w:r>
                    <w:rPr>
                      <w:b/>
                      <w:bCs/>
                      <w:spacing w:val="-4"/>
                    </w:rPr>
                    <w:t>贮存场</w:t>
                  </w:r>
                  <w:r>
                    <w:t xml:space="preserve"> </w:t>
                  </w:r>
                  <w:r>
                    <w:rPr>
                      <w:b/>
                      <w:bCs/>
                      <w:spacing w:val="-4"/>
                    </w:rPr>
                    <w:t>所名称</w:t>
                  </w:r>
                </w:p>
              </w:tc>
              <w:tc>
                <w:tcPr>
                  <w:tcW w:w="1199" w:type="dxa"/>
                  <w:vAlign w:val="top"/>
                </w:tcPr>
                <w:p>
                  <w:pPr>
                    <w:pStyle w:val="6"/>
                    <w:spacing w:before="215" w:line="220" w:lineRule="auto"/>
                    <w:ind w:left="63"/>
                  </w:pPr>
                  <w:r>
                    <w:rPr>
                      <w:b/>
                      <w:bCs/>
                      <w:spacing w:val="-4"/>
                    </w:rPr>
                    <w:t>危险废物名称</w:t>
                  </w:r>
                </w:p>
              </w:tc>
              <w:tc>
                <w:tcPr>
                  <w:tcW w:w="899" w:type="dxa"/>
                  <w:vAlign w:val="top"/>
                </w:tcPr>
                <w:p>
                  <w:pPr>
                    <w:pStyle w:val="6"/>
                    <w:spacing w:before="76" w:line="247" w:lineRule="auto"/>
                    <w:ind w:left="273" w:right="87" w:hanging="180"/>
                  </w:pPr>
                  <w:r>
                    <w:rPr>
                      <w:b/>
                      <w:bCs/>
                      <w:spacing w:val="-4"/>
                    </w:rPr>
                    <w:t>危险废物</w:t>
                  </w:r>
                  <w:r>
                    <w:t xml:space="preserve"> </w:t>
                  </w:r>
                  <w:r>
                    <w:rPr>
                      <w:b/>
                      <w:bCs/>
                      <w:spacing w:val="-6"/>
                    </w:rPr>
                    <w:t>类别</w:t>
                  </w:r>
                </w:p>
              </w:tc>
              <w:tc>
                <w:tcPr>
                  <w:tcW w:w="1355" w:type="dxa"/>
                  <w:vAlign w:val="top"/>
                </w:tcPr>
                <w:p>
                  <w:pPr>
                    <w:pStyle w:val="6"/>
                    <w:spacing w:before="215" w:line="219" w:lineRule="auto"/>
                    <w:ind w:left="142"/>
                  </w:pPr>
                  <w:r>
                    <w:rPr>
                      <w:b/>
                      <w:bCs/>
                      <w:spacing w:val="-4"/>
                    </w:rPr>
                    <w:t>危险废物代码</w:t>
                  </w:r>
                </w:p>
              </w:tc>
              <w:tc>
                <w:tcPr>
                  <w:tcW w:w="1041" w:type="dxa"/>
                  <w:vAlign w:val="top"/>
                </w:tcPr>
                <w:p>
                  <w:pPr>
                    <w:pStyle w:val="6"/>
                    <w:spacing w:before="214" w:line="221" w:lineRule="auto"/>
                    <w:ind w:left="345"/>
                  </w:pPr>
                  <w:r>
                    <w:rPr>
                      <w:b/>
                      <w:bCs/>
                      <w:spacing w:val="-6"/>
                    </w:rPr>
                    <w:t>位置</w:t>
                  </w:r>
                </w:p>
              </w:tc>
              <w:tc>
                <w:tcPr>
                  <w:tcW w:w="642" w:type="dxa"/>
                  <w:vAlign w:val="top"/>
                </w:tcPr>
                <w:p>
                  <w:pPr>
                    <w:pStyle w:val="6"/>
                    <w:spacing w:before="76" w:line="247" w:lineRule="auto"/>
                    <w:ind w:left="147" w:right="137" w:firstLine="28"/>
                  </w:pPr>
                  <w:r>
                    <w:rPr>
                      <w:b/>
                      <w:bCs/>
                      <w:spacing w:val="-21"/>
                    </w:rPr>
                    <w:t>占地</w:t>
                  </w:r>
                  <w:r>
                    <w:t xml:space="preserve"> </w:t>
                  </w:r>
                  <w:r>
                    <w:rPr>
                      <w:b/>
                      <w:bCs/>
                      <w:spacing w:val="-6"/>
                    </w:rPr>
                    <w:t>面积</w:t>
                  </w:r>
                </w:p>
              </w:tc>
              <w:tc>
                <w:tcPr>
                  <w:tcW w:w="917" w:type="dxa"/>
                  <w:vAlign w:val="top"/>
                </w:tcPr>
                <w:p>
                  <w:pPr>
                    <w:pStyle w:val="6"/>
                    <w:spacing w:before="76" w:line="247" w:lineRule="auto"/>
                    <w:ind w:left="285" w:right="274"/>
                  </w:pPr>
                  <w:r>
                    <w:rPr>
                      <w:b/>
                      <w:bCs/>
                      <w:spacing w:val="-6"/>
                    </w:rPr>
                    <w:t>贮存</w:t>
                  </w:r>
                  <w:r>
                    <w:t xml:space="preserve"> </w:t>
                  </w:r>
                  <w:r>
                    <w:rPr>
                      <w:b/>
                      <w:bCs/>
                      <w:spacing w:val="-6"/>
                    </w:rPr>
                    <w:t>方式</w:t>
                  </w:r>
                </w:p>
              </w:tc>
              <w:tc>
                <w:tcPr>
                  <w:tcW w:w="576" w:type="dxa"/>
                  <w:vAlign w:val="top"/>
                </w:tcPr>
                <w:p>
                  <w:pPr>
                    <w:pStyle w:val="6"/>
                    <w:spacing w:before="76" w:line="247" w:lineRule="auto"/>
                    <w:ind w:left="120" w:right="104" w:hanging="6"/>
                  </w:pPr>
                  <w:r>
                    <w:rPr>
                      <w:b/>
                      <w:bCs/>
                      <w:spacing w:val="-6"/>
                    </w:rPr>
                    <w:t>贮存</w:t>
                  </w:r>
                  <w:r>
                    <w:t xml:space="preserve"> </w:t>
                  </w:r>
                  <w:r>
                    <w:rPr>
                      <w:b/>
                      <w:bCs/>
                      <w:spacing w:val="-9"/>
                    </w:rPr>
                    <w:t>能力</w:t>
                  </w:r>
                </w:p>
              </w:tc>
              <w:tc>
                <w:tcPr>
                  <w:tcW w:w="644" w:type="dxa"/>
                  <w:vAlign w:val="top"/>
                </w:tcPr>
                <w:p>
                  <w:pPr>
                    <w:pStyle w:val="6"/>
                    <w:spacing w:before="76" w:line="247" w:lineRule="auto"/>
                    <w:ind w:left="145" w:right="141"/>
                  </w:pPr>
                  <w:r>
                    <w:rPr>
                      <w:b/>
                      <w:bCs/>
                      <w:spacing w:val="-6"/>
                    </w:rPr>
                    <w:t>贮存</w:t>
                  </w:r>
                  <w:r>
                    <w:t xml:space="preserve"> </w:t>
                  </w:r>
                  <w:r>
                    <w:rPr>
                      <w:b/>
                      <w:bCs/>
                      <w:spacing w:val="-6"/>
                    </w:rPr>
                    <w:t>周期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686" w:type="dxa"/>
                  <w:vMerge w:val="restart"/>
                  <w:tcBorders>
                    <w:bottom w:val="nil"/>
                  </w:tcBorders>
                  <w:vAlign w:val="top"/>
                </w:tcPr>
                <w:p>
                  <w:pPr>
                    <w:spacing w:line="301" w:lineRule="auto"/>
                    <w:rPr>
                      <w:rFonts w:ascii="Arial"/>
                      <w:sz w:val="21"/>
                    </w:rPr>
                  </w:pPr>
                </w:p>
                <w:p>
                  <w:pPr>
                    <w:pStyle w:val="6"/>
                    <w:spacing w:before="58" w:line="275" w:lineRule="auto"/>
                    <w:ind w:left="167" w:right="70" w:hanging="88"/>
                  </w:pPr>
                  <w:r>
                    <w:rPr>
                      <w:spacing w:val="-4"/>
                    </w:rPr>
                    <w:t>危废暂</w:t>
                  </w:r>
                  <w:r>
                    <w:rPr>
                      <w:spacing w:val="1"/>
                    </w:rPr>
                    <w:t xml:space="preserve"> </w:t>
                  </w:r>
                  <w:r>
                    <w:rPr>
                      <w:spacing w:val="-4"/>
                    </w:rPr>
                    <w:t>存间</w:t>
                  </w:r>
                </w:p>
              </w:tc>
              <w:tc>
                <w:tcPr>
                  <w:tcW w:w="1199" w:type="dxa"/>
                  <w:vAlign w:val="top"/>
                </w:tcPr>
                <w:p>
                  <w:pPr>
                    <w:pStyle w:val="6"/>
                    <w:spacing w:before="108" w:line="219" w:lineRule="auto"/>
                    <w:ind w:left="156"/>
                  </w:pPr>
                  <w:r>
                    <w:rPr>
                      <w:spacing w:val="-4"/>
                    </w:rPr>
                    <w:t>废</w:t>
                  </w:r>
                  <w:r>
                    <w:rPr>
                      <w:spacing w:val="-40"/>
                    </w:rPr>
                    <w:t xml:space="preserve"> </w:t>
                  </w:r>
                  <w:r>
                    <w:rPr>
                      <w:rFonts w:ascii="Times New Roman" w:hAnsi="Times New Roman" w:eastAsia="Times New Roman" w:cs="Times New Roman"/>
                      <w:spacing w:val="-4"/>
                    </w:rPr>
                    <w:t>UV</w:t>
                  </w:r>
                  <w:r>
                    <w:rPr>
                      <w:rFonts w:ascii="Times New Roman" w:hAnsi="Times New Roman" w:eastAsia="Times New Roman" w:cs="Times New Roman"/>
                      <w:spacing w:val="8"/>
                    </w:rPr>
                    <w:t xml:space="preserve"> </w:t>
                  </w:r>
                  <w:r>
                    <w:rPr>
                      <w:spacing w:val="-4"/>
                    </w:rPr>
                    <w:t>灯管</w:t>
                  </w:r>
                </w:p>
              </w:tc>
              <w:tc>
                <w:tcPr>
                  <w:tcW w:w="899" w:type="dxa"/>
                  <w:vAlign w:val="top"/>
                </w:tcPr>
                <w:p>
                  <w:pPr>
                    <w:spacing w:before="138"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HW29</w:t>
                  </w:r>
                </w:p>
              </w:tc>
              <w:tc>
                <w:tcPr>
                  <w:tcW w:w="1355" w:type="dxa"/>
                  <w:vAlign w:val="top"/>
                </w:tcPr>
                <w:p>
                  <w:pPr>
                    <w:spacing w:before="139" w:line="188" w:lineRule="auto"/>
                    <w:ind w:left="2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900-023-29</w:t>
                  </w:r>
                </w:p>
              </w:tc>
              <w:tc>
                <w:tcPr>
                  <w:tcW w:w="1041" w:type="dxa"/>
                  <w:vMerge w:val="restart"/>
                  <w:tcBorders>
                    <w:bottom w:val="nil"/>
                  </w:tcBorders>
                  <w:vAlign w:val="top"/>
                </w:tcPr>
                <w:p>
                  <w:pPr>
                    <w:spacing w:line="301" w:lineRule="auto"/>
                    <w:rPr>
                      <w:rFonts w:ascii="Arial"/>
                      <w:sz w:val="21"/>
                    </w:rPr>
                  </w:pPr>
                </w:p>
                <w:p>
                  <w:pPr>
                    <w:pStyle w:val="6"/>
                    <w:spacing w:before="58" w:line="275" w:lineRule="auto"/>
                    <w:ind w:left="166" w:right="66" w:hanging="87"/>
                  </w:pPr>
                  <w:r>
                    <w:rPr>
                      <w:spacing w:val="-2"/>
                    </w:rPr>
                    <w:t>设置在生产</w:t>
                  </w:r>
                  <w:r>
                    <w:t xml:space="preserve"> </w:t>
                  </w:r>
                  <w:r>
                    <w:rPr>
                      <w:spacing w:val="-3"/>
                    </w:rPr>
                    <w:t>车间北面</w:t>
                  </w:r>
                </w:p>
              </w:tc>
              <w:tc>
                <w:tcPr>
                  <w:tcW w:w="642" w:type="dxa"/>
                  <w:vMerge w:val="restart"/>
                  <w:tcBorders>
                    <w:bottom w:val="nil"/>
                  </w:tcBorders>
                  <w:vAlign w:val="top"/>
                </w:tcPr>
                <w:p>
                  <w:pPr>
                    <w:spacing w:line="462" w:lineRule="auto"/>
                    <w:rPr>
                      <w:rFonts w:ascii="Arial"/>
                      <w:sz w:val="21"/>
                    </w:rPr>
                  </w:pPr>
                </w:p>
                <w:p>
                  <w:pPr>
                    <w:spacing w:before="52" w:line="206" w:lineRule="auto"/>
                    <w:ind w:left="178"/>
                    <w:rPr>
                      <w:rFonts w:ascii="Times New Roman" w:hAnsi="Times New Roman" w:eastAsia="Times New Roman" w:cs="Times New Roman"/>
                      <w:sz w:val="11"/>
                      <w:szCs w:val="11"/>
                    </w:rPr>
                  </w:pPr>
                  <w:r>
                    <w:rPr>
                      <w:rFonts w:ascii="Times New Roman" w:hAnsi="Times New Roman" w:eastAsia="Times New Roman" w:cs="Times New Roman"/>
                      <w:position w:val="-1"/>
                      <w:sz w:val="18"/>
                      <w:szCs w:val="18"/>
                    </w:rPr>
                    <w:t>4m</w:t>
                  </w:r>
                  <w:r>
                    <w:rPr>
                      <w:rFonts w:ascii="Times New Roman" w:hAnsi="Times New Roman" w:eastAsia="Times New Roman" w:cs="Times New Roman"/>
                      <w:position w:val="4"/>
                      <w:sz w:val="11"/>
                      <w:szCs w:val="11"/>
                    </w:rPr>
                    <w:t>2</w:t>
                  </w:r>
                </w:p>
              </w:tc>
              <w:tc>
                <w:tcPr>
                  <w:tcW w:w="917" w:type="dxa"/>
                  <w:vAlign w:val="top"/>
                </w:tcPr>
                <w:p>
                  <w:pPr>
                    <w:pStyle w:val="6"/>
                    <w:spacing w:before="107" w:line="220" w:lineRule="auto"/>
                    <w:ind w:left="105"/>
                  </w:pPr>
                  <w:r>
                    <w:rPr>
                      <w:spacing w:val="-2"/>
                    </w:rPr>
                    <w:t>专用容器</w:t>
                  </w:r>
                </w:p>
              </w:tc>
              <w:tc>
                <w:tcPr>
                  <w:tcW w:w="576" w:type="dxa"/>
                  <w:vAlign w:val="top"/>
                </w:tcPr>
                <w:p>
                  <w:pPr>
                    <w:spacing w:before="139" w:line="188"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7"/>
                      <w:sz w:val="18"/>
                      <w:szCs w:val="18"/>
                    </w:rPr>
                    <w:t>1t</w:t>
                  </w:r>
                </w:p>
              </w:tc>
              <w:tc>
                <w:tcPr>
                  <w:tcW w:w="644" w:type="dxa"/>
                  <w:vAlign w:val="top"/>
                </w:tcPr>
                <w:p>
                  <w:pPr>
                    <w:pStyle w:val="6"/>
                    <w:spacing w:before="108" w:line="219" w:lineRule="auto"/>
                    <w:ind w:left="169"/>
                  </w:pPr>
                  <w:r>
                    <w:rPr>
                      <w:rFonts w:ascii="Times New Roman" w:hAnsi="Times New Roman" w:eastAsia="Times New Roman" w:cs="Times New Roman"/>
                      <w:spacing w:val="-4"/>
                    </w:rPr>
                    <w:t>3</w:t>
                  </w:r>
                  <w:r>
                    <w:rPr>
                      <w:rFonts w:ascii="Times New Roman" w:hAnsi="Times New Roman" w:eastAsia="Times New Roman" w:cs="Times New Roman"/>
                      <w:spacing w:val="10"/>
                    </w:rPr>
                    <w:t xml:space="preserve"> </w:t>
                  </w:r>
                  <w:r>
                    <w:rPr>
                      <w:spacing w:val="-4"/>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686" w:type="dxa"/>
                  <w:vMerge w:val="continue"/>
                  <w:tcBorders>
                    <w:top w:val="nil"/>
                    <w:bottom w:val="nil"/>
                  </w:tcBorders>
                  <w:vAlign w:val="top"/>
                </w:tcPr>
                <w:p>
                  <w:pPr>
                    <w:rPr>
                      <w:rFonts w:ascii="Arial"/>
                      <w:sz w:val="21"/>
                    </w:rPr>
                  </w:pPr>
                </w:p>
              </w:tc>
              <w:tc>
                <w:tcPr>
                  <w:tcW w:w="1199" w:type="dxa"/>
                  <w:vAlign w:val="top"/>
                </w:tcPr>
                <w:p>
                  <w:pPr>
                    <w:pStyle w:val="6"/>
                    <w:spacing w:before="108" w:line="219" w:lineRule="auto"/>
                    <w:ind w:left="242"/>
                  </w:pPr>
                  <w:r>
                    <w:rPr>
                      <w:spacing w:val="-2"/>
                    </w:rPr>
                    <w:t>废矿物油</w:t>
                  </w:r>
                </w:p>
              </w:tc>
              <w:tc>
                <w:tcPr>
                  <w:tcW w:w="899" w:type="dxa"/>
                  <w:vAlign w:val="top"/>
                </w:tcPr>
                <w:p>
                  <w:pPr>
                    <w:spacing w:before="139"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HW08</w:t>
                  </w:r>
                </w:p>
              </w:tc>
              <w:tc>
                <w:tcPr>
                  <w:tcW w:w="1355" w:type="dxa"/>
                  <w:vAlign w:val="top"/>
                </w:tcPr>
                <w:p>
                  <w:pPr>
                    <w:spacing w:before="139" w:line="188" w:lineRule="auto"/>
                    <w:ind w:left="2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900-249-08</w:t>
                  </w:r>
                </w:p>
              </w:tc>
              <w:tc>
                <w:tcPr>
                  <w:tcW w:w="1041" w:type="dxa"/>
                  <w:vMerge w:val="continue"/>
                  <w:tcBorders>
                    <w:top w:val="nil"/>
                    <w:bottom w:val="nil"/>
                  </w:tcBorders>
                  <w:vAlign w:val="top"/>
                </w:tcPr>
                <w:p>
                  <w:pPr>
                    <w:rPr>
                      <w:rFonts w:ascii="Arial"/>
                      <w:sz w:val="21"/>
                    </w:rPr>
                  </w:pPr>
                </w:p>
              </w:tc>
              <w:tc>
                <w:tcPr>
                  <w:tcW w:w="642" w:type="dxa"/>
                  <w:vMerge w:val="continue"/>
                  <w:tcBorders>
                    <w:top w:val="nil"/>
                    <w:bottom w:val="nil"/>
                  </w:tcBorders>
                  <w:vAlign w:val="top"/>
                </w:tcPr>
                <w:p>
                  <w:pPr>
                    <w:rPr>
                      <w:rFonts w:ascii="Arial"/>
                      <w:sz w:val="21"/>
                    </w:rPr>
                  </w:pPr>
                </w:p>
              </w:tc>
              <w:tc>
                <w:tcPr>
                  <w:tcW w:w="917" w:type="dxa"/>
                  <w:vAlign w:val="top"/>
                </w:tcPr>
                <w:p>
                  <w:pPr>
                    <w:pStyle w:val="6"/>
                    <w:spacing w:before="108" w:line="220" w:lineRule="auto"/>
                    <w:ind w:left="105"/>
                  </w:pPr>
                  <w:r>
                    <w:rPr>
                      <w:spacing w:val="-2"/>
                    </w:rPr>
                    <w:t>专用容器</w:t>
                  </w:r>
                </w:p>
              </w:tc>
              <w:tc>
                <w:tcPr>
                  <w:tcW w:w="576" w:type="dxa"/>
                  <w:vAlign w:val="top"/>
                </w:tcPr>
                <w:p>
                  <w:pPr>
                    <w:spacing w:before="139" w:line="188"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0.2t</w:t>
                  </w:r>
                </w:p>
              </w:tc>
              <w:tc>
                <w:tcPr>
                  <w:tcW w:w="644" w:type="dxa"/>
                  <w:vAlign w:val="top"/>
                </w:tcPr>
                <w:p>
                  <w:pPr>
                    <w:pStyle w:val="6"/>
                    <w:spacing w:before="108" w:line="219" w:lineRule="auto"/>
                    <w:ind w:left="169"/>
                  </w:pPr>
                  <w:r>
                    <w:rPr>
                      <w:rFonts w:ascii="Times New Roman" w:hAnsi="Times New Roman" w:eastAsia="Times New Roman" w:cs="Times New Roman"/>
                      <w:spacing w:val="-4"/>
                    </w:rPr>
                    <w:t>3</w:t>
                  </w:r>
                  <w:r>
                    <w:rPr>
                      <w:rFonts w:ascii="Times New Roman" w:hAnsi="Times New Roman" w:eastAsia="Times New Roman" w:cs="Times New Roman"/>
                      <w:spacing w:val="10"/>
                    </w:rPr>
                    <w:t xml:space="preserve"> </w:t>
                  </w:r>
                  <w:r>
                    <w:rPr>
                      <w:spacing w:val="-4"/>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686" w:type="dxa"/>
                  <w:vMerge w:val="continue"/>
                  <w:tcBorders>
                    <w:top w:val="nil"/>
                  </w:tcBorders>
                  <w:vAlign w:val="top"/>
                </w:tcPr>
                <w:p>
                  <w:pPr>
                    <w:rPr>
                      <w:rFonts w:ascii="Arial"/>
                      <w:sz w:val="21"/>
                    </w:rPr>
                  </w:pPr>
                </w:p>
              </w:tc>
              <w:tc>
                <w:tcPr>
                  <w:tcW w:w="1199" w:type="dxa"/>
                  <w:vAlign w:val="top"/>
                </w:tcPr>
                <w:p>
                  <w:pPr>
                    <w:pStyle w:val="6"/>
                    <w:spacing w:before="142" w:line="219" w:lineRule="auto"/>
                    <w:ind w:left="331"/>
                  </w:pPr>
                  <w:r>
                    <w:rPr>
                      <w:spacing w:val="-3"/>
                    </w:rPr>
                    <w:t>废油桶</w:t>
                  </w:r>
                </w:p>
              </w:tc>
              <w:tc>
                <w:tcPr>
                  <w:tcW w:w="899" w:type="dxa"/>
                  <w:vAlign w:val="top"/>
                </w:tcPr>
                <w:p>
                  <w:pPr>
                    <w:spacing w:before="170" w:line="188"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HW49</w:t>
                  </w:r>
                </w:p>
              </w:tc>
              <w:tc>
                <w:tcPr>
                  <w:tcW w:w="1355" w:type="dxa"/>
                  <w:vAlign w:val="top"/>
                </w:tcPr>
                <w:p>
                  <w:pPr>
                    <w:spacing w:before="171" w:line="188" w:lineRule="auto"/>
                    <w:ind w:left="2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900-249-08</w:t>
                  </w:r>
                </w:p>
              </w:tc>
              <w:tc>
                <w:tcPr>
                  <w:tcW w:w="1041" w:type="dxa"/>
                  <w:vMerge w:val="continue"/>
                  <w:tcBorders>
                    <w:top w:val="nil"/>
                  </w:tcBorders>
                  <w:vAlign w:val="top"/>
                </w:tcPr>
                <w:p>
                  <w:pPr>
                    <w:rPr>
                      <w:rFonts w:ascii="Arial"/>
                      <w:sz w:val="21"/>
                    </w:rPr>
                  </w:pPr>
                </w:p>
              </w:tc>
              <w:tc>
                <w:tcPr>
                  <w:tcW w:w="642" w:type="dxa"/>
                  <w:vMerge w:val="continue"/>
                  <w:tcBorders>
                    <w:top w:val="nil"/>
                  </w:tcBorders>
                  <w:vAlign w:val="top"/>
                </w:tcPr>
                <w:p>
                  <w:pPr>
                    <w:rPr>
                      <w:rFonts w:ascii="Arial"/>
                      <w:sz w:val="21"/>
                    </w:rPr>
                  </w:pPr>
                </w:p>
              </w:tc>
              <w:tc>
                <w:tcPr>
                  <w:tcW w:w="917" w:type="dxa"/>
                  <w:vAlign w:val="top"/>
                </w:tcPr>
                <w:p>
                  <w:pPr>
                    <w:pStyle w:val="6"/>
                    <w:spacing w:before="142" w:line="220" w:lineRule="auto"/>
                    <w:ind w:left="105"/>
                  </w:pPr>
                  <w:r>
                    <w:rPr>
                      <w:spacing w:val="-2"/>
                    </w:rPr>
                    <w:t>专用房间</w:t>
                  </w:r>
                </w:p>
              </w:tc>
              <w:tc>
                <w:tcPr>
                  <w:tcW w:w="576" w:type="dxa"/>
                  <w:vAlign w:val="top"/>
                </w:tcPr>
                <w:p>
                  <w:pPr>
                    <w:spacing w:before="171" w:line="188"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7"/>
                      <w:sz w:val="18"/>
                      <w:szCs w:val="18"/>
                    </w:rPr>
                    <w:t>1t</w:t>
                  </w:r>
                </w:p>
              </w:tc>
              <w:tc>
                <w:tcPr>
                  <w:tcW w:w="644" w:type="dxa"/>
                  <w:vAlign w:val="top"/>
                </w:tcPr>
                <w:p>
                  <w:pPr>
                    <w:pStyle w:val="6"/>
                    <w:spacing w:before="142" w:line="219" w:lineRule="auto"/>
                    <w:ind w:left="169"/>
                  </w:pPr>
                  <w:r>
                    <w:rPr>
                      <w:rFonts w:ascii="Times New Roman" w:hAnsi="Times New Roman" w:eastAsia="Times New Roman" w:cs="Times New Roman"/>
                      <w:spacing w:val="-4"/>
                    </w:rPr>
                    <w:t>3</w:t>
                  </w:r>
                  <w:r>
                    <w:rPr>
                      <w:rFonts w:ascii="Times New Roman" w:hAnsi="Times New Roman" w:eastAsia="Times New Roman" w:cs="Times New Roman"/>
                      <w:spacing w:val="10"/>
                    </w:rPr>
                    <w:t xml:space="preserve"> </w:t>
                  </w:r>
                  <w:r>
                    <w:rPr>
                      <w:spacing w:val="-4"/>
                    </w:rPr>
                    <w:t>月</w:t>
                  </w:r>
                </w:p>
              </w:tc>
            </w:tr>
          </w:tbl>
          <w:p>
            <w:pPr>
              <w:pStyle w:val="6"/>
              <w:spacing w:before="140" w:line="362" w:lineRule="auto"/>
              <w:ind w:left="64" w:right="60" w:firstLine="421"/>
              <w:jc w:val="both"/>
              <w:rPr>
                <w:sz w:val="20"/>
                <w:szCs w:val="20"/>
              </w:rPr>
            </w:pPr>
            <w:r>
              <w:rPr>
                <w:spacing w:val="11"/>
                <w:sz w:val="20"/>
                <w:szCs w:val="20"/>
              </w:rPr>
              <w:t>综上所述，本项目固体废物处理处置符合国家</w:t>
            </w:r>
            <w:r>
              <w:rPr>
                <w:rFonts w:hint="eastAsia"/>
                <w:spacing w:val="11"/>
                <w:sz w:val="20"/>
                <w:szCs w:val="20"/>
              </w:rPr>
              <w:t>《中华人民共和国固体废物污染环境防治法》</w:t>
            </w:r>
            <w:r>
              <w:rPr>
                <w:spacing w:val="11"/>
                <w:sz w:val="20"/>
                <w:szCs w:val="20"/>
              </w:rPr>
              <w:t>规定的原</w:t>
            </w:r>
            <w:r>
              <w:rPr>
                <w:spacing w:val="2"/>
                <w:sz w:val="20"/>
                <w:szCs w:val="20"/>
              </w:rPr>
              <w:t xml:space="preserve"> </w:t>
            </w:r>
            <w:r>
              <w:rPr>
                <w:spacing w:val="9"/>
                <w:sz w:val="20"/>
                <w:szCs w:val="20"/>
              </w:rPr>
              <w:t>则，符合《一般工业固体废物贮存和填埋污染控制标准》（</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18599-2020</w:t>
            </w:r>
            <w:r>
              <w:rPr>
                <w:spacing w:val="9"/>
                <w:sz w:val="20"/>
                <w:szCs w:val="20"/>
              </w:rPr>
              <w:t>）和《危险废物</w:t>
            </w:r>
            <w:r>
              <w:rPr>
                <w:sz w:val="20"/>
                <w:szCs w:val="20"/>
              </w:rPr>
              <w:t xml:space="preserve"> </w:t>
            </w:r>
            <w:r>
              <w:rPr>
                <w:spacing w:val="9"/>
                <w:sz w:val="20"/>
                <w:szCs w:val="20"/>
              </w:rPr>
              <w:t>贮存污染控制标准》（</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18597-2023</w:t>
            </w:r>
            <w:r>
              <w:rPr>
                <w:spacing w:val="9"/>
                <w:sz w:val="20"/>
                <w:szCs w:val="20"/>
              </w:rPr>
              <w:t>）的规定，采取上述措施后，本工程固体废物可得到</w:t>
            </w:r>
            <w:r>
              <w:rPr>
                <w:spacing w:val="2"/>
                <w:sz w:val="20"/>
                <w:szCs w:val="20"/>
              </w:rPr>
              <w:t xml:space="preserve"> </w:t>
            </w:r>
            <w:r>
              <w:rPr>
                <w:spacing w:val="9"/>
                <w:sz w:val="20"/>
                <w:szCs w:val="20"/>
              </w:rPr>
              <w:t>妥善地处理，对周围环境造成的影响很小，其处理措施技术可行、经济合理。</w:t>
            </w:r>
          </w:p>
          <w:p>
            <w:pPr>
              <w:spacing w:before="22" w:line="222" w:lineRule="auto"/>
              <w:ind w:left="108"/>
              <w:rPr>
                <w:rFonts w:ascii="黑体" w:hAnsi="黑体" w:eastAsia="黑体" w:cs="黑体"/>
                <w:sz w:val="20"/>
                <w:szCs w:val="20"/>
              </w:rPr>
            </w:pPr>
            <w:r>
              <w:rPr>
                <w:rFonts w:ascii="Times New Roman" w:hAnsi="Times New Roman" w:eastAsia="Times New Roman" w:cs="Times New Roman"/>
                <w:sz w:val="20"/>
                <w:szCs w:val="20"/>
              </w:rPr>
              <w:t>5</w:t>
            </w:r>
            <w:r>
              <w:rPr>
                <w:rFonts w:ascii="Times New Roman" w:hAnsi="Times New Roman" w:eastAsia="Times New Roman" w:cs="Times New Roman"/>
                <w:spacing w:val="-18"/>
                <w:sz w:val="20"/>
                <w:szCs w:val="20"/>
              </w:rPr>
              <w:t xml:space="preserve"> </w:t>
            </w:r>
            <w:r>
              <w:rPr>
                <w:rFonts w:ascii="黑体" w:hAnsi="黑体" w:eastAsia="黑体" w:cs="黑体"/>
                <w:sz w:val="20"/>
                <w:szCs w:val="20"/>
              </w:rPr>
              <w:t>、</w:t>
            </w:r>
            <w:r>
              <w:rPr>
                <w:rFonts w:ascii="黑体" w:hAnsi="黑体" w:eastAsia="黑体" w:cs="黑体"/>
                <w:sz w:val="22"/>
                <w:szCs w:val="22"/>
              </w:rPr>
              <w:t>地下水</w:t>
            </w:r>
            <w:r>
              <w:rPr>
                <w:rFonts w:ascii="黑体" w:hAnsi="黑体" w:eastAsia="黑体" w:cs="黑体"/>
                <w:sz w:val="20"/>
                <w:szCs w:val="20"/>
              </w:rPr>
              <w:t>、土壤</w:t>
            </w:r>
          </w:p>
          <w:p>
            <w:pPr>
              <w:pStyle w:val="6"/>
              <w:spacing w:before="143" w:line="228" w:lineRule="auto"/>
              <w:ind w:left="484"/>
              <w:rPr>
                <w:sz w:val="20"/>
                <w:szCs w:val="20"/>
              </w:rPr>
            </w:pPr>
            <w:r>
              <w:rPr>
                <w:b/>
                <w:bCs/>
                <w:spacing w:val="7"/>
                <w:sz w:val="20"/>
                <w:szCs w:val="20"/>
              </w:rPr>
              <w:t>（</w:t>
            </w:r>
            <w:r>
              <w:rPr>
                <w:rFonts w:ascii="Times New Roman" w:hAnsi="Times New Roman" w:eastAsia="Times New Roman" w:cs="Times New Roman"/>
                <w:b/>
                <w:bCs/>
                <w:spacing w:val="7"/>
                <w:sz w:val="20"/>
                <w:szCs w:val="20"/>
              </w:rPr>
              <w:t>1</w:t>
            </w:r>
            <w:r>
              <w:rPr>
                <w:b/>
                <w:bCs/>
                <w:spacing w:val="7"/>
                <w:sz w:val="20"/>
                <w:szCs w:val="20"/>
              </w:rPr>
              <w:t>）污染源、污染物类型、污染途径</w:t>
            </w:r>
          </w:p>
          <w:p>
            <w:pPr>
              <w:pStyle w:val="6"/>
              <w:spacing w:before="155" w:line="355" w:lineRule="auto"/>
              <w:ind w:left="65" w:right="63" w:firstLine="419"/>
              <w:rPr>
                <w:sz w:val="20"/>
                <w:szCs w:val="20"/>
              </w:rPr>
            </w:pPr>
            <w:r>
              <w:rPr>
                <w:spacing w:val="11"/>
                <w:sz w:val="20"/>
                <w:szCs w:val="20"/>
              </w:rPr>
              <w:t>本项目可能存在地下水、土壤污染的区域主要为处理车间、油脂储罐区、危废暂存间</w:t>
            </w:r>
            <w:r>
              <w:rPr>
                <w:spacing w:val="4"/>
                <w:sz w:val="20"/>
                <w:szCs w:val="20"/>
              </w:rPr>
              <w:t xml:space="preserve"> 等场所。</w:t>
            </w:r>
          </w:p>
          <w:p>
            <w:pPr>
              <w:pStyle w:val="6"/>
              <w:spacing w:before="29" w:line="227" w:lineRule="auto"/>
              <w:ind w:left="485"/>
              <w:rPr>
                <w:sz w:val="20"/>
                <w:szCs w:val="20"/>
              </w:rPr>
            </w:pPr>
            <w:r>
              <w:rPr>
                <w:spacing w:val="9"/>
                <w:sz w:val="20"/>
                <w:szCs w:val="20"/>
              </w:rPr>
              <w:t>污染物类型主要为含污染物的废水、油类、化学试剂等。</w:t>
            </w:r>
          </w:p>
          <w:p>
            <w:pPr>
              <w:pStyle w:val="6"/>
              <w:spacing w:before="155" w:line="362" w:lineRule="auto"/>
              <w:ind w:left="62" w:right="60" w:firstLine="422"/>
              <w:rPr>
                <w:sz w:val="20"/>
                <w:szCs w:val="20"/>
              </w:rPr>
            </w:pPr>
            <w:r>
              <w:rPr>
                <w:spacing w:val="11"/>
                <w:sz w:val="20"/>
                <w:szCs w:val="20"/>
              </w:rPr>
              <w:t>污染途径为垂直下渗、地表漫流。正常状况下，项目不会造成地下水污染，仅在非正</w:t>
            </w:r>
            <w:r>
              <w:rPr>
                <w:spacing w:val="3"/>
                <w:sz w:val="20"/>
                <w:szCs w:val="20"/>
              </w:rPr>
              <w:t xml:space="preserve"> </w:t>
            </w:r>
            <w:r>
              <w:rPr>
                <w:spacing w:val="10"/>
                <w:sz w:val="20"/>
                <w:szCs w:val="20"/>
              </w:rPr>
              <w:t>常状况下，各储存容器或池体出现渗漏及管道出现</w:t>
            </w:r>
            <w:r>
              <w:rPr>
                <w:rFonts w:ascii="Times New Roman" w:hAnsi="Times New Roman" w:eastAsia="Times New Roman" w:cs="Times New Roman"/>
                <w:spacing w:val="10"/>
                <w:sz w:val="20"/>
                <w:szCs w:val="20"/>
              </w:rPr>
              <w:t>“</w:t>
            </w:r>
            <w:r>
              <w:rPr>
                <w:spacing w:val="10"/>
                <w:sz w:val="20"/>
                <w:szCs w:val="20"/>
              </w:rPr>
              <w:t>跑、</w:t>
            </w:r>
            <w:r>
              <w:rPr>
                <w:spacing w:val="-42"/>
                <w:sz w:val="20"/>
                <w:szCs w:val="20"/>
              </w:rPr>
              <w:t xml:space="preserve"> </w:t>
            </w:r>
            <w:r>
              <w:rPr>
                <w:spacing w:val="10"/>
                <w:sz w:val="20"/>
                <w:szCs w:val="20"/>
              </w:rPr>
              <w:t>冒、滴、漏</w:t>
            </w:r>
            <w:r>
              <w:rPr>
                <w:rFonts w:ascii="Times New Roman" w:hAnsi="Times New Roman" w:eastAsia="Times New Roman" w:cs="Times New Roman"/>
                <w:spacing w:val="10"/>
                <w:sz w:val="20"/>
                <w:szCs w:val="20"/>
              </w:rPr>
              <w:t>”</w:t>
            </w:r>
            <w:r>
              <w:rPr>
                <w:spacing w:val="10"/>
                <w:sz w:val="20"/>
                <w:szCs w:val="20"/>
              </w:rPr>
              <w:t>等情况，且车间、储</w:t>
            </w:r>
            <w:r>
              <w:rPr>
                <w:sz w:val="20"/>
                <w:szCs w:val="20"/>
              </w:rPr>
              <w:t xml:space="preserve"> </w:t>
            </w:r>
            <w:r>
              <w:rPr>
                <w:spacing w:val="11"/>
                <w:sz w:val="20"/>
                <w:szCs w:val="20"/>
              </w:rPr>
              <w:t>存区地面出现裂缝，才会导致废水、油类物质、化学试剂下渗进入地下含水层，造成地下</w:t>
            </w:r>
            <w:r>
              <w:rPr>
                <w:spacing w:val="4"/>
                <w:sz w:val="20"/>
                <w:szCs w:val="20"/>
              </w:rPr>
              <w:t xml:space="preserve"> </w:t>
            </w:r>
            <w:r>
              <w:rPr>
                <w:spacing w:val="7"/>
                <w:sz w:val="20"/>
                <w:szCs w:val="20"/>
              </w:rPr>
              <w:t>水、土壤污染。</w:t>
            </w:r>
          </w:p>
          <w:p>
            <w:pPr>
              <w:pStyle w:val="6"/>
              <w:spacing w:before="33"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2</w:t>
            </w:r>
            <w:r>
              <w:rPr>
                <w:b/>
                <w:bCs/>
                <w:spacing w:val="5"/>
                <w:sz w:val="20"/>
                <w:szCs w:val="20"/>
              </w:rPr>
              <w:t>）污染防治措施</w:t>
            </w:r>
          </w:p>
          <w:p>
            <w:pPr>
              <w:pStyle w:val="6"/>
              <w:spacing w:before="151" w:line="330" w:lineRule="auto"/>
              <w:ind w:left="64" w:right="8" w:firstLine="420"/>
              <w:jc w:val="both"/>
              <w:rPr>
                <w:sz w:val="20"/>
                <w:szCs w:val="20"/>
              </w:rPr>
            </w:pPr>
            <w:r>
              <w:rPr>
                <w:b/>
                <w:bCs/>
                <w:spacing w:val="11"/>
                <w:sz w:val="20"/>
                <w:szCs w:val="20"/>
              </w:rPr>
              <w:t>现有防渗措施</w:t>
            </w:r>
            <w:r>
              <w:rPr>
                <w:spacing w:val="11"/>
                <w:sz w:val="20"/>
                <w:szCs w:val="20"/>
              </w:rPr>
              <w:t>：本项目对地下水、土壤的可能影响主要是泄漏。</w:t>
            </w:r>
            <w:r>
              <w:rPr>
                <w:spacing w:val="10"/>
                <w:sz w:val="20"/>
                <w:szCs w:val="20"/>
              </w:rPr>
              <w:t>地下水、土壤污染防</w:t>
            </w:r>
            <w:r>
              <w:rPr>
                <w:sz w:val="20"/>
                <w:szCs w:val="20"/>
              </w:rPr>
              <w:t xml:space="preserve"> </w:t>
            </w:r>
            <w:r>
              <w:rPr>
                <w:spacing w:val="11"/>
                <w:sz w:val="20"/>
                <w:szCs w:val="20"/>
              </w:rPr>
              <w:t>治措施坚持</w:t>
            </w:r>
            <w:r>
              <w:rPr>
                <w:rFonts w:ascii="Times New Roman" w:hAnsi="Times New Roman" w:eastAsia="Times New Roman" w:cs="Times New Roman"/>
                <w:spacing w:val="11"/>
                <w:sz w:val="20"/>
                <w:szCs w:val="20"/>
              </w:rPr>
              <w:t>“</w:t>
            </w:r>
            <w:r>
              <w:rPr>
                <w:spacing w:val="11"/>
                <w:sz w:val="20"/>
                <w:szCs w:val="20"/>
              </w:rPr>
              <w:t>源头控制、末端防治、污染监控、应急响应相结合</w:t>
            </w:r>
            <w:r>
              <w:rPr>
                <w:rFonts w:ascii="Times New Roman" w:hAnsi="Times New Roman" w:eastAsia="Times New Roman" w:cs="Times New Roman"/>
                <w:spacing w:val="11"/>
                <w:sz w:val="20"/>
                <w:szCs w:val="20"/>
              </w:rPr>
              <w:t>”</w:t>
            </w:r>
            <w:r>
              <w:rPr>
                <w:spacing w:val="11"/>
                <w:sz w:val="20"/>
                <w:szCs w:val="20"/>
              </w:rPr>
              <w:t>的原则，即采取主动控制</w:t>
            </w:r>
            <w:r>
              <w:rPr>
                <w:spacing w:val="14"/>
                <w:sz w:val="20"/>
                <w:szCs w:val="20"/>
              </w:rPr>
              <w:t xml:space="preserve"> </w:t>
            </w:r>
            <w:r>
              <w:rPr>
                <w:spacing w:val="7"/>
                <w:sz w:val="20"/>
                <w:szCs w:val="20"/>
              </w:rPr>
              <w:t>和被动控制相结合的措施。根据现场调查，目前建设单位对厂区地面采取了分区防渗措施，</w:t>
            </w:r>
          </w:p>
        </w:tc>
      </w:tr>
    </w:tbl>
    <w:p>
      <w:pPr>
        <w:rPr>
          <w:rFonts w:ascii="Arial"/>
          <w:sz w:val="21"/>
        </w:rPr>
      </w:pPr>
    </w:p>
    <w:p>
      <w:pPr>
        <w:rPr>
          <w:rFonts w:ascii="Arial" w:hAnsi="Arial" w:eastAsia="Arial" w:cs="Arial"/>
          <w:sz w:val="21"/>
          <w:szCs w:val="21"/>
        </w:rPr>
        <w:sectPr>
          <w:footerReference r:id="rId79"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16"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6" w:line="359" w:lineRule="auto"/>
              <w:ind w:left="65" w:right="62" w:hanging="3"/>
              <w:jc w:val="both"/>
              <w:rPr>
                <w:sz w:val="20"/>
                <w:szCs w:val="20"/>
              </w:rPr>
            </w:pPr>
            <w:r>
              <w:rPr>
                <w:spacing w:val="11"/>
                <w:sz w:val="20"/>
                <w:szCs w:val="20"/>
              </w:rPr>
              <w:t>①厂区地面进行了硬化防渗；②车间内采用防渗混凝土防渗，各油水收集池、沉淀池等均</w:t>
            </w:r>
            <w:r>
              <w:rPr>
                <w:spacing w:val="4"/>
                <w:sz w:val="20"/>
                <w:szCs w:val="20"/>
              </w:rPr>
              <w:t xml:space="preserve"> </w:t>
            </w:r>
            <w:r>
              <w:rPr>
                <w:spacing w:val="10"/>
                <w:sz w:val="20"/>
                <w:szCs w:val="20"/>
              </w:rPr>
              <w:t>为钢混结构；③危废暂存间采用防渗油毡布防渗；④油罐区地面及四周围堰（</w:t>
            </w:r>
            <w:r>
              <w:rPr>
                <w:rFonts w:ascii="Times New Roman" w:hAnsi="Times New Roman" w:eastAsia="Times New Roman" w:cs="Times New Roman"/>
                <w:spacing w:val="9"/>
                <w:sz w:val="20"/>
                <w:szCs w:val="20"/>
              </w:rPr>
              <w:t>40</w:t>
            </w:r>
            <w:r>
              <w:rPr>
                <w:rFonts w:ascii="Times New Roman" w:hAnsi="Times New Roman" w:eastAsia="Times New Roman" w:cs="Times New Roman"/>
                <w:sz w:val="20"/>
                <w:szCs w:val="20"/>
              </w:rPr>
              <w:t>cm</w:t>
            </w:r>
            <w:r>
              <w:rPr>
                <w:spacing w:val="9"/>
                <w:sz w:val="20"/>
                <w:szCs w:val="20"/>
              </w:rPr>
              <w:t>）均为</w:t>
            </w:r>
            <w:r>
              <w:rPr>
                <w:sz w:val="20"/>
                <w:szCs w:val="20"/>
              </w:rPr>
              <w:t xml:space="preserve"> </w:t>
            </w:r>
            <w:r>
              <w:rPr>
                <w:spacing w:val="7"/>
                <w:sz w:val="20"/>
                <w:szCs w:val="20"/>
              </w:rPr>
              <w:t>防渗混凝土硬化防渗。</w:t>
            </w:r>
          </w:p>
          <w:p>
            <w:pPr>
              <w:pStyle w:val="6"/>
              <w:spacing w:before="31" w:line="359" w:lineRule="auto"/>
              <w:ind w:left="62" w:firstLine="419"/>
              <w:jc w:val="both"/>
              <w:rPr>
                <w:sz w:val="20"/>
                <w:szCs w:val="20"/>
              </w:rPr>
            </w:pPr>
            <w:r>
              <w:rPr>
                <w:spacing w:val="4"/>
                <w:sz w:val="20"/>
                <w:szCs w:val="20"/>
              </w:rPr>
              <w:t>根据对项目区下游水井（北面约</w:t>
            </w:r>
            <w:r>
              <w:rPr>
                <w:spacing w:val="-23"/>
                <w:sz w:val="20"/>
                <w:szCs w:val="20"/>
              </w:rPr>
              <w:t xml:space="preserve"> </w:t>
            </w:r>
            <w:r>
              <w:rPr>
                <w:rFonts w:ascii="Times New Roman" w:hAnsi="Times New Roman" w:eastAsia="Times New Roman" w:cs="Times New Roman"/>
                <w:spacing w:val="4"/>
                <w:sz w:val="20"/>
                <w:szCs w:val="20"/>
              </w:rPr>
              <w:t>120m</w:t>
            </w:r>
            <w:r>
              <w:rPr>
                <w:spacing w:val="4"/>
                <w:sz w:val="20"/>
                <w:szCs w:val="20"/>
              </w:rPr>
              <w:t>）采样检测，</w:t>
            </w:r>
            <w:r>
              <w:rPr>
                <w:spacing w:val="3"/>
                <w:sz w:val="20"/>
                <w:szCs w:val="20"/>
              </w:rPr>
              <w:t>各项指标均符合《地下水质量标准》</w:t>
            </w:r>
            <w:r>
              <w:rPr>
                <w:sz w:val="20"/>
                <w:szCs w:val="20"/>
              </w:rPr>
              <w:t xml:space="preserve"> </w:t>
            </w:r>
            <w:r>
              <w:rPr>
                <w:spacing w:val="9"/>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/T14848-2017</w:t>
            </w:r>
            <w:r>
              <w:rPr>
                <w:spacing w:val="9"/>
                <w:sz w:val="20"/>
                <w:szCs w:val="20"/>
              </w:rPr>
              <w:t>）Ⅲ类水域标准，说明项目区地下水水质</w:t>
            </w:r>
            <w:r>
              <w:rPr>
                <w:spacing w:val="8"/>
                <w:sz w:val="20"/>
                <w:szCs w:val="20"/>
              </w:rPr>
              <w:t>良好，本项目未对区域地下水</w:t>
            </w:r>
            <w:r>
              <w:rPr>
                <w:sz w:val="20"/>
                <w:szCs w:val="20"/>
              </w:rPr>
              <w:t xml:space="preserve">  </w:t>
            </w:r>
            <w:r>
              <w:rPr>
                <w:spacing w:val="8"/>
                <w:sz w:val="20"/>
                <w:szCs w:val="20"/>
              </w:rPr>
              <w:t>造成污染，项目采取的防渗措施可行。</w:t>
            </w:r>
          </w:p>
          <w:p>
            <w:pPr>
              <w:pStyle w:val="6"/>
              <w:spacing w:before="33" w:line="227" w:lineRule="auto"/>
              <w:ind w:left="486"/>
              <w:rPr>
                <w:sz w:val="20"/>
                <w:szCs w:val="20"/>
              </w:rPr>
            </w:pPr>
            <w:r>
              <w:rPr>
                <w:spacing w:val="8"/>
                <w:sz w:val="20"/>
                <w:szCs w:val="20"/>
              </w:rPr>
              <w:t>项目运行后需继续采取有效的地下水防治措施。</w:t>
            </w:r>
          </w:p>
          <w:p>
            <w:pPr>
              <w:pStyle w:val="6"/>
              <w:spacing w:before="153" w:line="225" w:lineRule="auto"/>
              <w:ind w:left="482"/>
              <w:rPr>
                <w:sz w:val="20"/>
                <w:szCs w:val="20"/>
              </w:rPr>
            </w:pPr>
            <w:r>
              <w:rPr>
                <w:spacing w:val="9"/>
                <w:sz w:val="20"/>
                <w:szCs w:val="20"/>
              </w:rPr>
              <w:t>①积极推行实施清洁生产，实现各类废物合理处置，减少污染物的排放量；</w:t>
            </w:r>
          </w:p>
          <w:p>
            <w:pPr>
              <w:pStyle w:val="6"/>
              <w:spacing w:before="157" w:line="298" w:lineRule="auto"/>
              <w:ind w:left="85" w:right="98" w:firstLine="396"/>
              <w:rPr>
                <w:sz w:val="20"/>
                <w:szCs w:val="20"/>
              </w:rPr>
            </w:pPr>
            <w:r>
              <w:rPr>
                <w:spacing w:val="10"/>
                <w:sz w:val="20"/>
                <w:szCs w:val="20"/>
              </w:rPr>
              <w:t>②项目应根据国家现行相关规范加强环境管理，定期进行巡检并及时处理污染物跑、</w:t>
            </w:r>
            <w:r>
              <w:rPr>
                <w:spacing w:val="9"/>
                <w:sz w:val="20"/>
                <w:szCs w:val="20"/>
              </w:rPr>
              <w:t xml:space="preserve"> </w:t>
            </w:r>
            <w:r>
              <w:rPr>
                <w:spacing w:val="8"/>
                <w:sz w:val="20"/>
                <w:szCs w:val="20"/>
              </w:rPr>
              <w:t>冒、滴、漏，若发现防渗密封材料老化或损坏，及时维修更换；</w:t>
            </w:r>
          </w:p>
          <w:p>
            <w:pPr>
              <w:pStyle w:val="6"/>
              <w:spacing w:before="152" w:line="334" w:lineRule="auto"/>
              <w:ind w:left="62" w:right="60" w:firstLine="419"/>
              <w:rPr>
                <w:sz w:val="20"/>
                <w:szCs w:val="20"/>
              </w:rPr>
            </w:pPr>
            <w:r>
              <w:rPr>
                <w:spacing w:val="11"/>
                <w:sz w:val="20"/>
                <w:szCs w:val="20"/>
              </w:rPr>
              <w:t>③严格按照国家相关规范要求，对处理车间、各储存池、输送管道等加强日常巡查、</w:t>
            </w:r>
            <w:r>
              <w:rPr>
                <w:spacing w:val="9"/>
                <w:sz w:val="20"/>
                <w:szCs w:val="20"/>
              </w:rPr>
              <w:t xml:space="preserve"> </w:t>
            </w:r>
            <w:r>
              <w:rPr>
                <w:spacing w:val="11"/>
                <w:sz w:val="20"/>
                <w:szCs w:val="20"/>
              </w:rPr>
              <w:t>维护，防止和降低污染物的跑、冒、滴、漏，将污染物泄漏的环境风险事故降低到最低程</w:t>
            </w:r>
            <w:r>
              <w:rPr>
                <w:spacing w:val="6"/>
                <w:sz w:val="20"/>
                <w:szCs w:val="20"/>
              </w:rPr>
              <w:t xml:space="preserve"> </w:t>
            </w:r>
            <w:r>
              <w:rPr>
                <w:spacing w:val="11"/>
                <w:sz w:val="20"/>
                <w:szCs w:val="20"/>
              </w:rPr>
              <w:t>度；强化排水系统巡查、清理，场外水不进入场内，场内地面雨水沟渠定期清理，做到污</w:t>
            </w:r>
            <w:r>
              <w:rPr>
                <w:spacing w:val="4"/>
                <w:sz w:val="20"/>
                <w:szCs w:val="20"/>
              </w:rPr>
              <w:t xml:space="preserve"> </w:t>
            </w:r>
            <w:r>
              <w:rPr>
                <w:spacing w:val="8"/>
                <w:sz w:val="20"/>
                <w:szCs w:val="20"/>
              </w:rPr>
              <w:t>染物</w:t>
            </w:r>
            <w:r>
              <w:rPr>
                <w:rFonts w:ascii="Times New Roman" w:hAnsi="Times New Roman" w:eastAsia="Times New Roman" w:cs="Times New Roman"/>
                <w:spacing w:val="8"/>
                <w:sz w:val="20"/>
                <w:szCs w:val="20"/>
              </w:rPr>
              <w:t>“</w:t>
            </w:r>
            <w:r>
              <w:rPr>
                <w:spacing w:val="8"/>
                <w:sz w:val="20"/>
                <w:szCs w:val="20"/>
              </w:rPr>
              <w:t>早发现、早处理</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3"/>
                <w:sz w:val="20"/>
                <w:szCs w:val="20"/>
              </w:rPr>
              <w:t xml:space="preserve"> </w:t>
            </w:r>
            <w:r>
              <w:rPr>
                <w:spacing w:val="8"/>
                <w:sz w:val="20"/>
                <w:szCs w:val="20"/>
              </w:rPr>
              <w:t>，以减少泄漏而可能造成的地下水污染。</w:t>
            </w:r>
          </w:p>
          <w:p>
            <w:pPr>
              <w:pStyle w:val="6"/>
              <w:spacing w:before="155" w:line="355" w:lineRule="auto"/>
              <w:ind w:left="108" w:right="103" w:firstLine="417"/>
              <w:rPr>
                <w:sz w:val="20"/>
                <w:szCs w:val="20"/>
              </w:rPr>
            </w:pPr>
            <w:r>
              <w:rPr>
                <w:spacing w:val="9"/>
                <w:sz w:val="20"/>
                <w:szCs w:val="20"/>
              </w:rPr>
              <w:t>采取上述措施后，可有效预防项目运行过程对地下水、土壤造成污染。其处</w:t>
            </w:r>
            <w:r>
              <w:rPr>
                <w:spacing w:val="8"/>
                <w:sz w:val="20"/>
                <w:szCs w:val="20"/>
              </w:rPr>
              <w:t>理措施技</w:t>
            </w:r>
            <w:r>
              <w:rPr>
                <w:sz w:val="20"/>
                <w:szCs w:val="20"/>
              </w:rPr>
              <w:t xml:space="preserve"> </w:t>
            </w:r>
            <w:r>
              <w:rPr>
                <w:spacing w:val="7"/>
                <w:sz w:val="20"/>
                <w:szCs w:val="20"/>
              </w:rPr>
              <w:t>术可行、经济合理。</w:t>
            </w:r>
          </w:p>
          <w:p>
            <w:pPr>
              <w:pStyle w:val="6"/>
              <w:spacing w:before="30"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3</w:t>
            </w:r>
            <w:r>
              <w:rPr>
                <w:b/>
                <w:bCs/>
                <w:spacing w:val="5"/>
                <w:sz w:val="20"/>
                <w:szCs w:val="20"/>
              </w:rPr>
              <w:t>）跟踪监测要求</w:t>
            </w:r>
          </w:p>
          <w:p>
            <w:pPr>
              <w:pStyle w:val="6"/>
              <w:spacing w:before="153" w:line="362" w:lineRule="auto"/>
              <w:ind w:left="64" w:right="60" w:firstLine="419"/>
              <w:jc w:val="both"/>
              <w:rPr>
                <w:sz w:val="20"/>
                <w:szCs w:val="20"/>
              </w:rPr>
            </w:pPr>
            <w:r>
              <w:rPr>
                <w:spacing w:val="8"/>
                <w:sz w:val="20"/>
                <w:szCs w:val="20"/>
              </w:rPr>
              <w:t>根据《环境影响评价技术导则 地下水环境》（</w:t>
            </w:r>
            <w:r>
              <w:rPr>
                <w:rFonts w:ascii="Times New Roman" w:hAnsi="Times New Roman" w:eastAsia="Times New Roman" w:cs="Times New Roman"/>
                <w:sz w:val="20"/>
                <w:szCs w:val="20"/>
              </w:rPr>
              <w:t>HJ</w:t>
            </w:r>
            <w:r>
              <w:rPr>
                <w:rFonts w:ascii="Times New Roman" w:hAnsi="Times New Roman" w:eastAsia="Times New Roman" w:cs="Times New Roman"/>
                <w:spacing w:val="8"/>
                <w:sz w:val="20"/>
                <w:szCs w:val="20"/>
              </w:rPr>
              <w:t>610-2016</w:t>
            </w:r>
            <w:r>
              <w:rPr>
                <w:spacing w:val="7"/>
                <w:sz w:val="20"/>
                <w:szCs w:val="20"/>
              </w:rPr>
              <w:t>），</w:t>
            </w:r>
            <w:r>
              <w:rPr>
                <w:spacing w:val="8"/>
                <w:sz w:val="20"/>
                <w:szCs w:val="20"/>
              </w:rPr>
              <w:t>三级评价项目至少应在</w:t>
            </w:r>
            <w:r>
              <w:rPr>
                <w:sz w:val="20"/>
                <w:szCs w:val="20"/>
              </w:rPr>
              <w:t xml:space="preserve"> </w:t>
            </w:r>
            <w:r>
              <w:rPr>
                <w:spacing w:val="5"/>
                <w:sz w:val="20"/>
                <w:szCs w:val="20"/>
              </w:rPr>
              <w:t>建设项目场地下游设置</w:t>
            </w:r>
            <w:r>
              <w:rPr>
                <w:spacing w:val="-21"/>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个地下水跟踪监测井。因此，评价要求建设单位将项目区下游（北</w:t>
            </w:r>
            <w:r>
              <w:rPr>
                <w:sz w:val="20"/>
                <w:szCs w:val="20"/>
              </w:rPr>
              <w:t xml:space="preserve"> </w:t>
            </w:r>
            <w:r>
              <w:rPr>
                <w:spacing w:val="7"/>
                <w:sz w:val="20"/>
                <w:szCs w:val="20"/>
              </w:rPr>
              <w:t>面</w:t>
            </w:r>
            <w:r>
              <w:rPr>
                <w:spacing w:val="-11"/>
                <w:sz w:val="20"/>
                <w:szCs w:val="20"/>
              </w:rPr>
              <w:t xml:space="preserve"> </w:t>
            </w:r>
            <w:r>
              <w:rPr>
                <w:rFonts w:ascii="Times New Roman" w:hAnsi="Times New Roman" w:eastAsia="Times New Roman" w:cs="Times New Roman"/>
                <w:spacing w:val="7"/>
                <w:sz w:val="20"/>
                <w:szCs w:val="20"/>
              </w:rPr>
              <w:t>120m</w:t>
            </w:r>
            <w:r>
              <w:rPr>
                <w:spacing w:val="7"/>
                <w:sz w:val="20"/>
                <w:szCs w:val="20"/>
              </w:rPr>
              <w:t>）的水井作为本项目地下水跟踪监测井，定期对项目所在地地下水污染情况进行监</w:t>
            </w:r>
            <w:r>
              <w:rPr>
                <w:sz w:val="20"/>
                <w:szCs w:val="20"/>
              </w:rPr>
              <w:t xml:space="preserve"> </w:t>
            </w:r>
            <w:r>
              <w:rPr>
                <w:spacing w:val="8"/>
                <w:sz w:val="20"/>
                <w:szCs w:val="20"/>
              </w:rPr>
              <w:t>测。制定营运期监测计划见下表。</w:t>
            </w:r>
          </w:p>
          <w:p>
            <w:pPr>
              <w:spacing w:before="10" w:line="230" w:lineRule="auto"/>
              <w:ind w:left="2888"/>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66    </w:t>
            </w:r>
            <w:r>
              <w:rPr>
                <w:rFonts w:ascii="黑体" w:hAnsi="黑体" w:eastAsia="黑体" w:cs="黑体"/>
                <w:spacing w:val="6"/>
                <w:sz w:val="19"/>
                <w:szCs w:val="19"/>
              </w:rPr>
              <w:t>营运期地下水监测计划</w:t>
            </w:r>
          </w:p>
          <w:p>
            <w:pPr>
              <w:spacing w:line="55" w:lineRule="auto"/>
              <w:rPr>
                <w:rFonts w:ascii="Arial"/>
                <w:sz w:val="2"/>
              </w:rPr>
            </w:pPr>
          </w:p>
          <w:tbl>
            <w:tblPr>
              <w:tblStyle w:val="5"/>
              <w:tblW w:w="8141"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5"/>
              <w:gridCol w:w="1141"/>
              <w:gridCol w:w="4469"/>
              <w:gridCol w:w="871"/>
              <w:gridCol w:w="8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85" w:type="dxa"/>
                  <w:vAlign w:val="top"/>
                </w:tcPr>
                <w:p>
                  <w:pPr>
                    <w:pStyle w:val="6"/>
                    <w:spacing w:before="108" w:line="220" w:lineRule="auto"/>
                    <w:ind w:left="37"/>
                  </w:pPr>
                  <w:r>
                    <w:rPr>
                      <w:b/>
                      <w:bCs/>
                      <w:spacing w:val="-4"/>
                    </w:rPr>
                    <w:t>监测项目</w:t>
                  </w:r>
                </w:p>
              </w:tc>
              <w:tc>
                <w:tcPr>
                  <w:tcW w:w="1141" w:type="dxa"/>
                  <w:vAlign w:val="top"/>
                </w:tcPr>
                <w:p>
                  <w:pPr>
                    <w:pStyle w:val="6"/>
                    <w:spacing w:before="107" w:line="221" w:lineRule="auto"/>
                    <w:ind w:left="212"/>
                  </w:pPr>
                  <w:r>
                    <w:rPr>
                      <w:b/>
                      <w:bCs/>
                      <w:spacing w:val="-4"/>
                    </w:rPr>
                    <w:t>监测点位</w:t>
                  </w:r>
                </w:p>
              </w:tc>
              <w:tc>
                <w:tcPr>
                  <w:tcW w:w="4469" w:type="dxa"/>
                  <w:vAlign w:val="top"/>
                </w:tcPr>
                <w:p>
                  <w:pPr>
                    <w:pStyle w:val="6"/>
                    <w:spacing w:before="108" w:line="220" w:lineRule="auto"/>
                    <w:ind w:left="1879"/>
                  </w:pPr>
                  <w:r>
                    <w:rPr>
                      <w:b/>
                      <w:bCs/>
                      <w:spacing w:val="-4"/>
                    </w:rPr>
                    <w:t>监测因子</w:t>
                  </w:r>
                </w:p>
              </w:tc>
              <w:tc>
                <w:tcPr>
                  <w:tcW w:w="871" w:type="dxa"/>
                  <w:vAlign w:val="top"/>
                </w:tcPr>
                <w:p>
                  <w:pPr>
                    <w:pStyle w:val="6"/>
                    <w:spacing w:before="108" w:line="219" w:lineRule="auto"/>
                    <w:ind w:left="81"/>
                  </w:pPr>
                  <w:r>
                    <w:rPr>
                      <w:b/>
                      <w:bCs/>
                      <w:spacing w:val="-4"/>
                    </w:rPr>
                    <w:t>监测频次</w:t>
                  </w:r>
                </w:p>
              </w:tc>
              <w:tc>
                <w:tcPr>
                  <w:tcW w:w="875" w:type="dxa"/>
                  <w:vAlign w:val="top"/>
                </w:tcPr>
                <w:p>
                  <w:pPr>
                    <w:pStyle w:val="6"/>
                    <w:spacing w:before="108" w:line="220" w:lineRule="auto"/>
                    <w:ind w:left="81"/>
                  </w:pPr>
                  <w:r>
                    <w:rPr>
                      <w:b/>
                      <w:bCs/>
                      <w:spacing w:val="-4"/>
                    </w:rPr>
                    <w:t>监测周期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785" w:type="dxa"/>
                  <w:vAlign w:val="top"/>
                </w:tcPr>
                <w:p>
                  <w:pPr>
                    <w:spacing w:line="431" w:lineRule="auto"/>
                    <w:rPr>
                      <w:rFonts w:ascii="Arial"/>
                      <w:sz w:val="21"/>
                    </w:rPr>
                  </w:pPr>
                </w:p>
                <w:p>
                  <w:pPr>
                    <w:pStyle w:val="6"/>
                    <w:spacing w:before="58" w:line="219" w:lineRule="auto"/>
                    <w:ind w:left="127"/>
                  </w:pPr>
                  <w:r>
                    <w:rPr>
                      <w:spacing w:val="-3"/>
                    </w:rPr>
                    <w:t>地下水</w:t>
                  </w:r>
                </w:p>
              </w:tc>
              <w:tc>
                <w:tcPr>
                  <w:tcW w:w="1141" w:type="dxa"/>
                  <w:vAlign w:val="top"/>
                </w:tcPr>
                <w:p>
                  <w:pPr>
                    <w:spacing w:line="430" w:lineRule="auto"/>
                    <w:rPr>
                      <w:rFonts w:ascii="Arial"/>
                      <w:sz w:val="21"/>
                    </w:rPr>
                  </w:pPr>
                </w:p>
                <w:p>
                  <w:pPr>
                    <w:pStyle w:val="6"/>
                    <w:spacing w:before="59" w:line="220" w:lineRule="auto"/>
                    <w:ind w:left="36"/>
                  </w:pPr>
                  <w:r>
                    <w:rPr>
                      <w:spacing w:val="-2"/>
                    </w:rPr>
                    <w:t>项目场区下游</w:t>
                  </w:r>
                </w:p>
              </w:tc>
              <w:tc>
                <w:tcPr>
                  <w:tcW w:w="4469" w:type="dxa"/>
                  <w:vAlign w:val="top"/>
                </w:tcPr>
                <w:p>
                  <w:pPr>
                    <w:pStyle w:val="6"/>
                    <w:spacing w:before="70" w:line="268" w:lineRule="auto"/>
                    <w:ind w:left="17" w:hanging="6"/>
                    <w:jc w:val="both"/>
                  </w:pPr>
                  <w:r>
                    <w:rPr>
                      <w:rFonts w:ascii="Times New Roman" w:hAnsi="Times New Roman" w:eastAsia="Times New Roman" w:cs="Times New Roman"/>
                      <w:spacing w:val="-4"/>
                    </w:rPr>
                    <w:t>pH</w:t>
                  </w:r>
                  <w:r>
                    <w:rPr>
                      <w:rFonts w:ascii="Times New Roman" w:hAnsi="Times New Roman" w:eastAsia="Times New Roman" w:cs="Times New Roman"/>
                      <w:spacing w:val="-26"/>
                    </w:rPr>
                    <w:t xml:space="preserve"> </w:t>
                  </w:r>
                  <w:r>
                    <w:rPr>
                      <w:spacing w:val="-4"/>
                    </w:rPr>
                    <w:t>、色度、氨氮、硝酸盐、亚硝酸盐、挥发酚、</w:t>
                  </w:r>
                  <w:r>
                    <w:rPr>
                      <w:spacing w:val="-5"/>
                    </w:rPr>
                    <w:t>氰化物、</w:t>
                  </w:r>
                  <w:r>
                    <w:t xml:space="preserve"> </w:t>
                  </w:r>
                  <w:r>
                    <w:rPr>
                      <w:spacing w:val="-5"/>
                    </w:rPr>
                    <w:t>砷、汞、六价铬、总硬度、铅、氟化物、镉、铁、锰、溶</w:t>
                  </w:r>
                  <w:r>
                    <w:rPr>
                      <w:spacing w:val="10"/>
                    </w:rPr>
                    <w:t xml:space="preserve"> </w:t>
                  </w:r>
                  <w:r>
                    <w:rPr>
                      <w:spacing w:val="-9"/>
                    </w:rPr>
                    <w:t>解性总固体、溶解氧、总大肠菌群；</w:t>
                  </w:r>
                  <w:r>
                    <w:rPr>
                      <w:rFonts w:ascii="Times New Roman" w:hAnsi="Times New Roman" w:eastAsia="Times New Roman" w:cs="Times New Roman"/>
                      <w:spacing w:val="-9"/>
                    </w:rPr>
                    <w:t>Na</w:t>
                  </w:r>
                  <w:r>
                    <w:rPr>
                      <w:rFonts w:ascii="Times New Roman" w:hAnsi="Times New Roman" w:eastAsia="Times New Roman" w:cs="Times New Roman"/>
                      <w:spacing w:val="-9"/>
                      <w:sz w:val="11"/>
                      <w:szCs w:val="11"/>
                    </w:rPr>
                    <w:t>+</w:t>
                  </w:r>
                  <w:r>
                    <w:rPr>
                      <w:spacing w:val="-13"/>
                    </w:rPr>
                    <w:t>、</w:t>
                  </w:r>
                  <w:r>
                    <w:rPr>
                      <w:rFonts w:ascii="Times New Roman" w:hAnsi="Times New Roman" w:eastAsia="Times New Roman" w:cs="Times New Roman"/>
                      <w:spacing w:val="-13"/>
                    </w:rPr>
                    <w:t>K</w:t>
                  </w:r>
                  <w:r>
                    <w:rPr>
                      <w:rFonts w:ascii="Times New Roman" w:hAnsi="Times New Roman" w:eastAsia="Times New Roman" w:cs="Times New Roman"/>
                      <w:spacing w:val="2"/>
                      <w:position w:val="-1"/>
                      <w:sz w:val="11"/>
                      <w:szCs w:val="11"/>
                    </w:rPr>
                    <w:t>+</w:t>
                  </w:r>
                  <w:r>
                    <w:rPr>
                      <w:spacing w:val="-14"/>
                    </w:rPr>
                    <w:t>、</w:t>
                  </w:r>
                  <w:r>
                    <w:rPr>
                      <w:rFonts w:ascii="Times New Roman" w:hAnsi="Times New Roman" w:eastAsia="Times New Roman" w:cs="Times New Roman"/>
                      <w:spacing w:val="-14"/>
                    </w:rPr>
                    <w:t>Mg</w:t>
                  </w:r>
                  <w:r>
                    <w:rPr>
                      <w:rFonts w:ascii="Times New Roman" w:hAnsi="Times New Roman" w:eastAsia="Times New Roman" w:cs="Times New Roman"/>
                      <w:spacing w:val="1"/>
                      <w:position w:val="5"/>
                      <w:sz w:val="11"/>
                      <w:szCs w:val="11"/>
                    </w:rPr>
                    <w:t>2+</w:t>
                  </w:r>
                  <w:r>
                    <w:rPr>
                      <w:spacing w:val="-14"/>
                    </w:rPr>
                    <w:t>、</w:t>
                  </w:r>
                  <w:r>
                    <w:rPr>
                      <w:rFonts w:ascii="Times New Roman" w:hAnsi="Times New Roman" w:eastAsia="Times New Roman" w:cs="Times New Roman"/>
                      <w:spacing w:val="-14"/>
                    </w:rPr>
                    <w:t>Ca</w:t>
                  </w:r>
                  <w:r>
                    <w:rPr>
                      <w:rFonts w:ascii="Times New Roman" w:hAnsi="Times New Roman" w:eastAsia="Times New Roman" w:cs="Times New Roman"/>
                      <w:spacing w:val="2"/>
                      <w:position w:val="5"/>
                      <w:sz w:val="11"/>
                      <w:szCs w:val="11"/>
                    </w:rPr>
                    <w:t>2+</w:t>
                  </w:r>
                  <w:r>
                    <w:rPr>
                      <w:spacing w:val="-30"/>
                    </w:rPr>
                    <w:t>、</w:t>
                  </w:r>
                  <w:r>
                    <w:t xml:space="preserve"> </w:t>
                  </w:r>
                  <w:r>
                    <w:rPr>
                      <w:rFonts w:ascii="Times New Roman" w:hAnsi="Times New Roman" w:eastAsia="Times New Roman" w:cs="Times New Roman"/>
                      <w:spacing w:val="-4"/>
                    </w:rPr>
                    <w:t>Cl</w:t>
                  </w:r>
                  <w:r>
                    <w:rPr>
                      <w:rFonts w:ascii="Times New Roman" w:hAnsi="Times New Roman" w:eastAsia="Times New Roman" w:cs="Times New Roman"/>
                      <w:spacing w:val="-4"/>
                      <w:position w:val="5"/>
                      <w:sz w:val="11"/>
                      <w:szCs w:val="11"/>
                    </w:rPr>
                    <w:t>-</w:t>
                  </w:r>
                  <w:r>
                    <w:rPr>
                      <w:rFonts w:ascii="Times New Roman" w:hAnsi="Times New Roman" w:eastAsia="Times New Roman" w:cs="Times New Roman"/>
                      <w:spacing w:val="-1"/>
                      <w:position w:val="5"/>
                      <w:sz w:val="11"/>
                      <w:szCs w:val="11"/>
                    </w:rPr>
                    <w:t xml:space="preserve"> </w:t>
                  </w:r>
                  <w:r>
                    <w:rPr>
                      <w:spacing w:val="-4"/>
                    </w:rPr>
                    <w:t>、</w:t>
                  </w:r>
                  <w:r>
                    <w:rPr>
                      <w:rFonts w:ascii="Times New Roman" w:hAnsi="Times New Roman" w:eastAsia="Times New Roman" w:cs="Times New Roman"/>
                      <w:spacing w:val="-4"/>
                    </w:rPr>
                    <w:t>SO</w:t>
                  </w:r>
                  <w:r>
                    <w:rPr>
                      <w:rFonts w:ascii="Times New Roman" w:hAnsi="Times New Roman" w:eastAsia="Times New Roman" w:cs="Times New Roman"/>
                      <w:spacing w:val="-4"/>
                      <w:position w:val="-1"/>
                      <w:sz w:val="11"/>
                      <w:szCs w:val="11"/>
                    </w:rPr>
                    <w:t>4</w:t>
                  </w:r>
                  <w:r>
                    <w:rPr>
                      <w:rFonts w:ascii="Times New Roman" w:hAnsi="Times New Roman" w:eastAsia="Times New Roman" w:cs="Times New Roman"/>
                      <w:spacing w:val="-4"/>
                      <w:position w:val="5"/>
                      <w:sz w:val="11"/>
                      <w:szCs w:val="11"/>
                    </w:rPr>
                    <w:t>2-</w:t>
                  </w:r>
                  <w:r>
                    <w:rPr>
                      <w:rFonts w:ascii="Times New Roman" w:hAnsi="Times New Roman" w:eastAsia="Times New Roman" w:cs="Times New Roman"/>
                      <w:spacing w:val="-6"/>
                      <w:position w:val="5"/>
                      <w:sz w:val="11"/>
                      <w:szCs w:val="11"/>
                    </w:rPr>
                    <w:t xml:space="preserve"> </w:t>
                  </w:r>
                  <w:r>
                    <w:rPr>
                      <w:spacing w:val="-4"/>
                    </w:rPr>
                    <w:t>、</w:t>
                  </w:r>
                  <w:r>
                    <w:rPr>
                      <w:rFonts w:ascii="Times New Roman" w:hAnsi="Times New Roman" w:eastAsia="Times New Roman" w:cs="Times New Roman"/>
                      <w:spacing w:val="-4"/>
                    </w:rPr>
                    <w:t>HCO</w:t>
                  </w:r>
                  <w:r>
                    <w:rPr>
                      <w:rFonts w:ascii="Times New Roman" w:hAnsi="Times New Roman" w:eastAsia="Times New Roman" w:cs="Times New Roman"/>
                      <w:spacing w:val="-4"/>
                      <w:position w:val="-1"/>
                      <w:sz w:val="11"/>
                      <w:szCs w:val="11"/>
                    </w:rPr>
                    <w:t>3</w:t>
                  </w:r>
                  <w:r>
                    <w:rPr>
                      <w:rFonts w:ascii="Times New Roman" w:hAnsi="Times New Roman" w:eastAsia="Times New Roman" w:cs="Times New Roman"/>
                      <w:spacing w:val="-4"/>
                      <w:position w:val="5"/>
                      <w:sz w:val="11"/>
                      <w:szCs w:val="11"/>
                    </w:rPr>
                    <w:t>-</w:t>
                  </w:r>
                  <w:r>
                    <w:rPr>
                      <w:rFonts w:ascii="Times New Roman" w:hAnsi="Times New Roman" w:eastAsia="Times New Roman" w:cs="Times New Roman"/>
                      <w:spacing w:val="-8"/>
                      <w:position w:val="5"/>
                      <w:sz w:val="11"/>
                      <w:szCs w:val="11"/>
                    </w:rPr>
                    <w:t xml:space="preserve"> </w:t>
                  </w:r>
                  <w:r>
                    <w:rPr>
                      <w:spacing w:val="-4"/>
                    </w:rPr>
                    <w:t>、</w:t>
                  </w:r>
                  <w:r>
                    <w:rPr>
                      <w:rFonts w:ascii="Times New Roman" w:hAnsi="Times New Roman" w:eastAsia="Times New Roman" w:cs="Times New Roman"/>
                      <w:spacing w:val="-4"/>
                    </w:rPr>
                    <w:t>CO</w:t>
                  </w:r>
                  <w:r>
                    <w:rPr>
                      <w:rFonts w:ascii="Times New Roman" w:hAnsi="Times New Roman" w:eastAsia="Times New Roman" w:cs="Times New Roman"/>
                      <w:spacing w:val="-4"/>
                      <w:position w:val="-1"/>
                      <w:sz w:val="11"/>
                      <w:szCs w:val="11"/>
                    </w:rPr>
                    <w:t>3</w:t>
                  </w:r>
                  <w:r>
                    <w:rPr>
                      <w:rFonts w:ascii="Times New Roman" w:hAnsi="Times New Roman" w:eastAsia="Times New Roman" w:cs="Times New Roman"/>
                      <w:spacing w:val="-4"/>
                      <w:position w:val="5"/>
                      <w:sz w:val="11"/>
                      <w:szCs w:val="11"/>
                    </w:rPr>
                    <w:t xml:space="preserve">2- </w:t>
                  </w:r>
                  <w:r>
                    <w:rPr>
                      <w:spacing w:val="-4"/>
                    </w:rPr>
                    <w:t>；地下水位</w:t>
                  </w:r>
                </w:p>
              </w:tc>
              <w:tc>
                <w:tcPr>
                  <w:tcW w:w="871" w:type="dxa"/>
                  <w:vAlign w:val="top"/>
                </w:tcPr>
                <w:p>
                  <w:pPr>
                    <w:spacing w:line="430" w:lineRule="auto"/>
                    <w:rPr>
                      <w:rFonts w:ascii="Arial"/>
                      <w:sz w:val="21"/>
                    </w:rPr>
                  </w:pPr>
                </w:p>
                <w:p>
                  <w:pPr>
                    <w:pStyle w:val="6"/>
                    <w:spacing w:before="59" w:line="220" w:lineRule="auto"/>
                    <w:ind w:left="320"/>
                  </w:pPr>
                  <w:r>
                    <w:rPr>
                      <w:rFonts w:ascii="Times New Roman" w:hAnsi="Times New Roman" w:eastAsia="Times New Roman" w:cs="Times New Roman"/>
                      <w:spacing w:val="-10"/>
                    </w:rPr>
                    <w:t>1</w:t>
                  </w:r>
                  <w:r>
                    <w:rPr>
                      <w:spacing w:val="-10"/>
                    </w:rPr>
                    <w:t>天</w:t>
                  </w:r>
                </w:p>
              </w:tc>
              <w:tc>
                <w:tcPr>
                  <w:tcW w:w="875" w:type="dxa"/>
                  <w:vAlign w:val="top"/>
                </w:tcPr>
                <w:p>
                  <w:pPr>
                    <w:spacing w:line="431" w:lineRule="auto"/>
                    <w:rPr>
                      <w:rFonts w:ascii="Arial"/>
                      <w:sz w:val="21"/>
                    </w:rPr>
                  </w:pPr>
                </w:p>
                <w:p>
                  <w:pPr>
                    <w:pStyle w:val="6"/>
                    <w:spacing w:before="58" w:line="219" w:lineRule="auto"/>
                    <w:ind w:left="126"/>
                  </w:pPr>
                  <w:r>
                    <w:rPr>
                      <w:spacing w:val="-2"/>
                    </w:rPr>
                    <w:t>每年</w:t>
                  </w:r>
                  <w:r>
                    <w:rPr>
                      <w:rFonts w:ascii="Times New Roman" w:hAnsi="Times New Roman" w:eastAsia="Times New Roman" w:cs="Times New Roman"/>
                      <w:spacing w:val="-2"/>
                    </w:rPr>
                    <w:t>1</w:t>
                  </w:r>
                  <w:r>
                    <w:rPr>
                      <w:spacing w:val="-2"/>
                    </w:rPr>
                    <w:t>次</w:t>
                  </w:r>
                </w:p>
              </w:tc>
            </w:tr>
          </w:tbl>
          <w:p>
            <w:pPr>
              <w:spacing w:before="132" w:line="222" w:lineRule="auto"/>
              <w:ind w:left="107"/>
              <w:rPr>
                <w:rFonts w:ascii="黑体" w:hAnsi="黑体" w:eastAsia="黑体" w:cs="黑体"/>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pacing w:val="-15"/>
                <w:sz w:val="20"/>
                <w:szCs w:val="20"/>
              </w:rPr>
              <w:t xml:space="preserve"> </w:t>
            </w:r>
            <w:r>
              <w:rPr>
                <w:rFonts w:ascii="黑体" w:hAnsi="黑体" w:eastAsia="黑体" w:cs="黑体"/>
                <w:spacing w:val="1"/>
                <w:sz w:val="20"/>
                <w:szCs w:val="20"/>
              </w:rPr>
              <w:t>、</w:t>
            </w:r>
            <w:r>
              <w:rPr>
                <w:rFonts w:ascii="黑体" w:hAnsi="黑体" w:eastAsia="黑体" w:cs="黑体"/>
                <w:spacing w:val="1"/>
                <w:sz w:val="22"/>
                <w:szCs w:val="22"/>
              </w:rPr>
              <w:t>环境</w:t>
            </w:r>
            <w:r>
              <w:rPr>
                <w:rFonts w:ascii="黑体" w:hAnsi="黑体" w:eastAsia="黑体" w:cs="黑体"/>
                <w:spacing w:val="1"/>
                <w:sz w:val="20"/>
                <w:szCs w:val="20"/>
              </w:rPr>
              <w:t>风险分析</w:t>
            </w:r>
          </w:p>
          <w:p>
            <w:pPr>
              <w:pStyle w:val="6"/>
              <w:spacing w:before="144" w:line="228" w:lineRule="auto"/>
              <w:ind w:left="484"/>
              <w:rPr>
                <w:sz w:val="20"/>
                <w:szCs w:val="20"/>
              </w:rPr>
            </w:pPr>
            <w:r>
              <w:rPr>
                <w:b/>
                <w:bCs/>
                <w:spacing w:val="5"/>
                <w:sz w:val="20"/>
                <w:szCs w:val="20"/>
              </w:rPr>
              <w:t>（</w:t>
            </w:r>
            <w:r>
              <w:rPr>
                <w:rFonts w:ascii="Times New Roman" w:hAnsi="Times New Roman" w:eastAsia="Times New Roman" w:cs="Times New Roman"/>
                <w:b/>
                <w:bCs/>
                <w:spacing w:val="5"/>
                <w:sz w:val="20"/>
                <w:szCs w:val="20"/>
              </w:rPr>
              <w:t>1</w:t>
            </w:r>
            <w:r>
              <w:rPr>
                <w:b/>
                <w:bCs/>
                <w:spacing w:val="5"/>
                <w:sz w:val="20"/>
                <w:szCs w:val="20"/>
              </w:rPr>
              <w:t>）危险物质</w:t>
            </w:r>
          </w:p>
          <w:p>
            <w:pPr>
              <w:pStyle w:val="6"/>
              <w:spacing w:before="153" w:line="359" w:lineRule="auto"/>
              <w:ind w:left="109" w:right="72" w:firstLine="420"/>
              <w:jc w:val="both"/>
              <w:rPr>
                <w:sz w:val="20"/>
                <w:szCs w:val="20"/>
              </w:rPr>
            </w:pPr>
            <w:r>
              <w:rPr>
                <w:spacing w:val="10"/>
                <w:sz w:val="20"/>
                <w:szCs w:val="20"/>
              </w:rPr>
              <w:t>项目主要原材料及产品均不涉及危险化学品，属于化</w:t>
            </w:r>
            <w:r>
              <w:rPr>
                <w:spacing w:val="9"/>
                <w:sz w:val="20"/>
                <w:szCs w:val="20"/>
              </w:rPr>
              <w:t>学性质稳定的物质。项目涉及的</w:t>
            </w:r>
            <w:r>
              <w:rPr>
                <w:sz w:val="20"/>
                <w:szCs w:val="20"/>
              </w:rPr>
              <w:t xml:space="preserve"> </w:t>
            </w:r>
            <w:r>
              <w:rPr>
                <w:spacing w:val="10"/>
                <w:sz w:val="20"/>
                <w:szCs w:val="20"/>
              </w:rPr>
              <w:t>危险物质为废机油，依托公司已有的危废暂存间收集</w:t>
            </w:r>
            <w:r>
              <w:rPr>
                <w:spacing w:val="9"/>
                <w:sz w:val="20"/>
                <w:szCs w:val="20"/>
              </w:rPr>
              <w:t>，并建立了规范的危废管理制度。本</w:t>
            </w:r>
            <w:r>
              <w:rPr>
                <w:sz w:val="20"/>
                <w:szCs w:val="20"/>
              </w:rPr>
              <w:t xml:space="preserve"> </w:t>
            </w:r>
            <w:r>
              <w:rPr>
                <w:spacing w:val="8"/>
                <w:sz w:val="20"/>
                <w:szCs w:val="20"/>
              </w:rPr>
              <w:t>项目的危险物料储存信息见下表。</w:t>
            </w:r>
          </w:p>
          <w:p>
            <w:pPr>
              <w:spacing w:before="11" w:line="230" w:lineRule="auto"/>
              <w:ind w:left="2989"/>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67    </w:t>
            </w:r>
            <w:r>
              <w:rPr>
                <w:rFonts w:ascii="黑体" w:hAnsi="黑体" w:eastAsia="黑体" w:cs="黑体"/>
                <w:spacing w:val="6"/>
                <w:sz w:val="19"/>
                <w:szCs w:val="19"/>
              </w:rPr>
              <w:t>危险废物产生情况表</w:t>
            </w:r>
          </w:p>
          <w:p>
            <w:pPr>
              <w:spacing w:line="56" w:lineRule="auto"/>
              <w:rPr>
                <w:rFonts w:ascii="Arial"/>
                <w:sz w:val="2"/>
              </w:rPr>
            </w:pPr>
          </w:p>
          <w:tbl>
            <w:tblPr>
              <w:tblStyle w:val="5"/>
              <w:tblW w:w="7980" w:type="dxa"/>
              <w:tblInd w:w="1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1057"/>
              <w:gridCol w:w="1345"/>
              <w:gridCol w:w="937"/>
              <w:gridCol w:w="830"/>
              <w:gridCol w:w="904"/>
              <w:gridCol w:w="1168"/>
              <w:gridCol w:w="11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0" w:type="dxa"/>
                  <w:vAlign w:val="top"/>
                </w:tcPr>
                <w:p>
                  <w:pPr>
                    <w:pStyle w:val="6"/>
                    <w:spacing w:before="112" w:line="221" w:lineRule="auto"/>
                    <w:ind w:left="107"/>
                  </w:pPr>
                  <w:r>
                    <w:rPr>
                      <w:b/>
                      <w:bCs/>
                      <w:spacing w:val="-6"/>
                    </w:rPr>
                    <w:t>序号</w:t>
                  </w:r>
                </w:p>
              </w:tc>
              <w:tc>
                <w:tcPr>
                  <w:tcW w:w="1057" w:type="dxa"/>
                  <w:vAlign w:val="top"/>
                </w:tcPr>
                <w:p>
                  <w:pPr>
                    <w:pStyle w:val="6"/>
                    <w:spacing w:before="113" w:line="221" w:lineRule="auto"/>
                    <w:ind w:left="351"/>
                  </w:pPr>
                  <w:r>
                    <w:rPr>
                      <w:b/>
                      <w:bCs/>
                      <w:spacing w:val="-7"/>
                    </w:rPr>
                    <w:t>名称</w:t>
                  </w:r>
                </w:p>
              </w:tc>
              <w:tc>
                <w:tcPr>
                  <w:tcW w:w="1345" w:type="dxa"/>
                  <w:vAlign w:val="top"/>
                </w:tcPr>
                <w:p>
                  <w:pPr>
                    <w:pStyle w:val="6"/>
                    <w:spacing w:before="112" w:line="219" w:lineRule="auto"/>
                    <w:jc w:val="right"/>
                  </w:pPr>
                  <w:r>
                    <w:rPr>
                      <w:b/>
                      <w:bCs/>
                      <w:spacing w:val="-5"/>
                    </w:rPr>
                    <w:t>最大储存量（</w:t>
                  </w:r>
                  <w:r>
                    <w:rPr>
                      <w:rFonts w:ascii="Times New Roman" w:hAnsi="Times New Roman" w:eastAsia="Times New Roman" w:cs="Times New Roman"/>
                      <w:b/>
                      <w:bCs/>
                      <w:spacing w:val="-5"/>
                    </w:rPr>
                    <w:t>t</w:t>
                  </w:r>
                  <w:r>
                    <w:rPr>
                      <w:b/>
                      <w:bCs/>
                      <w:spacing w:val="-5"/>
                    </w:rPr>
                    <w:t>）</w:t>
                  </w:r>
                </w:p>
              </w:tc>
              <w:tc>
                <w:tcPr>
                  <w:tcW w:w="937" w:type="dxa"/>
                  <w:vAlign w:val="top"/>
                </w:tcPr>
                <w:p>
                  <w:pPr>
                    <w:pStyle w:val="6"/>
                    <w:spacing w:before="112" w:line="219" w:lineRule="auto"/>
                    <w:ind w:left="112"/>
                  </w:pPr>
                  <w:r>
                    <w:rPr>
                      <w:b/>
                      <w:bCs/>
                      <w:spacing w:val="-4"/>
                    </w:rPr>
                    <w:t>贮存方式</w:t>
                  </w:r>
                </w:p>
              </w:tc>
              <w:tc>
                <w:tcPr>
                  <w:tcW w:w="830" w:type="dxa"/>
                  <w:vAlign w:val="top"/>
                </w:tcPr>
                <w:p>
                  <w:pPr>
                    <w:pStyle w:val="6"/>
                    <w:spacing w:before="112" w:line="219" w:lineRule="auto"/>
                    <w:ind w:left="159"/>
                  </w:pPr>
                  <w:r>
                    <w:rPr>
                      <w:b/>
                      <w:bCs/>
                      <w:spacing w:val="-7"/>
                    </w:rPr>
                    <w:t>临界量</w:t>
                  </w:r>
                </w:p>
              </w:tc>
              <w:tc>
                <w:tcPr>
                  <w:tcW w:w="904" w:type="dxa"/>
                  <w:vAlign w:val="top"/>
                </w:tcPr>
                <w:p>
                  <w:pPr>
                    <w:pStyle w:val="6"/>
                    <w:spacing w:before="112" w:line="212" w:lineRule="auto"/>
                    <w:ind w:left="296"/>
                  </w:pPr>
                  <w:r>
                    <w:rPr>
                      <w:rFonts w:ascii="Times New Roman" w:hAnsi="Times New Roman" w:eastAsia="Times New Roman" w:cs="Times New Roman"/>
                      <w:b/>
                      <w:bCs/>
                      <w:spacing w:val="-4"/>
                    </w:rPr>
                    <w:t>Q</w:t>
                  </w:r>
                  <w:r>
                    <w:rPr>
                      <w:b/>
                      <w:bCs/>
                      <w:spacing w:val="-4"/>
                    </w:rPr>
                    <w:t>值</w:t>
                  </w:r>
                </w:p>
              </w:tc>
              <w:tc>
                <w:tcPr>
                  <w:tcW w:w="1168" w:type="dxa"/>
                  <w:vAlign w:val="top"/>
                </w:tcPr>
                <w:p>
                  <w:pPr>
                    <w:pStyle w:val="6"/>
                    <w:spacing w:before="112" w:line="219" w:lineRule="auto"/>
                    <w:ind w:left="228"/>
                  </w:pPr>
                  <w:r>
                    <w:rPr>
                      <w:b/>
                      <w:bCs/>
                      <w:spacing w:val="-3"/>
                    </w:rPr>
                    <w:t>储存位置</w:t>
                  </w:r>
                </w:p>
              </w:tc>
              <w:tc>
                <w:tcPr>
                  <w:tcW w:w="1169" w:type="dxa"/>
                  <w:vAlign w:val="top"/>
                </w:tcPr>
                <w:p>
                  <w:pPr>
                    <w:pStyle w:val="6"/>
                    <w:spacing w:before="112" w:line="220" w:lineRule="auto"/>
                    <w:ind w:left="137"/>
                  </w:pPr>
                  <w:r>
                    <w:rPr>
                      <w:b/>
                      <w:bCs/>
                      <w:spacing w:val="-3"/>
                    </w:rPr>
                    <w:t>重大危险源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570" w:type="dxa"/>
                  <w:vAlign w:val="top"/>
                </w:tcPr>
                <w:p>
                  <w:pPr>
                    <w:spacing w:before="157" w:line="188" w:lineRule="auto"/>
                    <w:ind w:left="25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057" w:type="dxa"/>
                  <w:vAlign w:val="top"/>
                </w:tcPr>
                <w:p>
                  <w:pPr>
                    <w:pStyle w:val="6"/>
                    <w:spacing w:before="126" w:line="219" w:lineRule="auto"/>
                    <w:ind w:left="170"/>
                  </w:pPr>
                  <w:r>
                    <w:rPr>
                      <w:spacing w:val="-2"/>
                    </w:rPr>
                    <w:t>废矿物油</w:t>
                  </w:r>
                </w:p>
              </w:tc>
              <w:tc>
                <w:tcPr>
                  <w:tcW w:w="1345" w:type="dxa"/>
                  <w:vAlign w:val="top"/>
                </w:tcPr>
                <w:p>
                  <w:pPr>
                    <w:spacing w:before="157" w:line="188" w:lineRule="auto"/>
                    <w:ind w:left="56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w:t>
                  </w:r>
                </w:p>
              </w:tc>
              <w:tc>
                <w:tcPr>
                  <w:tcW w:w="937" w:type="dxa"/>
                  <w:vAlign w:val="top"/>
                </w:tcPr>
                <w:p>
                  <w:pPr>
                    <w:pStyle w:val="6"/>
                    <w:spacing w:before="126" w:line="219" w:lineRule="auto"/>
                    <w:ind w:left="293"/>
                  </w:pPr>
                  <w:r>
                    <w:rPr>
                      <w:spacing w:val="-5"/>
                    </w:rPr>
                    <w:t>桶装</w:t>
                  </w:r>
                </w:p>
              </w:tc>
              <w:tc>
                <w:tcPr>
                  <w:tcW w:w="830" w:type="dxa"/>
                  <w:vAlign w:val="top"/>
                </w:tcPr>
                <w:p>
                  <w:pPr>
                    <w:spacing w:before="157" w:line="188"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2500</w:t>
                  </w:r>
                </w:p>
              </w:tc>
              <w:tc>
                <w:tcPr>
                  <w:tcW w:w="904" w:type="dxa"/>
                  <w:vAlign w:val="top"/>
                </w:tcPr>
                <w:p>
                  <w:pPr>
                    <w:spacing w:before="157" w:line="188" w:lineRule="auto"/>
                    <w:ind w:left="16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0.00008</w:t>
                  </w:r>
                </w:p>
              </w:tc>
              <w:tc>
                <w:tcPr>
                  <w:tcW w:w="1168" w:type="dxa"/>
                  <w:vAlign w:val="top"/>
                </w:tcPr>
                <w:p>
                  <w:pPr>
                    <w:pStyle w:val="6"/>
                    <w:spacing w:before="126" w:line="219" w:lineRule="auto"/>
                    <w:ind w:left="142"/>
                  </w:pPr>
                  <w:r>
                    <w:rPr>
                      <w:spacing w:val="-2"/>
                    </w:rPr>
                    <w:t>危废暂存间</w:t>
                  </w:r>
                </w:p>
              </w:tc>
              <w:tc>
                <w:tcPr>
                  <w:tcW w:w="1169" w:type="dxa"/>
                  <w:vAlign w:val="top"/>
                </w:tcPr>
                <w:p>
                  <w:pPr>
                    <w:pStyle w:val="6"/>
                    <w:spacing w:before="126" w:line="220" w:lineRule="auto"/>
                    <w:ind w:left="504"/>
                  </w:pPr>
                  <w:r>
                    <w:t>否</w:t>
                  </w:r>
                </w:p>
              </w:tc>
            </w:tr>
          </w:tbl>
          <w:p>
            <w:pPr>
              <w:spacing w:line="129" w:lineRule="auto"/>
              <w:rPr>
                <w:rFonts w:ascii="Arial"/>
                <w:sz w:val="2"/>
              </w:rPr>
            </w:pPr>
          </w:p>
        </w:tc>
      </w:tr>
    </w:tbl>
    <w:p>
      <w:pPr>
        <w:rPr>
          <w:rFonts w:ascii="Arial"/>
          <w:sz w:val="21"/>
        </w:rPr>
      </w:pPr>
    </w:p>
    <w:p>
      <w:pPr>
        <w:rPr>
          <w:rFonts w:ascii="Arial" w:hAnsi="Arial" w:eastAsia="Arial" w:cs="Arial"/>
          <w:sz w:val="21"/>
          <w:szCs w:val="21"/>
        </w:rPr>
        <w:sectPr>
          <w:footerReference r:id="rId80" w:type="default"/>
          <w:pgSz w:w="11907" w:h="16840"/>
          <w:pgMar w:top="400" w:right="1494" w:bottom="1016"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2" w:hRule="atLeast"/>
        </w:trPr>
        <w:tc>
          <w:tcPr>
            <w:tcW w:w="533" w:type="dxa"/>
            <w:vMerge w:val="restart"/>
            <w:tcBorders>
              <w:top w:val="single" w:color="000000" w:sz="2" w:space="0"/>
              <w:bottom w:val="nil"/>
              <w:right w:val="single" w:color="000000" w:sz="2"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bottom w:val="nil"/>
            </w:tcBorders>
            <w:vAlign w:val="top"/>
          </w:tcPr>
          <w:p>
            <w:pPr>
              <w:pStyle w:val="6"/>
              <w:spacing w:before="145" w:line="227" w:lineRule="auto"/>
              <w:ind w:left="484"/>
              <w:rPr>
                <w:sz w:val="20"/>
                <w:szCs w:val="20"/>
              </w:rPr>
            </w:pPr>
            <w:r>
              <w:rPr>
                <w:b/>
                <w:bCs/>
                <w:spacing w:val="6"/>
                <w:sz w:val="20"/>
                <w:szCs w:val="20"/>
              </w:rPr>
              <w:t>（</w:t>
            </w:r>
            <w:r>
              <w:rPr>
                <w:rFonts w:ascii="Times New Roman" w:hAnsi="Times New Roman" w:eastAsia="Times New Roman" w:cs="Times New Roman"/>
                <w:b/>
                <w:bCs/>
                <w:spacing w:val="6"/>
                <w:sz w:val="20"/>
                <w:szCs w:val="20"/>
              </w:rPr>
              <w:t>2</w:t>
            </w:r>
            <w:r>
              <w:rPr>
                <w:b/>
                <w:bCs/>
                <w:spacing w:val="6"/>
                <w:sz w:val="20"/>
                <w:szCs w:val="20"/>
              </w:rPr>
              <w:t>）风险源分布及影响途径</w:t>
            </w:r>
          </w:p>
          <w:p>
            <w:pPr>
              <w:pStyle w:val="6"/>
              <w:spacing w:before="153" w:line="360" w:lineRule="auto"/>
              <w:ind w:left="63" w:right="60" w:firstLine="420"/>
              <w:rPr>
                <w:sz w:val="20"/>
                <w:szCs w:val="20"/>
              </w:rPr>
            </w:pPr>
            <w:r>
              <w:rPr>
                <w:spacing w:val="11"/>
                <w:sz w:val="20"/>
                <w:szCs w:val="20"/>
              </w:rPr>
              <w:t>本项目营运期涉及的主要环境风险物质为废机油。根据《建设项目环境风险评价技术</w:t>
            </w:r>
            <w:r>
              <w:rPr>
                <w:spacing w:val="4"/>
                <w:sz w:val="20"/>
                <w:szCs w:val="20"/>
              </w:rPr>
              <w:t xml:space="preserve"> </w:t>
            </w:r>
            <w:r>
              <w:rPr>
                <w:spacing w:val="10"/>
                <w:sz w:val="20"/>
                <w:szCs w:val="20"/>
              </w:rPr>
              <w:t>导则》</w:t>
            </w:r>
            <w:r>
              <w:rPr>
                <w:spacing w:val="-80"/>
                <w:sz w:val="20"/>
                <w:szCs w:val="20"/>
              </w:rPr>
              <w:t xml:space="preserve"> </w:t>
            </w:r>
            <w:r>
              <w:rPr>
                <w:spacing w:val="10"/>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10"/>
                <w:sz w:val="20"/>
                <w:szCs w:val="20"/>
              </w:rPr>
              <w:t>169-2018</w:t>
            </w:r>
            <w:r>
              <w:rPr>
                <w:spacing w:val="-1"/>
                <w:sz w:val="20"/>
                <w:szCs w:val="20"/>
              </w:rPr>
              <w:t>）</w:t>
            </w:r>
            <w:r>
              <w:rPr>
                <w:spacing w:val="-60"/>
                <w:sz w:val="20"/>
                <w:szCs w:val="20"/>
              </w:rPr>
              <w:t xml:space="preserve"> </w:t>
            </w:r>
            <w:r>
              <w:rPr>
                <w:spacing w:val="-1"/>
                <w:sz w:val="20"/>
                <w:szCs w:val="20"/>
              </w:rPr>
              <w:t>，</w:t>
            </w:r>
            <w:r>
              <w:rPr>
                <w:spacing w:val="10"/>
                <w:sz w:val="20"/>
                <w:szCs w:val="20"/>
              </w:rPr>
              <w:t>风险识别主要包括物质危险性识别</w:t>
            </w:r>
            <w:r>
              <w:rPr>
                <w:spacing w:val="9"/>
                <w:sz w:val="20"/>
                <w:szCs w:val="20"/>
              </w:rPr>
              <w:t>、生产系统危险性识别和危险</w:t>
            </w:r>
            <w:r>
              <w:rPr>
                <w:sz w:val="20"/>
                <w:szCs w:val="20"/>
              </w:rPr>
              <w:t xml:space="preserve"> </w:t>
            </w:r>
            <w:r>
              <w:rPr>
                <w:spacing w:val="8"/>
                <w:sz w:val="20"/>
                <w:szCs w:val="20"/>
              </w:rPr>
              <w:t>物质向环境转移的途径识别。</w:t>
            </w:r>
          </w:p>
          <w:p>
            <w:pPr>
              <w:pStyle w:val="6"/>
              <w:spacing w:before="29" w:line="225" w:lineRule="auto"/>
              <w:ind w:left="482"/>
              <w:rPr>
                <w:sz w:val="20"/>
                <w:szCs w:val="20"/>
              </w:rPr>
            </w:pPr>
            <w:r>
              <w:rPr>
                <w:spacing w:val="9"/>
                <w:sz w:val="20"/>
                <w:szCs w:val="20"/>
              </w:rPr>
              <w:t>①物质危险性识别</w:t>
            </w:r>
          </w:p>
          <w:p>
            <w:pPr>
              <w:pStyle w:val="6"/>
              <w:spacing w:before="157" w:line="355" w:lineRule="auto"/>
              <w:ind w:left="64" w:right="62" w:firstLine="419"/>
              <w:rPr>
                <w:sz w:val="20"/>
                <w:szCs w:val="20"/>
              </w:rPr>
            </w:pPr>
            <w:r>
              <w:rPr>
                <w:spacing w:val="9"/>
                <w:sz w:val="20"/>
                <w:szCs w:val="20"/>
              </w:rPr>
              <w:t>根据《建设项目环境风险评价技术导则》</w:t>
            </w:r>
            <w:r>
              <w:rPr>
                <w:spacing w:val="-79"/>
                <w:sz w:val="20"/>
                <w:szCs w:val="20"/>
              </w:rPr>
              <w:t xml:space="preserve"> </w:t>
            </w:r>
            <w:r>
              <w:rPr>
                <w:spacing w:val="9"/>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8"/>
                <w:sz w:val="20"/>
                <w:szCs w:val="20"/>
              </w:rPr>
              <w:t>169-2018</w:t>
            </w:r>
            <w:r>
              <w:rPr>
                <w:spacing w:val="8"/>
                <w:sz w:val="20"/>
                <w:szCs w:val="20"/>
              </w:rPr>
              <w:t>）</w:t>
            </w:r>
            <w:r>
              <w:rPr>
                <w:spacing w:val="-59"/>
                <w:sz w:val="20"/>
                <w:szCs w:val="20"/>
              </w:rPr>
              <w:t xml:space="preserve"> </w:t>
            </w:r>
            <w:r>
              <w:rPr>
                <w:spacing w:val="8"/>
                <w:sz w:val="20"/>
                <w:szCs w:val="20"/>
              </w:rPr>
              <w:t>附录</w:t>
            </w:r>
            <w:r>
              <w:rPr>
                <w:spacing w:val="-41"/>
                <w:sz w:val="20"/>
                <w:szCs w:val="20"/>
              </w:rPr>
              <w:t xml:space="preserve"> </w:t>
            </w:r>
            <w:r>
              <w:rPr>
                <w:rFonts w:ascii="Times New Roman" w:hAnsi="Times New Roman" w:eastAsia="Times New Roman" w:cs="Times New Roman"/>
                <w:spacing w:val="8"/>
                <w:sz w:val="20"/>
                <w:szCs w:val="20"/>
              </w:rPr>
              <w:t>B</w:t>
            </w:r>
            <w:r>
              <w:rPr>
                <w:rFonts w:ascii="Times New Roman" w:hAnsi="Times New Roman" w:eastAsia="Times New Roman" w:cs="Times New Roman"/>
                <w:spacing w:val="-20"/>
                <w:sz w:val="20"/>
                <w:szCs w:val="20"/>
              </w:rPr>
              <w:t xml:space="preserve"> </w:t>
            </w:r>
            <w:r>
              <w:rPr>
                <w:spacing w:val="8"/>
                <w:sz w:val="20"/>
                <w:szCs w:val="20"/>
              </w:rPr>
              <w:t>，本项目涉及的环境</w:t>
            </w:r>
            <w:r>
              <w:rPr>
                <w:sz w:val="20"/>
                <w:szCs w:val="20"/>
              </w:rPr>
              <w:t xml:space="preserve"> </w:t>
            </w:r>
            <w:r>
              <w:rPr>
                <w:spacing w:val="7"/>
                <w:sz w:val="20"/>
                <w:szCs w:val="20"/>
              </w:rPr>
              <w:t>风险物质为废矿物油。</w:t>
            </w:r>
          </w:p>
          <w:p>
            <w:pPr>
              <w:spacing w:before="9" w:line="221" w:lineRule="auto"/>
              <w:ind w:left="2487"/>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68    </w:t>
            </w:r>
            <w:r>
              <w:rPr>
                <w:rFonts w:ascii="黑体" w:hAnsi="黑体" w:eastAsia="黑体" w:cs="黑体"/>
                <w:spacing w:val="7"/>
                <w:sz w:val="19"/>
                <w:szCs w:val="19"/>
              </w:rPr>
              <w:t>矿物油的理化性质及危险特性表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3" w:hRule="atLeast"/>
        </w:trPr>
        <w:tc>
          <w:tcPr>
            <w:tcW w:w="533" w:type="dxa"/>
            <w:vMerge w:val="continue"/>
            <w:tcBorders>
              <w:top w:val="nil"/>
              <w:right w:val="single" w:color="000000" w:sz="2" w:space="0"/>
            </w:tcBorders>
            <w:vAlign w:val="top"/>
          </w:tcPr>
          <w:p>
            <w:pPr>
              <w:rPr>
                <w:rFonts w:ascii="Arial"/>
                <w:sz w:val="21"/>
              </w:rPr>
            </w:pPr>
          </w:p>
        </w:tc>
        <w:tc>
          <w:tcPr>
            <w:tcW w:w="8370" w:type="dxa"/>
            <w:tcBorders>
              <w:top w:val="nil"/>
              <w:left w:val="single" w:color="000000" w:sz="2" w:space="0"/>
            </w:tcBorders>
            <w:vAlign w:val="top"/>
          </w:tcPr>
          <w:p>
            <w:pPr>
              <w:spacing w:before="3" w:line="10169" w:lineRule="exact"/>
              <w:ind w:firstLine="57"/>
            </w:pPr>
            <w:r>
              <w:rPr>
                <w:position w:val="-203"/>
              </w:rPr>
              <w:drawing>
                <wp:inline distT="0" distB="0" distL="0" distR="0">
                  <wp:extent cx="5173345" cy="645668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73"/>
                          <a:stretch>
                            <a:fillRect/>
                          </a:stretch>
                        </pic:blipFill>
                        <pic:spPr>
                          <a:xfrm>
                            <a:off x="0" y="0"/>
                            <a:ext cx="5173979" cy="6457188"/>
                          </a:xfrm>
                          <a:prstGeom prst="rect">
                            <a:avLst/>
                          </a:prstGeom>
                        </pic:spPr>
                      </pic:pic>
                    </a:graphicData>
                  </a:graphic>
                </wp:inline>
              </w:drawing>
            </w:r>
          </w:p>
        </w:tc>
      </w:tr>
    </w:tbl>
    <w:p>
      <w:pPr>
        <w:rPr>
          <w:rFonts w:ascii="Arial"/>
          <w:sz w:val="21"/>
        </w:rPr>
      </w:pPr>
    </w:p>
    <w:p>
      <w:pPr>
        <w:rPr>
          <w:rFonts w:ascii="Arial" w:hAnsi="Arial" w:eastAsia="Arial" w:cs="Arial"/>
          <w:sz w:val="21"/>
          <w:szCs w:val="21"/>
        </w:rPr>
        <w:sectPr>
          <w:footerReference r:id="rId81" w:type="default"/>
          <w:pgSz w:w="11907" w:h="16840"/>
          <w:pgMar w:top="400" w:right="1494" w:bottom="1016"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34" w:line="338" w:lineRule="auto"/>
              <w:ind w:left="478" w:right="5652" w:hanging="16"/>
              <w:rPr>
                <w:sz w:val="20"/>
                <w:szCs w:val="20"/>
              </w:rPr>
            </w:pPr>
            <w:r>
              <w:rPr>
                <w:spacing w:val="9"/>
                <w:sz w:val="20"/>
                <w:szCs w:val="20"/>
              </w:rPr>
              <w:t>②生产系统危险性识别</w:t>
            </w:r>
            <w:r>
              <w:rPr>
                <w:spacing w:val="1"/>
                <w:sz w:val="20"/>
                <w:szCs w:val="20"/>
              </w:rPr>
              <w:t xml:space="preserve">  </w:t>
            </w:r>
            <w:r>
              <w:rPr>
                <w:rFonts w:ascii="Times New Roman" w:hAnsi="Times New Roman" w:eastAsia="Times New Roman" w:cs="Times New Roman"/>
                <w:spacing w:val="8"/>
                <w:sz w:val="20"/>
                <w:szCs w:val="20"/>
              </w:rPr>
              <w:t>&lt;1&gt;</w:t>
            </w:r>
            <w:r>
              <w:rPr>
                <w:spacing w:val="8"/>
                <w:sz w:val="20"/>
                <w:szCs w:val="20"/>
              </w:rPr>
              <w:t>生产装置的环境风险</w:t>
            </w:r>
          </w:p>
          <w:p>
            <w:pPr>
              <w:pStyle w:val="6"/>
              <w:spacing w:before="50" w:line="353" w:lineRule="auto"/>
              <w:ind w:left="61" w:firstLine="422"/>
              <w:rPr>
                <w:sz w:val="20"/>
                <w:szCs w:val="20"/>
              </w:rPr>
            </w:pPr>
            <w:r>
              <w:rPr>
                <w:spacing w:val="7"/>
                <w:sz w:val="20"/>
                <w:szCs w:val="20"/>
              </w:rPr>
              <w:t>本项目生产中环境风险来源于废油脂的泄漏，本项目废油脂泄漏遇火易发生燃烧事故；</w:t>
            </w:r>
            <w:r>
              <w:rPr>
                <w:spacing w:val="9"/>
                <w:sz w:val="20"/>
                <w:szCs w:val="20"/>
              </w:rPr>
              <w:t xml:space="preserve"> </w:t>
            </w:r>
            <w:r>
              <w:rPr>
                <w:spacing w:val="7"/>
                <w:sz w:val="20"/>
                <w:szCs w:val="20"/>
              </w:rPr>
              <w:t>进入土壤易造成土壤板结，对土壤及地下水造成影响；进入地表水体易造成地表水体污染。</w:t>
            </w:r>
          </w:p>
          <w:p>
            <w:pPr>
              <w:pStyle w:val="6"/>
              <w:spacing w:before="35" w:line="359" w:lineRule="auto"/>
              <w:ind w:left="63" w:right="60" w:firstLine="423"/>
              <w:rPr>
                <w:sz w:val="20"/>
                <w:szCs w:val="20"/>
              </w:rPr>
            </w:pPr>
            <w:r>
              <w:rPr>
                <w:spacing w:val="11"/>
                <w:sz w:val="20"/>
                <w:szCs w:val="20"/>
              </w:rPr>
              <w:t>泄漏因素主要有：①储油罐泄漏：②自然因素，如地震、撞击等：③生产人员的安全</w:t>
            </w:r>
            <w:r>
              <w:rPr>
                <w:spacing w:val="4"/>
                <w:sz w:val="20"/>
                <w:szCs w:val="20"/>
              </w:rPr>
              <w:t xml:space="preserve"> </w:t>
            </w:r>
            <w:r>
              <w:rPr>
                <w:spacing w:val="11"/>
                <w:sz w:val="20"/>
                <w:szCs w:val="20"/>
              </w:rPr>
              <w:t>卫生知识缺乏，违规操作或操作不规范导致的泄漏：④厂区安全管理制度不健全，设备检</w:t>
            </w:r>
            <w:r>
              <w:rPr>
                <w:spacing w:val="3"/>
                <w:sz w:val="20"/>
                <w:szCs w:val="20"/>
              </w:rPr>
              <w:t xml:space="preserve"> </w:t>
            </w:r>
            <w:r>
              <w:rPr>
                <w:spacing w:val="8"/>
                <w:sz w:val="20"/>
                <w:szCs w:val="20"/>
              </w:rPr>
              <w:t>修维修制度不落实或执行不到位。</w:t>
            </w:r>
          </w:p>
          <w:p>
            <w:pPr>
              <w:pStyle w:val="6"/>
              <w:spacing w:before="33" w:line="228" w:lineRule="auto"/>
              <w:ind w:left="469"/>
              <w:rPr>
                <w:sz w:val="20"/>
                <w:szCs w:val="20"/>
              </w:rPr>
            </w:pPr>
            <w:r>
              <w:rPr>
                <w:rFonts w:ascii="Times New Roman" w:hAnsi="Times New Roman" w:eastAsia="Times New Roman" w:cs="Times New Roman"/>
                <w:spacing w:val="8"/>
                <w:sz w:val="20"/>
                <w:szCs w:val="20"/>
              </w:rPr>
              <w:t>&lt;2&gt;</w:t>
            </w:r>
            <w:r>
              <w:rPr>
                <w:spacing w:val="8"/>
                <w:sz w:val="20"/>
                <w:szCs w:val="20"/>
              </w:rPr>
              <w:t>环境风险物质泄漏事故的环境风险</w:t>
            </w:r>
          </w:p>
          <w:p>
            <w:pPr>
              <w:pStyle w:val="6"/>
              <w:spacing w:before="153" w:line="353" w:lineRule="auto"/>
              <w:ind w:left="469" w:right="580" w:firstLine="6"/>
              <w:rPr>
                <w:sz w:val="20"/>
                <w:szCs w:val="20"/>
              </w:rPr>
            </w:pPr>
            <w:r>
              <w:rPr>
                <w:spacing w:val="9"/>
                <w:sz w:val="20"/>
                <w:szCs w:val="20"/>
              </w:rPr>
              <w:t>主要为废矿物油、粗油脂储罐泄漏，进入环境中对土</w:t>
            </w:r>
            <w:r>
              <w:rPr>
                <w:spacing w:val="8"/>
                <w:sz w:val="20"/>
                <w:szCs w:val="20"/>
              </w:rPr>
              <w:t>壤及地下水造成污染事故。</w:t>
            </w:r>
            <w:r>
              <w:rPr>
                <w:sz w:val="20"/>
                <w:szCs w:val="20"/>
              </w:rPr>
              <w:t xml:space="preserve"> </w:t>
            </w:r>
            <w:r>
              <w:rPr>
                <w:rFonts w:ascii="Times New Roman" w:hAnsi="Times New Roman" w:eastAsia="Times New Roman" w:cs="Times New Roman"/>
                <w:spacing w:val="8"/>
                <w:sz w:val="20"/>
                <w:szCs w:val="20"/>
              </w:rPr>
              <w:t>&lt;3&gt;</w:t>
            </w:r>
            <w:r>
              <w:rPr>
                <w:spacing w:val="8"/>
                <w:sz w:val="20"/>
                <w:szCs w:val="20"/>
              </w:rPr>
              <w:t>污水处理设施事故的环境风险</w:t>
            </w:r>
          </w:p>
          <w:p>
            <w:pPr>
              <w:pStyle w:val="6"/>
              <w:spacing w:before="34" w:line="355" w:lineRule="auto"/>
              <w:ind w:left="53" w:right="51" w:firstLine="420"/>
              <w:rPr>
                <w:sz w:val="20"/>
                <w:szCs w:val="20"/>
              </w:rPr>
            </w:pPr>
            <w:r>
              <w:rPr>
                <w:spacing w:val="12"/>
                <w:sz w:val="20"/>
                <w:szCs w:val="20"/>
              </w:rPr>
              <w:t>本项目污水中污染物浓度较高，如果污水排水管出现泄漏、</w:t>
            </w:r>
            <w:r>
              <w:rPr>
                <w:spacing w:val="11"/>
                <w:sz w:val="20"/>
                <w:szCs w:val="20"/>
              </w:rPr>
              <w:t>污水处理设施等不能正常</w:t>
            </w:r>
            <w:r>
              <w:rPr>
                <w:sz w:val="20"/>
                <w:szCs w:val="20"/>
              </w:rPr>
              <w:t xml:space="preserve"> </w:t>
            </w:r>
            <w:r>
              <w:rPr>
                <w:spacing w:val="9"/>
                <w:sz w:val="20"/>
                <w:szCs w:val="20"/>
              </w:rPr>
              <w:t>运转，造成废水泄漏，会对项目周围的地下水产生污染。</w:t>
            </w:r>
          </w:p>
          <w:p>
            <w:pPr>
              <w:pStyle w:val="6"/>
              <w:spacing w:before="29" w:line="228" w:lineRule="auto"/>
              <w:ind w:left="469"/>
              <w:rPr>
                <w:sz w:val="20"/>
                <w:szCs w:val="20"/>
              </w:rPr>
            </w:pPr>
            <w:r>
              <w:rPr>
                <w:rFonts w:ascii="Times New Roman" w:hAnsi="Times New Roman" w:eastAsia="Times New Roman" w:cs="Times New Roman"/>
                <w:spacing w:val="8"/>
                <w:sz w:val="20"/>
                <w:szCs w:val="20"/>
              </w:rPr>
              <w:t>&lt;4&gt;</w:t>
            </w:r>
            <w:r>
              <w:rPr>
                <w:spacing w:val="8"/>
                <w:sz w:val="20"/>
                <w:szCs w:val="20"/>
              </w:rPr>
              <w:t>除臭系统事故的环境风险</w:t>
            </w:r>
          </w:p>
          <w:p>
            <w:pPr>
              <w:pStyle w:val="6"/>
              <w:spacing w:before="152" w:line="364" w:lineRule="auto"/>
              <w:ind w:left="56" w:right="50" w:firstLine="420"/>
              <w:rPr>
                <w:sz w:val="20"/>
                <w:szCs w:val="20"/>
              </w:rPr>
            </w:pPr>
            <w:r>
              <w:rPr>
                <w:spacing w:val="12"/>
                <w:sz w:val="20"/>
                <w:szCs w:val="20"/>
              </w:rPr>
              <w:t>项目废气的收集均采用管道输送，若管理、维护不当</w:t>
            </w:r>
            <w:r>
              <w:rPr>
                <w:spacing w:val="11"/>
                <w:sz w:val="20"/>
                <w:szCs w:val="20"/>
              </w:rPr>
              <w:t>，使用过程中物料引起的腐蚀，</w:t>
            </w:r>
            <w:r>
              <w:rPr>
                <w:sz w:val="20"/>
                <w:szCs w:val="20"/>
              </w:rPr>
              <w:t xml:space="preserve"> </w:t>
            </w:r>
            <w:r>
              <w:rPr>
                <w:spacing w:val="12"/>
                <w:sz w:val="20"/>
                <w:szCs w:val="20"/>
              </w:rPr>
              <w:t>或长期经受振动，所引起壁体变薄和裂纹的产生，</w:t>
            </w:r>
            <w:r>
              <w:rPr>
                <w:spacing w:val="11"/>
                <w:sz w:val="20"/>
                <w:szCs w:val="20"/>
              </w:rPr>
              <w:t>造成气体的泄漏，会对周围环境造成污</w:t>
            </w:r>
            <w:r>
              <w:rPr>
                <w:sz w:val="20"/>
                <w:szCs w:val="20"/>
              </w:rPr>
              <w:t xml:space="preserve"> </w:t>
            </w:r>
            <w:r>
              <w:rPr>
                <w:spacing w:val="12"/>
                <w:sz w:val="20"/>
                <w:szCs w:val="20"/>
              </w:rPr>
              <w:t>染影响。管线中的阀门、法兰及管道接头处、发生</w:t>
            </w:r>
            <w:r>
              <w:rPr>
                <w:spacing w:val="11"/>
                <w:sz w:val="20"/>
                <w:szCs w:val="20"/>
              </w:rPr>
              <w:t>泄漏的概率较大。另外臭气处理系统一</w:t>
            </w:r>
            <w:r>
              <w:rPr>
                <w:sz w:val="20"/>
                <w:szCs w:val="20"/>
              </w:rPr>
              <w:t xml:space="preserve"> </w:t>
            </w:r>
            <w:r>
              <w:rPr>
                <w:spacing w:val="12"/>
                <w:sz w:val="20"/>
                <w:szCs w:val="20"/>
              </w:rPr>
              <w:t>旦发生故障，将导致废气事故性排放，其排放的恶</w:t>
            </w:r>
            <w:r>
              <w:rPr>
                <w:spacing w:val="11"/>
                <w:sz w:val="20"/>
                <w:szCs w:val="20"/>
              </w:rPr>
              <w:t>臭污染物质将对周边大气环境造成比较</w:t>
            </w:r>
            <w:r>
              <w:rPr>
                <w:sz w:val="20"/>
                <w:szCs w:val="20"/>
              </w:rPr>
              <w:t xml:space="preserve"> </w:t>
            </w:r>
            <w:r>
              <w:rPr>
                <w:spacing w:val="6"/>
                <w:sz w:val="20"/>
                <w:szCs w:val="20"/>
              </w:rPr>
              <w:t>明显的影响。</w:t>
            </w:r>
          </w:p>
          <w:p>
            <w:pPr>
              <w:pStyle w:val="6"/>
              <w:spacing w:before="31" w:line="225" w:lineRule="auto"/>
              <w:ind w:left="472"/>
              <w:rPr>
                <w:sz w:val="20"/>
                <w:szCs w:val="20"/>
              </w:rPr>
            </w:pPr>
            <w:r>
              <w:rPr>
                <w:spacing w:val="9"/>
                <w:sz w:val="20"/>
                <w:szCs w:val="20"/>
              </w:rPr>
              <w:t>③危险物质向环境转移途径识别</w:t>
            </w:r>
          </w:p>
          <w:p>
            <w:pPr>
              <w:pStyle w:val="6"/>
              <w:spacing w:before="157" w:line="359" w:lineRule="auto"/>
              <w:ind w:left="53" w:right="50" w:firstLine="421"/>
              <w:rPr>
                <w:sz w:val="20"/>
                <w:szCs w:val="20"/>
              </w:rPr>
            </w:pPr>
            <w:r>
              <w:rPr>
                <w:spacing w:val="12"/>
                <w:sz w:val="20"/>
                <w:szCs w:val="20"/>
              </w:rPr>
              <w:t>主要为项目生产和污染物处置环节涉及使用的化学品、危</w:t>
            </w:r>
            <w:r>
              <w:rPr>
                <w:spacing w:val="11"/>
                <w:sz w:val="20"/>
                <w:szCs w:val="20"/>
              </w:rPr>
              <w:t>险废物等，在运输、储存、</w:t>
            </w:r>
            <w:r>
              <w:rPr>
                <w:sz w:val="20"/>
                <w:szCs w:val="20"/>
              </w:rPr>
              <w:t xml:space="preserve"> </w:t>
            </w:r>
            <w:r>
              <w:rPr>
                <w:spacing w:val="12"/>
                <w:sz w:val="20"/>
                <w:szCs w:val="20"/>
              </w:rPr>
              <w:t>装卸、使用过程中泄漏等情况对周围环境造成污染风险。</w:t>
            </w:r>
            <w:r>
              <w:rPr>
                <w:spacing w:val="11"/>
                <w:sz w:val="20"/>
                <w:szCs w:val="20"/>
              </w:rPr>
              <w:t>这些物质向环境转移的途径主要</w:t>
            </w:r>
            <w:r>
              <w:rPr>
                <w:sz w:val="20"/>
                <w:szCs w:val="20"/>
              </w:rPr>
              <w:t xml:space="preserve"> </w:t>
            </w:r>
            <w:r>
              <w:rPr>
                <w:spacing w:val="8"/>
                <w:sz w:val="20"/>
                <w:szCs w:val="20"/>
              </w:rPr>
              <w:t>是发生泄漏，接触人体或水环境和土壤等。</w:t>
            </w:r>
          </w:p>
          <w:p>
            <w:pPr>
              <w:pStyle w:val="6"/>
              <w:spacing w:before="33" w:line="228" w:lineRule="auto"/>
              <w:ind w:left="484"/>
              <w:rPr>
                <w:sz w:val="20"/>
                <w:szCs w:val="20"/>
              </w:rPr>
            </w:pPr>
            <w:r>
              <w:rPr>
                <w:b/>
                <w:bCs/>
                <w:spacing w:val="6"/>
                <w:sz w:val="20"/>
                <w:szCs w:val="20"/>
              </w:rPr>
              <w:t>（</w:t>
            </w:r>
            <w:r>
              <w:rPr>
                <w:rFonts w:ascii="Times New Roman" w:hAnsi="Times New Roman" w:eastAsia="Times New Roman" w:cs="Times New Roman"/>
                <w:b/>
                <w:bCs/>
                <w:spacing w:val="6"/>
                <w:sz w:val="20"/>
                <w:szCs w:val="20"/>
              </w:rPr>
              <w:t>3</w:t>
            </w:r>
            <w:r>
              <w:rPr>
                <w:b/>
                <w:bCs/>
                <w:spacing w:val="6"/>
                <w:sz w:val="20"/>
                <w:szCs w:val="20"/>
              </w:rPr>
              <w:t>）环境风险防范措施</w:t>
            </w:r>
          </w:p>
          <w:p>
            <w:pPr>
              <w:pStyle w:val="6"/>
              <w:spacing w:before="154" w:line="228" w:lineRule="auto"/>
              <w:ind w:left="598"/>
              <w:rPr>
                <w:sz w:val="20"/>
                <w:szCs w:val="20"/>
              </w:rPr>
            </w:pPr>
            <w:r>
              <w:pict>
                <v:shape id="_x0000_s1142" o:spid="_x0000_s1142" style="position:absolute;left:0pt;margin-left:25.9pt;margin-top:7.5pt;height:10.6pt;width:10.55pt;z-index:251804672;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6"/>
              </w:rPr>
              <w:t>1</w:t>
            </w:r>
            <w:r>
              <w:rPr>
                <w:spacing w:val="2"/>
              </w:rPr>
              <w:t xml:space="preserve">   </w:t>
            </w:r>
            <w:r>
              <w:rPr>
                <w:spacing w:val="6"/>
                <w:sz w:val="20"/>
                <w:szCs w:val="20"/>
              </w:rPr>
              <w:t>粗油脂泄漏防范措施</w:t>
            </w:r>
          </w:p>
          <w:p>
            <w:pPr>
              <w:pStyle w:val="6"/>
              <w:spacing w:before="148" w:line="364" w:lineRule="auto"/>
              <w:ind w:left="54" w:right="50" w:firstLine="419"/>
              <w:rPr>
                <w:sz w:val="20"/>
                <w:szCs w:val="20"/>
              </w:rPr>
            </w:pPr>
            <w:r>
              <w:rPr>
                <w:spacing w:val="8"/>
                <w:sz w:val="20"/>
                <w:szCs w:val="20"/>
              </w:rPr>
              <w:t>粗油脂储罐区域应采取重点防渗措施，同时在油脂储罐区</w:t>
            </w:r>
            <w:r>
              <w:rPr>
                <w:spacing w:val="7"/>
                <w:sz w:val="20"/>
                <w:szCs w:val="20"/>
              </w:rPr>
              <w:t>设置</w:t>
            </w:r>
            <w:r>
              <w:rPr>
                <w:spacing w:val="-37"/>
                <w:sz w:val="20"/>
                <w:szCs w:val="20"/>
              </w:rPr>
              <w:t xml:space="preserve"> </w:t>
            </w:r>
            <w:r>
              <w:rPr>
                <w:rFonts w:ascii="Times New Roman" w:hAnsi="Times New Roman" w:eastAsia="Times New Roman" w:cs="Times New Roman"/>
                <w:spacing w:val="7"/>
                <w:sz w:val="20"/>
                <w:szCs w:val="20"/>
              </w:rPr>
              <w:t>0.4m</w:t>
            </w:r>
            <w:r>
              <w:rPr>
                <w:rFonts w:ascii="Times New Roman" w:hAnsi="Times New Roman" w:eastAsia="Times New Roman" w:cs="Times New Roman"/>
                <w:spacing w:val="17"/>
                <w:w w:val="101"/>
                <w:sz w:val="20"/>
                <w:szCs w:val="20"/>
              </w:rPr>
              <w:t xml:space="preserve"> </w:t>
            </w:r>
            <w:r>
              <w:rPr>
                <w:spacing w:val="7"/>
                <w:sz w:val="20"/>
                <w:szCs w:val="20"/>
              </w:rPr>
              <w:t>高防渗围堰，包围</w:t>
            </w:r>
            <w:r>
              <w:rPr>
                <w:sz w:val="20"/>
                <w:szCs w:val="20"/>
              </w:rPr>
              <w:t xml:space="preserve"> </w:t>
            </w:r>
            <w:r>
              <w:rPr>
                <w:spacing w:val="11"/>
                <w:sz w:val="20"/>
                <w:szCs w:val="20"/>
              </w:rPr>
              <w:t>的面积可以容纳任意</w:t>
            </w:r>
            <w:r>
              <w:rPr>
                <w:spacing w:val="-18"/>
                <w:sz w:val="20"/>
                <w:szCs w:val="20"/>
              </w:rPr>
              <w:t xml:space="preserve"> </w:t>
            </w:r>
            <w:r>
              <w:rPr>
                <w:rFonts w:ascii="Times New Roman" w:hAnsi="Times New Roman" w:eastAsia="Times New Roman" w:cs="Times New Roman"/>
                <w:spacing w:val="11"/>
                <w:sz w:val="20"/>
                <w:szCs w:val="20"/>
              </w:rPr>
              <w:t xml:space="preserve">1 </w:t>
            </w:r>
            <w:r>
              <w:rPr>
                <w:spacing w:val="11"/>
                <w:sz w:val="20"/>
                <w:szCs w:val="20"/>
              </w:rPr>
              <w:t>个油脂储罐全部泄漏的</w:t>
            </w:r>
            <w:r>
              <w:rPr>
                <w:spacing w:val="10"/>
                <w:sz w:val="20"/>
                <w:szCs w:val="20"/>
              </w:rPr>
              <w:t>容积，确保不外泄。储罐区附近需常备有沙</w:t>
            </w:r>
            <w:r>
              <w:rPr>
                <w:sz w:val="20"/>
                <w:szCs w:val="20"/>
              </w:rPr>
              <w:t xml:space="preserve"> </w:t>
            </w:r>
            <w:r>
              <w:rPr>
                <w:spacing w:val="12"/>
                <w:sz w:val="20"/>
                <w:szCs w:val="20"/>
              </w:rPr>
              <w:t>子、碎石等防范物资。一旦发生泄漏，不要直接接触泄</w:t>
            </w:r>
            <w:r>
              <w:rPr>
                <w:spacing w:val="11"/>
                <w:sz w:val="20"/>
                <w:szCs w:val="20"/>
              </w:rPr>
              <w:t>漏物，在确保安全情况下堵漏。发</w:t>
            </w:r>
            <w:r>
              <w:rPr>
                <w:sz w:val="20"/>
                <w:szCs w:val="20"/>
              </w:rPr>
              <w:t xml:space="preserve"> </w:t>
            </w:r>
            <w:r>
              <w:rPr>
                <w:spacing w:val="12"/>
                <w:sz w:val="20"/>
                <w:szCs w:val="20"/>
              </w:rPr>
              <w:t>生小量的泄漏，用沙土或其它不燃性吸附剂混合吸收，</w:t>
            </w:r>
            <w:r>
              <w:rPr>
                <w:spacing w:val="11"/>
                <w:sz w:val="20"/>
                <w:szCs w:val="20"/>
              </w:rPr>
              <w:t>然后收集运至废物处理场所处置。</w:t>
            </w:r>
            <w:r>
              <w:rPr>
                <w:sz w:val="20"/>
                <w:szCs w:val="20"/>
              </w:rPr>
              <w:t xml:space="preserve"> </w:t>
            </w:r>
            <w:r>
              <w:rPr>
                <w:spacing w:val="9"/>
                <w:sz w:val="20"/>
                <w:szCs w:val="20"/>
              </w:rPr>
              <w:t>发生大量泄漏，应及时将围堰里的物质抽取到安全不易泄漏的备用装置中。</w:t>
            </w:r>
          </w:p>
          <w:p>
            <w:pPr>
              <w:pStyle w:val="6"/>
              <w:spacing w:before="34" w:line="353" w:lineRule="auto"/>
              <w:ind w:left="469" w:right="5762" w:firstLine="99"/>
              <w:rPr>
                <w:sz w:val="20"/>
                <w:szCs w:val="20"/>
              </w:rPr>
            </w:pPr>
            <w:r>
              <w:pict>
                <v:shape id="_x0000_s1143" o:spid="_x0000_s1143" style="position:absolute;left:0pt;margin-left:24.9pt;margin-top:1.5pt;height:10.6pt;width:10.55pt;z-index:251805696;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spacing w:val="5"/>
              </w:rPr>
              <w:t xml:space="preserve">2   </w:t>
            </w:r>
            <w:r>
              <w:rPr>
                <w:spacing w:val="5"/>
                <w:sz w:val="20"/>
                <w:szCs w:val="20"/>
              </w:rPr>
              <w:t>火灾风险防范措施</w:t>
            </w:r>
            <w:r>
              <w:rPr>
                <w:spacing w:val="7"/>
                <w:sz w:val="20"/>
                <w:szCs w:val="20"/>
              </w:rPr>
              <w:t xml:space="preserve"> </w:t>
            </w:r>
            <w:r>
              <w:rPr>
                <w:rFonts w:ascii="Times New Roman" w:hAnsi="Times New Roman" w:eastAsia="Times New Roman" w:cs="Times New Roman"/>
                <w:spacing w:val="7"/>
                <w:sz w:val="20"/>
                <w:szCs w:val="20"/>
              </w:rPr>
              <w:t>&lt;1&gt;</w:t>
            </w:r>
            <w:r>
              <w:rPr>
                <w:spacing w:val="7"/>
                <w:sz w:val="20"/>
                <w:szCs w:val="20"/>
              </w:rPr>
              <w:t>防范措施</w:t>
            </w:r>
          </w:p>
          <w:p>
            <w:pPr>
              <w:pStyle w:val="6"/>
              <w:spacing w:before="34" w:line="355" w:lineRule="auto"/>
              <w:ind w:left="54" w:right="50" w:firstLine="418"/>
              <w:rPr>
                <w:sz w:val="20"/>
                <w:szCs w:val="20"/>
              </w:rPr>
            </w:pPr>
            <w:r>
              <w:rPr>
                <w:rFonts w:ascii="Times New Roman" w:hAnsi="Times New Roman" w:eastAsia="Times New Roman" w:cs="Times New Roman"/>
                <w:spacing w:val="8"/>
                <w:sz w:val="20"/>
                <w:szCs w:val="20"/>
              </w:rPr>
              <w:t>a</w:t>
            </w:r>
            <w:r>
              <w:rPr>
                <w:rFonts w:ascii="Times New Roman" w:hAnsi="Times New Roman" w:eastAsia="Times New Roman" w:cs="Times New Roman"/>
                <w:spacing w:val="-8"/>
                <w:sz w:val="20"/>
                <w:szCs w:val="20"/>
              </w:rPr>
              <w:t xml:space="preserve"> </w:t>
            </w:r>
            <w:r>
              <w:rPr>
                <w:spacing w:val="8"/>
                <w:sz w:val="20"/>
                <w:szCs w:val="20"/>
              </w:rPr>
              <w:t>、消防通道和建筑物耐火等级应满足消防要求；在生产车间、危废间、储油罐区等区</w:t>
            </w:r>
            <w:r>
              <w:rPr>
                <w:sz w:val="20"/>
                <w:szCs w:val="20"/>
              </w:rPr>
              <w:t xml:space="preserve"> </w:t>
            </w:r>
            <w:r>
              <w:rPr>
                <w:spacing w:val="8"/>
                <w:sz w:val="20"/>
                <w:szCs w:val="20"/>
              </w:rPr>
              <w:t>域设立严禁烟火的标识牌。</w:t>
            </w:r>
          </w:p>
        </w:tc>
      </w:tr>
    </w:tbl>
    <w:p>
      <w:pPr>
        <w:rPr>
          <w:rFonts w:ascii="Arial"/>
          <w:sz w:val="21"/>
        </w:rPr>
      </w:pPr>
    </w:p>
    <w:p>
      <w:pPr>
        <w:rPr>
          <w:rFonts w:ascii="Arial" w:hAnsi="Arial" w:eastAsia="Arial" w:cs="Arial"/>
          <w:sz w:val="21"/>
          <w:szCs w:val="21"/>
        </w:rPr>
        <w:sectPr>
          <w:footerReference r:id="rId82"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6" w:line="353" w:lineRule="auto"/>
              <w:ind w:left="55" w:right="50" w:firstLine="409"/>
              <w:rPr>
                <w:sz w:val="20"/>
                <w:szCs w:val="20"/>
              </w:rPr>
            </w:pPr>
            <w:r>
              <w:rPr>
                <w:rFonts w:ascii="Times New Roman" w:hAnsi="Times New Roman" w:eastAsia="Times New Roman" w:cs="Times New Roman"/>
                <w:spacing w:val="8"/>
                <w:sz w:val="20"/>
                <w:szCs w:val="20"/>
              </w:rPr>
              <w:t>b</w:t>
            </w:r>
            <w:r>
              <w:rPr>
                <w:rFonts w:ascii="Times New Roman" w:hAnsi="Times New Roman" w:eastAsia="Times New Roman" w:cs="Times New Roman"/>
                <w:spacing w:val="-12"/>
                <w:sz w:val="20"/>
                <w:szCs w:val="20"/>
              </w:rPr>
              <w:t xml:space="preserve"> </w:t>
            </w:r>
            <w:r>
              <w:rPr>
                <w:spacing w:val="8"/>
                <w:sz w:val="20"/>
                <w:szCs w:val="20"/>
              </w:rPr>
              <w:t>、按照《建筑灭火器配置设计规范》的规定，应配置相应的灭火器类型（干粉灭火器</w:t>
            </w:r>
            <w:r>
              <w:rPr>
                <w:sz w:val="20"/>
                <w:szCs w:val="20"/>
              </w:rPr>
              <w:t xml:space="preserve"> </w:t>
            </w:r>
            <w:r>
              <w:rPr>
                <w:spacing w:val="9"/>
                <w:sz w:val="20"/>
                <w:szCs w:val="20"/>
              </w:rPr>
              <w:t>等）与数量，并在火灾危险场所设置报警装置；严禁区内有明火出现。</w:t>
            </w:r>
          </w:p>
          <w:p>
            <w:pPr>
              <w:pStyle w:val="6"/>
              <w:spacing w:before="34" w:line="226" w:lineRule="auto"/>
              <w:ind w:left="472"/>
              <w:rPr>
                <w:sz w:val="20"/>
                <w:szCs w:val="20"/>
              </w:rPr>
            </w:pPr>
            <w:r>
              <w:rPr>
                <w:rFonts w:ascii="Times New Roman" w:hAnsi="Times New Roman" w:eastAsia="Times New Roman" w:cs="Times New Roman"/>
                <w:spacing w:val="8"/>
                <w:sz w:val="20"/>
                <w:szCs w:val="20"/>
              </w:rPr>
              <w:t>c</w:t>
            </w:r>
            <w:r>
              <w:rPr>
                <w:rFonts w:ascii="Times New Roman" w:hAnsi="Times New Roman" w:eastAsia="Times New Roman" w:cs="Times New Roman"/>
                <w:spacing w:val="-25"/>
                <w:sz w:val="20"/>
                <w:szCs w:val="20"/>
              </w:rPr>
              <w:t xml:space="preserve"> </w:t>
            </w:r>
            <w:r>
              <w:rPr>
                <w:spacing w:val="8"/>
                <w:sz w:val="20"/>
                <w:szCs w:val="20"/>
              </w:rPr>
              <w:t>、严格执行防火、防爆、防雷击、防毒害等各项要求。</w:t>
            </w:r>
          </w:p>
          <w:p>
            <w:pPr>
              <w:pStyle w:val="6"/>
              <w:spacing w:before="155" w:line="353" w:lineRule="auto"/>
              <w:ind w:left="57" w:right="50" w:firstLine="415"/>
              <w:rPr>
                <w:sz w:val="20"/>
                <w:szCs w:val="20"/>
              </w:rPr>
            </w:pPr>
            <w:r>
              <w:rPr>
                <w:rFonts w:ascii="Times New Roman" w:hAnsi="Times New Roman" w:eastAsia="Times New Roman" w:cs="Times New Roman"/>
                <w:spacing w:val="8"/>
                <w:sz w:val="20"/>
                <w:szCs w:val="20"/>
              </w:rPr>
              <w:t>d</w:t>
            </w:r>
            <w:r>
              <w:rPr>
                <w:rFonts w:ascii="Times New Roman" w:hAnsi="Times New Roman" w:eastAsia="Times New Roman" w:cs="Times New Roman"/>
                <w:spacing w:val="-19"/>
                <w:sz w:val="20"/>
                <w:szCs w:val="20"/>
              </w:rPr>
              <w:t xml:space="preserve"> </w:t>
            </w:r>
            <w:r>
              <w:rPr>
                <w:spacing w:val="8"/>
                <w:sz w:val="20"/>
                <w:szCs w:val="20"/>
              </w:rPr>
              <w:t>、加强公司职工的教育培训，实行上岗证制度，增强职工风险意识，提高事故自救能</w:t>
            </w:r>
            <w:r>
              <w:rPr>
                <w:sz w:val="20"/>
                <w:szCs w:val="20"/>
              </w:rPr>
              <w:t xml:space="preserve"> </w:t>
            </w:r>
            <w:r>
              <w:rPr>
                <w:spacing w:val="9"/>
                <w:sz w:val="20"/>
                <w:szCs w:val="20"/>
              </w:rPr>
              <w:t>力，制定和强化各种安全管理、安全生产的规程，减少人为风险事故的发生。</w:t>
            </w:r>
          </w:p>
          <w:p>
            <w:pPr>
              <w:pStyle w:val="6"/>
              <w:spacing w:before="34" w:line="355" w:lineRule="auto"/>
              <w:ind w:left="70" w:right="50" w:firstLine="403"/>
              <w:rPr>
                <w:sz w:val="20"/>
                <w:szCs w:val="20"/>
              </w:rPr>
            </w:pPr>
            <w:r>
              <w:rPr>
                <w:rFonts w:ascii="Times New Roman" w:hAnsi="Times New Roman" w:eastAsia="Times New Roman" w:cs="Times New Roman"/>
                <w:spacing w:val="8"/>
                <w:sz w:val="20"/>
                <w:szCs w:val="20"/>
              </w:rPr>
              <w:t>e</w:t>
            </w:r>
            <w:r>
              <w:rPr>
                <w:rFonts w:ascii="Times New Roman" w:hAnsi="Times New Roman" w:eastAsia="Times New Roman" w:cs="Times New Roman"/>
                <w:spacing w:val="-9"/>
                <w:sz w:val="20"/>
                <w:szCs w:val="20"/>
              </w:rPr>
              <w:t xml:space="preserve"> </w:t>
            </w:r>
            <w:r>
              <w:rPr>
                <w:spacing w:val="8"/>
                <w:sz w:val="20"/>
                <w:szCs w:val="20"/>
              </w:rPr>
              <w:t>、加强管理，防止因管理不善而导致火灾；每天对贮存设施设备进行全面检查，防止</w:t>
            </w:r>
            <w:r>
              <w:rPr>
                <w:sz w:val="20"/>
                <w:szCs w:val="20"/>
              </w:rPr>
              <w:t xml:space="preserve"> </w:t>
            </w:r>
            <w:r>
              <w:rPr>
                <w:spacing w:val="7"/>
                <w:sz w:val="20"/>
                <w:szCs w:val="20"/>
              </w:rPr>
              <w:t>因为设备故障发生泄漏而引起火灾。</w:t>
            </w:r>
          </w:p>
          <w:p>
            <w:pPr>
              <w:pStyle w:val="6"/>
              <w:spacing w:before="30" w:line="355" w:lineRule="auto"/>
              <w:ind w:left="67" w:right="50" w:firstLine="406"/>
              <w:rPr>
                <w:sz w:val="20"/>
                <w:szCs w:val="20"/>
              </w:rPr>
            </w:pPr>
            <w:r>
              <w:rPr>
                <w:rFonts w:ascii="Times New Roman" w:hAnsi="Times New Roman" w:eastAsia="Times New Roman" w:cs="Times New Roman"/>
                <w:spacing w:val="6"/>
                <w:sz w:val="20"/>
                <w:szCs w:val="20"/>
              </w:rPr>
              <w:t>f</w:t>
            </w:r>
            <w:r>
              <w:rPr>
                <w:spacing w:val="6"/>
                <w:sz w:val="20"/>
                <w:szCs w:val="20"/>
              </w:rPr>
              <w:t>、利用生产车间设置的</w:t>
            </w:r>
            <w:r>
              <w:rPr>
                <w:spacing w:val="-39"/>
                <w:sz w:val="20"/>
                <w:szCs w:val="20"/>
              </w:rPr>
              <w:t xml:space="preserve"> </w:t>
            </w:r>
            <w:r>
              <w:rPr>
                <w:rFonts w:ascii="Times New Roman" w:hAnsi="Times New Roman" w:eastAsia="Times New Roman" w:cs="Times New Roman"/>
                <w:spacing w:val="6"/>
                <w:sz w:val="20"/>
                <w:szCs w:val="20"/>
              </w:rPr>
              <w:t xml:space="preserve">3 </w:t>
            </w:r>
            <w:r>
              <w:rPr>
                <w:spacing w:val="6"/>
                <w:sz w:val="20"/>
                <w:szCs w:val="20"/>
              </w:rPr>
              <w:t>个容积</w:t>
            </w:r>
            <w:r>
              <w:rPr>
                <w:spacing w:val="-22"/>
                <w:sz w:val="20"/>
                <w:szCs w:val="20"/>
              </w:rPr>
              <w:t xml:space="preserve"> </w:t>
            </w:r>
            <w:r>
              <w:rPr>
                <w:rFonts w:ascii="Times New Roman" w:hAnsi="Times New Roman" w:eastAsia="Times New Roman" w:cs="Times New Roman"/>
                <w:spacing w:val="6"/>
                <w:sz w:val="20"/>
                <w:szCs w:val="20"/>
              </w:rPr>
              <w:t>12.5m</w:t>
            </w:r>
            <w:r>
              <w:rPr>
                <w:rFonts w:ascii="Times New Roman" w:hAnsi="Times New Roman" w:eastAsia="Times New Roman" w:cs="Times New Roman"/>
                <w:spacing w:val="6"/>
                <w:position w:val="6"/>
                <w:sz w:val="13"/>
                <w:szCs w:val="13"/>
              </w:rPr>
              <w:t xml:space="preserve">3 </w:t>
            </w:r>
            <w:r>
              <w:rPr>
                <w:rFonts w:ascii="Times New Roman" w:hAnsi="Times New Roman" w:eastAsia="Times New Roman" w:cs="Times New Roman"/>
                <w:spacing w:val="5"/>
                <w:position w:val="6"/>
                <w:sz w:val="13"/>
                <w:szCs w:val="13"/>
              </w:rPr>
              <w:t xml:space="preserve"> </w:t>
            </w:r>
            <w:r>
              <w:rPr>
                <w:spacing w:val="5"/>
                <w:sz w:val="20"/>
                <w:szCs w:val="20"/>
              </w:rPr>
              <w:t>的事故应急池，以收集火灾风险事故产生的消</w:t>
            </w:r>
            <w:r>
              <w:rPr>
                <w:sz w:val="20"/>
                <w:szCs w:val="20"/>
              </w:rPr>
              <w:t xml:space="preserve"> </w:t>
            </w:r>
            <w:r>
              <w:rPr>
                <w:spacing w:val="8"/>
                <w:sz w:val="20"/>
                <w:szCs w:val="20"/>
              </w:rPr>
              <w:t>防废水、污水处理设施故障的事故废水。</w:t>
            </w:r>
          </w:p>
          <w:p>
            <w:pPr>
              <w:pStyle w:val="6"/>
              <w:spacing w:before="32" w:line="228" w:lineRule="auto"/>
              <w:ind w:left="469"/>
              <w:rPr>
                <w:sz w:val="20"/>
                <w:szCs w:val="20"/>
              </w:rPr>
            </w:pPr>
            <w:r>
              <w:rPr>
                <w:rFonts w:ascii="Times New Roman" w:hAnsi="Times New Roman" w:eastAsia="Times New Roman" w:cs="Times New Roman"/>
                <w:spacing w:val="7"/>
                <w:sz w:val="20"/>
                <w:szCs w:val="20"/>
              </w:rPr>
              <w:t>&lt;2&gt;</w:t>
            </w:r>
            <w:r>
              <w:rPr>
                <w:spacing w:val="7"/>
                <w:sz w:val="20"/>
                <w:szCs w:val="20"/>
              </w:rPr>
              <w:t>应急措施</w:t>
            </w:r>
          </w:p>
          <w:p>
            <w:pPr>
              <w:pStyle w:val="6"/>
              <w:spacing w:before="150" w:line="362" w:lineRule="auto"/>
              <w:ind w:left="53" w:right="50" w:firstLine="433"/>
              <w:rPr>
                <w:sz w:val="20"/>
                <w:szCs w:val="20"/>
              </w:rPr>
            </w:pPr>
            <w:r>
              <w:rPr>
                <w:spacing w:val="11"/>
                <w:sz w:val="20"/>
                <w:szCs w:val="20"/>
              </w:rPr>
              <w:t>当发生火灾事故时，现场人员或其他人员应该立刻拨打火警电话，并立即通知有关人</w:t>
            </w:r>
            <w:r>
              <w:rPr>
                <w:spacing w:val="14"/>
                <w:sz w:val="20"/>
                <w:szCs w:val="20"/>
              </w:rPr>
              <w:t xml:space="preserve"> </w:t>
            </w:r>
            <w:r>
              <w:rPr>
                <w:spacing w:val="12"/>
                <w:sz w:val="20"/>
                <w:szCs w:val="20"/>
              </w:rPr>
              <w:t>员停止作业，尽快切断所有泄漏源，组织人员疏散。当</w:t>
            </w:r>
            <w:r>
              <w:rPr>
                <w:spacing w:val="11"/>
                <w:sz w:val="20"/>
                <w:szCs w:val="20"/>
              </w:rPr>
              <w:t>火灾进入发展阶段、猛烈阶段，应</w:t>
            </w:r>
            <w:r>
              <w:rPr>
                <w:sz w:val="20"/>
                <w:szCs w:val="20"/>
              </w:rPr>
              <w:t xml:space="preserve"> </w:t>
            </w:r>
            <w:r>
              <w:rPr>
                <w:spacing w:val="12"/>
                <w:sz w:val="20"/>
                <w:szCs w:val="20"/>
              </w:rPr>
              <w:t>由消防队来组织灭火，现场人员在确保安全的情况下不可</w:t>
            </w:r>
            <w:r>
              <w:rPr>
                <w:spacing w:val="11"/>
                <w:sz w:val="20"/>
                <w:szCs w:val="20"/>
              </w:rPr>
              <w:t>逃离现场，应和消防人员配合，</w:t>
            </w:r>
            <w:r>
              <w:rPr>
                <w:sz w:val="20"/>
                <w:szCs w:val="20"/>
              </w:rPr>
              <w:t xml:space="preserve"> </w:t>
            </w:r>
            <w:r>
              <w:rPr>
                <w:spacing w:val="7"/>
                <w:sz w:val="20"/>
                <w:szCs w:val="20"/>
              </w:rPr>
              <w:t>做好灭火工作。</w:t>
            </w:r>
          </w:p>
          <w:p>
            <w:pPr>
              <w:pStyle w:val="6"/>
              <w:spacing w:before="34" w:line="225" w:lineRule="auto"/>
              <w:ind w:left="472"/>
              <w:rPr>
                <w:sz w:val="20"/>
                <w:szCs w:val="20"/>
              </w:rPr>
            </w:pPr>
            <w:r>
              <w:rPr>
                <w:spacing w:val="9"/>
                <w:sz w:val="20"/>
                <w:szCs w:val="20"/>
              </w:rPr>
              <w:t>④污水泄漏风险防范的对策和措施</w:t>
            </w:r>
          </w:p>
          <w:p>
            <w:pPr>
              <w:pStyle w:val="6"/>
              <w:spacing w:before="157" w:line="363" w:lineRule="auto"/>
              <w:ind w:left="53" w:right="49" w:firstLine="422"/>
              <w:rPr>
                <w:sz w:val="20"/>
                <w:szCs w:val="20"/>
              </w:rPr>
            </w:pPr>
            <w:r>
              <w:rPr>
                <w:spacing w:val="8"/>
                <w:sz w:val="20"/>
                <w:szCs w:val="20"/>
              </w:rPr>
              <w:t>为了保证污水全部收集，防止泄漏环境风险的发生，生产车间设置了</w:t>
            </w:r>
            <w:r>
              <w:rPr>
                <w:spacing w:val="-31"/>
                <w:sz w:val="20"/>
                <w:szCs w:val="20"/>
              </w:rPr>
              <w:t xml:space="preserve"> </w:t>
            </w:r>
            <w:r>
              <w:rPr>
                <w:rFonts w:ascii="Times New Roman" w:hAnsi="Times New Roman" w:eastAsia="Times New Roman" w:cs="Times New Roman"/>
                <w:spacing w:val="8"/>
                <w:sz w:val="20"/>
                <w:szCs w:val="20"/>
              </w:rPr>
              <w:t xml:space="preserve">3 </w:t>
            </w:r>
            <w:r>
              <w:rPr>
                <w:spacing w:val="8"/>
                <w:sz w:val="20"/>
                <w:szCs w:val="20"/>
              </w:rPr>
              <w:t>个容积</w:t>
            </w:r>
            <w:r>
              <w:rPr>
                <w:spacing w:val="-20"/>
                <w:sz w:val="20"/>
                <w:szCs w:val="20"/>
              </w:rPr>
              <w:t xml:space="preserve"> </w:t>
            </w:r>
            <w:r>
              <w:rPr>
                <w:rFonts w:ascii="Times New Roman" w:hAnsi="Times New Roman" w:eastAsia="Times New Roman" w:cs="Times New Roman"/>
                <w:spacing w:val="8"/>
                <w:sz w:val="20"/>
                <w:szCs w:val="20"/>
              </w:rPr>
              <w:t>12.5m</w:t>
            </w:r>
            <w:r>
              <w:rPr>
                <w:spacing w:val="8"/>
                <w:sz w:val="20"/>
                <w:szCs w:val="20"/>
              </w:rPr>
              <w:t>³</w:t>
            </w:r>
            <w:r>
              <w:rPr>
                <w:sz w:val="20"/>
                <w:szCs w:val="20"/>
              </w:rPr>
              <w:t xml:space="preserve"> </w:t>
            </w:r>
            <w:r>
              <w:rPr>
                <w:spacing w:val="12"/>
                <w:sz w:val="20"/>
                <w:szCs w:val="20"/>
              </w:rPr>
              <w:t>的事故应急池。加强管理，定期对污水处理系统进</w:t>
            </w:r>
            <w:r>
              <w:rPr>
                <w:spacing w:val="11"/>
                <w:sz w:val="20"/>
                <w:szCs w:val="20"/>
              </w:rPr>
              <w:t>行检查，及时维修或更换老化的设备及</w:t>
            </w:r>
            <w:r>
              <w:rPr>
                <w:sz w:val="20"/>
                <w:szCs w:val="20"/>
              </w:rPr>
              <w:t xml:space="preserve"> </w:t>
            </w:r>
            <w:r>
              <w:rPr>
                <w:spacing w:val="12"/>
                <w:sz w:val="20"/>
                <w:szCs w:val="20"/>
              </w:rPr>
              <w:t>部件，消除隐患，防止事故发生。一旦发生故障，立即对</w:t>
            </w:r>
            <w:r>
              <w:rPr>
                <w:spacing w:val="11"/>
                <w:sz w:val="20"/>
                <w:szCs w:val="20"/>
              </w:rPr>
              <w:t>出现故障的污水处理系统进行维</w:t>
            </w:r>
            <w:r>
              <w:rPr>
                <w:sz w:val="20"/>
                <w:szCs w:val="20"/>
              </w:rPr>
              <w:t xml:space="preserve"> </w:t>
            </w:r>
            <w:r>
              <w:rPr>
                <w:spacing w:val="12"/>
                <w:sz w:val="20"/>
                <w:szCs w:val="20"/>
              </w:rPr>
              <w:t>修，若维修时间较长则将污水导入事故池，待维修好后再</w:t>
            </w:r>
            <w:r>
              <w:rPr>
                <w:spacing w:val="11"/>
                <w:sz w:val="20"/>
                <w:szCs w:val="20"/>
              </w:rPr>
              <w:t>导入处理系统处理，避免不经过</w:t>
            </w:r>
            <w:r>
              <w:rPr>
                <w:sz w:val="20"/>
                <w:szCs w:val="20"/>
              </w:rPr>
              <w:t xml:space="preserve"> </w:t>
            </w:r>
            <w:r>
              <w:rPr>
                <w:spacing w:val="8"/>
                <w:sz w:val="20"/>
                <w:szCs w:val="20"/>
              </w:rPr>
              <w:t>处理就排放情况的发生。</w:t>
            </w:r>
          </w:p>
          <w:p>
            <w:pPr>
              <w:pStyle w:val="6"/>
              <w:spacing w:before="33" w:line="225" w:lineRule="auto"/>
              <w:ind w:left="472"/>
              <w:rPr>
                <w:sz w:val="20"/>
                <w:szCs w:val="20"/>
              </w:rPr>
            </w:pPr>
            <w:r>
              <w:rPr>
                <w:spacing w:val="9"/>
                <w:sz w:val="20"/>
                <w:szCs w:val="20"/>
              </w:rPr>
              <w:t>⑤废气处理设施风险防范的对策和措施</w:t>
            </w:r>
          </w:p>
          <w:p>
            <w:pPr>
              <w:pStyle w:val="6"/>
              <w:spacing w:before="157" w:line="359" w:lineRule="auto"/>
              <w:ind w:left="55" w:right="50" w:firstLine="418"/>
              <w:rPr>
                <w:sz w:val="20"/>
                <w:szCs w:val="20"/>
              </w:rPr>
            </w:pPr>
            <w:r>
              <w:rPr>
                <w:spacing w:val="12"/>
                <w:sz w:val="20"/>
                <w:szCs w:val="20"/>
              </w:rPr>
              <w:t>加强废气收集、处理设施管理和运行维护，确保处理设</w:t>
            </w:r>
            <w:r>
              <w:rPr>
                <w:spacing w:val="11"/>
                <w:sz w:val="20"/>
                <w:szCs w:val="20"/>
              </w:rPr>
              <w:t>施处于良好的运行状态。当发</w:t>
            </w:r>
            <w:r>
              <w:rPr>
                <w:sz w:val="20"/>
                <w:szCs w:val="20"/>
              </w:rPr>
              <w:t xml:space="preserve"> </w:t>
            </w:r>
            <w:r>
              <w:rPr>
                <w:spacing w:val="12"/>
                <w:sz w:val="20"/>
                <w:szCs w:val="20"/>
              </w:rPr>
              <w:t>现设备故障或去除效率下降时，尽快安排检修；并配</w:t>
            </w:r>
            <w:r>
              <w:rPr>
                <w:spacing w:val="11"/>
                <w:sz w:val="20"/>
                <w:szCs w:val="20"/>
              </w:rPr>
              <w:t>套设置应急喷淋除臭剂，减少恶臭污</w:t>
            </w:r>
            <w:r>
              <w:rPr>
                <w:sz w:val="20"/>
                <w:szCs w:val="20"/>
              </w:rPr>
              <w:t xml:space="preserve"> </w:t>
            </w:r>
            <w:r>
              <w:rPr>
                <w:spacing w:val="5"/>
                <w:sz w:val="20"/>
                <w:szCs w:val="20"/>
              </w:rPr>
              <w:t>染物排放。</w:t>
            </w:r>
          </w:p>
          <w:p>
            <w:pPr>
              <w:pStyle w:val="6"/>
              <w:spacing w:before="33" w:line="225" w:lineRule="auto"/>
              <w:ind w:left="472"/>
              <w:rPr>
                <w:sz w:val="20"/>
                <w:szCs w:val="20"/>
              </w:rPr>
            </w:pPr>
            <w:r>
              <w:rPr>
                <w:spacing w:val="9"/>
                <w:sz w:val="20"/>
                <w:szCs w:val="20"/>
              </w:rPr>
              <w:t>⑤危险废物收集、贮存、运输、处理</w:t>
            </w:r>
          </w:p>
          <w:p>
            <w:pPr>
              <w:pStyle w:val="6"/>
              <w:spacing w:before="155" w:line="355" w:lineRule="auto"/>
              <w:ind w:left="53" w:firstLine="418"/>
              <w:rPr>
                <w:sz w:val="20"/>
                <w:szCs w:val="20"/>
              </w:rPr>
            </w:pPr>
            <w:r>
              <w:rPr>
                <w:spacing w:val="8"/>
                <w:sz w:val="20"/>
                <w:szCs w:val="20"/>
              </w:rPr>
              <w:t>应当使用防渗漏、防抛洒的专用运送工具，按</w:t>
            </w:r>
            <w:r>
              <w:rPr>
                <w:spacing w:val="7"/>
                <w:sz w:val="20"/>
                <w:szCs w:val="20"/>
              </w:rPr>
              <w:t>照本单位确定的路线和要求转运和处理。</w:t>
            </w:r>
            <w:r>
              <w:rPr>
                <w:sz w:val="20"/>
                <w:szCs w:val="20"/>
              </w:rPr>
              <w:t xml:space="preserve"> </w:t>
            </w:r>
            <w:r>
              <w:rPr>
                <w:spacing w:val="8"/>
                <w:sz w:val="20"/>
                <w:szCs w:val="20"/>
              </w:rPr>
              <w:t>运送工具使用后应当在指定的地点及时消毒和清洁。</w:t>
            </w:r>
          </w:p>
          <w:p>
            <w:pPr>
              <w:pStyle w:val="6"/>
              <w:spacing w:before="32" w:line="359" w:lineRule="auto"/>
              <w:ind w:left="54" w:right="50" w:firstLine="422"/>
              <w:rPr>
                <w:sz w:val="20"/>
                <w:szCs w:val="20"/>
              </w:rPr>
            </w:pPr>
            <w:r>
              <w:rPr>
                <w:spacing w:val="12"/>
                <w:sz w:val="20"/>
                <w:szCs w:val="20"/>
              </w:rPr>
              <w:t>项目化学试剂等应分类收集、贮存，贴上醒目标签，</w:t>
            </w:r>
            <w:r>
              <w:rPr>
                <w:spacing w:val="11"/>
                <w:sz w:val="20"/>
                <w:szCs w:val="20"/>
              </w:rPr>
              <w:t>危险废物应严格按照危险废物的</w:t>
            </w:r>
            <w:r>
              <w:rPr>
                <w:sz w:val="20"/>
                <w:szCs w:val="20"/>
              </w:rPr>
              <w:t xml:space="preserve"> </w:t>
            </w:r>
            <w:r>
              <w:rPr>
                <w:spacing w:val="12"/>
                <w:sz w:val="20"/>
                <w:szCs w:val="20"/>
              </w:rPr>
              <w:t>要求进行收集、贮存和处置。不得与其他废物混合收集</w:t>
            </w:r>
            <w:r>
              <w:rPr>
                <w:spacing w:val="11"/>
                <w:sz w:val="20"/>
                <w:szCs w:val="20"/>
              </w:rPr>
              <w:t>储存。发生危险废物与其他物质混</w:t>
            </w:r>
            <w:r>
              <w:rPr>
                <w:sz w:val="20"/>
                <w:szCs w:val="20"/>
              </w:rPr>
              <w:t xml:space="preserve"> </w:t>
            </w:r>
            <w:r>
              <w:rPr>
                <w:spacing w:val="9"/>
                <w:sz w:val="20"/>
                <w:szCs w:val="20"/>
              </w:rPr>
              <w:t>合的现象，应将所有被污染的物质当作危险废物处理。</w:t>
            </w:r>
          </w:p>
          <w:p>
            <w:pPr>
              <w:pStyle w:val="6"/>
              <w:spacing w:before="32" w:line="228" w:lineRule="auto"/>
              <w:ind w:left="484"/>
              <w:rPr>
                <w:sz w:val="20"/>
                <w:szCs w:val="20"/>
              </w:rPr>
            </w:pPr>
            <w:r>
              <w:rPr>
                <w:b/>
                <w:bCs/>
                <w:spacing w:val="6"/>
                <w:sz w:val="20"/>
                <w:szCs w:val="20"/>
              </w:rPr>
              <w:t>（</w:t>
            </w:r>
            <w:r>
              <w:rPr>
                <w:rFonts w:ascii="Times New Roman" w:hAnsi="Times New Roman" w:eastAsia="Times New Roman" w:cs="Times New Roman"/>
                <w:b/>
                <w:bCs/>
                <w:spacing w:val="6"/>
                <w:sz w:val="20"/>
                <w:szCs w:val="20"/>
              </w:rPr>
              <w:t>4</w:t>
            </w:r>
            <w:r>
              <w:rPr>
                <w:b/>
                <w:bCs/>
                <w:spacing w:val="6"/>
                <w:sz w:val="20"/>
                <w:szCs w:val="20"/>
              </w:rPr>
              <w:t>）风险管理及应急预案</w:t>
            </w:r>
          </w:p>
          <w:p>
            <w:pPr>
              <w:pStyle w:val="6"/>
              <w:spacing w:before="152" w:line="322" w:lineRule="auto"/>
              <w:ind w:left="55" w:right="51" w:firstLine="421"/>
              <w:rPr>
                <w:sz w:val="20"/>
                <w:szCs w:val="20"/>
              </w:rPr>
            </w:pPr>
            <w:r>
              <w:rPr>
                <w:spacing w:val="12"/>
                <w:sz w:val="20"/>
                <w:szCs w:val="20"/>
              </w:rPr>
              <w:t>企业已编写《突发环境事件应急预案》，并报达</w:t>
            </w:r>
            <w:r>
              <w:rPr>
                <w:spacing w:val="11"/>
                <w:sz w:val="20"/>
                <w:szCs w:val="20"/>
              </w:rPr>
              <w:t>州市通川生态环境局备案。本项目建</w:t>
            </w:r>
            <w:r>
              <w:rPr>
                <w:sz w:val="20"/>
                <w:szCs w:val="20"/>
              </w:rPr>
              <w:t xml:space="preserve"> </w:t>
            </w:r>
            <w:r>
              <w:rPr>
                <w:spacing w:val="12"/>
                <w:sz w:val="20"/>
                <w:szCs w:val="20"/>
              </w:rPr>
              <w:t>成后应及时对现有的《突发环境事件应急预案》进行</w:t>
            </w:r>
            <w:r>
              <w:rPr>
                <w:spacing w:val="11"/>
                <w:sz w:val="20"/>
                <w:szCs w:val="20"/>
              </w:rPr>
              <w:t>修编，并报达州市通川生态环境局备</w:t>
            </w:r>
          </w:p>
        </w:tc>
      </w:tr>
    </w:tbl>
    <w:p>
      <w:pPr>
        <w:rPr>
          <w:rFonts w:ascii="Arial"/>
          <w:sz w:val="21"/>
        </w:rPr>
      </w:pPr>
    </w:p>
    <w:p>
      <w:pPr>
        <w:rPr>
          <w:rFonts w:ascii="Arial" w:hAnsi="Arial" w:eastAsia="Arial" w:cs="Arial"/>
          <w:sz w:val="21"/>
          <w:szCs w:val="21"/>
        </w:rPr>
        <w:sectPr>
          <w:footerReference r:id="rId83" w:type="default"/>
          <w:pgSz w:w="11907" w:h="16840"/>
          <w:pgMar w:top="400" w:right="1494" w:bottom="1016"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48"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pStyle w:val="6"/>
              <w:spacing w:before="146" w:line="228" w:lineRule="auto"/>
              <w:ind w:left="55"/>
              <w:rPr>
                <w:sz w:val="20"/>
                <w:szCs w:val="20"/>
              </w:rPr>
            </w:pPr>
            <w:r>
              <w:rPr>
                <w:spacing w:val="9"/>
                <w:sz w:val="20"/>
                <w:szCs w:val="20"/>
              </w:rPr>
              <w:t>案。运行过程中配备足量的应急物资，定期开展应急演练。</w:t>
            </w:r>
          </w:p>
          <w:p>
            <w:pPr>
              <w:pStyle w:val="6"/>
              <w:spacing w:before="156" w:line="226" w:lineRule="auto"/>
              <w:ind w:left="536"/>
              <w:rPr>
                <w:sz w:val="20"/>
                <w:szCs w:val="20"/>
              </w:rPr>
            </w:pPr>
            <w:r>
              <w:rPr>
                <w:b/>
                <w:bCs/>
                <w:spacing w:val="6"/>
                <w:sz w:val="20"/>
                <w:szCs w:val="20"/>
              </w:rPr>
              <w:t>（</w:t>
            </w:r>
            <w:r>
              <w:rPr>
                <w:rFonts w:ascii="Times New Roman" w:hAnsi="Times New Roman" w:eastAsia="Times New Roman" w:cs="Times New Roman"/>
                <w:b/>
                <w:bCs/>
                <w:spacing w:val="6"/>
                <w:sz w:val="20"/>
                <w:szCs w:val="20"/>
              </w:rPr>
              <w:t>5</w:t>
            </w:r>
            <w:r>
              <w:rPr>
                <w:b/>
                <w:bCs/>
                <w:spacing w:val="6"/>
                <w:sz w:val="20"/>
                <w:szCs w:val="20"/>
              </w:rPr>
              <w:t>）环境风险评价结论</w:t>
            </w:r>
          </w:p>
          <w:p>
            <w:pPr>
              <w:pStyle w:val="6"/>
              <w:spacing w:before="158" w:line="357" w:lineRule="auto"/>
              <w:ind w:left="106" w:right="103" w:firstLine="420"/>
              <w:rPr>
                <w:sz w:val="20"/>
                <w:szCs w:val="20"/>
              </w:rPr>
            </w:pPr>
            <w:r>
              <w:rPr>
                <w:spacing w:val="9"/>
                <w:sz w:val="20"/>
                <w:szCs w:val="20"/>
              </w:rPr>
              <w:t>本项目环境风险较低，通过采取相应的风险防范措施，环境风险是可控</w:t>
            </w:r>
            <w:r>
              <w:rPr>
                <w:spacing w:val="8"/>
                <w:sz w:val="20"/>
                <w:szCs w:val="20"/>
              </w:rPr>
              <w:t>的。因此，从</w:t>
            </w:r>
            <w:r>
              <w:rPr>
                <w:sz w:val="20"/>
                <w:szCs w:val="20"/>
              </w:rPr>
              <w:t xml:space="preserve"> </w:t>
            </w:r>
            <w:r>
              <w:rPr>
                <w:spacing w:val="8"/>
                <w:sz w:val="20"/>
                <w:szCs w:val="20"/>
              </w:rPr>
              <w:t>环境风险角度分析本项目建设可行。</w:t>
            </w:r>
          </w:p>
          <w:p>
            <w:pPr>
              <w:spacing w:before="21" w:line="222" w:lineRule="auto"/>
              <w:ind w:left="106"/>
              <w:rPr>
                <w:rFonts w:ascii="Times New Roman" w:hAnsi="Times New Roman" w:eastAsia="Times New Roman" w:cs="Times New Roman"/>
                <w:sz w:val="22"/>
                <w:szCs w:val="22"/>
              </w:rPr>
            </w:pPr>
            <w:r>
              <w:rPr>
                <w:rFonts w:ascii="Times New Roman" w:hAnsi="Times New Roman" w:eastAsia="Times New Roman" w:cs="Times New Roman"/>
                <w:sz w:val="22"/>
                <w:szCs w:val="22"/>
              </w:rPr>
              <w:t>7</w:t>
            </w:r>
            <w:r>
              <w:rPr>
                <w:rFonts w:ascii="Times New Roman" w:hAnsi="Times New Roman" w:eastAsia="Times New Roman" w:cs="Times New Roman"/>
                <w:spacing w:val="-16"/>
                <w:sz w:val="22"/>
                <w:szCs w:val="22"/>
              </w:rPr>
              <w:t xml:space="preserve"> </w:t>
            </w:r>
            <w:r>
              <w:rPr>
                <w:rFonts w:ascii="黑体" w:hAnsi="黑体" w:eastAsia="黑体" w:cs="黑体"/>
                <w:sz w:val="22"/>
                <w:szCs w:val="22"/>
              </w:rPr>
              <w:t>、项目建设前后</w:t>
            </w:r>
            <w:r>
              <w:rPr>
                <w:rFonts w:ascii="Times New Roman" w:hAnsi="Times New Roman" w:eastAsia="Times New Roman" w:cs="Times New Roman"/>
                <w:sz w:val="22"/>
                <w:szCs w:val="22"/>
              </w:rPr>
              <w:t>“</w:t>
            </w:r>
            <w:r>
              <w:rPr>
                <w:rFonts w:ascii="黑体" w:hAnsi="黑体" w:eastAsia="黑体" w:cs="黑体"/>
                <w:sz w:val="22"/>
                <w:szCs w:val="22"/>
              </w:rPr>
              <w:t>三本账</w:t>
            </w:r>
            <w:r>
              <w:rPr>
                <w:rFonts w:ascii="Times New Roman" w:hAnsi="Times New Roman" w:eastAsia="Times New Roman" w:cs="Times New Roman"/>
                <w:sz w:val="22"/>
                <w:szCs w:val="22"/>
              </w:rPr>
              <w:t>”</w:t>
            </w:r>
          </w:p>
          <w:p>
            <w:pPr>
              <w:spacing w:before="121" w:line="230" w:lineRule="auto"/>
              <w:ind w:left="2799"/>
              <w:rPr>
                <w:rFonts w:ascii="Times New Roman" w:hAnsi="Times New Roman" w:eastAsia="Times New Roman" w:cs="Times New Roman"/>
                <w:sz w:val="19"/>
                <w:szCs w:val="19"/>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69    </w:t>
            </w:r>
            <w:r>
              <w:rPr>
                <w:rFonts w:ascii="黑体" w:hAnsi="黑体" w:eastAsia="黑体" w:cs="黑体"/>
                <w:spacing w:val="8"/>
                <w:sz w:val="19"/>
                <w:szCs w:val="19"/>
              </w:rPr>
              <w:t>项目污染物排放</w:t>
            </w:r>
            <w:r>
              <w:rPr>
                <w:rFonts w:ascii="Times New Roman" w:hAnsi="Times New Roman" w:eastAsia="Times New Roman" w:cs="Times New Roman"/>
                <w:spacing w:val="8"/>
                <w:sz w:val="19"/>
                <w:szCs w:val="19"/>
              </w:rPr>
              <w:t>“</w:t>
            </w:r>
            <w:r>
              <w:rPr>
                <w:rFonts w:ascii="黑体" w:hAnsi="黑体" w:eastAsia="黑体" w:cs="黑体"/>
                <w:spacing w:val="8"/>
                <w:sz w:val="19"/>
                <w:szCs w:val="19"/>
              </w:rPr>
              <w:t>三本账</w:t>
            </w:r>
            <w:r>
              <w:rPr>
                <w:rFonts w:ascii="Times New Roman" w:hAnsi="Times New Roman" w:eastAsia="Times New Roman" w:cs="Times New Roman"/>
                <w:spacing w:val="8"/>
                <w:sz w:val="19"/>
                <w:szCs w:val="19"/>
              </w:rPr>
              <w:t>”</w:t>
            </w:r>
          </w:p>
          <w:p>
            <w:pPr>
              <w:spacing w:line="66" w:lineRule="auto"/>
              <w:rPr>
                <w:rFonts w:ascii="Arial"/>
                <w:sz w:val="2"/>
              </w:rPr>
            </w:pPr>
          </w:p>
          <w:tbl>
            <w:tblPr>
              <w:tblStyle w:val="5"/>
              <w:tblW w:w="8120" w:type="dxa"/>
              <w:tblInd w:w="1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4"/>
              <w:gridCol w:w="1540"/>
              <w:gridCol w:w="1150"/>
              <w:gridCol w:w="1144"/>
              <w:gridCol w:w="1025"/>
              <w:gridCol w:w="1315"/>
              <w:gridCol w:w="10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74" w:type="dxa"/>
                  <w:tcBorders>
                    <w:top w:val="single" w:color="000000" w:sz="6" w:space="0"/>
                    <w:left w:val="single" w:color="000000" w:sz="6" w:space="0"/>
                    <w:tl2br w:val="single" w:color="000000" w:sz="4" w:space="0"/>
                  </w:tcBorders>
                  <w:vAlign w:val="top"/>
                </w:tcPr>
                <w:p>
                  <w:pPr>
                    <w:pStyle w:val="6"/>
                    <w:spacing w:before="241" w:line="272" w:lineRule="auto"/>
                    <w:ind w:left="11" w:right="12" w:firstLine="490"/>
                  </w:pPr>
                  <w:r>
                    <w:rPr>
                      <w:b/>
                      <w:bCs/>
                      <w:spacing w:val="-7"/>
                    </w:rPr>
                    <w:t>项目</w:t>
                  </w:r>
                  <w:r>
                    <w:t xml:space="preserve"> </w:t>
                  </w:r>
                  <w:r>
                    <w:rPr>
                      <w:b/>
                      <w:bCs/>
                      <w:spacing w:val="-7"/>
                    </w:rPr>
                    <w:t>分类</w:t>
                  </w:r>
                </w:p>
              </w:tc>
              <w:tc>
                <w:tcPr>
                  <w:tcW w:w="1540" w:type="dxa"/>
                  <w:tcBorders>
                    <w:top w:val="single" w:color="000000" w:sz="6" w:space="0"/>
                  </w:tcBorders>
                  <w:vAlign w:val="top"/>
                </w:tcPr>
                <w:p>
                  <w:pPr>
                    <w:spacing w:line="319" w:lineRule="auto"/>
                    <w:rPr>
                      <w:rFonts w:ascii="Arial"/>
                      <w:sz w:val="21"/>
                    </w:rPr>
                  </w:pPr>
                </w:p>
                <w:p>
                  <w:pPr>
                    <w:pStyle w:val="6"/>
                    <w:spacing w:before="59" w:line="220" w:lineRule="auto"/>
                    <w:ind w:left="317"/>
                  </w:pPr>
                  <w:r>
                    <w:rPr>
                      <w:b/>
                      <w:bCs/>
                      <w:spacing w:val="-4"/>
                    </w:rPr>
                    <w:t>污染物名称</w:t>
                  </w:r>
                </w:p>
              </w:tc>
              <w:tc>
                <w:tcPr>
                  <w:tcW w:w="1150" w:type="dxa"/>
                  <w:tcBorders>
                    <w:top w:val="single" w:color="000000" w:sz="6" w:space="0"/>
                  </w:tcBorders>
                  <w:vAlign w:val="top"/>
                </w:tcPr>
                <w:p>
                  <w:pPr>
                    <w:pStyle w:val="6"/>
                    <w:spacing w:before="99" w:line="220" w:lineRule="auto"/>
                    <w:ind w:left="37"/>
                  </w:pPr>
                  <w:r>
                    <w:rPr>
                      <w:b/>
                      <w:bCs/>
                      <w:spacing w:val="-3"/>
                    </w:rPr>
                    <w:t>现有工程排放</w:t>
                  </w:r>
                </w:p>
                <w:p>
                  <w:pPr>
                    <w:pStyle w:val="6"/>
                    <w:spacing w:before="65" w:line="260" w:lineRule="auto"/>
                    <w:ind w:left="216" w:right="33" w:hanging="180"/>
                  </w:pPr>
                  <w:r>
                    <w:rPr>
                      <w:b/>
                      <w:bCs/>
                      <w:spacing w:val="-3"/>
                    </w:rPr>
                    <w:t>量（固体废物</w:t>
                  </w:r>
                  <w:r>
                    <w:rPr>
                      <w:spacing w:val="1"/>
                    </w:rPr>
                    <w:t xml:space="preserve"> </w:t>
                  </w:r>
                  <w:r>
                    <w:rPr>
                      <w:b/>
                      <w:bCs/>
                      <w:spacing w:val="-4"/>
                    </w:rPr>
                    <w:t>产生量）</w:t>
                  </w:r>
                </w:p>
              </w:tc>
              <w:tc>
                <w:tcPr>
                  <w:tcW w:w="1144" w:type="dxa"/>
                  <w:tcBorders>
                    <w:top w:val="single" w:color="000000" w:sz="6" w:space="0"/>
                  </w:tcBorders>
                  <w:vAlign w:val="top"/>
                </w:tcPr>
                <w:p>
                  <w:pPr>
                    <w:pStyle w:val="6"/>
                    <w:spacing w:before="99" w:line="219" w:lineRule="auto"/>
                    <w:ind w:left="34"/>
                  </w:pPr>
                  <w:r>
                    <w:rPr>
                      <w:b/>
                      <w:bCs/>
                      <w:spacing w:val="-3"/>
                    </w:rPr>
                    <w:t>本项目排放量</w:t>
                  </w:r>
                </w:p>
                <w:p>
                  <w:pPr>
                    <w:pStyle w:val="6"/>
                    <w:spacing w:before="67" w:line="260" w:lineRule="auto"/>
                    <w:ind w:left="305" w:right="30" w:hanging="262"/>
                  </w:pPr>
                  <w:r>
                    <w:rPr>
                      <w:b/>
                      <w:bCs/>
                      <w:spacing w:val="-5"/>
                    </w:rPr>
                    <w:t>（固体废物产</w:t>
                  </w:r>
                  <w:r>
                    <w:rPr>
                      <w:spacing w:val="3"/>
                    </w:rPr>
                    <w:t xml:space="preserve"> </w:t>
                  </w:r>
                  <w:r>
                    <w:rPr>
                      <w:b/>
                      <w:bCs/>
                      <w:spacing w:val="-5"/>
                    </w:rPr>
                    <w:t>生量）</w:t>
                  </w:r>
                </w:p>
              </w:tc>
              <w:tc>
                <w:tcPr>
                  <w:tcW w:w="1025" w:type="dxa"/>
                  <w:tcBorders>
                    <w:top w:val="single" w:color="000000" w:sz="6" w:space="0"/>
                  </w:tcBorders>
                  <w:vAlign w:val="top"/>
                </w:tcPr>
                <w:p>
                  <w:pPr>
                    <w:pStyle w:val="6"/>
                    <w:spacing w:before="99" w:line="219" w:lineRule="auto"/>
                    <w:ind w:left="85"/>
                  </w:pPr>
                  <w:r>
                    <w:rPr>
                      <w:b/>
                      <w:bCs/>
                      <w:spacing w:val="-7"/>
                    </w:rPr>
                    <w:t>以新带老削</w:t>
                  </w:r>
                </w:p>
                <w:p>
                  <w:pPr>
                    <w:pStyle w:val="6"/>
                    <w:spacing w:before="67" w:line="220" w:lineRule="auto"/>
                    <w:ind w:right="1"/>
                    <w:jc w:val="right"/>
                  </w:pPr>
                  <w:r>
                    <w:rPr>
                      <w:b/>
                      <w:bCs/>
                      <w:spacing w:val="-16"/>
                    </w:rPr>
                    <w:t>减量</w:t>
                  </w:r>
                  <w:r>
                    <w:rPr>
                      <w:b/>
                      <w:bCs/>
                      <w:spacing w:val="-15"/>
                    </w:rPr>
                    <w:t>（新建</w:t>
                  </w:r>
                  <w:r>
                    <w:rPr>
                      <w:b/>
                      <w:bCs/>
                      <w:spacing w:val="-13"/>
                    </w:rPr>
                    <w:t>项</w:t>
                  </w:r>
                </w:p>
                <w:p>
                  <w:pPr>
                    <w:pStyle w:val="6"/>
                    <w:spacing w:before="66" w:line="220" w:lineRule="auto"/>
                    <w:ind w:left="191"/>
                  </w:pPr>
                  <w:r>
                    <w:rPr>
                      <w:b/>
                      <w:bCs/>
                      <w:spacing w:val="-12"/>
                    </w:rPr>
                    <w:t>目不填）</w:t>
                  </w:r>
                </w:p>
              </w:tc>
              <w:tc>
                <w:tcPr>
                  <w:tcW w:w="1315" w:type="dxa"/>
                  <w:tcBorders>
                    <w:top w:val="single" w:color="000000" w:sz="6" w:space="0"/>
                  </w:tcBorders>
                  <w:vAlign w:val="top"/>
                </w:tcPr>
                <w:p>
                  <w:pPr>
                    <w:pStyle w:val="6"/>
                    <w:spacing w:before="100" w:line="269" w:lineRule="auto"/>
                    <w:ind w:left="35" w:right="18" w:hanging="1"/>
                    <w:jc w:val="both"/>
                  </w:pPr>
                  <w:r>
                    <w:rPr>
                      <w:b/>
                      <w:bCs/>
                      <w:spacing w:val="-3"/>
                    </w:rPr>
                    <w:t>本项目建成后全</w:t>
                  </w:r>
                  <w:r>
                    <w:rPr>
                      <w:spacing w:val="3"/>
                    </w:rPr>
                    <w:t xml:space="preserve"> </w:t>
                  </w:r>
                  <w:r>
                    <w:rPr>
                      <w:b/>
                      <w:bCs/>
                      <w:spacing w:val="-3"/>
                    </w:rPr>
                    <w:t>厂排放量（固体</w:t>
                  </w:r>
                  <w:r>
                    <w:rPr>
                      <w:spacing w:val="2"/>
                    </w:rPr>
                    <w:t xml:space="preserve"> </w:t>
                  </w:r>
                  <w:r>
                    <w:rPr>
                      <w:b/>
                      <w:bCs/>
                      <w:spacing w:val="12"/>
                    </w:rPr>
                    <w:t>废物产生量）</w:t>
                  </w:r>
                </w:p>
              </w:tc>
              <w:tc>
                <w:tcPr>
                  <w:tcW w:w="1072" w:type="dxa"/>
                  <w:tcBorders>
                    <w:top w:val="single" w:color="000000" w:sz="6" w:space="0"/>
                    <w:right w:val="single" w:color="000000" w:sz="6" w:space="0"/>
                  </w:tcBorders>
                  <w:vAlign w:val="top"/>
                </w:tcPr>
                <w:p>
                  <w:pPr>
                    <w:spacing w:line="319" w:lineRule="auto"/>
                    <w:rPr>
                      <w:rFonts w:ascii="Arial"/>
                      <w:sz w:val="21"/>
                    </w:rPr>
                  </w:pPr>
                </w:p>
                <w:p>
                  <w:pPr>
                    <w:pStyle w:val="6"/>
                    <w:spacing w:before="59" w:line="221" w:lineRule="auto"/>
                    <w:ind w:left="272"/>
                  </w:pPr>
                  <w:r>
                    <w:rPr>
                      <w:b/>
                      <w:bCs/>
                      <w:spacing w:val="-4"/>
                    </w:rPr>
                    <w:t>变化量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4" w:type="dxa"/>
                  <w:vMerge w:val="restart"/>
                  <w:tcBorders>
                    <w:left w:val="single" w:color="000000" w:sz="6" w:space="0"/>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8" w:line="220" w:lineRule="auto"/>
                    <w:ind w:left="253"/>
                  </w:pPr>
                  <w:r>
                    <w:rPr>
                      <w:spacing w:val="-4"/>
                    </w:rPr>
                    <w:t>废气</w:t>
                  </w:r>
                </w:p>
              </w:tc>
              <w:tc>
                <w:tcPr>
                  <w:tcW w:w="1540" w:type="dxa"/>
                  <w:vAlign w:val="top"/>
                </w:tcPr>
                <w:p>
                  <w:pPr>
                    <w:spacing w:before="114" w:line="199" w:lineRule="auto"/>
                    <w:ind w:left="6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pacing w:val="-1"/>
                      <w:sz w:val="11"/>
                      <w:szCs w:val="11"/>
                    </w:rPr>
                    <w:t>2</w:t>
                  </w:r>
                  <w:r>
                    <w:rPr>
                      <w:rFonts w:ascii="Times New Roman" w:hAnsi="Times New Roman" w:eastAsia="Times New Roman" w:cs="Times New Roman"/>
                      <w:spacing w:val="-1"/>
                      <w:sz w:val="18"/>
                      <w:szCs w:val="18"/>
                    </w:rPr>
                    <w:t>S</w:t>
                  </w:r>
                </w:p>
              </w:tc>
              <w:tc>
                <w:tcPr>
                  <w:tcW w:w="1150" w:type="dxa"/>
                  <w:vAlign w:val="top"/>
                </w:tcPr>
                <w:p>
                  <w:pPr>
                    <w:spacing w:before="101" w:line="192"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0.022t/a</w:t>
                  </w:r>
                </w:p>
              </w:tc>
              <w:tc>
                <w:tcPr>
                  <w:tcW w:w="1144" w:type="dxa"/>
                  <w:vAlign w:val="top"/>
                </w:tcPr>
                <w:p>
                  <w:pPr>
                    <w:spacing w:before="111" w:line="192" w:lineRule="auto"/>
                    <w:ind w:left="2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0.077t/a</w:t>
                  </w:r>
                </w:p>
              </w:tc>
              <w:tc>
                <w:tcPr>
                  <w:tcW w:w="1025" w:type="dxa"/>
                  <w:vAlign w:val="top"/>
                </w:tcPr>
                <w:p>
                  <w:pPr>
                    <w:spacing w:before="101" w:line="192" w:lineRule="auto"/>
                    <w:ind w:left="2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0.022t/a</w:t>
                  </w:r>
                </w:p>
              </w:tc>
              <w:tc>
                <w:tcPr>
                  <w:tcW w:w="1315" w:type="dxa"/>
                  <w:vAlign w:val="top"/>
                </w:tcPr>
                <w:p>
                  <w:pPr>
                    <w:spacing w:before="111" w:line="192"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0.077t/a</w:t>
                  </w:r>
                </w:p>
              </w:tc>
              <w:tc>
                <w:tcPr>
                  <w:tcW w:w="1072" w:type="dxa"/>
                  <w:tcBorders>
                    <w:right w:val="single" w:color="000000" w:sz="6" w:space="0"/>
                  </w:tcBorders>
                  <w:vAlign w:val="top"/>
                </w:tcPr>
                <w:p>
                  <w:pPr>
                    <w:spacing w:before="111" w:line="192"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4" w:type="dxa"/>
                  <w:vMerge w:val="continue"/>
                  <w:tcBorders>
                    <w:top w:val="nil"/>
                    <w:left w:val="single" w:color="000000" w:sz="6" w:space="0"/>
                    <w:bottom w:val="nil"/>
                  </w:tcBorders>
                  <w:vAlign w:val="top"/>
                </w:tcPr>
                <w:p>
                  <w:pPr>
                    <w:rPr>
                      <w:rFonts w:ascii="Arial"/>
                      <w:sz w:val="21"/>
                    </w:rPr>
                  </w:pPr>
                </w:p>
              </w:tc>
              <w:tc>
                <w:tcPr>
                  <w:tcW w:w="1540" w:type="dxa"/>
                  <w:vAlign w:val="top"/>
                </w:tcPr>
                <w:p>
                  <w:pPr>
                    <w:spacing w:before="117" w:line="190" w:lineRule="auto"/>
                    <w:ind w:left="602"/>
                    <w:rPr>
                      <w:rFonts w:ascii="Times New Roman" w:hAnsi="Times New Roman" w:eastAsia="Times New Roman" w:cs="Times New Roman"/>
                      <w:sz w:val="11"/>
                      <w:szCs w:val="11"/>
                    </w:rPr>
                  </w:pPr>
                  <w:r>
                    <w:rPr>
                      <w:rFonts w:ascii="Times New Roman" w:hAnsi="Times New Roman" w:eastAsia="Times New Roman" w:cs="Times New Roman"/>
                      <w:sz w:val="18"/>
                      <w:szCs w:val="18"/>
                    </w:rPr>
                    <w:t>NH</w:t>
                  </w:r>
                  <w:r>
                    <w:rPr>
                      <w:rFonts w:ascii="Times New Roman" w:hAnsi="Times New Roman" w:eastAsia="Times New Roman" w:cs="Times New Roman"/>
                      <w:spacing w:val="1"/>
                      <w:position w:val="-1"/>
                      <w:sz w:val="11"/>
                      <w:szCs w:val="11"/>
                    </w:rPr>
                    <w:t>3</w:t>
                  </w:r>
                </w:p>
              </w:tc>
              <w:tc>
                <w:tcPr>
                  <w:tcW w:w="1150" w:type="dxa"/>
                  <w:vAlign w:val="top"/>
                </w:tcPr>
                <w:p>
                  <w:pPr>
                    <w:spacing w:before="102" w:line="192"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0.028t/a</w:t>
                  </w:r>
                </w:p>
              </w:tc>
              <w:tc>
                <w:tcPr>
                  <w:tcW w:w="1144" w:type="dxa"/>
                  <w:vAlign w:val="top"/>
                </w:tcPr>
                <w:p>
                  <w:pPr>
                    <w:spacing w:before="111" w:line="192" w:lineRule="auto"/>
                    <w:ind w:left="2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0.</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129t/a</w:t>
                  </w:r>
                </w:p>
              </w:tc>
              <w:tc>
                <w:tcPr>
                  <w:tcW w:w="1025" w:type="dxa"/>
                  <w:vAlign w:val="top"/>
                </w:tcPr>
                <w:p>
                  <w:pPr>
                    <w:spacing w:before="102" w:line="192" w:lineRule="auto"/>
                    <w:ind w:left="2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0.028t/a</w:t>
                  </w:r>
                </w:p>
              </w:tc>
              <w:tc>
                <w:tcPr>
                  <w:tcW w:w="1315" w:type="dxa"/>
                  <w:vAlign w:val="top"/>
                </w:tcPr>
                <w:p>
                  <w:pPr>
                    <w:spacing w:before="111" w:line="192"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0.</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pacing w:val="-4"/>
                      <w:sz w:val="18"/>
                      <w:szCs w:val="18"/>
                    </w:rPr>
                    <w:t>129t/a</w:t>
                  </w:r>
                </w:p>
              </w:tc>
              <w:tc>
                <w:tcPr>
                  <w:tcW w:w="1072" w:type="dxa"/>
                  <w:tcBorders>
                    <w:right w:val="single" w:color="000000" w:sz="6" w:space="0"/>
                  </w:tcBorders>
                  <w:vAlign w:val="top"/>
                </w:tcPr>
                <w:p>
                  <w:pPr>
                    <w:spacing w:before="111" w:line="192"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3"/>
                      <w:sz w:val="18"/>
                      <w:szCs w:val="18"/>
                    </w:rPr>
                    <w:t>101t/a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4" w:type="dxa"/>
                  <w:vMerge w:val="continue"/>
                  <w:tcBorders>
                    <w:top w:val="nil"/>
                    <w:left w:val="single" w:color="000000" w:sz="6" w:space="0"/>
                    <w:bottom w:val="nil"/>
                  </w:tcBorders>
                  <w:vAlign w:val="top"/>
                </w:tcPr>
                <w:p>
                  <w:pPr>
                    <w:rPr>
                      <w:rFonts w:ascii="Arial"/>
                      <w:sz w:val="21"/>
                    </w:rPr>
                  </w:pPr>
                </w:p>
              </w:tc>
              <w:tc>
                <w:tcPr>
                  <w:tcW w:w="1540" w:type="dxa"/>
                  <w:vAlign w:val="top"/>
                </w:tcPr>
                <w:p>
                  <w:pPr>
                    <w:spacing w:before="115"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VOCs</w:t>
                  </w:r>
                </w:p>
              </w:tc>
              <w:tc>
                <w:tcPr>
                  <w:tcW w:w="1150" w:type="dxa"/>
                  <w:vAlign w:val="top"/>
                </w:tcPr>
                <w:p>
                  <w:pPr>
                    <w:spacing w:before="105" w:line="192"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0.065t/a</w:t>
                  </w:r>
                </w:p>
              </w:tc>
              <w:tc>
                <w:tcPr>
                  <w:tcW w:w="1144" w:type="dxa"/>
                  <w:vAlign w:val="top"/>
                </w:tcPr>
                <w:p>
                  <w:pPr>
                    <w:spacing w:before="112" w:line="192" w:lineRule="auto"/>
                    <w:ind w:left="2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0.230t/a</w:t>
                  </w:r>
                </w:p>
              </w:tc>
              <w:tc>
                <w:tcPr>
                  <w:tcW w:w="1025" w:type="dxa"/>
                  <w:vAlign w:val="top"/>
                </w:tcPr>
                <w:p>
                  <w:pPr>
                    <w:spacing w:before="105" w:line="192" w:lineRule="auto"/>
                    <w:ind w:left="2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0.065t/a</w:t>
                  </w:r>
                </w:p>
              </w:tc>
              <w:tc>
                <w:tcPr>
                  <w:tcW w:w="1315" w:type="dxa"/>
                  <w:vAlign w:val="top"/>
                </w:tcPr>
                <w:p>
                  <w:pPr>
                    <w:spacing w:before="112" w:line="192"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0.230t/a</w:t>
                  </w:r>
                </w:p>
              </w:tc>
              <w:tc>
                <w:tcPr>
                  <w:tcW w:w="1072" w:type="dxa"/>
                  <w:tcBorders>
                    <w:right w:val="single" w:color="000000" w:sz="6" w:space="0"/>
                  </w:tcBorders>
                  <w:vAlign w:val="top"/>
                </w:tcPr>
                <w:p>
                  <w:pPr>
                    <w:spacing w:before="112" w:line="192"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3"/>
                      <w:sz w:val="18"/>
                      <w:szCs w:val="18"/>
                    </w:rPr>
                    <w:t>165t/a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4" w:type="dxa"/>
                  <w:vMerge w:val="continue"/>
                  <w:tcBorders>
                    <w:top w:val="nil"/>
                    <w:left w:val="single" w:color="000000" w:sz="6" w:space="0"/>
                    <w:bottom w:val="nil"/>
                  </w:tcBorders>
                  <w:vAlign w:val="top"/>
                </w:tcPr>
                <w:p>
                  <w:pPr>
                    <w:rPr>
                      <w:rFonts w:ascii="Arial"/>
                      <w:sz w:val="21"/>
                    </w:rPr>
                  </w:pPr>
                </w:p>
              </w:tc>
              <w:tc>
                <w:tcPr>
                  <w:tcW w:w="1540" w:type="dxa"/>
                  <w:vAlign w:val="top"/>
                </w:tcPr>
                <w:p>
                  <w:pPr>
                    <w:spacing w:before="115" w:line="194" w:lineRule="auto"/>
                    <w:ind w:left="630"/>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SO</w:t>
                  </w:r>
                  <w:r>
                    <w:rPr>
                      <w:rFonts w:ascii="Times New Roman" w:hAnsi="Times New Roman" w:eastAsia="Times New Roman" w:cs="Times New Roman"/>
                      <w:spacing w:val="-3"/>
                      <w:position w:val="-1"/>
                      <w:sz w:val="11"/>
                      <w:szCs w:val="11"/>
                    </w:rPr>
                    <w:t>2</w:t>
                  </w:r>
                </w:p>
              </w:tc>
              <w:tc>
                <w:tcPr>
                  <w:tcW w:w="1150" w:type="dxa"/>
                  <w:vAlign w:val="top"/>
                </w:tcPr>
                <w:p>
                  <w:pPr>
                    <w:spacing w:before="105" w:line="192"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0.012t/a</w:t>
                  </w:r>
                </w:p>
              </w:tc>
              <w:tc>
                <w:tcPr>
                  <w:tcW w:w="1144" w:type="dxa"/>
                  <w:vAlign w:val="top"/>
                </w:tcPr>
                <w:p>
                  <w:pPr>
                    <w:spacing w:before="112" w:line="192" w:lineRule="auto"/>
                    <w:ind w:left="2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0.039t/a</w:t>
                  </w:r>
                </w:p>
              </w:tc>
              <w:tc>
                <w:tcPr>
                  <w:tcW w:w="1025" w:type="dxa"/>
                  <w:vAlign w:val="top"/>
                </w:tcPr>
                <w:p>
                  <w:pPr>
                    <w:spacing w:before="105" w:line="192" w:lineRule="auto"/>
                    <w:ind w:left="2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0.012t/a</w:t>
                  </w:r>
                </w:p>
              </w:tc>
              <w:tc>
                <w:tcPr>
                  <w:tcW w:w="1315" w:type="dxa"/>
                  <w:vAlign w:val="top"/>
                </w:tcPr>
                <w:p>
                  <w:pPr>
                    <w:spacing w:before="112" w:line="192"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0.039t/a</w:t>
                  </w:r>
                </w:p>
              </w:tc>
              <w:tc>
                <w:tcPr>
                  <w:tcW w:w="1072" w:type="dxa"/>
                  <w:tcBorders>
                    <w:right w:val="single" w:color="000000" w:sz="6" w:space="0"/>
                  </w:tcBorders>
                  <w:vAlign w:val="top"/>
                </w:tcPr>
                <w:p>
                  <w:pPr>
                    <w:spacing w:before="112" w:line="192"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+0.027t/a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4" w:type="dxa"/>
                  <w:vMerge w:val="continue"/>
                  <w:tcBorders>
                    <w:top w:val="nil"/>
                    <w:left w:val="single" w:color="000000" w:sz="6" w:space="0"/>
                    <w:bottom w:val="nil"/>
                  </w:tcBorders>
                  <w:vAlign w:val="top"/>
                </w:tcPr>
                <w:p>
                  <w:pPr>
                    <w:rPr>
                      <w:rFonts w:ascii="Arial"/>
                      <w:sz w:val="21"/>
                    </w:rPr>
                  </w:pPr>
                </w:p>
              </w:tc>
              <w:tc>
                <w:tcPr>
                  <w:tcW w:w="1540" w:type="dxa"/>
                  <w:vAlign w:val="top"/>
                </w:tcPr>
                <w:p>
                  <w:pPr>
                    <w:spacing w:before="126" w:line="188" w:lineRule="auto"/>
                    <w:ind w:left="585"/>
                    <w:rPr>
                      <w:rFonts w:ascii="Times New Roman" w:hAnsi="Times New Roman" w:eastAsia="Times New Roman" w:cs="Times New Roman"/>
                      <w:sz w:val="18"/>
                      <w:szCs w:val="18"/>
                    </w:rPr>
                  </w:pPr>
                  <w:r>
                    <w:rPr>
                      <w:rFonts w:ascii="Times New Roman" w:hAnsi="Times New Roman" w:eastAsia="Times New Roman" w:cs="Times New Roman"/>
                      <w:sz w:val="18"/>
                      <w:szCs w:val="18"/>
                    </w:rPr>
                    <w:t>NOx</w:t>
                  </w:r>
                </w:p>
              </w:tc>
              <w:tc>
                <w:tcPr>
                  <w:tcW w:w="1150" w:type="dxa"/>
                  <w:vAlign w:val="top"/>
                </w:tcPr>
                <w:p>
                  <w:pPr>
                    <w:spacing w:before="106" w:line="192"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0.068t/a</w:t>
                  </w:r>
                </w:p>
              </w:tc>
              <w:tc>
                <w:tcPr>
                  <w:tcW w:w="1144" w:type="dxa"/>
                  <w:vAlign w:val="top"/>
                </w:tcPr>
                <w:p>
                  <w:pPr>
                    <w:spacing w:before="113" w:line="192" w:lineRule="auto"/>
                    <w:ind w:left="2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0.223t/a</w:t>
                  </w:r>
                </w:p>
              </w:tc>
              <w:tc>
                <w:tcPr>
                  <w:tcW w:w="1025" w:type="dxa"/>
                  <w:vAlign w:val="top"/>
                </w:tcPr>
                <w:p>
                  <w:pPr>
                    <w:spacing w:before="106" w:line="192" w:lineRule="auto"/>
                    <w:ind w:left="2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0.068t/a</w:t>
                  </w:r>
                </w:p>
              </w:tc>
              <w:tc>
                <w:tcPr>
                  <w:tcW w:w="1315" w:type="dxa"/>
                  <w:vAlign w:val="top"/>
                </w:tcPr>
                <w:p>
                  <w:pPr>
                    <w:spacing w:before="113" w:line="192"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0.223t/a</w:t>
                  </w:r>
                </w:p>
              </w:tc>
              <w:tc>
                <w:tcPr>
                  <w:tcW w:w="1072" w:type="dxa"/>
                  <w:tcBorders>
                    <w:right w:val="single" w:color="000000" w:sz="6" w:space="0"/>
                  </w:tcBorders>
                  <w:vAlign w:val="top"/>
                </w:tcPr>
                <w:p>
                  <w:pPr>
                    <w:spacing w:before="113" w:line="192"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3"/>
                      <w:sz w:val="18"/>
                      <w:szCs w:val="18"/>
                    </w:rPr>
                    <w:t>155t/a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4" w:type="dxa"/>
                  <w:vMerge w:val="continue"/>
                  <w:tcBorders>
                    <w:top w:val="nil"/>
                    <w:left w:val="single" w:color="000000" w:sz="6" w:space="0"/>
                  </w:tcBorders>
                  <w:vAlign w:val="top"/>
                </w:tcPr>
                <w:p>
                  <w:pPr>
                    <w:rPr>
                      <w:rFonts w:ascii="Arial"/>
                      <w:sz w:val="21"/>
                    </w:rPr>
                  </w:pPr>
                </w:p>
              </w:tc>
              <w:tc>
                <w:tcPr>
                  <w:tcW w:w="1540" w:type="dxa"/>
                  <w:vAlign w:val="top"/>
                </w:tcPr>
                <w:p>
                  <w:pPr>
                    <w:pStyle w:val="6"/>
                    <w:spacing w:before="98" w:line="201" w:lineRule="auto"/>
                    <w:ind w:left="498"/>
                  </w:pPr>
                  <w:r>
                    <w:rPr>
                      <w:spacing w:val="-3"/>
                    </w:rPr>
                    <w:t>颗粒物</w:t>
                  </w:r>
                </w:p>
              </w:tc>
              <w:tc>
                <w:tcPr>
                  <w:tcW w:w="1150" w:type="dxa"/>
                  <w:vAlign w:val="top"/>
                </w:tcPr>
                <w:p>
                  <w:pPr>
                    <w:spacing w:before="94" w:line="192"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0.006t/a</w:t>
                  </w:r>
                </w:p>
              </w:tc>
              <w:tc>
                <w:tcPr>
                  <w:tcW w:w="1144" w:type="dxa"/>
                  <w:vAlign w:val="top"/>
                </w:tcPr>
                <w:p>
                  <w:pPr>
                    <w:spacing w:before="114" w:line="192" w:lineRule="auto"/>
                    <w:ind w:left="3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0.02t/a</w:t>
                  </w:r>
                </w:p>
              </w:tc>
              <w:tc>
                <w:tcPr>
                  <w:tcW w:w="1025" w:type="dxa"/>
                  <w:vAlign w:val="top"/>
                </w:tcPr>
                <w:p>
                  <w:pPr>
                    <w:spacing w:before="94" w:line="192" w:lineRule="auto"/>
                    <w:ind w:left="2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0.006t/a</w:t>
                  </w:r>
                </w:p>
              </w:tc>
              <w:tc>
                <w:tcPr>
                  <w:tcW w:w="1315" w:type="dxa"/>
                  <w:vAlign w:val="top"/>
                </w:tcPr>
                <w:p>
                  <w:pPr>
                    <w:spacing w:before="114" w:line="192"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0.02t/a</w:t>
                  </w:r>
                </w:p>
              </w:tc>
              <w:tc>
                <w:tcPr>
                  <w:tcW w:w="1072" w:type="dxa"/>
                  <w:tcBorders>
                    <w:right w:val="single" w:color="000000" w:sz="6" w:space="0"/>
                  </w:tcBorders>
                  <w:vAlign w:val="top"/>
                </w:tcPr>
                <w:p>
                  <w:pPr>
                    <w:spacing w:before="114" w:line="192"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+0.014t/a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4" w:type="dxa"/>
                  <w:tcBorders>
                    <w:left w:val="single" w:color="000000" w:sz="6" w:space="0"/>
                  </w:tcBorders>
                  <w:vAlign w:val="top"/>
                </w:tcPr>
                <w:p>
                  <w:pPr>
                    <w:pStyle w:val="6"/>
                    <w:spacing w:before="89" w:line="210" w:lineRule="auto"/>
                    <w:ind w:left="253"/>
                  </w:pPr>
                  <w:r>
                    <w:rPr>
                      <w:spacing w:val="-4"/>
                    </w:rPr>
                    <w:t>废水</w:t>
                  </w:r>
                </w:p>
              </w:tc>
              <w:tc>
                <w:tcPr>
                  <w:tcW w:w="1540" w:type="dxa"/>
                  <w:vAlign w:val="top"/>
                </w:tcPr>
                <w:p>
                  <w:pPr>
                    <w:pStyle w:val="6"/>
                    <w:spacing w:before="89" w:line="210" w:lineRule="auto"/>
                    <w:ind w:left="411"/>
                  </w:pPr>
                  <w:r>
                    <w:rPr>
                      <w:spacing w:val="-3"/>
                    </w:rPr>
                    <w:t>生产废水</w:t>
                  </w:r>
                </w:p>
              </w:tc>
              <w:tc>
                <w:tcPr>
                  <w:tcW w:w="1150" w:type="dxa"/>
                  <w:vAlign w:val="top"/>
                </w:tcPr>
                <w:p>
                  <w:pPr>
                    <w:spacing w:before="104" w:line="20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1095m</w:t>
                  </w:r>
                  <w:r>
                    <w:rPr>
                      <w:rFonts w:ascii="Times New Roman" w:hAnsi="Times New Roman" w:eastAsia="Times New Roman" w:cs="Times New Roman"/>
                      <w:spacing w:val="-3"/>
                      <w:position w:val="5"/>
                      <w:sz w:val="11"/>
                      <w:szCs w:val="11"/>
                    </w:rPr>
                    <w:t>3</w:t>
                  </w:r>
                  <w:r>
                    <w:rPr>
                      <w:rFonts w:ascii="Times New Roman" w:hAnsi="Times New Roman" w:eastAsia="Times New Roman" w:cs="Times New Roman"/>
                      <w:spacing w:val="-3"/>
                      <w:sz w:val="18"/>
                      <w:szCs w:val="18"/>
                    </w:rPr>
                    <w:t>/a</w:t>
                  </w:r>
                </w:p>
              </w:tc>
              <w:tc>
                <w:tcPr>
                  <w:tcW w:w="1144" w:type="dxa"/>
                  <w:vAlign w:val="top"/>
                </w:tcPr>
                <w:p>
                  <w:pPr>
                    <w:spacing w:before="104" w:line="206" w:lineRule="auto"/>
                    <w:ind w:left="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13501.35m</w:t>
                  </w:r>
                  <w:r>
                    <w:rPr>
                      <w:rFonts w:ascii="Times New Roman" w:hAnsi="Times New Roman" w:eastAsia="Times New Roman" w:cs="Times New Roman"/>
                      <w:spacing w:val="-2"/>
                      <w:position w:val="5"/>
                      <w:sz w:val="11"/>
                      <w:szCs w:val="11"/>
                    </w:rPr>
                    <w:t>3</w:t>
                  </w:r>
                  <w:r>
                    <w:rPr>
                      <w:rFonts w:ascii="Times New Roman" w:hAnsi="Times New Roman" w:eastAsia="Times New Roman" w:cs="Times New Roman"/>
                      <w:spacing w:val="-2"/>
                      <w:sz w:val="18"/>
                      <w:szCs w:val="18"/>
                    </w:rPr>
                    <w:t>/a</w:t>
                  </w:r>
                </w:p>
              </w:tc>
              <w:tc>
                <w:tcPr>
                  <w:tcW w:w="1025" w:type="dxa"/>
                  <w:vAlign w:val="top"/>
                </w:tcPr>
                <w:p>
                  <w:pPr>
                    <w:spacing w:before="104" w:line="206" w:lineRule="auto"/>
                    <w:ind w:left="18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1095m</w:t>
                  </w:r>
                  <w:r>
                    <w:rPr>
                      <w:rFonts w:ascii="Times New Roman" w:hAnsi="Times New Roman" w:eastAsia="Times New Roman" w:cs="Times New Roman"/>
                      <w:spacing w:val="-3"/>
                      <w:position w:val="5"/>
                      <w:sz w:val="11"/>
                      <w:szCs w:val="11"/>
                    </w:rPr>
                    <w:t>3</w:t>
                  </w:r>
                  <w:r>
                    <w:rPr>
                      <w:rFonts w:ascii="Times New Roman" w:hAnsi="Times New Roman" w:eastAsia="Times New Roman" w:cs="Times New Roman"/>
                      <w:spacing w:val="-3"/>
                      <w:sz w:val="18"/>
                      <w:szCs w:val="18"/>
                    </w:rPr>
                    <w:t>/a</w:t>
                  </w:r>
                </w:p>
              </w:tc>
              <w:tc>
                <w:tcPr>
                  <w:tcW w:w="1315" w:type="dxa"/>
                  <w:vAlign w:val="top"/>
                </w:tcPr>
                <w:p>
                  <w:pPr>
                    <w:spacing w:before="104" w:line="20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13501.35m</w:t>
                  </w:r>
                  <w:r>
                    <w:rPr>
                      <w:rFonts w:ascii="Times New Roman" w:hAnsi="Times New Roman" w:eastAsia="Times New Roman" w:cs="Times New Roman"/>
                      <w:spacing w:val="-2"/>
                      <w:position w:val="5"/>
                      <w:sz w:val="11"/>
                      <w:szCs w:val="11"/>
                    </w:rPr>
                    <w:t>3</w:t>
                  </w:r>
                  <w:r>
                    <w:rPr>
                      <w:rFonts w:ascii="Times New Roman" w:hAnsi="Times New Roman" w:eastAsia="Times New Roman" w:cs="Times New Roman"/>
                      <w:spacing w:val="-2"/>
                      <w:sz w:val="18"/>
                      <w:szCs w:val="18"/>
                    </w:rPr>
                    <w:t>/a</w:t>
                  </w:r>
                </w:p>
              </w:tc>
              <w:tc>
                <w:tcPr>
                  <w:tcW w:w="1072" w:type="dxa"/>
                  <w:tcBorders>
                    <w:right w:val="single" w:color="000000" w:sz="6" w:space="0"/>
                  </w:tcBorders>
                  <w:vAlign w:val="top"/>
                </w:tcPr>
                <w:p>
                  <w:pPr>
                    <w:spacing w:before="117" w:line="192" w:lineRule="auto"/>
                    <w:ind w:left="6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+12406.35t/a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4" w:type="dxa"/>
                  <w:vMerge w:val="restart"/>
                  <w:tcBorders>
                    <w:left w:val="single" w:color="000000" w:sz="6" w:space="0"/>
                    <w:bottom w:val="nil"/>
                  </w:tcBorders>
                  <w:vAlign w:val="top"/>
                </w:tcPr>
                <w:p>
                  <w:pPr>
                    <w:pStyle w:val="6"/>
                    <w:spacing w:before="260" w:line="275" w:lineRule="auto"/>
                    <w:ind w:left="89" w:right="76" w:hanging="12"/>
                  </w:pPr>
                  <w:r>
                    <w:rPr>
                      <w:spacing w:val="-3"/>
                    </w:rPr>
                    <w:t>一般工业</w:t>
                  </w:r>
                  <w:r>
                    <w:rPr>
                      <w:spacing w:val="1"/>
                    </w:rPr>
                    <w:t xml:space="preserve"> </w:t>
                  </w:r>
                  <w:r>
                    <w:rPr>
                      <w:spacing w:val="-6"/>
                    </w:rPr>
                    <w:t>固体废物</w:t>
                  </w:r>
                </w:p>
              </w:tc>
              <w:tc>
                <w:tcPr>
                  <w:tcW w:w="1540" w:type="dxa"/>
                  <w:vAlign w:val="top"/>
                </w:tcPr>
                <w:p>
                  <w:pPr>
                    <w:pStyle w:val="6"/>
                    <w:spacing w:before="90" w:line="209" w:lineRule="auto"/>
                    <w:ind w:left="426"/>
                  </w:pPr>
                  <w:r>
                    <w:rPr>
                      <w:spacing w:val="-7"/>
                    </w:rPr>
                    <w:t>分离废渣</w:t>
                  </w:r>
                </w:p>
              </w:tc>
              <w:tc>
                <w:tcPr>
                  <w:tcW w:w="1150" w:type="dxa"/>
                  <w:vAlign w:val="top"/>
                </w:tcPr>
                <w:p>
                  <w:pPr>
                    <w:spacing w:before="108" w:line="192"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2007.5t/a</w:t>
                  </w:r>
                </w:p>
              </w:tc>
              <w:tc>
                <w:tcPr>
                  <w:tcW w:w="1144" w:type="dxa"/>
                  <w:vAlign w:val="top"/>
                </w:tcPr>
                <w:p>
                  <w:pPr>
                    <w:spacing w:before="117" w:line="192"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11092.35t/a</w:t>
                  </w:r>
                </w:p>
              </w:tc>
              <w:tc>
                <w:tcPr>
                  <w:tcW w:w="1025" w:type="dxa"/>
                  <w:vAlign w:val="top"/>
                </w:tcPr>
                <w:p>
                  <w:pPr>
                    <w:spacing w:before="108" w:line="192"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2007.5t/a</w:t>
                  </w:r>
                </w:p>
              </w:tc>
              <w:tc>
                <w:tcPr>
                  <w:tcW w:w="1315" w:type="dxa"/>
                  <w:vAlign w:val="top"/>
                </w:tcPr>
                <w:p>
                  <w:pPr>
                    <w:spacing w:before="117" w:line="192"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11092.35t/a</w:t>
                  </w:r>
                </w:p>
              </w:tc>
              <w:tc>
                <w:tcPr>
                  <w:tcW w:w="1072" w:type="dxa"/>
                  <w:tcBorders>
                    <w:right w:val="single" w:color="000000" w:sz="6" w:space="0"/>
                  </w:tcBorders>
                  <w:vAlign w:val="top"/>
                </w:tcPr>
                <w:p>
                  <w:pPr>
                    <w:spacing w:before="117" w:line="192" w:lineRule="auto"/>
                    <w:ind w:left="1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+9084.85t/a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4" w:type="dxa"/>
                  <w:vMerge w:val="continue"/>
                  <w:tcBorders>
                    <w:top w:val="nil"/>
                    <w:left w:val="single" w:color="000000" w:sz="6" w:space="0"/>
                    <w:bottom w:val="nil"/>
                  </w:tcBorders>
                  <w:vAlign w:val="top"/>
                </w:tcPr>
                <w:p>
                  <w:pPr>
                    <w:rPr>
                      <w:rFonts w:ascii="Arial"/>
                      <w:sz w:val="21"/>
                    </w:rPr>
                  </w:pPr>
                </w:p>
              </w:tc>
              <w:tc>
                <w:tcPr>
                  <w:tcW w:w="1540" w:type="dxa"/>
                  <w:vAlign w:val="top"/>
                </w:tcPr>
                <w:p>
                  <w:pPr>
                    <w:pStyle w:val="6"/>
                    <w:spacing w:before="90" w:line="209" w:lineRule="auto"/>
                    <w:ind w:left="166"/>
                  </w:pPr>
                  <w:r>
                    <w:rPr>
                      <w:spacing w:val="-7"/>
                    </w:rPr>
                    <w:t>废离子交换树脂</w:t>
                  </w:r>
                </w:p>
              </w:tc>
              <w:tc>
                <w:tcPr>
                  <w:tcW w:w="1150" w:type="dxa"/>
                  <w:vAlign w:val="top"/>
                </w:tcPr>
                <w:p>
                  <w:pPr>
                    <w:spacing w:before="111" w:line="192" w:lineRule="auto"/>
                    <w:ind w:left="3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0.01t/a</w:t>
                  </w:r>
                </w:p>
              </w:tc>
              <w:tc>
                <w:tcPr>
                  <w:tcW w:w="1144" w:type="dxa"/>
                  <w:vAlign w:val="top"/>
                </w:tcPr>
                <w:p>
                  <w:pPr>
                    <w:spacing w:before="118" w:line="192" w:lineRule="auto"/>
                    <w:ind w:left="3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0.04t/a</w:t>
                  </w:r>
                </w:p>
              </w:tc>
              <w:tc>
                <w:tcPr>
                  <w:tcW w:w="1025" w:type="dxa"/>
                  <w:vAlign w:val="top"/>
                </w:tcPr>
                <w:p>
                  <w:pPr>
                    <w:spacing w:before="111" w:line="192" w:lineRule="auto"/>
                    <w:ind w:left="2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0.01t/a</w:t>
                  </w:r>
                </w:p>
              </w:tc>
              <w:tc>
                <w:tcPr>
                  <w:tcW w:w="1315" w:type="dxa"/>
                  <w:vAlign w:val="top"/>
                </w:tcPr>
                <w:p>
                  <w:pPr>
                    <w:spacing w:before="118" w:line="192"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0.04t/a</w:t>
                  </w:r>
                </w:p>
              </w:tc>
              <w:tc>
                <w:tcPr>
                  <w:tcW w:w="1072" w:type="dxa"/>
                  <w:tcBorders>
                    <w:right w:val="single" w:color="000000" w:sz="6" w:space="0"/>
                  </w:tcBorders>
                  <w:vAlign w:val="top"/>
                </w:tcPr>
                <w:p>
                  <w:pPr>
                    <w:spacing w:before="118" w:line="192"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4" w:type="dxa"/>
                  <w:vMerge w:val="continue"/>
                  <w:tcBorders>
                    <w:top w:val="nil"/>
                    <w:left w:val="single" w:color="000000" w:sz="6" w:space="0"/>
                  </w:tcBorders>
                  <w:vAlign w:val="top"/>
                </w:tcPr>
                <w:p>
                  <w:pPr>
                    <w:rPr>
                      <w:rFonts w:ascii="Arial"/>
                      <w:sz w:val="21"/>
                    </w:rPr>
                  </w:pPr>
                </w:p>
              </w:tc>
              <w:tc>
                <w:tcPr>
                  <w:tcW w:w="1540" w:type="dxa"/>
                  <w:vAlign w:val="top"/>
                </w:tcPr>
                <w:p>
                  <w:pPr>
                    <w:pStyle w:val="6"/>
                    <w:spacing w:before="93" w:line="206" w:lineRule="auto"/>
                    <w:ind w:left="423"/>
                  </w:pPr>
                  <w:r>
                    <w:rPr>
                      <w:spacing w:val="-6"/>
                    </w:rPr>
                    <w:t>废活性炭</w:t>
                  </w:r>
                </w:p>
              </w:tc>
              <w:tc>
                <w:tcPr>
                  <w:tcW w:w="1150" w:type="dxa"/>
                  <w:vAlign w:val="top"/>
                </w:tcPr>
                <w:p>
                  <w:pPr>
                    <w:spacing w:before="111" w:line="192" w:lineRule="auto"/>
                    <w:ind w:left="3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0.69t/a</w:t>
                  </w:r>
                </w:p>
              </w:tc>
              <w:tc>
                <w:tcPr>
                  <w:tcW w:w="1144" w:type="dxa"/>
                  <w:vAlign w:val="top"/>
                </w:tcPr>
                <w:p>
                  <w:pPr>
                    <w:spacing w:before="118" w:line="192" w:lineRule="auto"/>
                    <w:ind w:left="3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2.76t/a</w:t>
                  </w:r>
                </w:p>
              </w:tc>
              <w:tc>
                <w:tcPr>
                  <w:tcW w:w="1025" w:type="dxa"/>
                  <w:vAlign w:val="top"/>
                </w:tcPr>
                <w:p>
                  <w:pPr>
                    <w:spacing w:before="111" w:line="192" w:lineRule="auto"/>
                    <w:ind w:left="2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0.69t/a</w:t>
                  </w:r>
                </w:p>
              </w:tc>
              <w:tc>
                <w:tcPr>
                  <w:tcW w:w="1315" w:type="dxa"/>
                  <w:vAlign w:val="top"/>
                </w:tcPr>
                <w:p>
                  <w:pPr>
                    <w:spacing w:before="118" w:line="192" w:lineRule="auto"/>
                    <w:ind w:left="4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2.76t/a</w:t>
                  </w:r>
                </w:p>
              </w:tc>
              <w:tc>
                <w:tcPr>
                  <w:tcW w:w="1072" w:type="dxa"/>
                  <w:tcBorders>
                    <w:right w:val="single" w:color="000000" w:sz="6" w:space="0"/>
                  </w:tcBorders>
                  <w:vAlign w:val="top"/>
                </w:tcPr>
                <w:p>
                  <w:pPr>
                    <w:spacing w:before="118" w:line="192"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+2.07t/a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4" w:type="dxa"/>
                  <w:vMerge w:val="restart"/>
                  <w:tcBorders>
                    <w:left w:val="single" w:color="000000" w:sz="6" w:space="0"/>
                    <w:bottom w:val="nil"/>
                  </w:tcBorders>
                  <w:vAlign w:val="top"/>
                </w:tcPr>
                <w:p>
                  <w:pPr>
                    <w:spacing w:line="342" w:lineRule="auto"/>
                    <w:rPr>
                      <w:rFonts w:ascii="Arial"/>
                      <w:sz w:val="21"/>
                    </w:rPr>
                  </w:pPr>
                </w:p>
                <w:p>
                  <w:pPr>
                    <w:pStyle w:val="6"/>
                    <w:spacing w:before="59" w:line="220" w:lineRule="auto"/>
                    <w:ind w:left="76"/>
                  </w:pPr>
                  <w:r>
                    <w:rPr>
                      <w:spacing w:val="-3"/>
                    </w:rPr>
                    <w:t>危险废物</w:t>
                  </w:r>
                </w:p>
              </w:tc>
              <w:tc>
                <w:tcPr>
                  <w:tcW w:w="1540" w:type="dxa"/>
                  <w:vAlign w:val="top"/>
                </w:tcPr>
                <w:p>
                  <w:pPr>
                    <w:pStyle w:val="6"/>
                    <w:spacing w:before="94" w:line="205" w:lineRule="auto"/>
                    <w:ind w:left="322"/>
                  </w:pPr>
                  <w:r>
                    <w:rPr>
                      <w:spacing w:val="-4"/>
                    </w:rPr>
                    <w:t>废</w:t>
                  </w:r>
                  <w:r>
                    <w:rPr>
                      <w:spacing w:val="-40"/>
                    </w:rPr>
                    <w:t xml:space="preserve"> </w:t>
                  </w:r>
                  <w:r>
                    <w:rPr>
                      <w:rFonts w:ascii="Times New Roman" w:hAnsi="Times New Roman" w:eastAsia="Times New Roman" w:cs="Times New Roman"/>
                      <w:spacing w:val="-4"/>
                    </w:rPr>
                    <w:t>UV</w:t>
                  </w:r>
                  <w:r>
                    <w:rPr>
                      <w:rFonts w:ascii="Times New Roman" w:hAnsi="Times New Roman" w:eastAsia="Times New Roman" w:cs="Times New Roman"/>
                      <w:spacing w:val="8"/>
                    </w:rPr>
                    <w:t xml:space="preserve"> </w:t>
                  </w:r>
                  <w:r>
                    <w:rPr>
                      <w:spacing w:val="-4"/>
                    </w:rPr>
                    <w:t>灯管</w:t>
                  </w:r>
                </w:p>
              </w:tc>
              <w:tc>
                <w:tcPr>
                  <w:tcW w:w="1150" w:type="dxa"/>
                  <w:vAlign w:val="top"/>
                </w:tcPr>
                <w:p>
                  <w:pPr>
                    <w:spacing w:before="112" w:line="192" w:lineRule="auto"/>
                    <w:ind w:left="3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0.01t/a</w:t>
                  </w:r>
                </w:p>
              </w:tc>
              <w:tc>
                <w:tcPr>
                  <w:tcW w:w="1144" w:type="dxa"/>
                  <w:vAlign w:val="top"/>
                </w:tcPr>
                <w:p>
                  <w:pPr>
                    <w:spacing w:before="119" w:line="192" w:lineRule="auto"/>
                    <w:ind w:left="3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0.04t/a</w:t>
                  </w:r>
                </w:p>
              </w:tc>
              <w:tc>
                <w:tcPr>
                  <w:tcW w:w="1025" w:type="dxa"/>
                  <w:vAlign w:val="top"/>
                </w:tcPr>
                <w:p>
                  <w:pPr>
                    <w:spacing w:before="112" w:line="192" w:lineRule="auto"/>
                    <w:ind w:left="2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0.01t/a</w:t>
                  </w:r>
                </w:p>
              </w:tc>
              <w:tc>
                <w:tcPr>
                  <w:tcW w:w="1315" w:type="dxa"/>
                  <w:vAlign w:val="top"/>
                </w:tcPr>
                <w:p>
                  <w:pPr>
                    <w:spacing w:before="119" w:line="192"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0.04t/a</w:t>
                  </w:r>
                </w:p>
              </w:tc>
              <w:tc>
                <w:tcPr>
                  <w:tcW w:w="1072" w:type="dxa"/>
                  <w:tcBorders>
                    <w:right w:val="single" w:color="000000" w:sz="6" w:space="0"/>
                  </w:tcBorders>
                  <w:vAlign w:val="top"/>
                </w:tcPr>
                <w:p>
                  <w:pPr>
                    <w:spacing w:before="119" w:line="192"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4" w:type="dxa"/>
                  <w:vMerge w:val="continue"/>
                  <w:tcBorders>
                    <w:top w:val="nil"/>
                    <w:left w:val="single" w:color="000000" w:sz="6" w:space="0"/>
                    <w:bottom w:val="nil"/>
                  </w:tcBorders>
                  <w:vAlign w:val="top"/>
                </w:tcPr>
                <w:p>
                  <w:pPr>
                    <w:rPr>
                      <w:rFonts w:ascii="Arial"/>
                      <w:sz w:val="21"/>
                    </w:rPr>
                  </w:pPr>
                </w:p>
              </w:tc>
              <w:tc>
                <w:tcPr>
                  <w:tcW w:w="1540" w:type="dxa"/>
                  <w:vAlign w:val="top"/>
                </w:tcPr>
                <w:p>
                  <w:pPr>
                    <w:pStyle w:val="6"/>
                    <w:spacing w:before="94" w:line="205" w:lineRule="auto"/>
                    <w:ind w:left="409"/>
                  </w:pPr>
                  <w:r>
                    <w:rPr>
                      <w:spacing w:val="-2"/>
                    </w:rPr>
                    <w:t>废矿物油</w:t>
                  </w:r>
                </w:p>
              </w:tc>
              <w:tc>
                <w:tcPr>
                  <w:tcW w:w="1150" w:type="dxa"/>
                  <w:vAlign w:val="top"/>
                </w:tcPr>
                <w:p>
                  <w:pPr>
                    <w:spacing w:before="120" w:line="192" w:lineRule="auto"/>
                    <w:ind w:left="3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0.2t/a</w:t>
                  </w:r>
                </w:p>
              </w:tc>
              <w:tc>
                <w:tcPr>
                  <w:tcW w:w="1144" w:type="dxa"/>
                  <w:vAlign w:val="top"/>
                </w:tcPr>
                <w:p>
                  <w:pPr>
                    <w:spacing w:before="120" w:line="192" w:lineRule="auto"/>
                    <w:ind w:left="37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0.2t/a</w:t>
                  </w:r>
                </w:p>
              </w:tc>
              <w:tc>
                <w:tcPr>
                  <w:tcW w:w="1025" w:type="dxa"/>
                  <w:vAlign w:val="top"/>
                </w:tcPr>
                <w:p>
                  <w:pPr>
                    <w:spacing w:before="120" w:line="192"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0.2t/a</w:t>
                  </w:r>
                </w:p>
              </w:tc>
              <w:tc>
                <w:tcPr>
                  <w:tcW w:w="1315" w:type="dxa"/>
                  <w:vAlign w:val="top"/>
                </w:tcPr>
                <w:p>
                  <w:pPr>
                    <w:spacing w:before="120" w:line="192" w:lineRule="auto"/>
                    <w:ind w:left="46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0.2t/a</w:t>
                  </w:r>
                </w:p>
              </w:tc>
              <w:tc>
                <w:tcPr>
                  <w:tcW w:w="1072" w:type="dxa"/>
                  <w:tcBorders>
                    <w:right w:val="single" w:color="000000" w:sz="6" w:space="0"/>
                  </w:tcBorders>
                  <w:vAlign w:val="top"/>
                </w:tcPr>
                <w:p>
                  <w:pPr>
                    <w:spacing w:before="123" w:line="188" w:lineRule="auto"/>
                    <w:ind w:left="49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74" w:type="dxa"/>
                  <w:vMerge w:val="continue"/>
                  <w:tcBorders>
                    <w:top w:val="nil"/>
                    <w:left w:val="single" w:color="000000" w:sz="6" w:space="0"/>
                    <w:bottom w:val="single" w:color="000000" w:sz="6" w:space="0"/>
                  </w:tcBorders>
                  <w:vAlign w:val="top"/>
                </w:tcPr>
                <w:p>
                  <w:pPr>
                    <w:rPr>
                      <w:rFonts w:ascii="Arial"/>
                      <w:sz w:val="21"/>
                    </w:rPr>
                  </w:pPr>
                </w:p>
              </w:tc>
              <w:tc>
                <w:tcPr>
                  <w:tcW w:w="1540" w:type="dxa"/>
                  <w:tcBorders>
                    <w:bottom w:val="single" w:color="000000" w:sz="6" w:space="0"/>
                  </w:tcBorders>
                  <w:vAlign w:val="top"/>
                </w:tcPr>
                <w:p>
                  <w:pPr>
                    <w:pStyle w:val="6"/>
                    <w:spacing w:before="95" w:line="219" w:lineRule="auto"/>
                    <w:ind w:left="498"/>
                  </w:pPr>
                  <w:r>
                    <w:rPr>
                      <w:spacing w:val="-3"/>
                    </w:rPr>
                    <w:t>废油桶</w:t>
                  </w:r>
                </w:p>
              </w:tc>
              <w:tc>
                <w:tcPr>
                  <w:tcW w:w="1150" w:type="dxa"/>
                  <w:tcBorders>
                    <w:bottom w:val="single" w:color="000000" w:sz="6" w:space="0"/>
                  </w:tcBorders>
                  <w:vAlign w:val="top"/>
                </w:tcPr>
                <w:p>
                  <w:pPr>
                    <w:spacing w:before="123" w:line="192" w:lineRule="auto"/>
                    <w:ind w:left="37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5"/>
                      <w:sz w:val="18"/>
                      <w:szCs w:val="18"/>
                    </w:rPr>
                    <w:t>1t/a</w:t>
                  </w:r>
                </w:p>
              </w:tc>
              <w:tc>
                <w:tcPr>
                  <w:tcW w:w="1144" w:type="dxa"/>
                  <w:tcBorders>
                    <w:bottom w:val="single" w:color="000000" w:sz="6" w:space="0"/>
                  </w:tcBorders>
                  <w:vAlign w:val="top"/>
                </w:tcPr>
                <w:p>
                  <w:pPr>
                    <w:spacing w:before="123" w:line="192" w:lineRule="auto"/>
                    <w:ind w:left="37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5"/>
                      <w:sz w:val="18"/>
                      <w:szCs w:val="18"/>
                    </w:rPr>
                    <w:t>1t/a</w:t>
                  </w:r>
                </w:p>
              </w:tc>
              <w:tc>
                <w:tcPr>
                  <w:tcW w:w="1025" w:type="dxa"/>
                  <w:tcBorders>
                    <w:bottom w:val="single" w:color="000000" w:sz="6" w:space="0"/>
                  </w:tcBorders>
                  <w:vAlign w:val="top"/>
                </w:tcPr>
                <w:p>
                  <w:pPr>
                    <w:spacing w:before="123" w:line="192"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5"/>
                      <w:sz w:val="18"/>
                      <w:szCs w:val="18"/>
                    </w:rPr>
                    <w:t>1t/a</w:t>
                  </w:r>
                </w:p>
              </w:tc>
              <w:tc>
                <w:tcPr>
                  <w:tcW w:w="1315" w:type="dxa"/>
                  <w:tcBorders>
                    <w:bottom w:val="single" w:color="000000" w:sz="6" w:space="0"/>
                  </w:tcBorders>
                  <w:vAlign w:val="top"/>
                </w:tcPr>
                <w:p>
                  <w:pPr>
                    <w:spacing w:before="123" w:line="192" w:lineRule="auto"/>
                    <w:ind w:left="46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5"/>
                      <w:sz w:val="18"/>
                      <w:szCs w:val="18"/>
                    </w:rPr>
                    <w:t>1t/a</w:t>
                  </w:r>
                </w:p>
              </w:tc>
              <w:tc>
                <w:tcPr>
                  <w:tcW w:w="1072" w:type="dxa"/>
                  <w:tcBorders>
                    <w:bottom w:val="single" w:color="000000" w:sz="6" w:space="0"/>
                    <w:right w:val="single" w:color="000000" w:sz="6" w:space="0"/>
                  </w:tcBorders>
                  <w:vAlign w:val="top"/>
                </w:tcPr>
                <w:p>
                  <w:pPr>
                    <w:spacing w:before="126" w:line="188" w:lineRule="auto"/>
                    <w:ind w:left="49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bl>
          <w:p>
            <w:pPr>
              <w:spacing w:before="131" w:line="222" w:lineRule="auto"/>
              <w:ind w:left="112"/>
              <w:rPr>
                <w:rFonts w:ascii="黑体" w:hAnsi="黑体" w:eastAsia="黑体" w:cs="黑体"/>
                <w:sz w:val="22"/>
                <w:szCs w:val="22"/>
              </w:rPr>
            </w:pPr>
            <w:r>
              <w:rPr>
                <w:rFonts w:ascii="Times New Roman" w:hAnsi="Times New Roman" w:eastAsia="Times New Roman" w:cs="Times New Roman"/>
                <w:spacing w:val="-3"/>
                <w:sz w:val="22"/>
                <w:szCs w:val="22"/>
              </w:rPr>
              <w:t>8</w:t>
            </w:r>
            <w:r>
              <w:rPr>
                <w:rFonts w:ascii="Times New Roman" w:hAnsi="Times New Roman" w:eastAsia="Times New Roman" w:cs="Times New Roman"/>
                <w:spacing w:val="-22"/>
                <w:sz w:val="22"/>
                <w:szCs w:val="22"/>
              </w:rPr>
              <w:t xml:space="preserve"> </w:t>
            </w:r>
            <w:r>
              <w:rPr>
                <w:rFonts w:ascii="黑体" w:hAnsi="黑体" w:eastAsia="黑体" w:cs="黑体"/>
                <w:spacing w:val="-3"/>
                <w:sz w:val="22"/>
                <w:szCs w:val="22"/>
              </w:rPr>
              <w:t>、</w:t>
            </w:r>
            <w:r>
              <w:rPr>
                <w:rFonts w:ascii="黑体" w:hAnsi="黑体" w:eastAsia="黑体" w:cs="黑体"/>
                <w:spacing w:val="-3"/>
                <w:sz w:val="20"/>
                <w:szCs w:val="20"/>
              </w:rPr>
              <w:t>环保</w:t>
            </w:r>
            <w:r>
              <w:rPr>
                <w:rFonts w:ascii="黑体" w:hAnsi="黑体" w:eastAsia="黑体" w:cs="黑体"/>
                <w:spacing w:val="-3"/>
                <w:sz w:val="22"/>
                <w:szCs w:val="22"/>
              </w:rPr>
              <w:t>投资一览表</w:t>
            </w:r>
          </w:p>
          <w:p>
            <w:pPr>
              <w:spacing w:before="124" w:line="230" w:lineRule="auto"/>
              <w:ind w:left="2989"/>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70    </w:t>
            </w:r>
            <w:r>
              <w:rPr>
                <w:rFonts w:ascii="黑体" w:hAnsi="黑体" w:eastAsia="黑体" w:cs="黑体"/>
                <w:spacing w:val="6"/>
                <w:sz w:val="19"/>
                <w:szCs w:val="19"/>
              </w:rPr>
              <w:t>环保投资估算一览表</w:t>
            </w:r>
          </w:p>
          <w:p>
            <w:pPr>
              <w:spacing w:line="48" w:lineRule="auto"/>
              <w:rPr>
                <w:rFonts w:ascii="Arial"/>
                <w:sz w:val="2"/>
              </w:rPr>
            </w:pPr>
          </w:p>
          <w:tbl>
            <w:tblPr>
              <w:tblStyle w:val="5"/>
              <w:tblW w:w="8201" w:type="dxa"/>
              <w:tblInd w:w="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4"/>
              <w:gridCol w:w="1097"/>
              <w:gridCol w:w="5398"/>
              <w:gridCol w:w="627"/>
              <w:gridCol w:w="4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94" w:type="dxa"/>
                  <w:vAlign w:val="top"/>
                </w:tcPr>
                <w:p>
                  <w:pPr>
                    <w:pStyle w:val="6"/>
                    <w:spacing w:before="216" w:line="220" w:lineRule="auto"/>
                    <w:ind w:left="124"/>
                  </w:pPr>
                  <w:r>
                    <w:rPr>
                      <w:b/>
                      <w:bCs/>
                      <w:spacing w:val="-7"/>
                    </w:rPr>
                    <w:t>项目</w:t>
                  </w:r>
                </w:p>
              </w:tc>
              <w:tc>
                <w:tcPr>
                  <w:tcW w:w="1097" w:type="dxa"/>
                  <w:vAlign w:val="top"/>
                </w:tcPr>
                <w:p>
                  <w:pPr>
                    <w:pStyle w:val="6"/>
                    <w:spacing w:before="216" w:line="220" w:lineRule="auto"/>
                    <w:ind w:left="282"/>
                  </w:pPr>
                  <w:r>
                    <w:rPr>
                      <w:b/>
                      <w:bCs/>
                      <w:spacing w:val="-4"/>
                    </w:rPr>
                    <w:t>污染物</w:t>
                  </w:r>
                </w:p>
              </w:tc>
              <w:tc>
                <w:tcPr>
                  <w:tcW w:w="5398" w:type="dxa"/>
                  <w:vAlign w:val="top"/>
                </w:tcPr>
                <w:p>
                  <w:pPr>
                    <w:pStyle w:val="6"/>
                    <w:spacing w:before="216" w:line="220" w:lineRule="auto"/>
                    <w:ind w:left="2347"/>
                  </w:pPr>
                  <w:r>
                    <w:rPr>
                      <w:b/>
                      <w:bCs/>
                      <w:spacing w:val="-5"/>
                    </w:rPr>
                    <w:t>治理措施</w:t>
                  </w:r>
                </w:p>
              </w:tc>
              <w:tc>
                <w:tcPr>
                  <w:tcW w:w="627" w:type="dxa"/>
                  <w:vAlign w:val="top"/>
                </w:tcPr>
                <w:p>
                  <w:pPr>
                    <w:pStyle w:val="6"/>
                    <w:spacing w:before="80" w:line="250" w:lineRule="auto"/>
                    <w:ind w:left="79" w:right="67" w:firstLine="61"/>
                    <w:rPr>
                      <w:rFonts w:ascii="Times New Roman" w:hAnsi="Times New Roman" w:eastAsia="Times New Roman" w:cs="Times New Roman"/>
                    </w:rPr>
                  </w:pPr>
                  <w:r>
                    <w:rPr>
                      <w:b/>
                      <w:bCs/>
                      <w:spacing w:val="-7"/>
                    </w:rPr>
                    <w:t>投资</w:t>
                  </w:r>
                  <w:r>
                    <w:t xml:space="preserve"> </w:t>
                  </w:r>
                  <w:r>
                    <w:rPr>
                      <w:rFonts w:ascii="Times New Roman" w:hAnsi="Times New Roman" w:eastAsia="Times New Roman" w:cs="Times New Roman"/>
                      <w:b/>
                      <w:bCs/>
                      <w:spacing w:val="-3"/>
                    </w:rPr>
                    <w:t>(</w:t>
                  </w:r>
                  <w:r>
                    <w:rPr>
                      <w:b/>
                      <w:bCs/>
                      <w:spacing w:val="-3"/>
                    </w:rPr>
                    <w:t>万元</w:t>
                  </w:r>
                  <w:r>
                    <w:rPr>
                      <w:rFonts w:ascii="Times New Roman" w:hAnsi="Times New Roman" w:eastAsia="Times New Roman" w:cs="Times New Roman"/>
                      <w:b/>
                      <w:bCs/>
                      <w:spacing w:val="-3"/>
                    </w:rPr>
                    <w:t>)</w:t>
                  </w:r>
                </w:p>
              </w:tc>
              <w:tc>
                <w:tcPr>
                  <w:tcW w:w="485" w:type="dxa"/>
                  <w:vAlign w:val="top"/>
                </w:tcPr>
                <w:p>
                  <w:pPr>
                    <w:pStyle w:val="6"/>
                    <w:spacing w:before="216" w:line="221" w:lineRule="auto"/>
                    <w:ind w:left="68"/>
                  </w:pPr>
                  <w:r>
                    <w:rPr>
                      <w:b/>
                      <w:bCs/>
                      <w:spacing w:val="-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94"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72" w:lineRule="auto"/>
                    <w:ind w:left="126" w:right="114" w:hanging="5"/>
                  </w:pPr>
                  <w:r>
                    <w:rPr>
                      <w:spacing w:val="-4"/>
                    </w:rPr>
                    <w:t>废气</w:t>
                  </w:r>
                  <w:r>
                    <w:t xml:space="preserve"> </w:t>
                  </w:r>
                  <w:r>
                    <w:rPr>
                      <w:spacing w:val="-6"/>
                    </w:rPr>
                    <w:t>治理</w:t>
                  </w:r>
                </w:p>
              </w:tc>
              <w:tc>
                <w:tcPr>
                  <w:tcW w:w="1097" w:type="dxa"/>
                  <w:vAlign w:val="top"/>
                </w:tcPr>
                <w:p>
                  <w:pPr>
                    <w:pStyle w:val="6"/>
                    <w:spacing w:before="212" w:line="220" w:lineRule="auto"/>
                    <w:ind w:left="191"/>
                  </w:pPr>
                  <w:r>
                    <w:rPr>
                      <w:spacing w:val="-2"/>
                    </w:rPr>
                    <w:t>施工废气</w:t>
                  </w:r>
                </w:p>
              </w:tc>
              <w:tc>
                <w:tcPr>
                  <w:tcW w:w="5398" w:type="dxa"/>
                  <w:vAlign w:val="top"/>
                </w:tcPr>
                <w:p>
                  <w:pPr>
                    <w:pStyle w:val="6"/>
                    <w:spacing w:before="212" w:line="219" w:lineRule="auto"/>
                    <w:ind w:left="1262"/>
                  </w:pPr>
                  <w:r>
                    <w:rPr>
                      <w:spacing w:val="-1"/>
                    </w:rPr>
                    <w:t>运输车辆覆盖，密闭运输、限制车速</w:t>
                  </w:r>
                </w:p>
              </w:tc>
              <w:tc>
                <w:tcPr>
                  <w:tcW w:w="627" w:type="dxa"/>
                  <w:vAlign w:val="top"/>
                </w:tcPr>
                <w:p>
                  <w:pPr>
                    <w:spacing w:before="240"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pStyle w:val="6"/>
                    <w:spacing w:before="75" w:line="250" w:lineRule="auto"/>
                    <w:ind w:left="75" w:right="60" w:hanging="5"/>
                  </w:pPr>
                  <w:r>
                    <w:rPr>
                      <w:spacing w:val="-6"/>
                    </w:rPr>
                    <w:t>管理</w:t>
                  </w:r>
                  <w:r>
                    <w:t xml:space="preserve"> </w:t>
                  </w:r>
                  <w:r>
                    <w:rPr>
                      <w:spacing w:val="-9"/>
                    </w:rPr>
                    <w:t>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2" w:hRule="atLeast"/>
              </w:trPr>
              <w:tc>
                <w:tcPr>
                  <w:tcW w:w="594" w:type="dxa"/>
                  <w:vMerge w:val="continue"/>
                  <w:tcBorders>
                    <w:top w:val="nil"/>
                  </w:tcBorders>
                  <w:vAlign w:val="top"/>
                </w:tcPr>
                <w:p>
                  <w:pPr>
                    <w:rPr>
                      <w:rFonts w:ascii="Arial"/>
                      <w:sz w:val="21"/>
                    </w:rPr>
                  </w:pPr>
                </w:p>
              </w:tc>
              <w:tc>
                <w:tcPr>
                  <w:tcW w:w="1097"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219" w:lineRule="auto"/>
                    <w:ind w:left="193"/>
                  </w:pPr>
                  <w:r>
                    <w:rPr>
                      <w:spacing w:val="-2"/>
                    </w:rPr>
                    <w:t>恶臭气体</w:t>
                  </w:r>
                </w:p>
              </w:tc>
              <w:tc>
                <w:tcPr>
                  <w:tcW w:w="5398" w:type="dxa"/>
                  <w:vAlign w:val="top"/>
                </w:tcPr>
                <w:p>
                  <w:pPr>
                    <w:pStyle w:val="6"/>
                    <w:spacing w:before="93" w:line="280" w:lineRule="auto"/>
                    <w:ind w:left="42" w:right="33"/>
                    <w:jc w:val="both"/>
                  </w:pPr>
                  <w:r>
                    <w:rPr>
                      <w:rFonts w:ascii="Times New Roman" w:hAnsi="Times New Roman" w:eastAsia="Times New Roman" w:cs="Times New Roman"/>
                    </w:rPr>
                    <w:t>a.</w:t>
                  </w:r>
                  <w:r>
                    <w:t>所有生产设施、废水收集池等全部设置在</w:t>
                  </w:r>
                  <w:r>
                    <w:rPr>
                      <w:spacing w:val="-26"/>
                    </w:rPr>
                    <w:t xml:space="preserve"> </w:t>
                  </w:r>
                  <w:r>
                    <w:rPr>
                      <w:rFonts w:ascii="Times New Roman" w:hAnsi="Times New Roman" w:eastAsia="Times New Roman" w:cs="Times New Roman"/>
                    </w:rPr>
                    <w:t xml:space="preserve">1 </w:t>
                  </w:r>
                  <w:r>
                    <w:t>个封闭的车</w:t>
                  </w:r>
                  <w:r>
                    <w:rPr>
                      <w:spacing w:val="-1"/>
                    </w:rPr>
                    <w:t>间。</w:t>
                  </w:r>
                  <w:r>
                    <w:rPr>
                      <w:rFonts w:ascii="Times New Roman" w:hAnsi="Times New Roman" w:eastAsia="Times New Roman" w:cs="Times New Roman"/>
                      <w:spacing w:val="-1"/>
                    </w:rPr>
                    <w:t>b.</w:t>
                  </w:r>
                  <w:r>
                    <w:rPr>
                      <w:spacing w:val="-1"/>
                    </w:rPr>
                    <w:t>车间</w:t>
                  </w:r>
                  <w:r>
                    <w:t xml:space="preserve"> </w:t>
                  </w:r>
                  <w:r>
                    <w:rPr>
                      <w:spacing w:val="-3"/>
                    </w:rPr>
                    <w:t>内各主要恶臭产生点（分拣、破碎、高温消毒池、固液分离机、加热</w:t>
                  </w:r>
                  <w:r>
                    <w:rPr>
                      <w:spacing w:val="5"/>
                    </w:rPr>
                    <w:t xml:space="preserve"> </w:t>
                  </w:r>
                  <w:r>
                    <w:rPr>
                      <w:spacing w:val="-3"/>
                    </w:rPr>
                    <w:t>罐、三相分离机、收集桶冲洗区等）上方设置能全覆盖产臭设备或设</w:t>
                  </w:r>
                  <w:r>
                    <w:rPr>
                      <w:spacing w:val="5"/>
                    </w:rPr>
                    <w:t xml:space="preserve"> </w:t>
                  </w:r>
                  <w:r>
                    <w:t>施的集气罩和抽风机，恶臭废气经收集后，由风机引至一套</w:t>
                  </w:r>
                  <w:r>
                    <w:rPr>
                      <w:rFonts w:ascii="Times New Roman" w:hAnsi="Times New Roman" w:eastAsia="Times New Roman" w:cs="Times New Roman"/>
                    </w:rPr>
                    <w:t>“</w:t>
                  </w:r>
                  <w:r>
                    <w:t>植物液</w:t>
                  </w:r>
                  <w:r>
                    <w:rPr>
                      <w:spacing w:val="15"/>
                    </w:rPr>
                    <w:t xml:space="preserve"> </w:t>
                  </w:r>
                  <w:r>
                    <w:rPr>
                      <w:spacing w:val="-3"/>
                    </w:rPr>
                    <w:t>喷淋塔</w:t>
                  </w:r>
                  <w:r>
                    <w:rPr>
                      <w:rFonts w:ascii="Times New Roman" w:hAnsi="Times New Roman" w:eastAsia="Times New Roman" w:cs="Times New Roman"/>
                      <w:spacing w:val="-3"/>
                    </w:rPr>
                    <w:t>+</w:t>
                  </w:r>
                  <w:r>
                    <w:rPr>
                      <w:spacing w:val="-3"/>
                    </w:rPr>
                    <w:t>活性炭</w:t>
                  </w:r>
                  <w:r>
                    <w:rPr>
                      <w:rFonts w:ascii="Times New Roman" w:hAnsi="Times New Roman" w:eastAsia="Times New Roman" w:cs="Times New Roman"/>
                      <w:spacing w:val="-3"/>
                    </w:rPr>
                    <w:t>+</w:t>
                  </w:r>
                  <w:r>
                    <w:rPr>
                      <w:spacing w:val="-3"/>
                    </w:rPr>
                    <w:t>光氧催化</w:t>
                  </w:r>
                  <w:r>
                    <w:rPr>
                      <w:rFonts w:ascii="Times New Roman" w:hAnsi="Times New Roman" w:eastAsia="Times New Roman" w:cs="Times New Roman"/>
                      <w:spacing w:val="-3"/>
                    </w:rPr>
                    <w:t>”</w:t>
                  </w:r>
                  <w:r>
                    <w:rPr>
                      <w:spacing w:val="-3"/>
                    </w:rPr>
                    <w:t>处理系统，处理后通过</w:t>
                  </w:r>
                  <w:r>
                    <w:rPr>
                      <w:spacing w:val="-22"/>
                    </w:rPr>
                    <w:t xml:space="preserve"> </w:t>
                  </w:r>
                  <w:r>
                    <w:rPr>
                      <w:rFonts w:ascii="Times New Roman" w:hAnsi="Times New Roman" w:eastAsia="Times New Roman" w:cs="Times New Roman"/>
                      <w:spacing w:val="-3"/>
                    </w:rPr>
                    <w:t xml:space="preserve">1 </w:t>
                  </w:r>
                  <w:r>
                    <w:rPr>
                      <w:spacing w:val="-3"/>
                    </w:rPr>
                    <w:t>根不低于</w:t>
                  </w:r>
                  <w:r>
                    <w:rPr>
                      <w:spacing w:val="-24"/>
                    </w:rPr>
                    <w:t xml:space="preserve"> </w:t>
                  </w:r>
                  <w:r>
                    <w:rPr>
                      <w:rFonts w:ascii="Times New Roman" w:hAnsi="Times New Roman" w:eastAsia="Times New Roman" w:cs="Times New Roman"/>
                      <w:spacing w:val="-3"/>
                    </w:rPr>
                    <w:t xml:space="preserve">15m </w:t>
                  </w:r>
                  <w:r>
                    <w:rPr>
                      <w:spacing w:val="-3"/>
                    </w:rPr>
                    <w:t>排</w:t>
                  </w:r>
                  <w:r>
                    <w:t xml:space="preserve"> </w:t>
                  </w:r>
                  <w:r>
                    <w:rPr>
                      <w:spacing w:val="-1"/>
                    </w:rPr>
                    <w:t>气筒排放。</w:t>
                  </w:r>
                  <w:r>
                    <w:rPr>
                      <w:rFonts w:ascii="Times New Roman" w:hAnsi="Times New Roman" w:eastAsia="Times New Roman" w:cs="Times New Roman"/>
                      <w:spacing w:val="-1"/>
                    </w:rPr>
                    <w:t>c.</w:t>
                  </w:r>
                  <w:r>
                    <w:rPr>
                      <w:spacing w:val="-1"/>
                    </w:rPr>
                    <w:t>对卸料区采取封闭措施，并安装引风机，确保卸料区域</w:t>
                  </w:r>
                  <w:r>
                    <w:rPr>
                      <w:spacing w:val="2"/>
                    </w:rPr>
                    <w:t xml:space="preserve"> </w:t>
                  </w:r>
                  <w:r>
                    <w:rPr>
                      <w:spacing w:val="-1"/>
                    </w:rPr>
                    <w:t>相对独立形成负压收集，收集后排入废气处理系统</w:t>
                  </w:r>
                  <w:r>
                    <w:rPr>
                      <w:spacing w:val="-2"/>
                    </w:rPr>
                    <w:t>。</w:t>
                  </w:r>
                  <w:r>
                    <w:rPr>
                      <w:rFonts w:ascii="Times New Roman" w:hAnsi="Times New Roman" w:eastAsia="Times New Roman" w:cs="Times New Roman"/>
                      <w:spacing w:val="-2"/>
                    </w:rPr>
                    <w:t>d.</w:t>
                  </w:r>
                  <w:r>
                    <w:rPr>
                      <w:spacing w:val="-2"/>
                    </w:rPr>
                    <w:t>对废渣装车区</w:t>
                  </w:r>
                  <w:r>
                    <w:t xml:space="preserve"> </w:t>
                  </w:r>
                  <w:r>
                    <w:rPr>
                      <w:spacing w:val="-3"/>
                    </w:rPr>
                    <w:t>的输送皮带采取封闭措施，并安装引风机，确保废渣装车恶臭能够得</w:t>
                  </w:r>
                  <w:r>
                    <w:rPr>
                      <w:spacing w:val="5"/>
                    </w:rPr>
                    <w:t xml:space="preserve"> </w:t>
                  </w:r>
                  <w:r>
                    <w:rPr>
                      <w:spacing w:val="-1"/>
                    </w:rPr>
                    <w:t>到有效收集，并引至已有的废气处理系统。</w:t>
                  </w:r>
                  <w:r>
                    <w:rPr>
                      <w:rFonts w:ascii="Times New Roman" w:hAnsi="Times New Roman" w:eastAsia="Times New Roman" w:cs="Times New Roman"/>
                      <w:spacing w:val="-1"/>
                    </w:rPr>
                    <w:t>e.</w:t>
                  </w:r>
                  <w:r>
                    <w:rPr>
                      <w:spacing w:val="-1"/>
                    </w:rPr>
                    <w:t>车间内安装喷雾除臭系</w:t>
                  </w:r>
                  <w:r>
                    <w:rPr>
                      <w:spacing w:val="2"/>
                    </w:rPr>
                    <w:t xml:space="preserve"> </w:t>
                  </w:r>
                  <w:r>
                    <w:t>统，将植物除臭液以雾状形式喷出在车间内，抑</w:t>
                  </w:r>
                  <w:r>
                    <w:rPr>
                      <w:spacing w:val="-1"/>
                    </w:rPr>
                    <w:t>制车间的恶臭。</w:t>
                  </w:r>
                  <w:r>
                    <w:rPr>
                      <w:rFonts w:ascii="Times New Roman" w:hAnsi="Times New Roman" w:eastAsia="Times New Roman" w:cs="Times New Roman"/>
                      <w:spacing w:val="-1"/>
                    </w:rPr>
                    <w:t>f.</w:t>
                  </w:r>
                  <w:r>
                    <w:rPr>
                      <w:spacing w:val="-1"/>
                    </w:rPr>
                    <w:t>车</w:t>
                  </w:r>
                  <w:r>
                    <w:t xml:space="preserve"> </w:t>
                  </w:r>
                  <w:r>
                    <w:rPr>
                      <w:spacing w:val="-3"/>
                    </w:rPr>
                    <w:t>间内高温加热消毒池（储料池）、油水混合池、废水收集池等均为地</w:t>
                  </w:r>
                  <w:r>
                    <w:rPr>
                      <w:spacing w:val="5"/>
                    </w:rPr>
                    <w:t xml:space="preserve"> </w:t>
                  </w:r>
                  <w:r>
                    <w:rPr>
                      <w:spacing w:val="-3"/>
                    </w:rPr>
                    <w:t>下式设置，上方均加装了封闭盖板；高温加热罐、粗渣仓、细渣仓均</w:t>
                  </w:r>
                  <w:r>
                    <w:rPr>
                      <w:spacing w:val="5"/>
                    </w:rPr>
                    <w:t xml:space="preserve"> </w:t>
                  </w:r>
                  <w:r>
                    <w:rPr>
                      <w:spacing w:val="-2"/>
                    </w:rPr>
                    <w:t>为密闭设备。</w:t>
                  </w:r>
                </w:p>
              </w:tc>
              <w:tc>
                <w:tcPr>
                  <w:tcW w:w="627"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8" w:lineRule="auto"/>
                    <w:ind w:left="2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485"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9" w:line="270" w:lineRule="auto"/>
                    <w:ind w:left="68" w:right="60" w:hanging="1"/>
                  </w:pPr>
                  <w:r>
                    <w:rPr>
                      <w:spacing w:val="-4"/>
                    </w:rPr>
                    <w:t>整改</w:t>
                  </w:r>
                  <w:r>
                    <w:t xml:space="preserve"> </w:t>
                  </w:r>
                  <w:r>
                    <w:rPr>
                      <w:spacing w:val="-5"/>
                    </w:rPr>
                    <w:t>投资</w:t>
                  </w:r>
                </w:p>
              </w:tc>
            </w:tr>
          </w:tbl>
          <w:p>
            <w:pPr>
              <w:rPr>
                <w:rFonts w:ascii="Arial"/>
                <w:sz w:val="21"/>
              </w:rPr>
            </w:pPr>
          </w:p>
        </w:tc>
      </w:tr>
    </w:tbl>
    <w:p>
      <w:pPr>
        <w:rPr>
          <w:rFonts w:ascii="Arial"/>
          <w:sz w:val="21"/>
        </w:rPr>
      </w:pPr>
    </w:p>
    <w:p>
      <w:pPr>
        <w:rPr>
          <w:rFonts w:ascii="Arial" w:hAnsi="Arial" w:eastAsia="Arial" w:cs="Arial"/>
          <w:sz w:val="21"/>
          <w:szCs w:val="21"/>
        </w:rPr>
        <w:sectPr>
          <w:footerReference r:id="rId84"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2" w:hRule="atLeast"/>
        </w:trPr>
        <w:tc>
          <w:tcPr>
            <w:tcW w:w="533" w:type="dxa"/>
            <w:tcBorders>
              <w:top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7"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spacing w:line="52" w:lineRule="auto"/>
              <w:rPr>
                <w:rFonts w:ascii="Arial"/>
                <w:sz w:val="2"/>
              </w:rPr>
            </w:pPr>
          </w:p>
          <w:tbl>
            <w:tblPr>
              <w:tblStyle w:val="5"/>
              <w:tblW w:w="8201" w:type="dxa"/>
              <w:tblInd w:w="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4"/>
              <w:gridCol w:w="1097"/>
              <w:gridCol w:w="5398"/>
              <w:gridCol w:w="627"/>
              <w:gridCol w:w="4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594" w:type="dxa"/>
                  <w:tcBorders>
                    <w:top w:val="nil"/>
                  </w:tcBorders>
                  <w:vAlign w:val="top"/>
                </w:tcPr>
                <w:p>
                  <w:pPr>
                    <w:rPr>
                      <w:rFonts w:ascii="Arial"/>
                      <w:sz w:val="21"/>
                    </w:rPr>
                  </w:pPr>
                </w:p>
              </w:tc>
              <w:tc>
                <w:tcPr>
                  <w:tcW w:w="1097" w:type="dxa"/>
                  <w:tcBorders>
                    <w:top w:val="nil"/>
                  </w:tcBorders>
                  <w:vAlign w:val="top"/>
                </w:tcPr>
                <w:p>
                  <w:pPr>
                    <w:pStyle w:val="6"/>
                    <w:spacing w:before="214" w:line="269" w:lineRule="auto"/>
                    <w:ind w:left="192" w:right="97" w:hanging="89"/>
                  </w:pPr>
                  <w:r>
                    <w:rPr>
                      <w:spacing w:val="-2"/>
                    </w:rPr>
                    <w:t>蒸汽发生器</w:t>
                  </w:r>
                  <w:r>
                    <w:t xml:space="preserve"> </w:t>
                  </w:r>
                  <w:r>
                    <w:rPr>
                      <w:spacing w:val="-2"/>
                    </w:rPr>
                    <w:t>燃烧废气</w:t>
                  </w:r>
                </w:p>
              </w:tc>
              <w:tc>
                <w:tcPr>
                  <w:tcW w:w="5398" w:type="dxa"/>
                  <w:tcBorders>
                    <w:top w:val="nil"/>
                  </w:tcBorders>
                  <w:vAlign w:val="top"/>
                </w:tcPr>
                <w:p>
                  <w:pPr>
                    <w:pStyle w:val="6"/>
                    <w:spacing w:before="77" w:line="258" w:lineRule="auto"/>
                    <w:ind w:left="43" w:right="33" w:firstLine="2"/>
                    <w:jc w:val="both"/>
                  </w:pPr>
                  <w:r>
                    <w:rPr>
                      <w:spacing w:val="-3"/>
                    </w:rPr>
                    <w:t>蒸汽发生器采用成型生物质颗粒为燃料，燃烧废气通过配套的布袋除</w:t>
                  </w:r>
                  <w:r>
                    <w:rPr>
                      <w:spacing w:val="3"/>
                    </w:rPr>
                    <w:t xml:space="preserve"> </w:t>
                  </w:r>
                  <w:r>
                    <w:rPr>
                      <w:spacing w:val="-4"/>
                    </w:rPr>
                    <w:t>尘后由</w:t>
                  </w:r>
                  <w:r>
                    <w:rPr>
                      <w:spacing w:val="-9"/>
                    </w:rPr>
                    <w:t xml:space="preserve"> </w:t>
                  </w:r>
                  <w:r>
                    <w:rPr>
                      <w:rFonts w:ascii="Times New Roman" w:hAnsi="Times New Roman" w:eastAsia="Times New Roman" w:cs="Times New Roman"/>
                      <w:spacing w:val="-4"/>
                    </w:rPr>
                    <w:t xml:space="preserve">1 </w:t>
                  </w:r>
                  <w:r>
                    <w:rPr>
                      <w:spacing w:val="-4"/>
                    </w:rPr>
                    <w:t>根不低于</w:t>
                  </w:r>
                  <w:r>
                    <w:rPr>
                      <w:spacing w:val="-43"/>
                    </w:rPr>
                    <w:t xml:space="preserve"> </w:t>
                  </w:r>
                  <w:r>
                    <w:rPr>
                      <w:rFonts w:ascii="Times New Roman" w:hAnsi="Times New Roman" w:eastAsia="Times New Roman" w:cs="Times New Roman"/>
                      <w:spacing w:val="-4"/>
                    </w:rPr>
                    <w:t>25m</w:t>
                  </w:r>
                  <w:r>
                    <w:rPr>
                      <w:spacing w:val="-4"/>
                    </w:rPr>
                    <w:t>；如不能实现排气筒加高，则应更换蒸汽发生</w:t>
                  </w:r>
                  <w:r>
                    <w:t xml:space="preserve"> </w:t>
                  </w:r>
                  <w:r>
                    <w:rPr>
                      <w:spacing w:val="-1"/>
                    </w:rPr>
                    <w:t>器燃料为天然气或改用电热蒸汽发生器</w:t>
                  </w:r>
                </w:p>
              </w:tc>
              <w:tc>
                <w:tcPr>
                  <w:tcW w:w="627" w:type="dxa"/>
                  <w:tcBorders>
                    <w:top w:val="nil"/>
                  </w:tcBorders>
                  <w:vAlign w:val="top"/>
                </w:tcPr>
                <w:p>
                  <w:pPr>
                    <w:spacing w:line="328" w:lineRule="auto"/>
                    <w:rPr>
                      <w:rFonts w:ascii="Arial"/>
                      <w:sz w:val="21"/>
                    </w:rPr>
                  </w:pPr>
                </w:p>
                <w:p>
                  <w:pPr>
                    <w:spacing w:before="51" w:line="188" w:lineRule="auto"/>
                    <w:ind w:left="27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485" w:type="dxa"/>
                  <w:tcBorders>
                    <w:top w:val="nil"/>
                  </w:tcBorders>
                  <w:vAlign w:val="top"/>
                </w:tcPr>
                <w:p>
                  <w:pPr>
                    <w:pStyle w:val="6"/>
                    <w:spacing w:before="214" w:line="270" w:lineRule="auto"/>
                    <w:ind w:left="68" w:right="60" w:hanging="1"/>
                  </w:pPr>
                  <w:r>
                    <w:rPr>
                      <w:spacing w:val="-4"/>
                    </w:rPr>
                    <w:t>整改</w:t>
                  </w:r>
                  <w:r>
                    <w:t xml:space="preserve"> </w:t>
                  </w:r>
                  <w:r>
                    <w:rPr>
                      <w:spacing w:val="-5"/>
                    </w:rPr>
                    <w:t>投资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594"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59" w:line="272" w:lineRule="auto"/>
                    <w:ind w:left="126" w:right="114" w:hanging="5"/>
                  </w:pPr>
                  <w:r>
                    <w:rPr>
                      <w:spacing w:val="-4"/>
                    </w:rPr>
                    <w:t>废水</w:t>
                  </w:r>
                  <w:r>
                    <w:t xml:space="preserve"> </w:t>
                  </w:r>
                  <w:r>
                    <w:rPr>
                      <w:spacing w:val="-6"/>
                    </w:rPr>
                    <w:t>治理</w:t>
                  </w:r>
                </w:p>
              </w:tc>
              <w:tc>
                <w:tcPr>
                  <w:tcW w:w="1097" w:type="dxa"/>
                  <w:vAlign w:val="top"/>
                </w:tcPr>
                <w:p>
                  <w:pPr>
                    <w:pStyle w:val="6"/>
                    <w:spacing w:before="74" w:line="216" w:lineRule="auto"/>
                    <w:ind w:left="191"/>
                  </w:pPr>
                  <w:r>
                    <w:rPr>
                      <w:spacing w:val="-2"/>
                    </w:rPr>
                    <w:t>施工废水</w:t>
                  </w:r>
                </w:p>
              </w:tc>
              <w:tc>
                <w:tcPr>
                  <w:tcW w:w="5398" w:type="dxa"/>
                  <w:vAlign w:val="top"/>
                </w:tcPr>
                <w:p>
                  <w:pPr>
                    <w:pStyle w:val="6"/>
                    <w:spacing w:before="74" w:line="216" w:lineRule="auto"/>
                    <w:ind w:left="42"/>
                  </w:pPr>
                  <w:r>
                    <w:rPr>
                      <w:spacing w:val="-1"/>
                    </w:rPr>
                    <w:t>施工废水依托项目区已有的废水收集池收集后拉运处理</w:t>
                  </w:r>
                </w:p>
              </w:tc>
              <w:tc>
                <w:tcPr>
                  <w:tcW w:w="627" w:type="dxa"/>
                  <w:vAlign w:val="top"/>
                </w:tcPr>
                <w:p>
                  <w:pPr>
                    <w:spacing w:before="100"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pStyle w:val="6"/>
                    <w:spacing w:before="74" w:line="216" w:lineRule="auto"/>
                    <w:ind w:left="68"/>
                  </w:pPr>
                  <w:r>
                    <w:rPr>
                      <w:spacing w:val="-5"/>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3" w:hRule="atLeast"/>
              </w:trPr>
              <w:tc>
                <w:tcPr>
                  <w:tcW w:w="594" w:type="dxa"/>
                  <w:vMerge w:val="continue"/>
                  <w:tcBorders>
                    <w:top w:val="nil"/>
                    <w:bottom w:val="nil"/>
                  </w:tcBorders>
                  <w:vAlign w:val="top"/>
                </w:tcPr>
                <w:p>
                  <w:pPr>
                    <w:rPr>
                      <w:rFonts w:ascii="Arial"/>
                      <w:sz w:val="21"/>
                    </w:rPr>
                  </w:pPr>
                </w:p>
              </w:tc>
              <w:tc>
                <w:tcPr>
                  <w:tcW w:w="1097"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59" w:line="219" w:lineRule="auto"/>
                    <w:ind w:left="194"/>
                  </w:pPr>
                  <w:r>
                    <w:rPr>
                      <w:spacing w:val="-3"/>
                    </w:rPr>
                    <w:t>生产废水</w:t>
                  </w:r>
                </w:p>
              </w:tc>
              <w:tc>
                <w:tcPr>
                  <w:tcW w:w="5398" w:type="dxa"/>
                  <w:vAlign w:val="top"/>
                </w:tcPr>
                <w:p>
                  <w:pPr>
                    <w:pStyle w:val="6"/>
                    <w:spacing w:before="83" w:line="262" w:lineRule="auto"/>
                    <w:ind w:left="42" w:right="33"/>
                  </w:pPr>
                  <w:r>
                    <w:rPr>
                      <w:spacing w:val="-6"/>
                    </w:rPr>
                    <w:t>①生产车间内建设</w:t>
                  </w:r>
                  <w:r>
                    <w:rPr>
                      <w:spacing w:val="-22"/>
                    </w:rPr>
                    <w:t xml:space="preserve"> </w:t>
                  </w:r>
                  <w:r>
                    <w:rPr>
                      <w:rFonts w:ascii="Times New Roman" w:hAnsi="Times New Roman" w:eastAsia="Times New Roman" w:cs="Times New Roman"/>
                      <w:spacing w:val="-6"/>
                    </w:rPr>
                    <w:t xml:space="preserve">1 </w:t>
                  </w:r>
                  <w:r>
                    <w:rPr>
                      <w:spacing w:val="-6"/>
                    </w:rPr>
                    <w:t>个地下式废水收集池，容积为</w:t>
                  </w:r>
                  <w:r>
                    <w:rPr>
                      <w:spacing w:val="-37"/>
                    </w:rPr>
                    <w:t xml:space="preserve"> </w:t>
                  </w:r>
                  <w:r>
                    <w:rPr>
                      <w:rFonts w:ascii="Times New Roman" w:hAnsi="Times New Roman" w:eastAsia="Times New Roman" w:cs="Times New Roman"/>
                      <w:spacing w:val="-6"/>
                    </w:rPr>
                    <w:t>90m</w:t>
                  </w:r>
                  <w:r>
                    <w:rPr>
                      <w:spacing w:val="-6"/>
                    </w:rPr>
                    <w:t>³（</w:t>
                  </w:r>
                  <w:r>
                    <w:rPr>
                      <w:rFonts w:ascii="Times New Roman" w:hAnsi="Times New Roman" w:eastAsia="Times New Roman" w:cs="Times New Roman"/>
                      <w:spacing w:val="-6"/>
                    </w:rPr>
                    <w:t>7.5m</w:t>
                  </w:r>
                  <w:r>
                    <w:rPr>
                      <w:spacing w:val="-6"/>
                    </w:rPr>
                    <w:t>×</w:t>
                  </w:r>
                  <w:r>
                    <w:rPr>
                      <w:rFonts w:ascii="Times New Roman" w:hAnsi="Times New Roman" w:eastAsia="Times New Roman" w:cs="Times New Roman"/>
                      <w:spacing w:val="-6"/>
                    </w:rPr>
                    <w:t>4.8m</w:t>
                  </w:r>
                  <w:r>
                    <w:rPr>
                      <w:rFonts w:ascii="Times New Roman" w:hAnsi="Times New Roman" w:eastAsia="Times New Roman" w:cs="Times New Roman"/>
                    </w:rPr>
                    <w:t xml:space="preserve"> </w:t>
                  </w:r>
                  <w:r>
                    <w:rPr>
                      <w:spacing w:val="-2"/>
                    </w:rPr>
                    <w:t>×</w:t>
                  </w:r>
                  <w:r>
                    <w:rPr>
                      <w:rFonts w:ascii="Times New Roman" w:hAnsi="Times New Roman" w:eastAsia="Times New Roman" w:cs="Times New Roman"/>
                      <w:spacing w:val="-2"/>
                    </w:rPr>
                    <w:t>2.3m</w:t>
                  </w:r>
                  <w:r>
                    <w:rPr>
                      <w:spacing w:val="-15"/>
                    </w:rPr>
                    <w:t>），</w:t>
                  </w:r>
                  <w:r>
                    <w:rPr>
                      <w:spacing w:val="-2"/>
                    </w:rPr>
                    <w:t>主要收集三相分离机分离出来的废水、设备清洗废水和生</w:t>
                  </w:r>
                  <w:r>
                    <w:t xml:space="preserve"> </w:t>
                  </w:r>
                  <w:r>
                    <w:rPr>
                      <w:spacing w:val="-1"/>
                    </w:rPr>
                    <w:t>产区地面冲洗废水。</w:t>
                  </w:r>
                </w:p>
                <w:p>
                  <w:pPr>
                    <w:pStyle w:val="6"/>
                    <w:spacing w:before="62" w:line="251" w:lineRule="auto"/>
                    <w:ind w:left="46" w:right="33" w:hanging="4"/>
                  </w:pPr>
                  <w:r>
                    <w:rPr>
                      <w:spacing w:val="-7"/>
                    </w:rPr>
                    <w:t>②在生产车间北侧建有</w:t>
                  </w:r>
                  <w:r>
                    <w:rPr>
                      <w:spacing w:val="-15"/>
                    </w:rPr>
                    <w:t xml:space="preserve"> </w:t>
                  </w:r>
                  <w:r>
                    <w:rPr>
                      <w:rFonts w:ascii="Times New Roman" w:hAnsi="Times New Roman" w:eastAsia="Times New Roman" w:cs="Times New Roman"/>
                      <w:spacing w:val="-7"/>
                    </w:rPr>
                    <w:t xml:space="preserve">1 </w:t>
                  </w:r>
                  <w:r>
                    <w:rPr>
                      <w:spacing w:val="-7"/>
                    </w:rPr>
                    <w:t>个地下式冲洗废水收集池，容积为</w:t>
                  </w:r>
                  <w:r>
                    <w:rPr>
                      <w:spacing w:val="-23"/>
                    </w:rPr>
                    <w:t xml:space="preserve"> </w:t>
                  </w:r>
                  <w:r>
                    <w:rPr>
                      <w:rFonts w:ascii="Times New Roman" w:hAnsi="Times New Roman" w:eastAsia="Times New Roman" w:cs="Times New Roman"/>
                      <w:spacing w:val="-7"/>
                    </w:rPr>
                    <w:t>18m</w:t>
                  </w:r>
                  <w:r>
                    <w:rPr>
                      <w:spacing w:val="-7"/>
                    </w:rPr>
                    <w:t>³（尺</w:t>
                  </w:r>
                  <w:r>
                    <w:t xml:space="preserve"> </w:t>
                  </w:r>
                  <w:r>
                    <w:rPr>
                      <w:spacing w:val="-1"/>
                    </w:rPr>
                    <w:t>寸</w:t>
                  </w:r>
                  <w:r>
                    <w:rPr>
                      <w:spacing w:val="-38"/>
                    </w:rPr>
                    <w:t xml:space="preserve"> </w:t>
                  </w:r>
                  <w:r>
                    <w:rPr>
                      <w:rFonts w:ascii="Times New Roman" w:hAnsi="Times New Roman" w:eastAsia="Times New Roman" w:cs="Times New Roman"/>
                      <w:spacing w:val="-1"/>
                    </w:rPr>
                    <w:t>3.0m</w:t>
                  </w:r>
                  <w:r>
                    <w:rPr>
                      <w:spacing w:val="-1"/>
                    </w:rPr>
                    <w:t>×</w:t>
                  </w:r>
                  <w:r>
                    <w:rPr>
                      <w:rFonts w:ascii="Times New Roman" w:hAnsi="Times New Roman" w:eastAsia="Times New Roman" w:cs="Times New Roman"/>
                      <w:spacing w:val="-1"/>
                    </w:rPr>
                    <w:t>3.0m</w:t>
                  </w:r>
                  <w:r>
                    <w:rPr>
                      <w:spacing w:val="-1"/>
                    </w:rPr>
                    <w:t>×</w:t>
                  </w:r>
                  <w:r>
                    <w:rPr>
                      <w:rFonts w:ascii="Times New Roman" w:hAnsi="Times New Roman" w:eastAsia="Times New Roman" w:cs="Times New Roman"/>
                      <w:spacing w:val="-1"/>
                    </w:rPr>
                    <w:t>2.0m</w:t>
                  </w:r>
                  <w:r>
                    <w:rPr>
                      <w:spacing w:val="7"/>
                    </w:rPr>
                    <w:t>），</w:t>
                  </w:r>
                  <w:r>
                    <w:rPr>
                      <w:spacing w:val="-1"/>
                    </w:rPr>
                    <w:t>收集车辆冲洗废水和收集桶冲洗废水。</w:t>
                  </w:r>
                </w:p>
                <w:p>
                  <w:pPr>
                    <w:pStyle w:val="6"/>
                    <w:spacing w:before="62" w:line="251" w:lineRule="auto"/>
                    <w:ind w:left="44" w:hanging="2"/>
                  </w:pPr>
                  <w:r>
                    <w:rPr>
                      <w:spacing w:val="-5"/>
                    </w:rPr>
                    <w:t>③配备</w:t>
                  </w:r>
                  <w:r>
                    <w:rPr>
                      <w:spacing w:val="-26"/>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2"/>
                      <w:w w:val="101"/>
                    </w:rPr>
                    <w:t xml:space="preserve"> </w:t>
                  </w:r>
                  <w:r>
                    <w:rPr>
                      <w:spacing w:val="-5"/>
                    </w:rPr>
                    <w:t>台</w:t>
                  </w:r>
                  <w:r>
                    <w:rPr>
                      <w:spacing w:val="-40"/>
                    </w:rPr>
                    <w:t xml:space="preserve"> </w:t>
                  </w:r>
                  <w:r>
                    <w:rPr>
                      <w:rFonts w:ascii="Times New Roman" w:hAnsi="Times New Roman" w:eastAsia="Times New Roman" w:cs="Times New Roman"/>
                      <w:spacing w:val="-5"/>
                    </w:rPr>
                    <w:t>6t</w:t>
                  </w:r>
                  <w:r>
                    <w:rPr>
                      <w:rFonts w:ascii="Times New Roman" w:hAnsi="Times New Roman" w:eastAsia="Times New Roman" w:cs="Times New Roman"/>
                      <w:spacing w:val="20"/>
                    </w:rPr>
                    <w:t xml:space="preserve"> </w:t>
                  </w:r>
                  <w:r>
                    <w:rPr>
                      <w:spacing w:val="-5"/>
                    </w:rPr>
                    <w:t>的废水运输车，每天将废水</w:t>
                  </w:r>
                  <w:r>
                    <w:rPr>
                      <w:spacing w:val="-6"/>
                    </w:rPr>
                    <w:t>外运至葛洲坝水务（达州）</w:t>
                  </w:r>
                  <w:r>
                    <w:t xml:space="preserve"> </w:t>
                  </w:r>
                  <w:r>
                    <w:rPr>
                      <w:spacing w:val="-2"/>
                    </w:rPr>
                    <w:t>有限公司污水处理厂集中处理。</w:t>
                  </w:r>
                </w:p>
              </w:tc>
              <w:tc>
                <w:tcPr>
                  <w:tcW w:w="627"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51"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58" w:line="221" w:lineRule="auto"/>
                    <w:ind w:left="67"/>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94" w:type="dxa"/>
                  <w:vMerge w:val="continue"/>
                  <w:tcBorders>
                    <w:top w:val="nil"/>
                  </w:tcBorders>
                  <w:vAlign w:val="top"/>
                </w:tcPr>
                <w:p>
                  <w:pPr>
                    <w:rPr>
                      <w:rFonts w:ascii="Arial"/>
                      <w:sz w:val="21"/>
                    </w:rPr>
                  </w:pPr>
                </w:p>
              </w:tc>
              <w:tc>
                <w:tcPr>
                  <w:tcW w:w="1097" w:type="dxa"/>
                  <w:vAlign w:val="top"/>
                </w:tcPr>
                <w:p>
                  <w:pPr>
                    <w:pStyle w:val="6"/>
                    <w:spacing w:before="213" w:line="219" w:lineRule="auto"/>
                    <w:ind w:left="194"/>
                  </w:pPr>
                  <w:r>
                    <w:rPr>
                      <w:spacing w:val="-3"/>
                    </w:rPr>
                    <w:t>生活污水</w:t>
                  </w:r>
                </w:p>
              </w:tc>
              <w:tc>
                <w:tcPr>
                  <w:tcW w:w="5398" w:type="dxa"/>
                  <w:vAlign w:val="top"/>
                </w:tcPr>
                <w:p>
                  <w:pPr>
                    <w:pStyle w:val="6"/>
                    <w:spacing w:before="76" w:line="250" w:lineRule="auto"/>
                    <w:ind w:left="50" w:right="35" w:hanging="5"/>
                  </w:pPr>
                  <w:r>
                    <w:rPr>
                      <w:spacing w:val="-1"/>
                    </w:rPr>
                    <w:t>经化粪池（约</w:t>
                  </w:r>
                  <w:r>
                    <w:rPr>
                      <w:spacing w:val="-10"/>
                    </w:rPr>
                    <w:t xml:space="preserve"> </w:t>
                  </w:r>
                  <w:r>
                    <w:rPr>
                      <w:rFonts w:ascii="Times New Roman" w:hAnsi="Times New Roman" w:eastAsia="Times New Roman" w:cs="Times New Roman"/>
                      <w:spacing w:val="-1"/>
                    </w:rPr>
                    <w:t>10m³</w:t>
                  </w:r>
                  <w:r>
                    <w:rPr>
                      <w:spacing w:val="-1"/>
                    </w:rPr>
                    <w:t>)</w:t>
                  </w:r>
                  <w:r>
                    <w:rPr>
                      <w:spacing w:val="28"/>
                    </w:rPr>
                    <w:t xml:space="preserve"> </w:t>
                  </w:r>
                  <w:r>
                    <w:rPr>
                      <w:spacing w:val="-1"/>
                    </w:rPr>
                    <w:t>收集后，定期运至葛洲坝水务（达州）有限公</w:t>
                  </w:r>
                  <w:r>
                    <w:t xml:space="preserve"> </w:t>
                  </w:r>
                  <w:r>
                    <w:rPr>
                      <w:spacing w:val="-2"/>
                    </w:rPr>
                    <w:t>司污水处理厂处理</w:t>
                  </w:r>
                </w:p>
              </w:tc>
              <w:tc>
                <w:tcPr>
                  <w:tcW w:w="627" w:type="dxa"/>
                  <w:vAlign w:val="top"/>
                </w:tcPr>
                <w:p>
                  <w:pPr>
                    <w:spacing w:before="241"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pStyle w:val="6"/>
                    <w:spacing w:before="214" w:line="221" w:lineRule="auto"/>
                    <w:ind w:left="67"/>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94" w:type="dxa"/>
                  <w:vMerge w:val="restart"/>
                  <w:tcBorders>
                    <w:bottom w:val="nil"/>
                  </w:tcBorders>
                  <w:vAlign w:val="top"/>
                </w:tcPr>
                <w:p>
                  <w:pPr>
                    <w:spacing w:line="292" w:lineRule="auto"/>
                    <w:rPr>
                      <w:rFonts w:ascii="Arial"/>
                      <w:sz w:val="21"/>
                    </w:rPr>
                  </w:pPr>
                </w:p>
                <w:p>
                  <w:pPr>
                    <w:spacing w:line="293" w:lineRule="auto"/>
                    <w:rPr>
                      <w:rFonts w:ascii="Arial"/>
                      <w:sz w:val="21"/>
                    </w:rPr>
                  </w:pPr>
                </w:p>
                <w:p>
                  <w:pPr>
                    <w:pStyle w:val="6"/>
                    <w:spacing w:before="59" w:line="272" w:lineRule="auto"/>
                    <w:ind w:left="126" w:right="114" w:firstLine="4"/>
                  </w:pPr>
                  <w:r>
                    <w:rPr>
                      <w:spacing w:val="-8"/>
                    </w:rPr>
                    <w:t>噪声</w:t>
                  </w:r>
                  <w:r>
                    <w:t xml:space="preserve"> </w:t>
                  </w:r>
                  <w:r>
                    <w:rPr>
                      <w:spacing w:val="-6"/>
                    </w:rPr>
                    <w:t>治理</w:t>
                  </w:r>
                </w:p>
              </w:tc>
              <w:tc>
                <w:tcPr>
                  <w:tcW w:w="1097" w:type="dxa"/>
                  <w:vAlign w:val="top"/>
                </w:tcPr>
                <w:p>
                  <w:pPr>
                    <w:pStyle w:val="6"/>
                    <w:spacing w:before="215" w:line="219" w:lineRule="auto"/>
                    <w:ind w:left="11"/>
                  </w:pPr>
                  <w:r>
                    <w:rPr>
                      <w:spacing w:val="-2"/>
                    </w:rPr>
                    <w:t>施工机械噪声</w:t>
                  </w:r>
                </w:p>
              </w:tc>
              <w:tc>
                <w:tcPr>
                  <w:tcW w:w="5398" w:type="dxa"/>
                  <w:vAlign w:val="top"/>
                </w:tcPr>
                <w:p>
                  <w:pPr>
                    <w:pStyle w:val="6"/>
                    <w:spacing w:before="76" w:line="250" w:lineRule="auto"/>
                    <w:ind w:left="44" w:hanging="2"/>
                  </w:pPr>
                  <w:r>
                    <w:rPr>
                      <w:spacing w:val="-8"/>
                    </w:rPr>
                    <w:t>选用先进的、噪声低的环保型设备，并加强维修管理；合理安排工期；</w:t>
                  </w:r>
                  <w:r>
                    <w:rPr>
                      <w:spacing w:val="17"/>
                    </w:rPr>
                    <w:t xml:space="preserve"> </w:t>
                  </w:r>
                  <w:r>
                    <w:rPr>
                      <w:spacing w:val="-1"/>
                    </w:rPr>
                    <w:t>文明施工；运输车辆进入施工现场应减速行驶、并禁止鸣笛</w:t>
                  </w:r>
                </w:p>
              </w:tc>
              <w:tc>
                <w:tcPr>
                  <w:tcW w:w="627" w:type="dxa"/>
                  <w:vAlign w:val="top"/>
                </w:tcPr>
                <w:p>
                  <w:pPr>
                    <w:spacing w:before="240"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pStyle w:val="6"/>
                    <w:spacing w:before="76" w:line="250" w:lineRule="auto"/>
                    <w:ind w:left="75" w:right="60" w:hanging="5"/>
                  </w:pPr>
                  <w:r>
                    <w:rPr>
                      <w:spacing w:val="-6"/>
                    </w:rPr>
                    <w:t>管理</w:t>
                  </w:r>
                  <w:r>
                    <w:t xml:space="preserve"> </w:t>
                  </w:r>
                  <w:r>
                    <w:rPr>
                      <w:spacing w:val="-9"/>
                    </w:rPr>
                    <w:t>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594" w:type="dxa"/>
                  <w:vMerge w:val="continue"/>
                  <w:tcBorders>
                    <w:top w:val="nil"/>
                  </w:tcBorders>
                  <w:vAlign w:val="top"/>
                </w:tcPr>
                <w:p>
                  <w:pPr>
                    <w:rPr>
                      <w:rFonts w:ascii="Arial"/>
                      <w:sz w:val="21"/>
                    </w:rPr>
                  </w:pPr>
                </w:p>
              </w:tc>
              <w:tc>
                <w:tcPr>
                  <w:tcW w:w="1097" w:type="dxa"/>
                  <w:vAlign w:val="top"/>
                </w:tcPr>
                <w:p>
                  <w:pPr>
                    <w:spacing w:line="432" w:lineRule="auto"/>
                    <w:rPr>
                      <w:rFonts w:ascii="Arial"/>
                      <w:sz w:val="21"/>
                    </w:rPr>
                  </w:pPr>
                </w:p>
                <w:p>
                  <w:pPr>
                    <w:pStyle w:val="6"/>
                    <w:spacing w:before="58" w:line="220" w:lineRule="auto"/>
                    <w:ind w:left="15"/>
                  </w:pPr>
                  <w:r>
                    <w:rPr>
                      <w:spacing w:val="-2"/>
                    </w:rPr>
                    <w:t>设备运行噪声</w:t>
                  </w:r>
                </w:p>
              </w:tc>
              <w:tc>
                <w:tcPr>
                  <w:tcW w:w="5398" w:type="dxa"/>
                  <w:vAlign w:val="top"/>
                </w:tcPr>
                <w:p>
                  <w:pPr>
                    <w:pStyle w:val="6"/>
                    <w:spacing w:before="81" w:line="267" w:lineRule="auto"/>
                    <w:ind w:left="42"/>
                    <w:jc w:val="both"/>
                  </w:pPr>
                  <w:r>
                    <w:rPr>
                      <w:spacing w:val="-4"/>
                    </w:rPr>
                    <w:t>选用先进的、噪声低的环保型设备，并加强维修管理；生产设备安装</w:t>
                  </w:r>
                  <w:r>
                    <w:rPr>
                      <w:spacing w:val="11"/>
                    </w:rPr>
                    <w:t xml:space="preserve"> </w:t>
                  </w:r>
                  <w:r>
                    <w:rPr>
                      <w:spacing w:val="-8"/>
                    </w:rPr>
                    <w:t>在封闭的车间内，并采取基础减振、隔声等措施；风机等安装消声器、</w:t>
                  </w:r>
                  <w:r>
                    <w:rPr>
                      <w:spacing w:val="17"/>
                    </w:rPr>
                    <w:t xml:space="preserve"> </w:t>
                  </w:r>
                  <w:r>
                    <w:rPr>
                      <w:spacing w:val="-4"/>
                    </w:rPr>
                    <w:t>柔性接口；及时更换老化设备；厂内设置减速、禁鸣等标识；厂界种</w:t>
                  </w:r>
                  <w:r>
                    <w:rPr>
                      <w:spacing w:val="11"/>
                    </w:rPr>
                    <w:t xml:space="preserve"> </w:t>
                  </w:r>
                  <w:r>
                    <w:rPr>
                      <w:spacing w:val="-3"/>
                    </w:rPr>
                    <w:t>植植被</w:t>
                  </w:r>
                </w:p>
              </w:tc>
              <w:tc>
                <w:tcPr>
                  <w:tcW w:w="627" w:type="dxa"/>
                  <w:vAlign w:val="top"/>
                </w:tcPr>
                <w:p>
                  <w:pPr>
                    <w:spacing w:line="469" w:lineRule="auto"/>
                    <w:rPr>
                      <w:rFonts w:ascii="Arial"/>
                      <w:sz w:val="21"/>
                    </w:rPr>
                  </w:pPr>
                </w:p>
                <w:p>
                  <w:pPr>
                    <w:spacing w:before="52" w:line="188"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485" w:type="dxa"/>
                  <w:vAlign w:val="top"/>
                </w:tcPr>
                <w:p>
                  <w:pPr>
                    <w:spacing w:line="432" w:lineRule="auto"/>
                    <w:rPr>
                      <w:rFonts w:ascii="Arial"/>
                      <w:sz w:val="21"/>
                    </w:rPr>
                  </w:pPr>
                </w:p>
                <w:p>
                  <w:pPr>
                    <w:pStyle w:val="6"/>
                    <w:spacing w:before="58" w:line="220" w:lineRule="auto"/>
                    <w:ind w:left="67"/>
                  </w:pPr>
                  <w:r>
                    <w:rPr>
                      <w:spacing w:val="-4"/>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94"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59" w:line="272" w:lineRule="auto"/>
                    <w:ind w:left="126" w:right="114" w:firstLine="11"/>
                  </w:pPr>
                  <w:r>
                    <w:rPr>
                      <w:spacing w:val="-12"/>
                    </w:rPr>
                    <w:t>固废</w:t>
                  </w:r>
                  <w:r>
                    <w:t xml:space="preserve"> </w:t>
                  </w:r>
                  <w:r>
                    <w:rPr>
                      <w:spacing w:val="-6"/>
                    </w:rPr>
                    <w:t>治理</w:t>
                  </w:r>
                </w:p>
              </w:tc>
              <w:tc>
                <w:tcPr>
                  <w:tcW w:w="1097" w:type="dxa"/>
                  <w:vAlign w:val="top"/>
                </w:tcPr>
                <w:p>
                  <w:pPr>
                    <w:pStyle w:val="6"/>
                    <w:spacing w:before="78" w:line="249" w:lineRule="auto"/>
                    <w:ind w:left="193" w:right="8" w:hanging="153"/>
                  </w:pPr>
                  <w:r>
                    <w:rPr>
                      <w:spacing w:val="-7"/>
                    </w:rPr>
                    <w:t>施工期弃渣、</w:t>
                  </w:r>
                  <w:r>
                    <w:rPr>
                      <w:spacing w:val="3"/>
                    </w:rPr>
                    <w:t xml:space="preserve"> </w:t>
                  </w:r>
                  <w:r>
                    <w:rPr>
                      <w:spacing w:val="-3"/>
                    </w:rPr>
                    <w:t>生活垃圾</w:t>
                  </w:r>
                </w:p>
              </w:tc>
              <w:tc>
                <w:tcPr>
                  <w:tcW w:w="5398" w:type="dxa"/>
                  <w:vAlign w:val="top"/>
                </w:tcPr>
                <w:p>
                  <w:pPr>
                    <w:pStyle w:val="6"/>
                    <w:spacing w:before="78" w:line="249" w:lineRule="auto"/>
                    <w:ind w:left="45" w:right="33" w:hanging="3"/>
                  </w:pPr>
                  <w:r>
                    <w:rPr>
                      <w:spacing w:val="-3"/>
                    </w:rPr>
                    <w:t>废设备拆除后外卖到废品回收站；建筑垃圾及时运至当地政府指定的</w:t>
                  </w:r>
                  <w:r>
                    <w:rPr>
                      <w:spacing w:val="5"/>
                    </w:rPr>
                    <w:t xml:space="preserve"> </w:t>
                  </w:r>
                  <w:r>
                    <w:rPr>
                      <w:spacing w:val="-4"/>
                    </w:rPr>
                    <w:t>弃土场</w:t>
                  </w:r>
                </w:p>
              </w:tc>
              <w:tc>
                <w:tcPr>
                  <w:tcW w:w="627" w:type="dxa"/>
                  <w:vAlign w:val="top"/>
                </w:tcPr>
                <w:p>
                  <w:pPr>
                    <w:spacing w:before="242"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pStyle w:val="6"/>
                    <w:spacing w:before="214" w:line="221" w:lineRule="auto"/>
                    <w:ind w:left="67"/>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594" w:type="dxa"/>
                  <w:vMerge w:val="continue"/>
                  <w:tcBorders>
                    <w:top w:val="nil"/>
                    <w:bottom w:val="nil"/>
                  </w:tcBorders>
                  <w:vAlign w:val="top"/>
                </w:tcPr>
                <w:p>
                  <w:pPr>
                    <w:rPr>
                      <w:rFonts w:ascii="Arial"/>
                      <w:sz w:val="21"/>
                    </w:rPr>
                  </w:pPr>
                </w:p>
              </w:tc>
              <w:tc>
                <w:tcPr>
                  <w:tcW w:w="1097" w:type="dxa"/>
                  <w:vAlign w:val="top"/>
                </w:tcPr>
                <w:p>
                  <w:pPr>
                    <w:spacing w:line="295" w:lineRule="auto"/>
                    <w:rPr>
                      <w:rFonts w:ascii="Arial"/>
                      <w:sz w:val="21"/>
                    </w:rPr>
                  </w:pPr>
                </w:p>
                <w:p>
                  <w:pPr>
                    <w:pStyle w:val="6"/>
                    <w:spacing w:before="58" w:line="220" w:lineRule="auto"/>
                    <w:ind w:left="371"/>
                  </w:pPr>
                  <w:r>
                    <w:rPr>
                      <w:spacing w:val="-4"/>
                    </w:rPr>
                    <w:t>废渣</w:t>
                  </w:r>
                </w:p>
              </w:tc>
              <w:tc>
                <w:tcPr>
                  <w:tcW w:w="5398" w:type="dxa"/>
                  <w:vAlign w:val="top"/>
                </w:tcPr>
                <w:p>
                  <w:pPr>
                    <w:pStyle w:val="6"/>
                    <w:spacing w:before="79" w:line="261" w:lineRule="auto"/>
                    <w:ind w:left="42" w:right="33"/>
                    <w:jc w:val="both"/>
                  </w:pPr>
                  <w:r>
                    <w:rPr>
                      <w:spacing w:val="-2"/>
                    </w:rPr>
                    <w:t>废渣收集于粗渣仓（</w:t>
                  </w:r>
                  <w:r>
                    <w:rPr>
                      <w:rFonts w:ascii="Times New Roman" w:hAnsi="Times New Roman" w:eastAsia="Times New Roman" w:cs="Times New Roman"/>
                      <w:spacing w:val="-2"/>
                    </w:rPr>
                    <w:t>6m³</w:t>
                  </w:r>
                  <w:r>
                    <w:rPr>
                      <w:spacing w:val="-2"/>
                    </w:rPr>
                    <w:t>)</w:t>
                  </w:r>
                  <w:r>
                    <w:rPr>
                      <w:spacing w:val="45"/>
                    </w:rPr>
                    <w:t xml:space="preserve"> </w:t>
                  </w:r>
                  <w:r>
                    <w:rPr>
                      <w:spacing w:val="-2"/>
                    </w:rPr>
                    <w:t>、细渣仓（</w:t>
                  </w:r>
                  <w:r>
                    <w:rPr>
                      <w:rFonts w:ascii="Times New Roman" w:hAnsi="Times New Roman" w:eastAsia="Times New Roman" w:cs="Times New Roman"/>
                      <w:spacing w:val="-2"/>
                    </w:rPr>
                    <w:t>6m³</w:t>
                  </w:r>
                  <w:r>
                    <w:rPr>
                      <w:spacing w:val="-2"/>
                    </w:rPr>
                    <w:t>)</w:t>
                  </w:r>
                  <w:r>
                    <w:rPr>
                      <w:spacing w:val="36"/>
                    </w:rPr>
                    <w:t xml:space="preserve"> </w:t>
                  </w:r>
                  <w:r>
                    <w:rPr>
                      <w:spacing w:val="-2"/>
                    </w:rPr>
                    <w:t>,</w:t>
                  </w:r>
                  <w:r>
                    <w:rPr>
                      <w:spacing w:val="50"/>
                    </w:rPr>
                    <w:t xml:space="preserve"> </w:t>
                  </w:r>
                  <w:r>
                    <w:rPr>
                      <w:spacing w:val="-2"/>
                    </w:rPr>
                    <w:t>然后由达州市通川区</w:t>
                  </w:r>
                  <w:r>
                    <w:t xml:space="preserve"> </w:t>
                  </w:r>
                  <w:r>
                    <w:rPr>
                      <w:spacing w:val="-3"/>
                    </w:rPr>
                    <w:t>志成垃圾清运有限公司拉运至达州上实环保有限公司处置。废渣清运</w:t>
                  </w:r>
                  <w:r>
                    <w:rPr>
                      <w:spacing w:val="5"/>
                    </w:rPr>
                    <w:t xml:space="preserve"> </w:t>
                  </w:r>
                  <w:r>
                    <w:rPr>
                      <w:spacing w:val="-1"/>
                    </w:rPr>
                    <w:t>做到了</w:t>
                  </w:r>
                  <w:r>
                    <w:rPr>
                      <w:rFonts w:ascii="Times New Roman" w:hAnsi="Times New Roman" w:eastAsia="Times New Roman" w:cs="Times New Roman"/>
                      <w:spacing w:val="-1"/>
                    </w:rPr>
                    <w:t>“</w:t>
                  </w:r>
                  <w:r>
                    <w:rPr>
                      <w:spacing w:val="-1"/>
                    </w:rPr>
                    <w:t>日产日清</w:t>
                  </w:r>
                  <w:r>
                    <w:rPr>
                      <w:rFonts w:ascii="Times New Roman" w:hAnsi="Times New Roman" w:eastAsia="Times New Roman" w:cs="Times New Roman"/>
                      <w:spacing w:val="-1"/>
                    </w:rPr>
                    <w:t>”</w:t>
                  </w:r>
                  <w:r>
                    <w:rPr>
                      <w:spacing w:val="-1"/>
                    </w:rPr>
                    <w:t>。</w:t>
                  </w:r>
                </w:p>
              </w:tc>
              <w:tc>
                <w:tcPr>
                  <w:tcW w:w="627" w:type="dxa"/>
                  <w:vAlign w:val="top"/>
                </w:tcPr>
                <w:p>
                  <w:pPr>
                    <w:spacing w:line="329" w:lineRule="auto"/>
                    <w:rPr>
                      <w:rFonts w:ascii="Arial"/>
                      <w:sz w:val="21"/>
                    </w:rPr>
                  </w:pPr>
                </w:p>
                <w:p>
                  <w:pPr>
                    <w:spacing w:before="52"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spacing w:line="295" w:lineRule="auto"/>
                    <w:rPr>
                      <w:rFonts w:ascii="Arial"/>
                      <w:sz w:val="21"/>
                    </w:rPr>
                  </w:pPr>
                </w:p>
                <w:p>
                  <w:pPr>
                    <w:pStyle w:val="6"/>
                    <w:spacing w:before="59" w:line="221" w:lineRule="auto"/>
                    <w:ind w:left="67"/>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94" w:type="dxa"/>
                  <w:vMerge w:val="continue"/>
                  <w:tcBorders>
                    <w:top w:val="nil"/>
                    <w:bottom w:val="nil"/>
                  </w:tcBorders>
                  <w:vAlign w:val="top"/>
                </w:tcPr>
                <w:p>
                  <w:pPr>
                    <w:rPr>
                      <w:rFonts w:ascii="Arial"/>
                      <w:sz w:val="21"/>
                    </w:rPr>
                  </w:pPr>
                </w:p>
              </w:tc>
              <w:tc>
                <w:tcPr>
                  <w:tcW w:w="1097" w:type="dxa"/>
                  <w:vAlign w:val="top"/>
                </w:tcPr>
                <w:p>
                  <w:pPr>
                    <w:pStyle w:val="6"/>
                    <w:spacing w:before="217" w:line="220" w:lineRule="auto"/>
                    <w:ind w:left="191"/>
                  </w:pPr>
                  <w:r>
                    <w:rPr>
                      <w:spacing w:val="-2"/>
                    </w:rPr>
                    <w:t>废活性炭</w:t>
                  </w:r>
                </w:p>
              </w:tc>
              <w:tc>
                <w:tcPr>
                  <w:tcW w:w="5398" w:type="dxa"/>
                  <w:vAlign w:val="top"/>
                </w:tcPr>
                <w:p>
                  <w:pPr>
                    <w:pStyle w:val="6"/>
                    <w:spacing w:before="78" w:line="249" w:lineRule="auto"/>
                    <w:ind w:left="44" w:right="33" w:hanging="2"/>
                  </w:pPr>
                  <w:r>
                    <w:rPr>
                      <w:spacing w:val="-3"/>
                    </w:rPr>
                    <w:t>废活性炭吸附的恶臭废气不属于毒性、感染性等有毒有害物质，废活</w:t>
                  </w:r>
                  <w:r>
                    <w:rPr>
                      <w:spacing w:val="5"/>
                    </w:rPr>
                    <w:t xml:space="preserve"> </w:t>
                  </w:r>
                  <w:r>
                    <w:rPr>
                      <w:spacing w:val="-1"/>
                    </w:rPr>
                    <w:t>性炭属于一般固废。废活性炭定期更换后返回厂家再生处理</w:t>
                  </w:r>
                </w:p>
              </w:tc>
              <w:tc>
                <w:tcPr>
                  <w:tcW w:w="627" w:type="dxa"/>
                  <w:vAlign w:val="top"/>
                </w:tcPr>
                <w:p>
                  <w:pPr>
                    <w:spacing w:before="242"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pStyle w:val="6"/>
                    <w:spacing w:before="78" w:line="249" w:lineRule="auto"/>
                    <w:ind w:left="75" w:right="60" w:hanging="9"/>
                  </w:pPr>
                  <w:r>
                    <w:rPr>
                      <w:spacing w:val="-4"/>
                    </w:rPr>
                    <w:t>运行</w:t>
                  </w:r>
                  <w:r>
                    <w:t xml:space="preserve"> </w:t>
                  </w:r>
                  <w:r>
                    <w:rPr>
                      <w:spacing w:val="-9"/>
                    </w:rPr>
                    <w:t>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94" w:type="dxa"/>
                  <w:vMerge w:val="continue"/>
                  <w:tcBorders>
                    <w:top w:val="nil"/>
                    <w:bottom w:val="nil"/>
                  </w:tcBorders>
                  <w:vAlign w:val="top"/>
                </w:tcPr>
                <w:p>
                  <w:pPr>
                    <w:rPr>
                      <w:rFonts w:ascii="Arial"/>
                      <w:sz w:val="21"/>
                    </w:rPr>
                  </w:pPr>
                </w:p>
              </w:tc>
              <w:tc>
                <w:tcPr>
                  <w:tcW w:w="1097" w:type="dxa"/>
                  <w:vAlign w:val="top"/>
                </w:tcPr>
                <w:p>
                  <w:pPr>
                    <w:pStyle w:val="6"/>
                    <w:spacing w:before="217" w:line="219" w:lineRule="auto"/>
                    <w:ind w:left="100"/>
                  </w:pPr>
                  <w:r>
                    <w:rPr>
                      <w:spacing w:val="-2"/>
                    </w:rPr>
                    <w:t>废交换树脂</w:t>
                  </w:r>
                </w:p>
              </w:tc>
              <w:tc>
                <w:tcPr>
                  <w:tcW w:w="5398" w:type="dxa"/>
                  <w:vAlign w:val="top"/>
                </w:tcPr>
                <w:p>
                  <w:pPr>
                    <w:pStyle w:val="6"/>
                    <w:spacing w:before="216" w:line="220" w:lineRule="auto"/>
                    <w:ind w:left="47"/>
                  </w:pPr>
                  <w:r>
                    <w:rPr>
                      <w:spacing w:val="-1"/>
                    </w:rPr>
                    <w:t>定期更换后，与生活垃圾一起处理</w:t>
                  </w:r>
                </w:p>
              </w:tc>
              <w:tc>
                <w:tcPr>
                  <w:tcW w:w="627" w:type="dxa"/>
                  <w:vAlign w:val="top"/>
                </w:tcPr>
                <w:p>
                  <w:pPr>
                    <w:spacing w:before="242"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pStyle w:val="6"/>
                    <w:spacing w:before="78" w:line="249" w:lineRule="auto"/>
                    <w:ind w:left="75" w:right="60" w:hanging="9"/>
                  </w:pPr>
                  <w:r>
                    <w:rPr>
                      <w:spacing w:val="-4"/>
                    </w:rPr>
                    <w:t>运行</w:t>
                  </w:r>
                  <w:r>
                    <w:t xml:space="preserve"> </w:t>
                  </w:r>
                  <w:r>
                    <w:rPr>
                      <w:spacing w:val="-9"/>
                    </w:rPr>
                    <w:t>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94" w:type="dxa"/>
                  <w:vMerge w:val="continue"/>
                  <w:tcBorders>
                    <w:top w:val="nil"/>
                    <w:bottom w:val="nil"/>
                  </w:tcBorders>
                  <w:vAlign w:val="top"/>
                </w:tcPr>
                <w:p>
                  <w:pPr>
                    <w:rPr>
                      <w:rFonts w:ascii="Arial"/>
                      <w:sz w:val="21"/>
                    </w:rPr>
                  </w:pPr>
                </w:p>
              </w:tc>
              <w:tc>
                <w:tcPr>
                  <w:tcW w:w="1097" w:type="dxa"/>
                  <w:vAlign w:val="top"/>
                </w:tcPr>
                <w:p>
                  <w:pPr>
                    <w:pStyle w:val="6"/>
                    <w:spacing w:before="216" w:line="220" w:lineRule="auto"/>
                    <w:ind w:left="194"/>
                  </w:pPr>
                  <w:r>
                    <w:rPr>
                      <w:spacing w:val="-3"/>
                    </w:rPr>
                    <w:t>生活垃圾</w:t>
                  </w:r>
                </w:p>
              </w:tc>
              <w:tc>
                <w:tcPr>
                  <w:tcW w:w="5398" w:type="dxa"/>
                  <w:vAlign w:val="top"/>
                </w:tcPr>
                <w:p>
                  <w:pPr>
                    <w:pStyle w:val="6"/>
                    <w:spacing w:before="216" w:line="219" w:lineRule="auto"/>
                    <w:ind w:left="33"/>
                  </w:pPr>
                  <w:r>
                    <w:rPr>
                      <w:spacing w:val="-1"/>
                    </w:rPr>
                    <w:t>生活垃圾袋装收集，每天与废渣一起外运处置</w:t>
                  </w:r>
                </w:p>
              </w:tc>
              <w:tc>
                <w:tcPr>
                  <w:tcW w:w="627" w:type="dxa"/>
                  <w:vAlign w:val="top"/>
                </w:tcPr>
                <w:p>
                  <w:pPr>
                    <w:spacing w:before="244"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pStyle w:val="6"/>
                    <w:spacing w:before="78" w:line="249" w:lineRule="auto"/>
                    <w:ind w:left="75" w:right="60" w:hanging="9"/>
                  </w:pPr>
                  <w:r>
                    <w:rPr>
                      <w:spacing w:val="-4"/>
                    </w:rPr>
                    <w:t>运行</w:t>
                  </w:r>
                  <w:r>
                    <w:t xml:space="preserve"> </w:t>
                  </w:r>
                  <w:r>
                    <w:rPr>
                      <w:spacing w:val="-9"/>
                    </w:rPr>
                    <w:t>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594" w:type="dxa"/>
                  <w:vMerge w:val="continue"/>
                  <w:tcBorders>
                    <w:top w:val="nil"/>
                    <w:bottom w:val="nil"/>
                  </w:tcBorders>
                  <w:vAlign w:val="top"/>
                </w:tcPr>
                <w:p>
                  <w:pPr>
                    <w:rPr>
                      <w:rFonts w:ascii="Arial"/>
                      <w:sz w:val="21"/>
                    </w:rPr>
                  </w:pPr>
                </w:p>
              </w:tc>
              <w:tc>
                <w:tcPr>
                  <w:tcW w:w="1097" w:type="dxa"/>
                  <w:vAlign w:val="top"/>
                </w:tcPr>
                <w:p>
                  <w:pPr>
                    <w:pStyle w:val="6"/>
                    <w:spacing w:before="76" w:line="214" w:lineRule="auto"/>
                    <w:ind w:left="191"/>
                  </w:pPr>
                  <w:r>
                    <w:rPr>
                      <w:spacing w:val="-2"/>
                    </w:rPr>
                    <w:t>废矿物油</w:t>
                  </w:r>
                </w:p>
              </w:tc>
              <w:tc>
                <w:tcPr>
                  <w:tcW w:w="5398" w:type="dxa"/>
                  <w:vMerge w:val="restart"/>
                  <w:tcBorders>
                    <w:bottom w:val="nil"/>
                  </w:tcBorders>
                  <w:vAlign w:val="top"/>
                </w:tcPr>
                <w:p>
                  <w:pPr>
                    <w:pStyle w:val="6"/>
                    <w:spacing w:before="94" w:line="269" w:lineRule="auto"/>
                    <w:ind w:left="43" w:firstLine="2"/>
                    <w:jc w:val="both"/>
                  </w:pPr>
                  <w:r>
                    <w:rPr>
                      <w:spacing w:val="-2"/>
                    </w:rPr>
                    <w:t>设置专门的危险废物暂存间，暂存间采取防风、防晒、防雨、防漏、</w:t>
                  </w:r>
                  <w:r>
                    <w:rPr>
                      <w:spacing w:val="5"/>
                    </w:rPr>
                    <w:t xml:space="preserve"> </w:t>
                  </w:r>
                  <w:r>
                    <w:rPr>
                      <w:spacing w:val="-3"/>
                    </w:rPr>
                    <w:t>防渗、防腐以及其他环境污染防治措施，各类废物</w:t>
                  </w:r>
                  <w:r>
                    <w:rPr>
                      <w:spacing w:val="-4"/>
                    </w:rPr>
                    <w:t>分别采用对应的容</w:t>
                  </w:r>
                  <w:r>
                    <w:t xml:space="preserve"> </w:t>
                  </w:r>
                  <w:r>
                    <w:rPr>
                      <w:spacing w:val="-3"/>
                    </w:rPr>
                    <w:t>器盛装、暂存，并委托有资质的单位处理，并执行</w:t>
                  </w:r>
                  <w:r>
                    <w:rPr>
                      <w:spacing w:val="-4"/>
                    </w:rPr>
                    <w:t>危险废物转移联单</w:t>
                  </w:r>
                  <w:r>
                    <w:t xml:space="preserve"> </w:t>
                  </w:r>
                  <w:r>
                    <w:rPr>
                      <w:spacing w:val="-4"/>
                    </w:rPr>
                    <w:t>制度</w:t>
                  </w:r>
                </w:p>
              </w:tc>
              <w:tc>
                <w:tcPr>
                  <w:tcW w:w="62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before="52" w:line="188"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485" w:type="dxa"/>
                  <w:vMerge w:val="restart"/>
                  <w:tcBorders>
                    <w:bottom w:val="nil"/>
                  </w:tcBorders>
                  <w:vAlign w:val="top"/>
                </w:tcPr>
                <w:p>
                  <w:pPr>
                    <w:spacing w:line="309" w:lineRule="auto"/>
                    <w:rPr>
                      <w:rFonts w:ascii="Arial"/>
                      <w:sz w:val="21"/>
                    </w:rPr>
                  </w:pPr>
                </w:p>
                <w:p>
                  <w:pPr>
                    <w:pStyle w:val="6"/>
                    <w:spacing w:before="58" w:line="270" w:lineRule="auto"/>
                    <w:ind w:left="68" w:right="60" w:hanging="1"/>
                  </w:pPr>
                  <w:r>
                    <w:rPr>
                      <w:spacing w:val="-4"/>
                    </w:rPr>
                    <w:t>整改</w:t>
                  </w:r>
                  <w:r>
                    <w:t xml:space="preserve"> </w:t>
                  </w:r>
                  <w:r>
                    <w:rPr>
                      <w:spacing w:val="-5"/>
                    </w:rPr>
                    <w:t>投资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594" w:type="dxa"/>
                  <w:vMerge w:val="continue"/>
                  <w:tcBorders>
                    <w:top w:val="nil"/>
                    <w:bottom w:val="nil"/>
                  </w:tcBorders>
                  <w:vAlign w:val="top"/>
                </w:tcPr>
                <w:p>
                  <w:pPr>
                    <w:rPr>
                      <w:rFonts w:ascii="Arial"/>
                      <w:sz w:val="21"/>
                    </w:rPr>
                  </w:pPr>
                </w:p>
              </w:tc>
              <w:tc>
                <w:tcPr>
                  <w:tcW w:w="1097" w:type="dxa"/>
                  <w:vAlign w:val="top"/>
                </w:tcPr>
                <w:p>
                  <w:pPr>
                    <w:pStyle w:val="6"/>
                    <w:spacing w:before="76" w:line="214" w:lineRule="auto"/>
                    <w:ind w:left="280"/>
                  </w:pPr>
                  <w:r>
                    <w:rPr>
                      <w:spacing w:val="-3"/>
                    </w:rPr>
                    <w:t>废油桶</w:t>
                  </w:r>
                </w:p>
              </w:tc>
              <w:tc>
                <w:tcPr>
                  <w:tcW w:w="5398" w:type="dxa"/>
                  <w:vMerge w:val="continue"/>
                  <w:tcBorders>
                    <w:top w:val="nil"/>
                    <w:bottom w:val="nil"/>
                  </w:tcBorders>
                  <w:vAlign w:val="top"/>
                </w:tcPr>
                <w:p>
                  <w:pPr>
                    <w:rPr>
                      <w:rFonts w:ascii="Arial"/>
                      <w:sz w:val="21"/>
                    </w:rPr>
                  </w:pPr>
                </w:p>
              </w:tc>
              <w:tc>
                <w:tcPr>
                  <w:tcW w:w="627" w:type="dxa"/>
                  <w:vMerge w:val="continue"/>
                  <w:tcBorders>
                    <w:top w:val="nil"/>
                    <w:bottom w:val="nil"/>
                  </w:tcBorders>
                  <w:vAlign w:val="top"/>
                </w:tcPr>
                <w:p>
                  <w:pPr>
                    <w:rPr>
                      <w:rFonts w:ascii="Arial"/>
                      <w:sz w:val="21"/>
                    </w:rPr>
                  </w:pPr>
                </w:p>
              </w:tc>
              <w:tc>
                <w:tcPr>
                  <w:tcW w:w="48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94" w:type="dxa"/>
                  <w:vMerge w:val="continue"/>
                  <w:tcBorders>
                    <w:top w:val="nil"/>
                  </w:tcBorders>
                  <w:vAlign w:val="top"/>
                </w:tcPr>
                <w:p>
                  <w:pPr>
                    <w:rPr>
                      <w:rFonts w:ascii="Arial"/>
                      <w:sz w:val="21"/>
                    </w:rPr>
                  </w:pPr>
                </w:p>
              </w:tc>
              <w:tc>
                <w:tcPr>
                  <w:tcW w:w="1097" w:type="dxa"/>
                  <w:vAlign w:val="top"/>
                </w:tcPr>
                <w:p>
                  <w:pPr>
                    <w:pStyle w:val="6"/>
                    <w:spacing w:before="206" w:line="219" w:lineRule="auto"/>
                    <w:ind w:left="105"/>
                  </w:pPr>
                  <w:r>
                    <w:rPr>
                      <w:spacing w:val="-4"/>
                    </w:rPr>
                    <w:t>废</w:t>
                  </w:r>
                  <w:r>
                    <w:rPr>
                      <w:spacing w:val="-40"/>
                    </w:rPr>
                    <w:t xml:space="preserve"> </w:t>
                  </w:r>
                  <w:r>
                    <w:rPr>
                      <w:rFonts w:ascii="Times New Roman" w:hAnsi="Times New Roman" w:eastAsia="Times New Roman" w:cs="Times New Roman"/>
                      <w:spacing w:val="-4"/>
                    </w:rPr>
                    <w:t>UV</w:t>
                  </w:r>
                  <w:r>
                    <w:rPr>
                      <w:rFonts w:ascii="Times New Roman" w:hAnsi="Times New Roman" w:eastAsia="Times New Roman" w:cs="Times New Roman"/>
                      <w:spacing w:val="8"/>
                    </w:rPr>
                    <w:t xml:space="preserve"> </w:t>
                  </w:r>
                  <w:r>
                    <w:rPr>
                      <w:spacing w:val="-4"/>
                    </w:rPr>
                    <w:t>灯管</w:t>
                  </w:r>
                </w:p>
              </w:tc>
              <w:tc>
                <w:tcPr>
                  <w:tcW w:w="5398" w:type="dxa"/>
                  <w:vMerge w:val="continue"/>
                  <w:tcBorders>
                    <w:top w:val="nil"/>
                  </w:tcBorders>
                  <w:vAlign w:val="top"/>
                </w:tcPr>
                <w:p>
                  <w:pPr>
                    <w:rPr>
                      <w:rFonts w:ascii="Arial"/>
                      <w:sz w:val="21"/>
                    </w:rPr>
                  </w:pPr>
                </w:p>
              </w:tc>
              <w:tc>
                <w:tcPr>
                  <w:tcW w:w="627" w:type="dxa"/>
                  <w:vMerge w:val="continue"/>
                  <w:tcBorders>
                    <w:top w:val="nil"/>
                  </w:tcBorders>
                  <w:vAlign w:val="top"/>
                </w:tcPr>
                <w:p>
                  <w:pPr>
                    <w:rPr>
                      <w:rFonts w:ascii="Arial"/>
                      <w:sz w:val="21"/>
                    </w:rPr>
                  </w:pPr>
                </w:p>
              </w:tc>
              <w:tc>
                <w:tcPr>
                  <w:tcW w:w="48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1691" w:type="dxa"/>
                  <w:gridSpan w:val="2"/>
                  <w:vAlign w:val="top"/>
                </w:tcPr>
                <w:p>
                  <w:pPr>
                    <w:spacing w:line="435" w:lineRule="auto"/>
                    <w:rPr>
                      <w:rFonts w:ascii="Arial"/>
                      <w:sz w:val="21"/>
                    </w:rPr>
                  </w:pPr>
                </w:p>
                <w:p>
                  <w:pPr>
                    <w:pStyle w:val="6"/>
                    <w:spacing w:before="59" w:line="219" w:lineRule="auto"/>
                    <w:ind w:left="132"/>
                  </w:pPr>
                  <w:r>
                    <w:rPr>
                      <w:spacing w:val="-1"/>
                    </w:rPr>
                    <w:t>土壤、地下水防治</w:t>
                  </w:r>
                </w:p>
              </w:tc>
              <w:tc>
                <w:tcPr>
                  <w:tcW w:w="5398" w:type="dxa"/>
                  <w:vAlign w:val="top"/>
                </w:tcPr>
                <w:p>
                  <w:pPr>
                    <w:pStyle w:val="6"/>
                    <w:spacing w:before="81" w:line="267" w:lineRule="auto"/>
                    <w:ind w:left="44" w:right="33" w:firstLine="1"/>
                    <w:jc w:val="both"/>
                  </w:pPr>
                  <w:r>
                    <w:rPr>
                      <w:spacing w:val="-3"/>
                    </w:rPr>
                    <w:t>厂区内分区防渗，重点防渗区采用防渗混凝土防渗，满足等效黏土防</w:t>
                  </w:r>
                  <w:r>
                    <w:rPr>
                      <w:spacing w:val="3"/>
                    </w:rPr>
                    <w:t xml:space="preserve"> </w:t>
                  </w:r>
                  <w:r>
                    <w:rPr>
                      <w:spacing w:val="-3"/>
                    </w:rPr>
                    <w:t>渗层</w:t>
                  </w:r>
                  <w:r>
                    <w:rPr>
                      <w:spacing w:val="-26"/>
                    </w:rPr>
                    <w:t xml:space="preserve"> </w:t>
                  </w:r>
                  <w:r>
                    <w:rPr>
                      <w:rFonts w:ascii="Times New Roman" w:hAnsi="Times New Roman" w:eastAsia="Times New Roman" w:cs="Times New Roman"/>
                      <w:spacing w:val="-3"/>
                    </w:rPr>
                    <w:t>Mb≥6.0m</w:t>
                  </w:r>
                  <w:r>
                    <w:rPr>
                      <w:spacing w:val="-3"/>
                    </w:rPr>
                    <w:t>、</w:t>
                  </w:r>
                  <w:r>
                    <w:rPr>
                      <w:rFonts w:ascii="Times New Roman" w:hAnsi="Times New Roman" w:eastAsia="Times New Roman" w:cs="Times New Roman"/>
                      <w:spacing w:val="-3"/>
                    </w:rPr>
                    <w:t>K≤1.0×10</w:t>
                  </w:r>
                  <w:r>
                    <w:rPr>
                      <w:rFonts w:ascii="Times New Roman" w:hAnsi="Times New Roman" w:eastAsia="Times New Roman" w:cs="Times New Roman"/>
                      <w:spacing w:val="-3"/>
                      <w:position w:val="5"/>
                      <w:sz w:val="11"/>
                      <w:szCs w:val="11"/>
                    </w:rPr>
                    <w:t>-7</w:t>
                  </w:r>
                  <w:r>
                    <w:rPr>
                      <w:rFonts w:ascii="Times New Roman" w:hAnsi="Times New Roman" w:eastAsia="Times New Roman" w:cs="Times New Roman"/>
                      <w:spacing w:val="-3"/>
                    </w:rPr>
                    <w:t>cm/s</w:t>
                  </w:r>
                  <w:r>
                    <w:rPr>
                      <w:rFonts w:ascii="Times New Roman" w:hAnsi="Times New Roman" w:eastAsia="Times New Roman" w:cs="Times New Roman"/>
                      <w:spacing w:val="24"/>
                      <w:w w:val="101"/>
                    </w:rPr>
                    <w:t xml:space="preserve"> </w:t>
                  </w:r>
                  <w:r>
                    <w:rPr>
                      <w:spacing w:val="-3"/>
                    </w:rPr>
                    <w:t>的要求；一般防渗区采取抗渗混凝土</w:t>
                  </w:r>
                  <w:r>
                    <w:t xml:space="preserve"> </w:t>
                  </w:r>
                  <w:r>
                    <w:rPr>
                      <w:spacing w:val="-3"/>
                    </w:rPr>
                    <w:t>浇</w:t>
                  </w:r>
                  <w:r>
                    <w:rPr>
                      <w:spacing w:val="-53"/>
                    </w:rPr>
                    <w:t xml:space="preserve"> </w:t>
                  </w:r>
                  <w:r>
                    <w:rPr>
                      <w:spacing w:val="-3"/>
                    </w:rPr>
                    <w:t>筑硬</w:t>
                  </w:r>
                  <w:r>
                    <w:rPr>
                      <w:spacing w:val="-53"/>
                    </w:rPr>
                    <w:t xml:space="preserve"> </w:t>
                  </w:r>
                  <w:r>
                    <w:rPr>
                      <w:spacing w:val="-3"/>
                    </w:rPr>
                    <w:t>化</w:t>
                  </w:r>
                  <w:r>
                    <w:rPr>
                      <w:spacing w:val="-37"/>
                    </w:rPr>
                    <w:t xml:space="preserve"> </w:t>
                  </w:r>
                  <w:r>
                    <w:rPr>
                      <w:spacing w:val="-3"/>
                    </w:rPr>
                    <w:t>，</w:t>
                  </w:r>
                  <w:r>
                    <w:rPr>
                      <w:spacing w:val="-43"/>
                    </w:rPr>
                    <w:t xml:space="preserve"> </w:t>
                  </w:r>
                  <w:r>
                    <w:rPr>
                      <w:spacing w:val="-3"/>
                    </w:rPr>
                    <w:t>防</w:t>
                  </w:r>
                  <w:r>
                    <w:rPr>
                      <w:spacing w:val="-51"/>
                    </w:rPr>
                    <w:t xml:space="preserve"> </w:t>
                  </w:r>
                  <w:r>
                    <w:rPr>
                      <w:spacing w:val="-3"/>
                    </w:rPr>
                    <w:t>渗</w:t>
                  </w:r>
                  <w:r>
                    <w:rPr>
                      <w:spacing w:val="-52"/>
                    </w:rPr>
                    <w:t xml:space="preserve"> </w:t>
                  </w:r>
                  <w:r>
                    <w:rPr>
                      <w:spacing w:val="-3"/>
                    </w:rPr>
                    <w:t>性</w:t>
                  </w:r>
                  <w:r>
                    <w:rPr>
                      <w:spacing w:val="-47"/>
                    </w:rPr>
                    <w:t xml:space="preserve"> </w:t>
                  </w:r>
                  <w:r>
                    <w:rPr>
                      <w:spacing w:val="-3"/>
                    </w:rPr>
                    <w:t>能</w:t>
                  </w:r>
                  <w:r>
                    <w:rPr>
                      <w:spacing w:val="-52"/>
                    </w:rPr>
                    <w:t xml:space="preserve"> </w:t>
                  </w:r>
                  <w:r>
                    <w:rPr>
                      <w:spacing w:val="-3"/>
                    </w:rPr>
                    <w:t>应满</w:t>
                  </w:r>
                  <w:r>
                    <w:rPr>
                      <w:spacing w:val="-51"/>
                    </w:rPr>
                    <w:t xml:space="preserve"> </w:t>
                  </w:r>
                  <w:r>
                    <w:rPr>
                      <w:spacing w:val="-3"/>
                    </w:rPr>
                    <w:t>足</w:t>
                  </w:r>
                  <w:r>
                    <w:rPr>
                      <w:spacing w:val="-51"/>
                    </w:rPr>
                    <w:t xml:space="preserve"> </w:t>
                  </w:r>
                  <w:r>
                    <w:rPr>
                      <w:spacing w:val="-3"/>
                    </w:rPr>
                    <w:t>等</w:t>
                  </w:r>
                  <w:r>
                    <w:rPr>
                      <w:spacing w:val="-50"/>
                    </w:rPr>
                    <w:t xml:space="preserve"> </w:t>
                  </w:r>
                  <w:r>
                    <w:rPr>
                      <w:spacing w:val="-3"/>
                    </w:rPr>
                    <w:t>效</w:t>
                  </w:r>
                  <w:r>
                    <w:rPr>
                      <w:spacing w:val="-50"/>
                    </w:rPr>
                    <w:t xml:space="preserve"> </w:t>
                  </w:r>
                  <w:r>
                    <w:rPr>
                      <w:spacing w:val="-3"/>
                    </w:rPr>
                    <w:t>黏</w:t>
                  </w:r>
                  <w:r>
                    <w:rPr>
                      <w:spacing w:val="-53"/>
                    </w:rPr>
                    <w:t xml:space="preserve"> </w:t>
                  </w:r>
                  <w:r>
                    <w:rPr>
                      <w:spacing w:val="-3"/>
                    </w:rPr>
                    <w:t>土</w:t>
                  </w:r>
                  <w:r>
                    <w:rPr>
                      <w:spacing w:val="-43"/>
                    </w:rPr>
                    <w:t xml:space="preserve"> </w:t>
                  </w:r>
                  <w:r>
                    <w:rPr>
                      <w:spacing w:val="-3"/>
                    </w:rPr>
                    <w:t>防</w:t>
                  </w:r>
                  <w:r>
                    <w:rPr>
                      <w:spacing w:val="-51"/>
                    </w:rPr>
                    <w:t xml:space="preserve"> </w:t>
                  </w:r>
                  <w:r>
                    <w:rPr>
                      <w:spacing w:val="-3"/>
                    </w:rPr>
                    <w:t xml:space="preserve">渗层 </w:t>
                  </w:r>
                  <w:r>
                    <w:rPr>
                      <w:rFonts w:ascii="Times New Roman" w:hAnsi="Times New Roman" w:eastAsia="Times New Roman" w:cs="Times New Roman"/>
                      <w:spacing w:val="-3"/>
                    </w:rPr>
                    <w:t>Mb≥</w:t>
                  </w:r>
                  <w:r>
                    <w:rPr>
                      <w:rFonts w:ascii="Times New Roman" w:hAnsi="Times New Roman" w:eastAsia="Times New Roman" w:cs="Times New Roman"/>
                      <w:spacing w:val="-4"/>
                    </w:rPr>
                    <w:t xml:space="preserve">1.5m </w:t>
                  </w:r>
                  <w:r>
                    <w:rPr>
                      <w:spacing w:val="-4"/>
                    </w:rPr>
                    <w:t>、</w:t>
                  </w:r>
                  <w:r>
                    <w:rPr>
                      <w:rFonts w:ascii="Times New Roman" w:hAnsi="Times New Roman" w:eastAsia="Times New Roman" w:cs="Times New Roman"/>
                      <w:spacing w:val="-4"/>
                    </w:rPr>
                    <w:t xml:space="preserve">K </w:t>
                  </w:r>
                  <w:r>
                    <w:rPr>
                      <w:spacing w:val="-4"/>
                    </w:rPr>
                    <w:t>≤</w:t>
                  </w:r>
                  <w:r>
                    <w:t xml:space="preserve"> </w:t>
                  </w:r>
                  <w:r>
                    <w:rPr>
                      <w:rFonts w:ascii="Times New Roman" w:hAnsi="Times New Roman" w:eastAsia="Times New Roman" w:cs="Times New Roman"/>
                      <w:spacing w:val="-1"/>
                    </w:rPr>
                    <w:t>1.0×10</w:t>
                  </w:r>
                  <w:r>
                    <w:rPr>
                      <w:rFonts w:ascii="Times New Roman" w:hAnsi="Times New Roman" w:eastAsia="Times New Roman" w:cs="Times New Roman"/>
                      <w:spacing w:val="-1"/>
                      <w:position w:val="5"/>
                      <w:sz w:val="11"/>
                      <w:szCs w:val="11"/>
                    </w:rPr>
                    <w:t>-7</w:t>
                  </w:r>
                  <w:r>
                    <w:rPr>
                      <w:rFonts w:ascii="Times New Roman" w:hAnsi="Times New Roman" w:eastAsia="Times New Roman" w:cs="Times New Roman"/>
                      <w:spacing w:val="-1"/>
                    </w:rPr>
                    <w:t>cm/s</w:t>
                  </w:r>
                  <w:r>
                    <w:rPr>
                      <w:rFonts w:ascii="Times New Roman" w:hAnsi="Times New Roman" w:eastAsia="Times New Roman" w:cs="Times New Roman"/>
                      <w:spacing w:val="23"/>
                      <w:w w:val="101"/>
                    </w:rPr>
                    <w:t xml:space="preserve"> </w:t>
                  </w:r>
                  <w:r>
                    <w:rPr>
                      <w:spacing w:val="-1"/>
                    </w:rPr>
                    <w:t>的要求，简单防渗区地面采取一般硬化</w:t>
                  </w:r>
                </w:p>
              </w:tc>
              <w:tc>
                <w:tcPr>
                  <w:tcW w:w="627" w:type="dxa"/>
                  <w:vAlign w:val="top"/>
                </w:tcPr>
                <w:p>
                  <w:pPr>
                    <w:spacing w:line="467" w:lineRule="auto"/>
                    <w:rPr>
                      <w:rFonts w:ascii="Arial"/>
                      <w:sz w:val="21"/>
                    </w:rPr>
                  </w:pPr>
                </w:p>
                <w:p>
                  <w:pPr>
                    <w:spacing w:before="52"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spacing w:line="435" w:lineRule="auto"/>
                    <w:rPr>
                      <w:rFonts w:ascii="Arial"/>
                      <w:sz w:val="21"/>
                    </w:rPr>
                  </w:pPr>
                </w:p>
                <w:p>
                  <w:pPr>
                    <w:pStyle w:val="6"/>
                    <w:spacing w:before="59" w:line="221" w:lineRule="auto"/>
                    <w:ind w:left="67"/>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691" w:type="dxa"/>
                  <w:gridSpan w:val="2"/>
                  <w:vAlign w:val="top"/>
                </w:tcPr>
                <w:p>
                  <w:pPr>
                    <w:pStyle w:val="6"/>
                    <w:spacing w:before="217" w:line="220" w:lineRule="auto"/>
                    <w:ind w:left="491"/>
                  </w:pPr>
                  <w:r>
                    <w:rPr>
                      <w:spacing w:val="-2"/>
                    </w:rPr>
                    <w:t>环境风险</w:t>
                  </w:r>
                </w:p>
              </w:tc>
              <w:tc>
                <w:tcPr>
                  <w:tcW w:w="5398" w:type="dxa"/>
                  <w:vAlign w:val="top"/>
                </w:tcPr>
                <w:p>
                  <w:pPr>
                    <w:pStyle w:val="6"/>
                    <w:spacing w:before="78" w:line="249" w:lineRule="auto"/>
                    <w:ind w:left="42" w:right="33" w:firstLine="2"/>
                  </w:pPr>
                  <w:r>
                    <w:rPr>
                      <w:spacing w:val="-2"/>
                    </w:rPr>
                    <w:t>车间内设置了事故处理池</w:t>
                  </w:r>
                  <w:r>
                    <w:rPr>
                      <w:spacing w:val="-24"/>
                    </w:rPr>
                    <w:t xml:space="preserve"> </w:t>
                  </w:r>
                  <w:r>
                    <w:rPr>
                      <w:rFonts w:ascii="Times New Roman" w:hAnsi="Times New Roman" w:eastAsia="Times New Roman" w:cs="Times New Roman"/>
                      <w:spacing w:val="-2"/>
                    </w:rPr>
                    <w:t xml:space="preserve">3 </w:t>
                  </w:r>
                  <w:r>
                    <w:rPr>
                      <w:spacing w:val="-2"/>
                    </w:rPr>
                    <w:t>个，总容积为</w:t>
                  </w:r>
                  <w:r>
                    <w:rPr>
                      <w:spacing w:val="-34"/>
                    </w:rPr>
                    <w:t xml:space="preserve"> </w:t>
                  </w:r>
                  <w:r>
                    <w:rPr>
                      <w:rFonts w:ascii="Times New Roman" w:hAnsi="Times New Roman" w:eastAsia="Times New Roman" w:cs="Times New Roman"/>
                      <w:spacing w:val="-2"/>
                    </w:rPr>
                    <w:t>37.5m</w:t>
                  </w:r>
                  <w:r>
                    <w:rPr>
                      <w:spacing w:val="-2"/>
                    </w:rPr>
                    <w:t>³</w:t>
                  </w:r>
                  <w:r>
                    <w:rPr>
                      <w:spacing w:val="-64"/>
                    </w:rPr>
                    <w:t xml:space="preserve"> </w:t>
                  </w:r>
                  <w:r>
                    <w:rPr>
                      <w:spacing w:val="-2"/>
                    </w:rPr>
                    <w:t>;</w:t>
                  </w:r>
                  <w:r>
                    <w:rPr>
                      <w:spacing w:val="51"/>
                    </w:rPr>
                    <w:t xml:space="preserve"> </w:t>
                  </w:r>
                  <w:r>
                    <w:rPr>
                      <w:spacing w:val="-2"/>
                    </w:rPr>
                    <w:t>粗油脂储罐区设</w:t>
                  </w:r>
                  <w:r>
                    <w:t xml:space="preserve"> </w:t>
                  </w:r>
                  <w:r>
                    <w:rPr>
                      <w:spacing w:val="-2"/>
                    </w:rPr>
                    <w:t>置了</w:t>
                  </w:r>
                  <w:r>
                    <w:rPr>
                      <w:spacing w:val="-25"/>
                    </w:rPr>
                    <w:t xml:space="preserve"> </w:t>
                  </w:r>
                  <w:r>
                    <w:rPr>
                      <w:rFonts w:ascii="Times New Roman" w:hAnsi="Times New Roman" w:eastAsia="Times New Roman" w:cs="Times New Roman"/>
                      <w:spacing w:val="-2"/>
                    </w:rPr>
                    <w:t>0.4m</w:t>
                  </w:r>
                  <w:r>
                    <w:rPr>
                      <w:rFonts w:ascii="Times New Roman" w:hAnsi="Times New Roman" w:eastAsia="Times New Roman" w:cs="Times New Roman"/>
                      <w:spacing w:val="12"/>
                    </w:rPr>
                    <w:t xml:space="preserve"> </w:t>
                  </w:r>
                  <w:r>
                    <w:rPr>
                      <w:spacing w:val="-2"/>
                    </w:rPr>
                    <w:t>高围堰，罐区全部重点防渗处理</w:t>
                  </w:r>
                </w:p>
              </w:tc>
              <w:tc>
                <w:tcPr>
                  <w:tcW w:w="627" w:type="dxa"/>
                  <w:vAlign w:val="top"/>
                </w:tcPr>
                <w:p>
                  <w:pPr>
                    <w:spacing w:before="243"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pStyle w:val="6"/>
                    <w:spacing w:before="218" w:line="221" w:lineRule="auto"/>
                    <w:ind w:left="67"/>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691" w:type="dxa"/>
                  <w:gridSpan w:val="2"/>
                  <w:vMerge w:val="restart"/>
                  <w:tcBorders>
                    <w:bottom w:val="nil"/>
                  </w:tcBorders>
                  <w:vAlign w:val="top"/>
                </w:tcPr>
                <w:p>
                  <w:pPr>
                    <w:spacing w:line="446" w:lineRule="auto"/>
                    <w:rPr>
                      <w:rFonts w:ascii="Arial"/>
                      <w:sz w:val="21"/>
                    </w:rPr>
                  </w:pPr>
                </w:p>
                <w:p>
                  <w:pPr>
                    <w:pStyle w:val="6"/>
                    <w:spacing w:before="59" w:line="219" w:lineRule="auto"/>
                    <w:ind w:left="491"/>
                  </w:pPr>
                  <w:r>
                    <w:rPr>
                      <w:spacing w:val="-2"/>
                    </w:rPr>
                    <w:t>环境管理</w:t>
                  </w:r>
                </w:p>
              </w:tc>
              <w:tc>
                <w:tcPr>
                  <w:tcW w:w="5398" w:type="dxa"/>
                  <w:vAlign w:val="top"/>
                </w:tcPr>
                <w:p>
                  <w:pPr>
                    <w:pStyle w:val="6"/>
                    <w:spacing w:before="80" w:line="248" w:lineRule="auto"/>
                    <w:ind w:left="64" w:right="33" w:hanging="18"/>
                  </w:pPr>
                  <w:r>
                    <w:rPr>
                      <w:spacing w:val="-3"/>
                    </w:rPr>
                    <w:t>设置环境管理人员，建立环境保护制度、污染物设施运行制度等；厂</w:t>
                  </w:r>
                  <w:r>
                    <w:rPr>
                      <w:spacing w:val="2"/>
                    </w:rPr>
                    <w:t xml:space="preserve"> </w:t>
                  </w:r>
                  <w:r>
                    <w:rPr>
                      <w:spacing w:val="-4"/>
                    </w:rPr>
                    <w:t>内设置各类标志牌</w:t>
                  </w:r>
                </w:p>
              </w:tc>
              <w:tc>
                <w:tcPr>
                  <w:tcW w:w="627" w:type="dxa"/>
                  <w:vAlign w:val="top"/>
                </w:tcPr>
                <w:p>
                  <w:pPr>
                    <w:spacing w:before="245"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pStyle w:val="6"/>
                    <w:spacing w:before="217" w:line="221" w:lineRule="auto"/>
                    <w:ind w:left="67"/>
                  </w:pPr>
                  <w:r>
                    <w:rPr>
                      <w:spacing w:val="-4"/>
                    </w:rPr>
                    <w:t>利旧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691" w:type="dxa"/>
                  <w:gridSpan w:val="2"/>
                  <w:vMerge w:val="continue"/>
                  <w:tcBorders>
                    <w:top w:val="nil"/>
                  </w:tcBorders>
                  <w:vAlign w:val="top"/>
                </w:tcPr>
                <w:p>
                  <w:pPr>
                    <w:rPr>
                      <w:rFonts w:ascii="Arial"/>
                      <w:sz w:val="21"/>
                    </w:rPr>
                  </w:pPr>
                </w:p>
              </w:tc>
              <w:tc>
                <w:tcPr>
                  <w:tcW w:w="5398" w:type="dxa"/>
                  <w:vAlign w:val="top"/>
                </w:tcPr>
                <w:p>
                  <w:pPr>
                    <w:pStyle w:val="6"/>
                    <w:spacing w:before="216" w:line="220" w:lineRule="auto"/>
                    <w:ind w:left="47"/>
                  </w:pPr>
                  <w:r>
                    <w:rPr>
                      <w:spacing w:val="-1"/>
                    </w:rPr>
                    <w:t>定期进行环境监测和污染物排放监测</w:t>
                  </w:r>
                </w:p>
              </w:tc>
              <w:tc>
                <w:tcPr>
                  <w:tcW w:w="627" w:type="dxa"/>
                  <w:vAlign w:val="top"/>
                </w:tcPr>
                <w:p>
                  <w:pPr>
                    <w:spacing w:before="244" w:line="192"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85" w:type="dxa"/>
                  <w:vAlign w:val="top"/>
                </w:tcPr>
                <w:p>
                  <w:pPr>
                    <w:pStyle w:val="6"/>
                    <w:spacing w:before="80" w:line="248" w:lineRule="auto"/>
                    <w:ind w:left="75" w:right="60" w:hanging="9"/>
                  </w:pPr>
                  <w:r>
                    <w:rPr>
                      <w:spacing w:val="-4"/>
                    </w:rPr>
                    <w:t>运行</w:t>
                  </w:r>
                  <w:r>
                    <w:t xml:space="preserve"> </w:t>
                  </w:r>
                  <w:r>
                    <w:rPr>
                      <w:spacing w:val="-9"/>
                    </w:rPr>
                    <w:t>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7089" w:type="dxa"/>
                  <w:gridSpan w:val="3"/>
                  <w:vAlign w:val="top"/>
                </w:tcPr>
                <w:p>
                  <w:pPr>
                    <w:pStyle w:val="6"/>
                    <w:spacing w:before="84" w:line="218" w:lineRule="auto"/>
                    <w:ind w:left="3326"/>
                  </w:pPr>
                  <w:r>
                    <w:rPr>
                      <w:spacing w:val="-4"/>
                    </w:rPr>
                    <w:t>合</w:t>
                  </w:r>
                  <w:r>
                    <w:rPr>
                      <w:spacing w:val="5"/>
                    </w:rPr>
                    <w:t xml:space="preserve"> </w:t>
                  </w:r>
                  <w:r>
                    <w:rPr>
                      <w:spacing w:val="-4"/>
                    </w:rPr>
                    <w:t>计</w:t>
                  </w:r>
                </w:p>
              </w:tc>
              <w:tc>
                <w:tcPr>
                  <w:tcW w:w="627" w:type="dxa"/>
                  <w:vAlign w:val="top"/>
                </w:tcPr>
                <w:p>
                  <w:pPr>
                    <w:spacing w:before="112" w:line="188" w:lineRule="auto"/>
                    <w:ind w:left="2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485" w:type="dxa"/>
                  <w:vAlign w:val="top"/>
                </w:tcPr>
                <w:p>
                  <w:pPr>
                    <w:rPr>
                      <w:rFonts w:ascii="Arial"/>
                      <w:sz w:val="21"/>
                    </w:rPr>
                  </w:pPr>
                </w:p>
              </w:tc>
            </w:tr>
          </w:tbl>
          <w:p>
            <w:pPr>
              <w:rPr>
                <w:rFonts w:ascii="Arial"/>
                <w:sz w:val="21"/>
              </w:rPr>
            </w:pPr>
          </w:p>
        </w:tc>
      </w:tr>
    </w:tbl>
    <w:p>
      <w:pPr>
        <w:rPr>
          <w:rFonts w:ascii="Arial"/>
          <w:sz w:val="21"/>
        </w:rPr>
      </w:pPr>
    </w:p>
    <w:p>
      <w:pPr>
        <w:rPr>
          <w:rFonts w:ascii="Arial" w:hAnsi="Arial" w:eastAsia="Arial" w:cs="Arial"/>
          <w:sz w:val="21"/>
          <w:szCs w:val="21"/>
        </w:rPr>
        <w:sectPr>
          <w:footerReference r:id="rId85" w:type="default"/>
          <w:pgSz w:w="11907" w:h="16840"/>
          <w:pgMar w:top="400" w:right="1494" w:bottom="1017" w:left="149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890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34" w:hRule="atLeast"/>
        </w:trPr>
        <w:tc>
          <w:tcPr>
            <w:tcW w:w="533" w:type="dxa"/>
            <w:tcBorders>
              <w:top w:val="single" w:color="000000" w:sz="2" w:space="0"/>
              <w:right w:val="single" w:color="000000" w:sz="2" w:space="0"/>
            </w:tcBorders>
            <w:vAlign w:val="top"/>
          </w:tcPr>
          <w:p>
            <w:pPr>
              <w:spacing w:line="309" w:lineRule="auto"/>
              <w:rPr>
                <w:rFonts w:ascii="Arial"/>
                <w:sz w:val="21"/>
              </w:rPr>
            </w:pPr>
          </w:p>
          <w:p>
            <w:pPr>
              <w:spacing w:line="309" w:lineRule="auto"/>
              <w:rPr>
                <w:rFonts w:ascii="Arial"/>
                <w:sz w:val="21"/>
              </w:rPr>
            </w:pPr>
          </w:p>
          <w:p>
            <w:pPr>
              <w:spacing w:line="310" w:lineRule="auto"/>
              <w:rPr>
                <w:rFonts w:ascii="Arial"/>
                <w:sz w:val="21"/>
              </w:rPr>
            </w:pPr>
          </w:p>
          <w:p>
            <w:pPr>
              <w:pStyle w:val="6"/>
              <w:spacing w:before="65" w:line="248" w:lineRule="auto"/>
              <w:ind w:left="53" w:right="57"/>
              <w:jc w:val="both"/>
              <w:rPr>
                <w:sz w:val="20"/>
                <w:szCs w:val="20"/>
              </w:rPr>
            </w:pPr>
            <w:r>
              <w:rPr>
                <w:b/>
                <w:bCs/>
                <w:spacing w:val="3"/>
                <w:sz w:val="20"/>
                <w:szCs w:val="20"/>
              </w:rPr>
              <w:t>运营</w:t>
            </w:r>
            <w:r>
              <w:rPr>
                <w:sz w:val="20"/>
                <w:szCs w:val="20"/>
              </w:rPr>
              <w:t xml:space="preserve"> </w:t>
            </w:r>
            <w:r>
              <w:rPr>
                <w:b/>
                <w:bCs/>
                <w:spacing w:val="3"/>
                <w:sz w:val="20"/>
                <w:szCs w:val="20"/>
              </w:rPr>
              <w:t>期环</w:t>
            </w:r>
            <w:r>
              <w:rPr>
                <w:sz w:val="20"/>
                <w:szCs w:val="20"/>
              </w:rPr>
              <w:t xml:space="preserve"> </w:t>
            </w:r>
            <w:r>
              <w:rPr>
                <w:b/>
                <w:bCs/>
                <w:spacing w:val="3"/>
                <w:sz w:val="20"/>
                <w:szCs w:val="20"/>
              </w:rPr>
              <w:t>境影</w:t>
            </w:r>
            <w:r>
              <w:rPr>
                <w:sz w:val="20"/>
                <w:szCs w:val="20"/>
              </w:rPr>
              <w:t xml:space="preserve"> </w:t>
            </w:r>
            <w:r>
              <w:rPr>
                <w:b/>
                <w:bCs/>
                <w:spacing w:val="3"/>
                <w:sz w:val="20"/>
                <w:szCs w:val="20"/>
              </w:rPr>
              <w:t>响和</w:t>
            </w:r>
            <w:r>
              <w:rPr>
                <w:sz w:val="20"/>
                <w:szCs w:val="20"/>
              </w:rPr>
              <w:t xml:space="preserve"> </w:t>
            </w:r>
            <w:r>
              <w:rPr>
                <w:b/>
                <w:bCs/>
                <w:spacing w:val="3"/>
                <w:sz w:val="20"/>
                <w:szCs w:val="20"/>
              </w:rPr>
              <w:t>保护</w:t>
            </w:r>
            <w:r>
              <w:rPr>
                <w:sz w:val="20"/>
                <w:szCs w:val="20"/>
              </w:rPr>
              <w:t xml:space="preserve"> </w:t>
            </w:r>
            <w:r>
              <w:rPr>
                <w:b/>
                <w:bCs/>
                <w:spacing w:val="3"/>
                <w:sz w:val="20"/>
                <w:szCs w:val="20"/>
              </w:rPr>
              <w:t>措施</w:t>
            </w:r>
          </w:p>
        </w:tc>
        <w:tc>
          <w:tcPr>
            <w:tcW w:w="8370" w:type="dxa"/>
            <w:tcBorders>
              <w:top w:val="single" w:color="000000" w:sz="2" w:space="0"/>
              <w:left w:val="single" w:color="000000" w:sz="2" w:space="0"/>
            </w:tcBorders>
            <w:vAlign w:val="top"/>
          </w:tcPr>
          <w:p>
            <w:pPr>
              <w:spacing w:before="136" w:line="222" w:lineRule="auto"/>
              <w:ind w:left="107"/>
              <w:rPr>
                <w:rFonts w:ascii="黑体" w:hAnsi="黑体" w:eastAsia="黑体" w:cs="黑体"/>
                <w:sz w:val="22"/>
                <w:szCs w:val="22"/>
              </w:rPr>
            </w:pPr>
            <w:r>
              <w:rPr>
                <w:rFonts w:ascii="Times New Roman" w:hAnsi="Times New Roman" w:eastAsia="Times New Roman" w:cs="Times New Roman"/>
                <w:spacing w:val="-5"/>
                <w:sz w:val="22"/>
                <w:szCs w:val="22"/>
              </w:rPr>
              <w:t>9</w:t>
            </w:r>
            <w:r>
              <w:rPr>
                <w:rFonts w:ascii="Times New Roman" w:hAnsi="Times New Roman" w:eastAsia="Times New Roman" w:cs="Times New Roman"/>
                <w:spacing w:val="-21"/>
                <w:sz w:val="22"/>
                <w:szCs w:val="22"/>
              </w:rPr>
              <w:t xml:space="preserve"> </w:t>
            </w:r>
            <w:r>
              <w:rPr>
                <w:rFonts w:ascii="黑体" w:hAnsi="黑体" w:eastAsia="黑体" w:cs="黑体"/>
                <w:spacing w:val="-5"/>
                <w:sz w:val="22"/>
                <w:szCs w:val="22"/>
              </w:rPr>
              <w:t>、排污口设置要求</w:t>
            </w:r>
          </w:p>
          <w:p>
            <w:pPr>
              <w:pStyle w:val="6"/>
              <w:spacing w:before="144" w:line="360" w:lineRule="auto"/>
              <w:ind w:left="108" w:right="103" w:firstLine="420"/>
              <w:rPr>
                <w:rFonts w:ascii="Times New Roman" w:hAnsi="Times New Roman" w:eastAsia="Times New Roman" w:cs="Times New Roman"/>
                <w:sz w:val="20"/>
                <w:szCs w:val="20"/>
              </w:rPr>
            </w:pPr>
            <w:r>
              <w:rPr>
                <w:spacing w:val="10"/>
                <w:sz w:val="20"/>
                <w:szCs w:val="20"/>
              </w:rPr>
              <w:t>依照《排污许可管理条例》</w:t>
            </w:r>
            <w:r>
              <w:rPr>
                <w:spacing w:val="-79"/>
                <w:sz w:val="20"/>
                <w:szCs w:val="20"/>
              </w:rPr>
              <w:t xml:space="preserve"> </w:t>
            </w:r>
            <w:r>
              <w:rPr>
                <w:spacing w:val="10"/>
                <w:sz w:val="20"/>
                <w:szCs w:val="20"/>
              </w:rPr>
              <w:t>（国务院令 第</w:t>
            </w:r>
            <w:r>
              <w:rPr>
                <w:rFonts w:ascii="Times New Roman" w:hAnsi="Times New Roman" w:eastAsia="Times New Roman" w:cs="Times New Roman"/>
                <w:spacing w:val="10"/>
                <w:sz w:val="20"/>
                <w:szCs w:val="20"/>
              </w:rPr>
              <w:t>736</w:t>
            </w:r>
            <w:r>
              <w:rPr>
                <w:spacing w:val="10"/>
                <w:sz w:val="20"/>
                <w:szCs w:val="20"/>
              </w:rPr>
              <w:t>号</w:t>
            </w:r>
            <w:r>
              <w:rPr>
                <w:spacing w:val="3"/>
                <w:sz w:val="20"/>
                <w:szCs w:val="20"/>
              </w:rPr>
              <w:t>）</w:t>
            </w:r>
            <w:r>
              <w:rPr>
                <w:spacing w:val="-59"/>
                <w:sz w:val="20"/>
                <w:szCs w:val="20"/>
              </w:rPr>
              <w:t xml:space="preserve"> </w:t>
            </w:r>
            <w:r>
              <w:rPr>
                <w:spacing w:val="3"/>
                <w:sz w:val="20"/>
                <w:szCs w:val="20"/>
              </w:rPr>
              <w:t>，</w:t>
            </w:r>
            <w:r>
              <w:rPr>
                <w:rFonts w:ascii="Times New Roman" w:hAnsi="Times New Roman" w:eastAsia="Times New Roman" w:cs="Times New Roman"/>
                <w:spacing w:val="10"/>
                <w:sz w:val="20"/>
                <w:szCs w:val="20"/>
              </w:rPr>
              <w:t>“</w:t>
            </w:r>
            <w:r>
              <w:rPr>
                <w:spacing w:val="10"/>
                <w:sz w:val="20"/>
                <w:szCs w:val="20"/>
              </w:rPr>
              <w:t>实行排污许可管理的企业事业</w:t>
            </w:r>
            <w:r>
              <w:rPr>
                <w:sz w:val="20"/>
                <w:szCs w:val="20"/>
              </w:rPr>
              <w:t xml:space="preserve"> </w:t>
            </w:r>
            <w:r>
              <w:rPr>
                <w:spacing w:val="9"/>
                <w:sz w:val="20"/>
                <w:szCs w:val="20"/>
              </w:rPr>
              <w:t>单位和其他生产经营者（以下称排污单位</w:t>
            </w:r>
            <w:r>
              <w:rPr>
                <w:spacing w:val="15"/>
                <w:sz w:val="20"/>
                <w:szCs w:val="20"/>
              </w:rPr>
              <w:t>），</w:t>
            </w:r>
            <w:r>
              <w:rPr>
                <w:spacing w:val="9"/>
                <w:sz w:val="20"/>
                <w:szCs w:val="20"/>
              </w:rPr>
              <w:t>应当</w:t>
            </w:r>
            <w:r>
              <w:rPr>
                <w:spacing w:val="8"/>
                <w:sz w:val="20"/>
                <w:szCs w:val="20"/>
              </w:rPr>
              <w:t>依照本条例规定申请取得排污许可证；</w:t>
            </w:r>
            <w:r>
              <w:rPr>
                <w:sz w:val="20"/>
                <w:szCs w:val="20"/>
              </w:rPr>
              <w:t xml:space="preserve"> </w:t>
            </w:r>
            <w:r>
              <w:rPr>
                <w:spacing w:val="11"/>
                <w:sz w:val="20"/>
                <w:szCs w:val="20"/>
              </w:rPr>
              <w:t>未取得排污许可证的，不得排放污染物。</w:t>
            </w:r>
            <w:r>
              <w:rPr>
                <w:rFonts w:ascii="Times New Roman" w:hAnsi="Times New Roman" w:eastAsia="Times New Roman" w:cs="Times New Roman"/>
                <w:spacing w:val="11"/>
                <w:sz w:val="20"/>
                <w:szCs w:val="20"/>
              </w:rPr>
              <w:t>”</w:t>
            </w:r>
          </w:p>
          <w:p>
            <w:pPr>
              <w:pStyle w:val="6"/>
              <w:spacing w:before="29" w:line="227" w:lineRule="auto"/>
              <w:ind w:left="543"/>
              <w:rPr>
                <w:rFonts w:ascii="Times New Roman" w:hAnsi="Times New Roman" w:eastAsia="Times New Roman" w:cs="Times New Roman"/>
                <w:sz w:val="20"/>
                <w:szCs w:val="20"/>
              </w:rPr>
            </w:pPr>
            <w:r>
              <w:rPr>
                <w:spacing w:val="8"/>
                <w:sz w:val="20"/>
                <w:szCs w:val="20"/>
              </w:rPr>
              <w:t>因此，建设单位在项目正式投产前，应按照《排污许可管理条例》（国务院令 第</w:t>
            </w:r>
            <w:r>
              <w:rPr>
                <w:rFonts w:ascii="Times New Roman" w:hAnsi="Times New Roman" w:eastAsia="Times New Roman" w:cs="Times New Roman"/>
                <w:spacing w:val="8"/>
                <w:sz w:val="20"/>
                <w:szCs w:val="20"/>
              </w:rPr>
              <w:t>736</w:t>
            </w:r>
          </w:p>
          <w:p>
            <w:pPr>
              <w:pStyle w:val="6"/>
              <w:spacing w:before="155" w:line="322" w:lineRule="auto"/>
              <w:ind w:left="105" w:right="103" w:firstLine="6"/>
              <w:jc w:val="both"/>
              <w:rPr>
                <w:sz w:val="20"/>
                <w:szCs w:val="20"/>
              </w:rPr>
            </w:pPr>
            <w:r>
              <w:rPr>
                <w:spacing w:val="11"/>
                <w:sz w:val="20"/>
                <w:szCs w:val="20"/>
              </w:rPr>
              <w:t>号）、《排污许可管理办法（试行）》（部令 第</w:t>
            </w:r>
            <w:r>
              <w:rPr>
                <w:rFonts w:ascii="Times New Roman" w:hAnsi="Times New Roman" w:eastAsia="Times New Roman" w:cs="Times New Roman"/>
                <w:spacing w:val="11"/>
                <w:sz w:val="20"/>
                <w:szCs w:val="20"/>
              </w:rPr>
              <w:t>48</w:t>
            </w:r>
            <w:r>
              <w:rPr>
                <w:spacing w:val="11"/>
                <w:sz w:val="20"/>
                <w:szCs w:val="20"/>
              </w:rPr>
              <w:t>号）、《排污</w:t>
            </w:r>
            <w:r>
              <w:rPr>
                <w:spacing w:val="10"/>
                <w:sz w:val="20"/>
                <w:szCs w:val="20"/>
              </w:rPr>
              <w:t>许可证管理暂行规定》</w:t>
            </w:r>
            <w:r>
              <w:rPr>
                <w:sz w:val="20"/>
                <w:szCs w:val="20"/>
              </w:rPr>
              <w:t xml:space="preserve"> </w:t>
            </w:r>
            <w:r>
              <w:rPr>
                <w:spacing w:val="8"/>
                <w:sz w:val="20"/>
                <w:szCs w:val="20"/>
              </w:rPr>
              <w:t>《</w:t>
            </w:r>
            <w:r>
              <w:fldChar w:fldCharType="begin"/>
            </w:r>
            <w:r>
              <w:instrText xml:space="preserve"> HYPERLINK "http://permit.mee.gov.cn/permitExt/images/20180408135627743.pdf" </w:instrText>
            </w:r>
            <w:r>
              <w:fldChar w:fldCharType="separate"/>
            </w:r>
            <w:r>
              <w:rPr>
                <w:spacing w:val="8"/>
                <w:sz w:val="20"/>
                <w:szCs w:val="20"/>
              </w:rPr>
              <w:t>排污许可证申请与核发技术规范 总则</w:t>
            </w:r>
            <w:r>
              <w:rPr>
                <w:spacing w:val="8"/>
                <w:sz w:val="20"/>
                <w:szCs w:val="20"/>
              </w:rPr>
              <w:fldChar w:fldCharType="end"/>
            </w:r>
            <w:r>
              <w:rPr>
                <w:spacing w:val="8"/>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8"/>
                <w:sz w:val="20"/>
                <w:szCs w:val="20"/>
              </w:rPr>
              <w:t>942—20</w:t>
            </w:r>
            <w:r>
              <w:rPr>
                <w:rFonts w:ascii="Times New Roman" w:hAnsi="Times New Roman" w:eastAsia="Times New Roman" w:cs="Times New Roman"/>
                <w:spacing w:val="7"/>
                <w:sz w:val="20"/>
                <w:szCs w:val="20"/>
              </w:rPr>
              <w:t>18</w:t>
            </w:r>
            <w:r>
              <w:rPr>
                <w:spacing w:val="10"/>
                <w:sz w:val="20"/>
                <w:szCs w:val="20"/>
              </w:rPr>
              <w:t>），</w:t>
            </w:r>
            <w:r>
              <w:rPr>
                <w:spacing w:val="7"/>
                <w:sz w:val="20"/>
                <w:szCs w:val="20"/>
              </w:rPr>
              <w:t>向当地生态环境主管部门申</w:t>
            </w:r>
            <w:r>
              <w:rPr>
                <w:spacing w:val="1"/>
                <w:sz w:val="20"/>
                <w:szCs w:val="20"/>
              </w:rPr>
              <w:t xml:space="preserve"> </w:t>
            </w:r>
            <w:r>
              <w:rPr>
                <w:spacing w:val="8"/>
                <w:sz w:val="20"/>
                <w:szCs w:val="20"/>
              </w:rPr>
              <w:t>请变更公司的排污许可手续。</w:t>
            </w:r>
          </w:p>
        </w:tc>
      </w:tr>
    </w:tbl>
    <w:p>
      <w:pPr>
        <w:rPr>
          <w:rFonts w:ascii="Arial"/>
          <w:sz w:val="21"/>
        </w:rPr>
      </w:pPr>
    </w:p>
    <w:p>
      <w:pPr>
        <w:rPr>
          <w:rFonts w:ascii="Arial" w:hAnsi="Arial" w:eastAsia="Arial" w:cs="Arial"/>
          <w:sz w:val="21"/>
          <w:szCs w:val="21"/>
        </w:rPr>
        <w:sectPr>
          <w:footerReference r:id="rId86" w:type="default"/>
          <w:pgSz w:w="11907" w:h="16840"/>
          <w:pgMar w:top="400" w:right="1494" w:bottom="1017" w:left="1494" w:header="0" w:footer="852"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8" w:line="221" w:lineRule="auto"/>
        <w:ind w:left="2447"/>
        <w:outlineLvl w:val="0"/>
        <w:rPr>
          <w:rFonts w:ascii="黑体" w:hAnsi="黑体" w:eastAsia="黑体" w:cs="黑体"/>
          <w:sz w:val="30"/>
          <w:szCs w:val="30"/>
        </w:rPr>
      </w:pPr>
      <w:r>
        <w:rPr>
          <w:rFonts w:ascii="黑体" w:hAnsi="黑体" w:eastAsia="黑体" w:cs="黑体"/>
          <w:spacing w:val="-2"/>
          <w:sz w:val="30"/>
          <w:szCs w:val="30"/>
        </w:rPr>
        <w:t>五、环境保护措施监督检查清单</w:t>
      </w:r>
    </w:p>
    <w:p>
      <w:pPr>
        <w:spacing w:before="23"/>
      </w:pPr>
    </w:p>
    <w:tbl>
      <w:tblPr>
        <w:tblStyle w:val="5"/>
        <w:tblW w:w="90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6"/>
        <w:gridCol w:w="1307"/>
        <w:gridCol w:w="1194"/>
        <w:gridCol w:w="3884"/>
        <w:gridCol w:w="16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66" w:type="dxa"/>
            <w:tcBorders>
              <w:top w:val="single" w:color="000000" w:sz="6" w:space="0"/>
              <w:left w:val="single" w:color="000000" w:sz="6" w:space="0"/>
              <w:tl2br w:val="single" w:color="000000" w:sz="4" w:space="0"/>
            </w:tcBorders>
            <w:vAlign w:val="top"/>
          </w:tcPr>
          <w:p>
            <w:pPr>
              <w:pStyle w:val="6"/>
              <w:spacing w:before="36" w:line="239" w:lineRule="auto"/>
              <w:ind w:left="7" w:right="117" w:firstLine="444"/>
              <w:rPr>
                <w:sz w:val="20"/>
                <w:szCs w:val="20"/>
              </w:rPr>
            </w:pPr>
            <w:r>
              <w:rPr>
                <w:b/>
                <w:bCs/>
                <w:spacing w:val="-9"/>
                <w:sz w:val="20"/>
                <w:szCs w:val="20"/>
              </w:rPr>
              <w:t>内容</w:t>
            </w:r>
            <w:r>
              <w:rPr>
                <w:sz w:val="20"/>
                <w:szCs w:val="20"/>
              </w:rPr>
              <w:t xml:space="preserve"> </w:t>
            </w:r>
            <w:r>
              <w:rPr>
                <w:b/>
                <w:bCs/>
                <w:spacing w:val="3"/>
                <w:sz w:val="20"/>
                <w:szCs w:val="20"/>
              </w:rPr>
              <w:t>要素</w:t>
            </w:r>
          </w:p>
        </w:tc>
        <w:tc>
          <w:tcPr>
            <w:tcW w:w="1307" w:type="dxa"/>
            <w:tcBorders>
              <w:top w:val="single" w:color="000000" w:sz="6" w:space="0"/>
            </w:tcBorders>
            <w:vAlign w:val="top"/>
          </w:tcPr>
          <w:p>
            <w:pPr>
              <w:pStyle w:val="6"/>
              <w:spacing w:before="76" w:line="236" w:lineRule="auto"/>
              <w:ind w:left="62" w:right="7" w:hanging="60"/>
              <w:rPr>
                <w:sz w:val="20"/>
                <w:szCs w:val="20"/>
              </w:rPr>
            </w:pPr>
            <w:r>
              <w:rPr>
                <w:b/>
                <w:bCs/>
                <w:spacing w:val="1"/>
                <w:sz w:val="20"/>
                <w:szCs w:val="20"/>
              </w:rPr>
              <w:t>排放口</w:t>
            </w:r>
            <w:r>
              <w:rPr>
                <w:rFonts w:ascii="Times New Roman" w:hAnsi="Times New Roman" w:eastAsia="Times New Roman" w:cs="Times New Roman"/>
                <w:b/>
                <w:bCs/>
                <w:spacing w:val="1"/>
                <w:sz w:val="20"/>
                <w:szCs w:val="20"/>
              </w:rPr>
              <w:t>(</w:t>
            </w:r>
            <w:r>
              <w:rPr>
                <w:b/>
                <w:bCs/>
                <w:spacing w:val="1"/>
                <w:sz w:val="20"/>
                <w:szCs w:val="20"/>
              </w:rPr>
              <w:t>编号、</w:t>
            </w:r>
            <w:r>
              <w:rPr>
                <w:spacing w:val="4"/>
                <w:sz w:val="20"/>
                <w:szCs w:val="20"/>
              </w:rPr>
              <w:t xml:space="preserve"> </w:t>
            </w:r>
            <w:r>
              <w:rPr>
                <w:b/>
                <w:bCs/>
                <w:spacing w:val="5"/>
                <w:sz w:val="20"/>
                <w:szCs w:val="20"/>
              </w:rPr>
              <w:t>名称</w:t>
            </w:r>
            <w:r>
              <w:rPr>
                <w:rFonts w:ascii="Times New Roman" w:hAnsi="Times New Roman" w:eastAsia="Times New Roman" w:cs="Times New Roman"/>
                <w:b/>
                <w:bCs/>
                <w:spacing w:val="5"/>
                <w:sz w:val="20"/>
                <w:szCs w:val="20"/>
              </w:rPr>
              <w:t>)/</w:t>
            </w:r>
            <w:r>
              <w:rPr>
                <w:b/>
                <w:bCs/>
                <w:spacing w:val="5"/>
                <w:sz w:val="20"/>
                <w:szCs w:val="20"/>
              </w:rPr>
              <w:t>污染源</w:t>
            </w:r>
          </w:p>
        </w:tc>
        <w:tc>
          <w:tcPr>
            <w:tcW w:w="1194" w:type="dxa"/>
            <w:tcBorders>
              <w:top w:val="single" w:color="000000" w:sz="6" w:space="0"/>
            </w:tcBorders>
            <w:vAlign w:val="top"/>
          </w:tcPr>
          <w:p>
            <w:pPr>
              <w:pStyle w:val="6"/>
              <w:spacing w:before="214" w:line="228" w:lineRule="auto"/>
              <w:ind w:left="72"/>
              <w:rPr>
                <w:sz w:val="20"/>
                <w:szCs w:val="20"/>
              </w:rPr>
            </w:pPr>
            <w:r>
              <w:rPr>
                <w:b/>
                <w:bCs/>
                <w:spacing w:val="6"/>
                <w:sz w:val="20"/>
                <w:szCs w:val="20"/>
              </w:rPr>
              <w:t>污染物项目</w:t>
            </w:r>
          </w:p>
        </w:tc>
        <w:tc>
          <w:tcPr>
            <w:tcW w:w="3884" w:type="dxa"/>
            <w:tcBorders>
              <w:top w:val="single" w:color="000000" w:sz="6" w:space="0"/>
            </w:tcBorders>
            <w:vAlign w:val="top"/>
          </w:tcPr>
          <w:p>
            <w:pPr>
              <w:pStyle w:val="6"/>
              <w:spacing w:before="214" w:line="228" w:lineRule="auto"/>
              <w:ind w:left="1320"/>
              <w:rPr>
                <w:sz w:val="20"/>
                <w:szCs w:val="20"/>
              </w:rPr>
            </w:pPr>
            <w:r>
              <w:rPr>
                <w:b/>
                <w:bCs/>
                <w:spacing w:val="6"/>
                <w:sz w:val="20"/>
                <w:szCs w:val="20"/>
              </w:rPr>
              <w:t>环境保护措施</w:t>
            </w:r>
          </w:p>
        </w:tc>
        <w:tc>
          <w:tcPr>
            <w:tcW w:w="1691" w:type="dxa"/>
            <w:tcBorders>
              <w:top w:val="single" w:color="000000" w:sz="6" w:space="0"/>
              <w:right w:val="single" w:color="000000" w:sz="6" w:space="0"/>
            </w:tcBorders>
            <w:vAlign w:val="top"/>
          </w:tcPr>
          <w:p>
            <w:pPr>
              <w:pStyle w:val="6"/>
              <w:spacing w:before="213" w:line="228" w:lineRule="auto"/>
              <w:ind w:left="433"/>
              <w:rPr>
                <w:sz w:val="20"/>
                <w:szCs w:val="20"/>
              </w:rPr>
            </w:pPr>
            <w:r>
              <w:rPr>
                <w:b/>
                <w:bCs/>
                <w:spacing w:val="6"/>
                <w:sz w:val="20"/>
                <w:szCs w:val="20"/>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966" w:type="dxa"/>
            <w:vMerge w:val="restart"/>
            <w:tcBorders>
              <w:left w:val="single" w:color="000000" w:sz="6" w:space="0"/>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8" w:lineRule="auto"/>
              <w:ind w:left="64"/>
              <w:rPr>
                <w:sz w:val="20"/>
                <w:szCs w:val="20"/>
              </w:rPr>
            </w:pPr>
            <w:r>
              <w:rPr>
                <w:spacing w:val="6"/>
                <w:sz w:val="20"/>
                <w:szCs w:val="20"/>
              </w:rPr>
              <w:t>大气环境</w:t>
            </w:r>
          </w:p>
        </w:tc>
        <w:tc>
          <w:tcPr>
            <w:tcW w:w="1307" w:type="dxa"/>
            <w:vAlign w:val="top"/>
          </w:tcPr>
          <w:p>
            <w:pPr>
              <w:spacing w:line="260" w:lineRule="auto"/>
              <w:rPr>
                <w:rFonts w:ascii="Arial"/>
                <w:sz w:val="21"/>
              </w:rPr>
            </w:pPr>
          </w:p>
          <w:p>
            <w:pPr>
              <w:pStyle w:val="6"/>
              <w:spacing w:before="59" w:line="220" w:lineRule="auto"/>
              <w:ind w:left="383"/>
            </w:pPr>
            <w:r>
              <w:rPr>
                <w:spacing w:val="-4"/>
              </w:rPr>
              <w:t>项目区</w:t>
            </w:r>
          </w:p>
        </w:tc>
        <w:tc>
          <w:tcPr>
            <w:tcW w:w="1194" w:type="dxa"/>
            <w:vAlign w:val="top"/>
          </w:tcPr>
          <w:p>
            <w:pPr>
              <w:spacing w:line="260" w:lineRule="auto"/>
              <w:rPr>
                <w:rFonts w:ascii="Arial"/>
                <w:sz w:val="21"/>
              </w:rPr>
            </w:pPr>
          </w:p>
          <w:p>
            <w:pPr>
              <w:pStyle w:val="6"/>
              <w:spacing w:before="59" w:line="220" w:lineRule="auto"/>
              <w:ind w:left="237"/>
            </w:pPr>
            <w:r>
              <w:rPr>
                <w:spacing w:val="-2"/>
              </w:rPr>
              <w:t>施工废气</w:t>
            </w:r>
          </w:p>
        </w:tc>
        <w:tc>
          <w:tcPr>
            <w:tcW w:w="3884" w:type="dxa"/>
            <w:vAlign w:val="top"/>
          </w:tcPr>
          <w:p>
            <w:pPr>
              <w:spacing w:line="261" w:lineRule="auto"/>
              <w:rPr>
                <w:rFonts w:ascii="Arial"/>
                <w:sz w:val="21"/>
              </w:rPr>
            </w:pPr>
          </w:p>
          <w:p>
            <w:pPr>
              <w:pStyle w:val="6"/>
              <w:spacing w:before="58" w:line="219" w:lineRule="auto"/>
              <w:ind w:left="6"/>
            </w:pPr>
            <w:r>
              <w:rPr>
                <w:spacing w:val="-1"/>
              </w:rPr>
              <w:t>运输车辆覆盖，密闭运输、限制车速</w:t>
            </w:r>
          </w:p>
        </w:tc>
        <w:tc>
          <w:tcPr>
            <w:tcW w:w="1691" w:type="dxa"/>
            <w:tcBorders>
              <w:bottom w:val="single" w:color="000000" w:sz="4" w:space="0"/>
              <w:right w:val="single" w:color="000000" w:sz="6" w:space="0"/>
            </w:tcBorders>
            <w:vAlign w:val="top"/>
          </w:tcPr>
          <w:p>
            <w:pPr>
              <w:pStyle w:val="6"/>
              <w:spacing w:before="76" w:line="238" w:lineRule="auto"/>
              <w:ind w:left="315" w:right="24" w:hanging="266"/>
            </w:pPr>
            <w:r>
              <w:rPr>
                <w:spacing w:val="-2"/>
              </w:rPr>
              <w:t>《四川省施工场地扬</w:t>
            </w:r>
            <w:r>
              <w:rPr>
                <w:spacing w:val="4"/>
              </w:rPr>
              <w:t xml:space="preserve"> </w:t>
            </w:r>
            <w:r>
              <w:rPr>
                <w:spacing w:val="-2"/>
              </w:rPr>
              <w:t>尘排放标准》</w:t>
            </w:r>
          </w:p>
          <w:p>
            <w:pPr>
              <w:pStyle w:val="6"/>
              <w:spacing w:before="25" w:line="224" w:lineRule="auto"/>
              <w:ind w:left="80"/>
            </w:pPr>
            <w:r>
              <w:rPr>
                <w:spacing w:val="-2"/>
              </w:rPr>
              <w:t>（</w:t>
            </w:r>
            <w:r>
              <w:rPr>
                <w:rFonts w:ascii="Times New Roman" w:hAnsi="Times New Roman" w:eastAsia="Times New Roman" w:cs="Times New Roman"/>
                <w:spacing w:val="-2"/>
              </w:rPr>
              <w:t>DB512682-2020</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7" w:hRule="atLeast"/>
        </w:trPr>
        <w:tc>
          <w:tcPr>
            <w:tcW w:w="966" w:type="dxa"/>
            <w:vMerge w:val="continue"/>
            <w:tcBorders>
              <w:top w:val="nil"/>
              <w:left w:val="single" w:color="000000" w:sz="6" w:space="0"/>
              <w:bottom w:val="nil"/>
            </w:tcBorders>
            <w:vAlign w:val="top"/>
          </w:tcPr>
          <w:p>
            <w:pPr>
              <w:rPr>
                <w:rFonts w:ascii="Arial"/>
                <w:sz w:val="21"/>
              </w:rPr>
            </w:pPr>
          </w:p>
        </w:tc>
        <w:tc>
          <w:tcPr>
            <w:tcW w:w="130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239" w:lineRule="auto"/>
              <w:ind w:left="574" w:right="97" w:hanging="488"/>
            </w:pPr>
            <w:r>
              <w:rPr>
                <w:rFonts w:ascii="Times New Roman" w:hAnsi="Times New Roman" w:eastAsia="Times New Roman" w:cs="Times New Roman"/>
                <w:spacing w:val="-1"/>
              </w:rPr>
              <w:t>DA001/</w:t>
            </w:r>
            <w:r>
              <w:rPr>
                <w:spacing w:val="-1"/>
              </w:rPr>
              <w:t>处理车</w:t>
            </w:r>
            <w:r>
              <w:rPr>
                <w:spacing w:val="5"/>
              </w:rPr>
              <w:t xml:space="preserve"> </w:t>
            </w:r>
            <w:r>
              <w:t>间</w:t>
            </w:r>
          </w:p>
        </w:tc>
        <w:tc>
          <w:tcPr>
            <w:tcW w:w="1194"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51" w:line="190" w:lineRule="auto"/>
              <w:ind w:left="430"/>
              <w:rPr>
                <w:rFonts w:ascii="Times New Roman" w:hAnsi="Times New Roman" w:eastAsia="Times New Roman" w:cs="Times New Roman"/>
                <w:sz w:val="11"/>
                <w:szCs w:val="11"/>
              </w:rPr>
            </w:pPr>
            <w:r>
              <w:rPr>
                <w:rFonts w:ascii="Times New Roman" w:hAnsi="Times New Roman" w:eastAsia="Times New Roman" w:cs="Times New Roman"/>
                <w:sz w:val="18"/>
                <w:szCs w:val="18"/>
              </w:rPr>
              <w:t>NH</w:t>
            </w:r>
            <w:r>
              <w:rPr>
                <w:rFonts w:ascii="Times New Roman" w:hAnsi="Times New Roman" w:eastAsia="Times New Roman" w:cs="Times New Roman"/>
                <w:spacing w:val="1"/>
                <w:position w:val="-1"/>
                <w:sz w:val="11"/>
                <w:szCs w:val="11"/>
              </w:rPr>
              <w:t>3</w:t>
            </w:r>
          </w:p>
          <w:p>
            <w:pPr>
              <w:spacing w:before="75" w:line="194" w:lineRule="auto"/>
              <w:ind w:left="4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pacing w:val="-1"/>
                <w:position w:val="-1"/>
                <w:sz w:val="11"/>
                <w:szCs w:val="11"/>
              </w:rPr>
              <w:t>2</w:t>
            </w:r>
            <w:r>
              <w:rPr>
                <w:rFonts w:ascii="Times New Roman" w:hAnsi="Times New Roman" w:eastAsia="Times New Roman" w:cs="Times New Roman"/>
                <w:spacing w:val="-1"/>
                <w:sz w:val="18"/>
                <w:szCs w:val="18"/>
              </w:rPr>
              <w:t>S</w:t>
            </w:r>
          </w:p>
          <w:p>
            <w:pPr>
              <w:spacing w:before="77" w:line="194" w:lineRule="auto"/>
              <w:ind w:left="369"/>
              <w:rPr>
                <w:rFonts w:ascii="Times New Roman" w:hAnsi="Times New Roman" w:eastAsia="Times New Roman" w:cs="Times New Roman"/>
                <w:sz w:val="11"/>
                <w:szCs w:val="11"/>
              </w:rPr>
            </w:pPr>
            <w:r>
              <w:rPr>
                <w:rFonts w:ascii="Times New Roman" w:hAnsi="Times New Roman" w:eastAsia="Times New Roman" w:cs="Times New Roman"/>
                <w:sz w:val="18"/>
                <w:szCs w:val="18"/>
              </w:rPr>
              <w:t>VOC</w:t>
            </w:r>
            <w:r>
              <w:rPr>
                <w:rFonts w:ascii="Times New Roman" w:hAnsi="Times New Roman" w:eastAsia="Times New Roman" w:cs="Times New Roman"/>
                <w:position w:val="-1"/>
                <w:sz w:val="11"/>
                <w:szCs w:val="11"/>
              </w:rPr>
              <w:t>S</w:t>
            </w:r>
          </w:p>
        </w:tc>
        <w:tc>
          <w:tcPr>
            <w:tcW w:w="3884" w:type="dxa"/>
            <w:vAlign w:val="top"/>
          </w:tcPr>
          <w:p>
            <w:pPr>
              <w:pStyle w:val="6"/>
              <w:spacing w:before="288" w:line="249" w:lineRule="auto"/>
              <w:ind w:left="5"/>
              <w:jc w:val="both"/>
            </w:pPr>
            <w:r>
              <w:rPr>
                <w:spacing w:val="-7"/>
              </w:rPr>
              <w:t>①所有生产设施、废水收集池等全部设置在</w:t>
            </w:r>
            <w:r>
              <w:rPr>
                <w:spacing w:val="-10"/>
              </w:rPr>
              <w:t xml:space="preserve"> </w:t>
            </w:r>
            <w:r>
              <w:rPr>
                <w:rFonts w:ascii="Times New Roman" w:hAnsi="Times New Roman" w:eastAsia="Times New Roman" w:cs="Times New Roman"/>
                <w:spacing w:val="-7"/>
              </w:rPr>
              <w:t xml:space="preserve">1 </w:t>
            </w:r>
            <w:r>
              <w:rPr>
                <w:spacing w:val="-7"/>
              </w:rPr>
              <w:t>个封</w:t>
            </w:r>
            <w:r>
              <w:t xml:space="preserve"> </w:t>
            </w:r>
            <w:r>
              <w:rPr>
                <w:spacing w:val="-6"/>
              </w:rPr>
              <w:t>闭的车间。②车间内各主要恶臭产生点（分拣、破</w:t>
            </w:r>
            <w:r>
              <w:rPr>
                <w:spacing w:val="6"/>
              </w:rPr>
              <w:t xml:space="preserve"> </w:t>
            </w:r>
            <w:r>
              <w:rPr>
                <w:spacing w:val="-6"/>
              </w:rPr>
              <w:t>碎、高温消毒池、固液分离机、加热罐、三相分离</w:t>
            </w:r>
            <w:r>
              <w:rPr>
                <w:spacing w:val="6"/>
              </w:rPr>
              <w:t xml:space="preserve"> </w:t>
            </w:r>
            <w:r>
              <w:rPr>
                <w:spacing w:val="-6"/>
              </w:rPr>
              <w:t>机、收集桶冲洗区等）上方设置能全覆盖产臭设备</w:t>
            </w:r>
            <w:r>
              <w:rPr>
                <w:spacing w:val="6"/>
              </w:rPr>
              <w:t xml:space="preserve"> </w:t>
            </w:r>
            <w:r>
              <w:rPr>
                <w:spacing w:val="-6"/>
              </w:rPr>
              <w:t>或设施的集气罩和抽风机，恶臭废气经收集后，由</w:t>
            </w:r>
            <w:r>
              <w:rPr>
                <w:spacing w:val="6"/>
              </w:rPr>
              <w:t xml:space="preserve"> </w:t>
            </w:r>
            <w:r>
              <w:rPr>
                <w:spacing w:val="-3"/>
              </w:rPr>
              <w:t>风机引至一套“植物液喷淋塔</w:t>
            </w:r>
            <w:r>
              <w:rPr>
                <w:rFonts w:ascii="Times New Roman" w:hAnsi="Times New Roman" w:eastAsia="Times New Roman" w:cs="Times New Roman"/>
                <w:spacing w:val="-3"/>
              </w:rPr>
              <w:t>+</w:t>
            </w:r>
            <w:r>
              <w:rPr>
                <w:spacing w:val="-3"/>
              </w:rPr>
              <w:t>活性炭</w:t>
            </w:r>
            <w:r>
              <w:rPr>
                <w:rFonts w:ascii="Times New Roman" w:hAnsi="Times New Roman" w:eastAsia="Times New Roman" w:cs="Times New Roman"/>
                <w:spacing w:val="-3"/>
              </w:rPr>
              <w:t>+</w:t>
            </w:r>
            <w:r>
              <w:rPr>
                <w:spacing w:val="-3"/>
              </w:rPr>
              <w:t>光氧催化</w:t>
            </w:r>
            <w:r>
              <w:rPr>
                <w:spacing w:val="4"/>
              </w:rPr>
              <w:t xml:space="preserve">  </w:t>
            </w:r>
            <w:r>
              <w:rPr>
                <w:spacing w:val="-3"/>
              </w:rPr>
              <w:t>处理系统，处理后通过</w:t>
            </w:r>
            <w:r>
              <w:rPr>
                <w:spacing w:val="-6"/>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1"/>
              </w:rPr>
              <w:t xml:space="preserve"> </w:t>
            </w:r>
            <w:r>
              <w:rPr>
                <w:spacing w:val="-3"/>
              </w:rPr>
              <w:t>根不低于</w:t>
            </w:r>
            <w:r>
              <w:rPr>
                <w:spacing w:val="-22"/>
              </w:rPr>
              <w:t xml:space="preserve"> </w:t>
            </w:r>
            <w:r>
              <w:rPr>
                <w:rFonts w:ascii="Times New Roman" w:hAnsi="Times New Roman" w:eastAsia="Times New Roman" w:cs="Times New Roman"/>
                <w:spacing w:val="-3"/>
              </w:rPr>
              <w:t xml:space="preserve">15m </w:t>
            </w:r>
            <w:r>
              <w:rPr>
                <w:spacing w:val="-3"/>
              </w:rPr>
              <w:t>排气筒排</w:t>
            </w:r>
            <w:r>
              <w:t xml:space="preserve"> </w:t>
            </w:r>
            <w:r>
              <w:rPr>
                <w:spacing w:val="-6"/>
              </w:rPr>
              <w:t>放。③卸料区采取封闭措施，并安装引风机，确保</w:t>
            </w:r>
            <w:r>
              <w:rPr>
                <w:spacing w:val="6"/>
              </w:rPr>
              <w:t xml:space="preserve"> </w:t>
            </w:r>
            <w:r>
              <w:rPr>
                <w:spacing w:val="-6"/>
              </w:rPr>
              <w:t>卸料区域相对独立形成负压收集，收集后排入废气</w:t>
            </w:r>
            <w:r>
              <w:rPr>
                <w:spacing w:val="6"/>
              </w:rPr>
              <w:t xml:space="preserve"> </w:t>
            </w:r>
            <w:r>
              <w:rPr>
                <w:spacing w:val="2"/>
              </w:rPr>
              <w:t>处理系统。④废渣装车区的输送皮带采取封闭措</w:t>
            </w:r>
            <w:r>
              <w:rPr>
                <w:spacing w:val="12"/>
              </w:rPr>
              <w:t xml:space="preserve"> </w:t>
            </w:r>
            <w:r>
              <w:rPr>
                <w:spacing w:val="-6"/>
              </w:rPr>
              <w:t>施，并安装引风机，确保废渣装车恶臭能够得到有</w:t>
            </w:r>
            <w:r>
              <w:rPr>
                <w:spacing w:val="6"/>
              </w:rPr>
              <w:t xml:space="preserve"> </w:t>
            </w:r>
            <w:r>
              <w:rPr>
                <w:spacing w:val="-6"/>
              </w:rPr>
              <w:t>效收集，并引至已有的废气处理系统。⑤车间内安</w:t>
            </w:r>
            <w:r>
              <w:rPr>
                <w:spacing w:val="6"/>
              </w:rPr>
              <w:t xml:space="preserve"> </w:t>
            </w:r>
            <w:r>
              <w:rPr>
                <w:spacing w:val="-6"/>
              </w:rPr>
              <w:t>装喷雾除臭系统，将植物除臭液以雾状形式喷出在</w:t>
            </w:r>
            <w:r>
              <w:rPr>
                <w:spacing w:val="6"/>
              </w:rPr>
              <w:t xml:space="preserve"> </w:t>
            </w:r>
            <w:r>
              <w:rPr>
                <w:spacing w:val="-6"/>
              </w:rPr>
              <w:t>车间内，抑制车间的恶臭。⑥车间内高温加热消毒</w:t>
            </w:r>
            <w:r>
              <w:rPr>
                <w:spacing w:val="6"/>
              </w:rPr>
              <w:t xml:space="preserve"> </w:t>
            </w:r>
            <w:r>
              <w:rPr>
                <w:spacing w:val="-6"/>
              </w:rPr>
              <w:t>池（储料池）、油水混合池、废水收集池等均为地</w:t>
            </w:r>
            <w:r>
              <w:rPr>
                <w:spacing w:val="6"/>
              </w:rPr>
              <w:t xml:space="preserve"> </w:t>
            </w:r>
            <w:r>
              <w:rPr>
                <w:spacing w:val="-4"/>
              </w:rPr>
              <w:t>下式设置，上方均加装了封闭盖板；高温加热罐、</w:t>
            </w:r>
            <w:r>
              <w:t xml:space="preserve"> </w:t>
            </w:r>
            <w:r>
              <w:rPr>
                <w:spacing w:val="-3"/>
              </w:rPr>
              <w:t>粗渣仓、细渣仓均为密闭设备</w:t>
            </w:r>
          </w:p>
        </w:tc>
        <w:tc>
          <w:tcPr>
            <w:tcW w:w="1691" w:type="dxa"/>
            <w:tcBorders>
              <w:top w:val="single" w:color="000000" w:sz="4" w:space="0"/>
              <w:right w:val="single" w:color="000000" w:sz="6" w:space="0"/>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9" w:line="245" w:lineRule="exact"/>
            </w:pPr>
            <w:r>
              <w:rPr>
                <w:spacing w:val="-6"/>
                <w:position w:val="-10"/>
              </w:rPr>
              <w:t>”</w:t>
            </w:r>
            <w:r>
              <w:rPr>
                <w:spacing w:val="-6"/>
                <w:position w:val="2"/>
              </w:rPr>
              <w:t>《恶臭污染物排放</w:t>
            </w:r>
          </w:p>
          <w:p>
            <w:pPr>
              <w:pStyle w:val="6"/>
              <w:spacing w:line="220" w:lineRule="auto"/>
              <w:ind w:left="584"/>
            </w:pPr>
            <w:r>
              <w:rPr>
                <w:spacing w:val="-3"/>
              </w:rPr>
              <w:t>标准》</w:t>
            </w:r>
          </w:p>
          <w:p>
            <w:pPr>
              <w:pStyle w:val="6"/>
              <w:spacing w:before="27" w:line="232" w:lineRule="auto"/>
              <w:ind w:left="214"/>
            </w:pPr>
            <w:r>
              <w:rPr>
                <w:spacing w:val="-2"/>
              </w:rPr>
              <w:t>（</w:t>
            </w:r>
            <w:r>
              <w:rPr>
                <w:rFonts w:ascii="Times New Roman" w:hAnsi="Times New Roman" w:eastAsia="Times New Roman" w:cs="Times New Roman"/>
                <w:spacing w:val="-2"/>
              </w:rPr>
              <w:t>GB14554-93</w:t>
            </w:r>
            <w:r>
              <w:rPr>
                <w:spacing w:val="-2"/>
              </w:rPr>
              <w:t>）</w:t>
            </w:r>
          </w:p>
          <w:p>
            <w:pPr>
              <w:pStyle w:val="6"/>
              <w:spacing w:before="263" w:line="235" w:lineRule="auto"/>
              <w:ind w:left="134" w:right="112" w:firstLine="6"/>
            </w:pPr>
            <w:r>
              <w:rPr>
                <w:spacing w:val="-2"/>
              </w:rPr>
              <w:t>《四川省固定污染</w:t>
            </w:r>
            <w:r>
              <w:rPr>
                <w:spacing w:val="2"/>
              </w:rPr>
              <w:t xml:space="preserve"> </w:t>
            </w:r>
            <w:r>
              <w:rPr>
                <w:spacing w:val="-1"/>
              </w:rPr>
              <w:t>源大气挥发性有机</w:t>
            </w:r>
          </w:p>
          <w:p>
            <w:pPr>
              <w:pStyle w:val="6"/>
              <w:spacing w:before="29" w:line="220" w:lineRule="auto"/>
              <w:ind w:left="315"/>
            </w:pPr>
            <w:r>
              <w:rPr>
                <w:spacing w:val="-2"/>
              </w:rPr>
              <w:t>物排放标准》</w:t>
            </w:r>
          </w:p>
          <w:p>
            <w:pPr>
              <w:pStyle w:val="6"/>
              <w:spacing w:before="29" w:line="232" w:lineRule="auto"/>
              <w:ind w:left="53"/>
            </w:pPr>
            <w:r>
              <w:rPr>
                <w:spacing w:val="-1"/>
              </w:rPr>
              <w:t>（</w:t>
            </w:r>
            <w:r>
              <w:rPr>
                <w:rFonts w:ascii="Times New Roman" w:hAnsi="Times New Roman" w:eastAsia="Times New Roman" w:cs="Times New Roman"/>
                <w:spacing w:val="-1"/>
              </w:rPr>
              <w:t>DB51/2377-2017</w:t>
            </w:r>
            <w:r>
              <w:rPr>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966" w:type="dxa"/>
            <w:vMerge w:val="continue"/>
            <w:tcBorders>
              <w:top w:val="nil"/>
              <w:left w:val="single" w:color="000000" w:sz="6" w:space="0"/>
            </w:tcBorders>
            <w:vAlign w:val="top"/>
          </w:tcPr>
          <w:p>
            <w:pPr>
              <w:rPr>
                <w:rFonts w:ascii="Arial"/>
                <w:sz w:val="21"/>
              </w:rPr>
            </w:pPr>
          </w:p>
        </w:tc>
        <w:tc>
          <w:tcPr>
            <w:tcW w:w="1307" w:type="dxa"/>
            <w:vAlign w:val="top"/>
          </w:tcPr>
          <w:p>
            <w:pPr>
              <w:spacing w:line="302" w:lineRule="auto"/>
              <w:rPr>
                <w:rFonts w:ascii="Arial"/>
                <w:sz w:val="21"/>
              </w:rPr>
            </w:pPr>
          </w:p>
          <w:p>
            <w:pPr>
              <w:pStyle w:val="6"/>
              <w:spacing w:before="59"/>
              <w:ind w:left="473" w:right="97" w:hanging="387"/>
            </w:pPr>
            <w:r>
              <w:rPr>
                <w:rFonts w:ascii="Times New Roman" w:hAnsi="Times New Roman" w:eastAsia="Times New Roman" w:cs="Times New Roman"/>
                <w:spacing w:val="-1"/>
              </w:rPr>
              <w:t>DA002/</w:t>
            </w:r>
            <w:r>
              <w:rPr>
                <w:spacing w:val="-1"/>
              </w:rPr>
              <w:t>蒸汽发</w:t>
            </w:r>
            <w:r>
              <w:rPr>
                <w:spacing w:val="5"/>
              </w:rPr>
              <w:t xml:space="preserve"> </w:t>
            </w:r>
            <w:r>
              <w:rPr>
                <w:spacing w:val="-5"/>
              </w:rPr>
              <w:t>生器</w:t>
            </w:r>
          </w:p>
        </w:tc>
        <w:tc>
          <w:tcPr>
            <w:tcW w:w="1194" w:type="dxa"/>
            <w:vAlign w:val="top"/>
          </w:tcPr>
          <w:p>
            <w:pPr>
              <w:spacing w:line="302" w:lineRule="auto"/>
              <w:rPr>
                <w:rFonts w:ascii="Arial"/>
                <w:sz w:val="21"/>
              </w:rPr>
            </w:pPr>
          </w:p>
          <w:p>
            <w:pPr>
              <w:pStyle w:val="6"/>
              <w:spacing w:before="59" w:line="238" w:lineRule="auto"/>
              <w:ind w:left="417" w:right="12" w:hanging="401"/>
            </w:pPr>
            <w:r>
              <w:rPr>
                <w:rFonts w:ascii="Times New Roman" w:hAnsi="Times New Roman" w:eastAsia="Times New Roman" w:cs="Times New Roman"/>
                <w:spacing w:val="-4"/>
              </w:rPr>
              <w:t>SO</w:t>
            </w:r>
            <w:r>
              <w:rPr>
                <w:rFonts w:ascii="Times New Roman" w:hAnsi="Times New Roman" w:eastAsia="Times New Roman" w:cs="Times New Roman"/>
                <w:spacing w:val="-4"/>
                <w:position w:val="-1"/>
                <w:sz w:val="11"/>
                <w:szCs w:val="11"/>
              </w:rPr>
              <w:t>2</w:t>
            </w:r>
            <w:r>
              <w:rPr>
                <w:rFonts w:ascii="Times New Roman" w:hAnsi="Times New Roman" w:eastAsia="Times New Roman" w:cs="Times New Roman"/>
                <w:position w:val="-1"/>
                <w:sz w:val="11"/>
                <w:szCs w:val="11"/>
              </w:rPr>
              <w:t xml:space="preserve"> </w:t>
            </w:r>
            <w:r>
              <w:rPr>
                <w:spacing w:val="-7"/>
              </w:rPr>
              <w:t>、</w:t>
            </w:r>
            <w:r>
              <w:rPr>
                <w:rFonts w:ascii="Times New Roman" w:hAnsi="Times New Roman" w:eastAsia="Times New Roman" w:cs="Times New Roman"/>
                <w:spacing w:val="-7"/>
              </w:rPr>
              <w:t>NO</w:t>
            </w:r>
            <w:r>
              <w:rPr>
                <w:rFonts w:ascii="Times New Roman" w:hAnsi="Times New Roman" w:eastAsia="Times New Roman" w:cs="Times New Roman"/>
                <w:spacing w:val="-7"/>
                <w:position w:val="-1"/>
                <w:sz w:val="11"/>
                <w:szCs w:val="11"/>
              </w:rPr>
              <w:t xml:space="preserve">X </w:t>
            </w:r>
            <w:r>
              <w:rPr>
                <w:spacing w:val="-7"/>
              </w:rPr>
              <w:t>、颗</w:t>
            </w:r>
            <w:r>
              <w:t xml:space="preserve"> </w:t>
            </w:r>
            <w:r>
              <w:rPr>
                <w:spacing w:val="-4"/>
              </w:rPr>
              <w:t>粒物</w:t>
            </w:r>
          </w:p>
        </w:tc>
        <w:tc>
          <w:tcPr>
            <w:tcW w:w="3884" w:type="dxa"/>
            <w:vAlign w:val="top"/>
          </w:tcPr>
          <w:p>
            <w:pPr>
              <w:pStyle w:val="6"/>
              <w:spacing w:before="119" w:line="235" w:lineRule="auto"/>
              <w:ind w:left="6" w:firstLine="2"/>
              <w:jc w:val="both"/>
            </w:pPr>
            <w:r>
              <w:rPr>
                <w:spacing w:val="-4"/>
              </w:rPr>
              <w:t>蒸汽发生器采用成型生物质颗粒为燃料，燃</w:t>
            </w:r>
            <w:r>
              <w:rPr>
                <w:spacing w:val="-5"/>
              </w:rPr>
              <w:t>烧废气</w:t>
            </w:r>
            <w:r>
              <w:t xml:space="preserve"> </w:t>
            </w:r>
            <w:r>
              <w:rPr>
                <w:spacing w:val="-5"/>
              </w:rPr>
              <w:t>通过配套的布袋除尘后由</w:t>
            </w:r>
            <w:r>
              <w:rPr>
                <w:spacing w:val="-23"/>
              </w:rPr>
              <w:t xml:space="preserve"> </w:t>
            </w:r>
            <w:r>
              <w:rPr>
                <w:rFonts w:ascii="Times New Roman" w:hAnsi="Times New Roman" w:eastAsia="Times New Roman" w:cs="Times New Roman"/>
                <w:spacing w:val="-5"/>
              </w:rPr>
              <w:t xml:space="preserve">1 </w:t>
            </w:r>
            <w:r>
              <w:rPr>
                <w:spacing w:val="-5"/>
              </w:rPr>
              <w:t>根不低于</w:t>
            </w:r>
            <w:r>
              <w:rPr>
                <w:spacing w:val="-41"/>
              </w:rPr>
              <w:t xml:space="preserve"> </w:t>
            </w:r>
            <w:r>
              <w:rPr>
                <w:rFonts w:ascii="Times New Roman" w:hAnsi="Times New Roman" w:eastAsia="Times New Roman" w:cs="Times New Roman"/>
                <w:spacing w:val="-5"/>
              </w:rPr>
              <w:t>25m</w:t>
            </w:r>
            <w:r>
              <w:rPr>
                <w:spacing w:val="-5"/>
              </w:rPr>
              <w:t>；如不能</w:t>
            </w:r>
            <w:r>
              <w:t xml:space="preserve"> </w:t>
            </w:r>
            <w:r>
              <w:rPr>
                <w:spacing w:val="-4"/>
              </w:rPr>
              <w:t>实现排气筒加高，则应更换蒸汽发生器燃料为天然</w:t>
            </w:r>
            <w:r>
              <w:t xml:space="preserve"> </w:t>
            </w:r>
            <w:r>
              <w:rPr>
                <w:spacing w:val="-2"/>
              </w:rPr>
              <w:t>气或改用电热蒸汽发生器</w:t>
            </w:r>
          </w:p>
        </w:tc>
        <w:tc>
          <w:tcPr>
            <w:tcW w:w="1691" w:type="dxa"/>
            <w:tcBorders>
              <w:right w:val="single" w:color="000000" w:sz="6" w:space="0"/>
            </w:tcBorders>
            <w:vAlign w:val="top"/>
          </w:tcPr>
          <w:p>
            <w:pPr>
              <w:pStyle w:val="6"/>
              <w:spacing w:before="240" w:line="238" w:lineRule="auto"/>
              <w:ind w:left="494" w:right="24" w:hanging="445"/>
            </w:pPr>
            <w:r>
              <w:rPr>
                <w:spacing w:val="-2"/>
              </w:rPr>
              <w:t>《锅炉大气污染物排</w:t>
            </w:r>
            <w:r>
              <w:rPr>
                <w:spacing w:val="4"/>
              </w:rPr>
              <w:t xml:space="preserve"> </w:t>
            </w:r>
            <w:r>
              <w:rPr>
                <w:spacing w:val="-2"/>
              </w:rPr>
              <w:t>放标准》</w:t>
            </w:r>
          </w:p>
          <w:p>
            <w:pPr>
              <w:pStyle w:val="6"/>
              <w:spacing w:before="22" w:line="232" w:lineRule="auto"/>
              <w:ind w:left="123"/>
            </w:pPr>
            <w:r>
              <w:rPr>
                <w:spacing w:val="-2"/>
              </w:rPr>
              <w:t>（</w:t>
            </w:r>
            <w:r>
              <w:rPr>
                <w:rFonts w:ascii="Times New Roman" w:hAnsi="Times New Roman" w:eastAsia="Times New Roman" w:cs="Times New Roman"/>
                <w:spacing w:val="-2"/>
              </w:rPr>
              <w:t>GB13271-2014</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966" w:type="dxa"/>
            <w:vMerge w:val="restart"/>
            <w:tcBorders>
              <w:left w:val="single" w:color="000000" w:sz="6" w:space="0"/>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43" w:lineRule="auto"/>
              <w:ind w:left="376" w:right="64" w:hanging="315"/>
              <w:rPr>
                <w:sz w:val="20"/>
                <w:szCs w:val="20"/>
              </w:rPr>
            </w:pPr>
            <w:r>
              <w:rPr>
                <w:spacing w:val="7"/>
                <w:sz w:val="20"/>
                <w:szCs w:val="20"/>
              </w:rPr>
              <w:t>地表水环</w:t>
            </w:r>
            <w:r>
              <w:rPr>
                <w:sz w:val="20"/>
                <w:szCs w:val="20"/>
              </w:rPr>
              <w:t xml:space="preserve"> 境</w:t>
            </w:r>
          </w:p>
        </w:tc>
        <w:tc>
          <w:tcPr>
            <w:tcW w:w="1307" w:type="dxa"/>
            <w:vAlign w:val="top"/>
          </w:tcPr>
          <w:p>
            <w:pPr>
              <w:pStyle w:val="6"/>
              <w:spacing w:before="238" w:line="219" w:lineRule="auto"/>
              <w:ind w:left="291"/>
            </w:pPr>
            <w:r>
              <w:rPr>
                <w:spacing w:val="-2"/>
              </w:rPr>
              <w:t>施工废水</w:t>
            </w:r>
          </w:p>
        </w:tc>
        <w:tc>
          <w:tcPr>
            <w:tcW w:w="1194" w:type="dxa"/>
            <w:vAlign w:val="top"/>
          </w:tcPr>
          <w:p>
            <w:pPr>
              <w:pStyle w:val="6"/>
              <w:spacing w:before="238" w:line="219" w:lineRule="auto"/>
              <w:ind w:left="141"/>
            </w:pPr>
            <w:r>
              <w:rPr>
                <w:rFonts w:ascii="Times New Roman" w:hAnsi="Times New Roman" w:eastAsia="Times New Roman" w:cs="Times New Roman"/>
                <w:spacing w:val="-3"/>
              </w:rPr>
              <w:t>SS</w:t>
            </w:r>
            <w:r>
              <w:rPr>
                <w:spacing w:val="-3"/>
              </w:rPr>
              <w:t>、石油类</w:t>
            </w:r>
          </w:p>
        </w:tc>
        <w:tc>
          <w:tcPr>
            <w:tcW w:w="3884" w:type="dxa"/>
            <w:vAlign w:val="top"/>
          </w:tcPr>
          <w:p>
            <w:pPr>
              <w:pStyle w:val="6"/>
              <w:spacing w:before="115" w:line="213" w:lineRule="auto"/>
              <w:ind w:left="5"/>
            </w:pPr>
            <w:r>
              <w:rPr>
                <w:spacing w:val="4"/>
              </w:rPr>
              <w:t>施工废水依托项目区已有的废水收集池收集后拉</w:t>
            </w:r>
            <w:r>
              <w:rPr>
                <w:spacing w:val="8"/>
              </w:rPr>
              <w:t xml:space="preserve"> </w:t>
            </w:r>
            <w:r>
              <w:rPr>
                <w:spacing w:val="-3"/>
              </w:rPr>
              <w:t>运处理</w:t>
            </w:r>
          </w:p>
        </w:tc>
        <w:tc>
          <w:tcPr>
            <w:tcW w:w="1691" w:type="dxa"/>
            <w:tcBorders>
              <w:right w:val="single" w:color="000000" w:sz="6" w:space="0"/>
            </w:tcBorders>
            <w:vAlign w:val="top"/>
          </w:tcPr>
          <w:p>
            <w:pPr>
              <w:pStyle w:val="6"/>
              <w:spacing w:before="238" w:line="220" w:lineRule="auto"/>
              <w:ind w:left="586"/>
            </w:pPr>
            <w:r>
              <w:rPr>
                <w:spacing w:val="-4"/>
              </w:rPr>
              <w:t>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6" w:hRule="atLeast"/>
        </w:trPr>
        <w:tc>
          <w:tcPr>
            <w:tcW w:w="966" w:type="dxa"/>
            <w:vMerge w:val="continue"/>
            <w:tcBorders>
              <w:top w:val="nil"/>
              <w:left w:val="single" w:color="000000" w:sz="6" w:space="0"/>
            </w:tcBorders>
            <w:vAlign w:val="top"/>
          </w:tcPr>
          <w:p>
            <w:pPr>
              <w:rPr>
                <w:rFonts w:ascii="Arial"/>
                <w:sz w:val="21"/>
              </w:rPr>
            </w:pPr>
          </w:p>
        </w:tc>
        <w:tc>
          <w:tcPr>
            <w:tcW w:w="1307"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5" w:lineRule="auto"/>
              <w:ind w:left="113" w:right="78" w:hanging="46"/>
            </w:pPr>
            <w:r>
              <w:rPr>
                <w:rFonts w:ascii="Times New Roman" w:hAnsi="Times New Roman" w:eastAsia="Times New Roman" w:cs="Times New Roman"/>
                <w:spacing w:val="-1"/>
              </w:rPr>
              <w:t>DW001/</w:t>
            </w:r>
            <w:r>
              <w:rPr>
                <w:spacing w:val="-1"/>
              </w:rPr>
              <w:t>生产废</w:t>
            </w:r>
            <w:r>
              <w:rPr>
                <w:spacing w:val="4"/>
              </w:rPr>
              <w:t xml:space="preserve"> </w:t>
            </w:r>
            <w:r>
              <w:rPr>
                <w:spacing w:val="-2"/>
              </w:rPr>
              <w:t>水、生活污水</w:t>
            </w:r>
          </w:p>
        </w:tc>
        <w:tc>
          <w:tcPr>
            <w:tcW w:w="1194"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9" w:line="180" w:lineRule="auto"/>
              <w:ind w:left="57"/>
            </w:pPr>
            <w:r>
              <w:rPr>
                <w:rFonts w:ascii="Times New Roman" w:hAnsi="Times New Roman" w:eastAsia="Times New Roman" w:cs="Times New Roman"/>
                <w:spacing w:val="-3"/>
              </w:rPr>
              <w:t>CODcr</w:t>
            </w:r>
            <w:r>
              <w:rPr>
                <w:rFonts w:ascii="Times New Roman" w:hAnsi="Times New Roman" w:eastAsia="Times New Roman" w:cs="Times New Roman"/>
                <w:spacing w:val="-27"/>
              </w:rPr>
              <w:t xml:space="preserve"> </w:t>
            </w:r>
            <w:r>
              <w:rPr>
                <w:spacing w:val="-3"/>
              </w:rPr>
              <w:t>、</w:t>
            </w:r>
            <w:r>
              <w:rPr>
                <w:rFonts w:ascii="Times New Roman" w:hAnsi="Times New Roman" w:eastAsia="Times New Roman" w:cs="Times New Roman"/>
                <w:spacing w:val="-3"/>
              </w:rPr>
              <w:t>SS</w:t>
            </w:r>
            <w:r>
              <w:rPr>
                <w:spacing w:val="-3"/>
              </w:rPr>
              <w:t>、</w:t>
            </w:r>
          </w:p>
          <w:p>
            <w:pPr>
              <w:pStyle w:val="6"/>
              <w:spacing w:before="67" w:line="233" w:lineRule="auto"/>
              <w:ind w:left="5" w:hanging="5"/>
            </w:pPr>
            <w:r>
              <w:rPr>
                <w:rFonts w:ascii="Times New Roman" w:hAnsi="Times New Roman" w:eastAsia="Times New Roman" w:cs="Times New Roman"/>
                <w:spacing w:val="-8"/>
              </w:rPr>
              <w:t>BOD</w:t>
            </w:r>
            <w:r>
              <w:rPr>
                <w:rFonts w:ascii="Times New Roman" w:hAnsi="Times New Roman" w:eastAsia="Times New Roman" w:cs="Times New Roman"/>
                <w:position w:val="-1"/>
                <w:sz w:val="11"/>
                <w:szCs w:val="11"/>
              </w:rPr>
              <w:t>5</w:t>
            </w:r>
            <w:r>
              <w:rPr>
                <w:spacing w:val="-14"/>
              </w:rPr>
              <w:t>、</w:t>
            </w:r>
            <w:r>
              <w:rPr>
                <w:rFonts w:ascii="Times New Roman" w:hAnsi="Times New Roman" w:eastAsia="Times New Roman" w:cs="Times New Roman"/>
                <w:spacing w:val="-14"/>
              </w:rPr>
              <w:t>NH</w:t>
            </w:r>
            <w:r>
              <w:rPr>
                <w:rFonts w:ascii="Times New Roman" w:hAnsi="Times New Roman" w:eastAsia="Times New Roman" w:cs="Times New Roman"/>
                <w:spacing w:val="-3"/>
                <w:position w:val="-1"/>
                <w:sz w:val="11"/>
                <w:szCs w:val="11"/>
              </w:rPr>
              <w:t>3</w:t>
            </w:r>
            <w:r>
              <w:rPr>
                <w:rFonts w:ascii="Times New Roman" w:hAnsi="Times New Roman" w:eastAsia="Times New Roman" w:cs="Times New Roman"/>
                <w:spacing w:val="-3"/>
              </w:rPr>
              <w:t>-N</w:t>
            </w:r>
            <w:r>
              <w:rPr>
                <w:spacing w:val="-37"/>
              </w:rPr>
              <w:t>、</w:t>
            </w:r>
            <w:r>
              <w:t xml:space="preserve"> </w:t>
            </w:r>
            <w:r>
              <w:rPr>
                <w:spacing w:val="-17"/>
              </w:rPr>
              <w:t>粪大肠菌群、动</w:t>
            </w:r>
          </w:p>
          <w:p>
            <w:pPr>
              <w:pStyle w:val="6"/>
              <w:spacing w:before="3" w:line="219" w:lineRule="auto"/>
              <w:ind w:left="133"/>
              <w:rPr>
                <w:rFonts w:ascii="Times New Roman" w:hAnsi="Times New Roman" w:eastAsia="Times New Roman" w:cs="Times New Roman"/>
                <w:sz w:val="11"/>
                <w:szCs w:val="11"/>
              </w:rPr>
            </w:pPr>
            <w:r>
              <w:rPr>
                <w:spacing w:val="-1"/>
              </w:rPr>
              <w:t>植物油、</w:t>
            </w:r>
            <w:r>
              <w:rPr>
                <w:rFonts w:ascii="Times New Roman" w:hAnsi="Times New Roman" w:eastAsia="Times New Roman" w:cs="Times New Roman"/>
                <w:spacing w:val="-1"/>
              </w:rPr>
              <w:t>Cl</w:t>
            </w:r>
            <w:r>
              <w:rPr>
                <w:rFonts w:ascii="Times New Roman" w:hAnsi="Times New Roman" w:eastAsia="Times New Roman" w:cs="Times New Roman"/>
                <w:spacing w:val="-1"/>
                <w:position w:val="5"/>
                <w:sz w:val="11"/>
                <w:szCs w:val="11"/>
              </w:rPr>
              <w:t>-</w:t>
            </w:r>
          </w:p>
        </w:tc>
        <w:tc>
          <w:tcPr>
            <w:tcW w:w="3884" w:type="dxa"/>
            <w:vAlign w:val="top"/>
          </w:tcPr>
          <w:p>
            <w:pPr>
              <w:pStyle w:val="6"/>
              <w:spacing w:before="167" w:line="245" w:lineRule="auto"/>
              <w:ind w:left="5"/>
              <w:jc w:val="both"/>
            </w:pPr>
            <w:r>
              <w:rPr>
                <w:spacing w:val="-7"/>
              </w:rPr>
              <w:t>①生产车间内建设</w:t>
            </w:r>
            <w:r>
              <w:rPr>
                <w:spacing w:val="-18"/>
              </w:rPr>
              <w:t xml:space="preserve"> </w:t>
            </w:r>
            <w:r>
              <w:rPr>
                <w:rFonts w:ascii="Times New Roman" w:hAnsi="Times New Roman" w:eastAsia="Times New Roman" w:cs="Times New Roman"/>
                <w:spacing w:val="-7"/>
              </w:rPr>
              <w:t xml:space="preserve">1 </w:t>
            </w:r>
            <w:r>
              <w:rPr>
                <w:spacing w:val="-7"/>
              </w:rPr>
              <w:t>个地下式废水收集池，容积为</w:t>
            </w:r>
            <w:r>
              <w:t xml:space="preserve"> </w:t>
            </w:r>
            <w:r>
              <w:rPr>
                <w:rFonts w:ascii="Times New Roman" w:hAnsi="Times New Roman" w:eastAsia="Times New Roman" w:cs="Times New Roman"/>
                <w:spacing w:val="-1"/>
              </w:rPr>
              <w:t>90m</w:t>
            </w:r>
            <w:r>
              <w:rPr>
                <w:spacing w:val="-1"/>
              </w:rPr>
              <w:t>³（</w:t>
            </w:r>
            <w:r>
              <w:rPr>
                <w:rFonts w:ascii="Times New Roman" w:hAnsi="Times New Roman" w:eastAsia="Times New Roman" w:cs="Times New Roman"/>
                <w:spacing w:val="-1"/>
              </w:rPr>
              <w:t>7.5m</w:t>
            </w:r>
            <w:r>
              <w:rPr>
                <w:spacing w:val="-1"/>
              </w:rPr>
              <w:t>×</w:t>
            </w:r>
            <w:r>
              <w:rPr>
                <w:rFonts w:ascii="Times New Roman" w:hAnsi="Times New Roman" w:eastAsia="Times New Roman" w:cs="Times New Roman"/>
                <w:spacing w:val="-1"/>
              </w:rPr>
              <w:t>4.8m</w:t>
            </w:r>
            <w:r>
              <w:rPr>
                <w:spacing w:val="-1"/>
              </w:rPr>
              <w:t>×</w:t>
            </w:r>
            <w:r>
              <w:rPr>
                <w:rFonts w:ascii="Times New Roman" w:hAnsi="Times New Roman" w:eastAsia="Times New Roman" w:cs="Times New Roman"/>
                <w:spacing w:val="-1"/>
              </w:rPr>
              <w:t>2.3m</w:t>
            </w:r>
            <w:r>
              <w:rPr>
                <w:spacing w:val="4"/>
              </w:rPr>
              <w:t>），</w:t>
            </w:r>
            <w:r>
              <w:rPr>
                <w:spacing w:val="-1"/>
              </w:rPr>
              <w:t>主要收集三相分离</w:t>
            </w:r>
            <w:r>
              <w:t xml:space="preserve"> </w:t>
            </w:r>
            <w:r>
              <w:rPr>
                <w:spacing w:val="-6"/>
              </w:rPr>
              <w:t>机分离出来的废水、设备清洗废水和生产区地</w:t>
            </w:r>
            <w:r>
              <w:rPr>
                <w:spacing w:val="-7"/>
              </w:rPr>
              <w:t>面冲</w:t>
            </w:r>
            <w:r>
              <w:t xml:space="preserve"> </w:t>
            </w:r>
            <w:r>
              <w:rPr>
                <w:spacing w:val="-7"/>
              </w:rPr>
              <w:t>洗废水。②在生产车间北侧建有</w:t>
            </w:r>
            <w:r>
              <w:rPr>
                <w:spacing w:val="-18"/>
              </w:rPr>
              <w:t xml:space="preserve"> </w:t>
            </w:r>
            <w:r>
              <w:rPr>
                <w:rFonts w:ascii="Times New Roman" w:hAnsi="Times New Roman" w:eastAsia="Times New Roman" w:cs="Times New Roman"/>
                <w:spacing w:val="-7"/>
              </w:rPr>
              <w:t xml:space="preserve">1 </w:t>
            </w:r>
            <w:r>
              <w:rPr>
                <w:spacing w:val="-7"/>
              </w:rPr>
              <w:t>个地下式冲洗废</w:t>
            </w:r>
            <w:r>
              <w:t xml:space="preserve"> </w:t>
            </w:r>
            <w:r>
              <w:rPr>
                <w:spacing w:val="-7"/>
              </w:rPr>
              <w:t>水收集池，容积为</w:t>
            </w:r>
            <w:r>
              <w:rPr>
                <w:rFonts w:ascii="Times New Roman" w:hAnsi="Times New Roman" w:eastAsia="Times New Roman" w:cs="Times New Roman"/>
                <w:spacing w:val="-7"/>
              </w:rPr>
              <w:t>18m</w:t>
            </w:r>
            <w:r>
              <w:rPr>
                <w:spacing w:val="-7"/>
              </w:rPr>
              <w:t>³（尺寸</w:t>
            </w:r>
            <w:r>
              <w:rPr>
                <w:rFonts w:ascii="Times New Roman" w:hAnsi="Times New Roman" w:eastAsia="Times New Roman" w:cs="Times New Roman"/>
                <w:spacing w:val="-7"/>
              </w:rPr>
              <w:t>3.0m</w:t>
            </w:r>
            <w:r>
              <w:rPr>
                <w:spacing w:val="-7"/>
              </w:rPr>
              <w:t>×</w:t>
            </w:r>
            <w:r>
              <w:rPr>
                <w:rFonts w:ascii="Times New Roman" w:hAnsi="Times New Roman" w:eastAsia="Times New Roman" w:cs="Times New Roman"/>
                <w:spacing w:val="-7"/>
              </w:rPr>
              <w:t>3.0m</w:t>
            </w:r>
            <w:r>
              <w:rPr>
                <w:spacing w:val="-7"/>
              </w:rPr>
              <w:t>×</w:t>
            </w:r>
            <w:r>
              <w:rPr>
                <w:rFonts w:ascii="Times New Roman" w:hAnsi="Times New Roman" w:eastAsia="Times New Roman" w:cs="Times New Roman"/>
                <w:spacing w:val="-7"/>
              </w:rPr>
              <w:t>2.0m</w:t>
            </w:r>
            <w:r>
              <w:rPr>
                <w:spacing w:val="-41"/>
                <w:w w:val="86"/>
              </w:rPr>
              <w:t>），</w:t>
            </w:r>
            <w:r>
              <w:rPr>
                <w:spacing w:val="2"/>
              </w:rPr>
              <w:t xml:space="preserve"> </w:t>
            </w:r>
            <w:r>
              <w:rPr>
                <w:spacing w:val="3"/>
              </w:rPr>
              <w:t>收集车辆冲洗废水和收集桶冲洗废水。③配备</w:t>
            </w:r>
            <w:r>
              <w:rPr>
                <w:spacing w:val="-18"/>
              </w:rPr>
              <w:t xml:space="preserve"> </w:t>
            </w:r>
            <w:r>
              <w:rPr>
                <w:rFonts w:ascii="Times New Roman" w:hAnsi="Times New Roman" w:eastAsia="Times New Roman" w:cs="Times New Roman"/>
                <w:spacing w:val="3"/>
              </w:rPr>
              <w:t>1</w:t>
            </w:r>
            <w:r>
              <w:rPr>
                <w:rFonts w:ascii="Times New Roman" w:hAnsi="Times New Roman" w:eastAsia="Times New Roman" w:cs="Times New Roman"/>
              </w:rPr>
              <w:t xml:space="preserve">  </w:t>
            </w:r>
            <w:r>
              <w:rPr>
                <w:spacing w:val="-2"/>
              </w:rPr>
              <w:t>台</w:t>
            </w:r>
            <w:r>
              <w:rPr>
                <w:spacing w:val="-26"/>
              </w:rPr>
              <w:t xml:space="preserve"> </w:t>
            </w:r>
            <w:r>
              <w:rPr>
                <w:rFonts w:ascii="Times New Roman" w:hAnsi="Times New Roman" w:eastAsia="Times New Roman" w:cs="Times New Roman"/>
                <w:spacing w:val="-2"/>
              </w:rPr>
              <w:t>6t</w:t>
            </w:r>
            <w:r>
              <w:rPr>
                <w:rFonts w:ascii="Times New Roman" w:hAnsi="Times New Roman" w:eastAsia="Times New Roman" w:cs="Times New Roman"/>
                <w:spacing w:val="21"/>
                <w:w w:val="101"/>
              </w:rPr>
              <w:t xml:space="preserve"> </w:t>
            </w:r>
            <w:r>
              <w:rPr>
                <w:spacing w:val="-2"/>
              </w:rPr>
              <w:t>的废水运输车，每天将废水外运至葛洲坝水</w:t>
            </w:r>
            <w:r>
              <w:t xml:space="preserve"> </w:t>
            </w:r>
            <w:r>
              <w:rPr>
                <w:spacing w:val="-6"/>
              </w:rPr>
              <w:t>务（达州）有限公司污水处理厂集中处理。④</w:t>
            </w:r>
            <w:r>
              <w:rPr>
                <w:spacing w:val="-7"/>
              </w:rPr>
              <w:t>生活</w:t>
            </w:r>
            <w:r>
              <w:t xml:space="preserve"> </w:t>
            </w:r>
            <w:r>
              <w:rPr>
                <w:spacing w:val="-6"/>
              </w:rPr>
              <w:t xml:space="preserve">污水经化粪池（约 </w:t>
            </w:r>
            <w:r>
              <w:rPr>
                <w:rFonts w:ascii="Times New Roman" w:hAnsi="Times New Roman" w:eastAsia="Times New Roman" w:cs="Times New Roman"/>
                <w:spacing w:val="-6"/>
              </w:rPr>
              <w:t>10m</w:t>
            </w:r>
            <w:r>
              <w:rPr>
                <w:spacing w:val="-6"/>
              </w:rPr>
              <w:t>³</w:t>
            </w:r>
            <w:r>
              <w:rPr>
                <w:spacing w:val="-63"/>
              </w:rPr>
              <w:t xml:space="preserve"> </w:t>
            </w:r>
            <w:r>
              <w:rPr>
                <w:spacing w:val="-6"/>
              </w:rPr>
              <w:t>)</w:t>
            </w:r>
            <w:r>
              <w:rPr>
                <w:spacing w:val="23"/>
              </w:rPr>
              <w:t xml:space="preserve"> </w:t>
            </w:r>
            <w:r>
              <w:rPr>
                <w:spacing w:val="-6"/>
              </w:rPr>
              <w:t>收集后，定期运至葛洲</w:t>
            </w:r>
            <w:r>
              <w:t xml:space="preserve"> </w:t>
            </w:r>
            <w:r>
              <w:rPr>
                <w:spacing w:val="-3"/>
              </w:rPr>
              <w:t>坝水务（达州）有限公司处理</w:t>
            </w:r>
          </w:p>
        </w:tc>
        <w:tc>
          <w:tcPr>
            <w:tcW w:w="1691" w:type="dxa"/>
            <w:tcBorders>
              <w:right w:val="single" w:color="000000" w:sz="6"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59" w:line="247" w:lineRule="auto"/>
              <w:ind w:left="48" w:right="19" w:hanging="2"/>
            </w:pPr>
            <w:r>
              <w:rPr>
                <w:spacing w:val="-3"/>
              </w:rPr>
              <w:t>葛洲坝水务（达州）</w:t>
            </w:r>
            <w:r>
              <w:rPr>
                <w:spacing w:val="4"/>
              </w:rPr>
              <w:t xml:space="preserve"> </w:t>
            </w:r>
            <w:r>
              <w:rPr>
                <w:spacing w:val="9"/>
              </w:rPr>
              <w:t>有限公司接纳标准</w:t>
            </w:r>
            <w:r>
              <w:rPr>
                <w:spacing w:val="3"/>
              </w:rPr>
              <w:t xml:space="preserve">  </w:t>
            </w:r>
            <w:r>
              <w:rPr>
                <w:spacing w:val="-3"/>
              </w:rPr>
              <w:t>（</w:t>
            </w:r>
            <w:r>
              <w:rPr>
                <w:rFonts w:ascii="Times New Roman" w:hAnsi="Times New Roman" w:eastAsia="Times New Roman" w:cs="Times New Roman"/>
                <w:spacing w:val="-3"/>
              </w:rPr>
              <w:t>COD</w:t>
            </w:r>
            <w:r>
              <w:rPr>
                <w:spacing w:val="-3"/>
              </w:rPr>
              <w:t>≤</w:t>
            </w:r>
            <w:r>
              <w:rPr>
                <w:rFonts w:ascii="Times New Roman" w:hAnsi="Times New Roman" w:eastAsia="Times New Roman" w:cs="Times New Roman"/>
                <w:spacing w:val="-3"/>
              </w:rPr>
              <w:t>60000</w:t>
            </w:r>
            <w:r>
              <w:rPr>
                <w:rFonts w:ascii="Times New Roman" w:hAnsi="Times New Roman" w:eastAsia="Times New Roman" w:cs="Times New Roman"/>
                <w:spacing w:val="-12"/>
              </w:rPr>
              <w:t xml:space="preserve"> </w:t>
            </w:r>
            <w:r>
              <w:rPr>
                <w:spacing w:val="-3"/>
              </w:rPr>
              <w:t>、</w:t>
            </w:r>
            <w:r>
              <w:rPr>
                <w:rFonts w:ascii="Times New Roman" w:hAnsi="Times New Roman" w:eastAsia="Times New Roman" w:cs="Times New Roman"/>
                <w:spacing w:val="-3"/>
              </w:rPr>
              <w:t>Cl</w:t>
            </w:r>
            <w:r>
              <w:rPr>
                <w:spacing w:val="-3"/>
                <w:position w:val="9"/>
                <w:sz w:val="8"/>
                <w:szCs w:val="8"/>
              </w:rPr>
              <w:t>—</w:t>
            </w:r>
            <w:r>
              <w:rPr>
                <w:position w:val="9"/>
                <w:sz w:val="8"/>
                <w:szCs w:val="8"/>
              </w:rPr>
              <w:t xml:space="preserve"> </w:t>
            </w:r>
            <w:r>
              <w:rPr>
                <w:spacing w:val="-2"/>
              </w:rPr>
              <w:t>≤</w:t>
            </w:r>
            <w:r>
              <w:rPr>
                <w:rFonts w:ascii="Times New Roman" w:hAnsi="Times New Roman" w:eastAsia="Times New Roman" w:cs="Times New Roman"/>
                <w:spacing w:val="-2"/>
              </w:rPr>
              <w:t>5000</w:t>
            </w:r>
            <w:r>
              <w:rPr>
                <w:rFonts w:ascii="Times New Roman" w:hAnsi="Times New Roman" w:eastAsia="Times New Roman" w:cs="Times New Roman"/>
                <w:spacing w:val="-17"/>
              </w:rPr>
              <w:t xml:space="preserve"> </w:t>
            </w:r>
            <w:r>
              <w:rPr>
                <w:spacing w:val="-2"/>
              </w:rPr>
              <w:t>、</w:t>
            </w:r>
            <w:r>
              <w:rPr>
                <w:rFonts w:ascii="Times New Roman" w:hAnsi="Times New Roman" w:eastAsia="Times New Roman" w:cs="Times New Roman"/>
                <w:spacing w:val="-2"/>
              </w:rPr>
              <w:t>B/C</w:t>
            </w:r>
            <w:r>
              <w:rPr>
                <w:spacing w:val="-2"/>
              </w:rPr>
              <w:t>＞</w:t>
            </w:r>
            <w:r>
              <w:rPr>
                <w:rFonts w:ascii="Times New Roman" w:hAnsi="Times New Roman" w:eastAsia="Times New Roman" w:cs="Times New Roman"/>
                <w:spacing w:val="-2"/>
              </w:rPr>
              <w:t>0.5</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966" w:type="dxa"/>
            <w:vMerge w:val="restart"/>
            <w:tcBorders>
              <w:left w:val="single" w:color="000000" w:sz="6" w:space="0"/>
              <w:bottom w:val="nil"/>
            </w:tcBorders>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pStyle w:val="6"/>
              <w:spacing w:before="65" w:line="228" w:lineRule="auto"/>
              <w:ind w:left="171"/>
              <w:rPr>
                <w:sz w:val="20"/>
                <w:szCs w:val="20"/>
              </w:rPr>
            </w:pPr>
            <w:r>
              <w:rPr>
                <w:spacing w:val="5"/>
                <w:sz w:val="20"/>
                <w:szCs w:val="20"/>
              </w:rPr>
              <w:t>声环境</w:t>
            </w:r>
          </w:p>
        </w:tc>
        <w:tc>
          <w:tcPr>
            <w:tcW w:w="1307" w:type="dxa"/>
            <w:vAlign w:val="top"/>
          </w:tcPr>
          <w:p>
            <w:pPr>
              <w:spacing w:line="324" w:lineRule="auto"/>
              <w:rPr>
                <w:rFonts w:ascii="Arial"/>
                <w:sz w:val="21"/>
              </w:rPr>
            </w:pPr>
          </w:p>
          <w:p>
            <w:pPr>
              <w:pStyle w:val="6"/>
              <w:spacing w:before="59" w:line="220" w:lineRule="auto"/>
              <w:ind w:left="291"/>
            </w:pPr>
            <w:r>
              <w:rPr>
                <w:spacing w:val="-2"/>
              </w:rPr>
              <w:t>施工现场</w:t>
            </w:r>
          </w:p>
        </w:tc>
        <w:tc>
          <w:tcPr>
            <w:tcW w:w="1194" w:type="dxa"/>
            <w:vAlign w:val="top"/>
          </w:tcPr>
          <w:p>
            <w:pPr>
              <w:spacing w:line="324" w:lineRule="auto"/>
              <w:rPr>
                <w:rFonts w:ascii="Arial"/>
                <w:sz w:val="21"/>
              </w:rPr>
            </w:pPr>
          </w:p>
          <w:p>
            <w:pPr>
              <w:pStyle w:val="6"/>
              <w:spacing w:before="59" w:line="220" w:lineRule="auto"/>
              <w:ind w:left="240"/>
            </w:pPr>
            <w:r>
              <w:rPr>
                <w:spacing w:val="-3"/>
              </w:rPr>
              <w:t>设备噪声</w:t>
            </w:r>
          </w:p>
        </w:tc>
        <w:tc>
          <w:tcPr>
            <w:tcW w:w="3884" w:type="dxa"/>
            <w:vAlign w:val="top"/>
          </w:tcPr>
          <w:p>
            <w:pPr>
              <w:pStyle w:val="6"/>
              <w:spacing w:before="140" w:line="220" w:lineRule="auto"/>
              <w:ind w:left="5"/>
              <w:jc w:val="both"/>
            </w:pPr>
            <w:r>
              <w:rPr>
                <w:spacing w:val="-4"/>
              </w:rPr>
              <w:t>①选用先进的、噪声低的环保型设备；②合理安排</w:t>
            </w:r>
            <w:r>
              <w:t xml:space="preserve"> </w:t>
            </w:r>
            <w:r>
              <w:rPr>
                <w:spacing w:val="-4"/>
              </w:rPr>
              <w:t>工期；③文明施工，合理布局施工场地；④运输车</w:t>
            </w:r>
            <w:r>
              <w:t xml:space="preserve"> </w:t>
            </w:r>
            <w:r>
              <w:rPr>
                <w:spacing w:val="-1"/>
              </w:rPr>
              <w:t>辆进入施工现场应减速行驶、并禁止鸣笛</w:t>
            </w:r>
          </w:p>
        </w:tc>
        <w:tc>
          <w:tcPr>
            <w:tcW w:w="1691" w:type="dxa"/>
            <w:tcBorders>
              <w:right w:val="single" w:color="000000" w:sz="6" w:space="0"/>
            </w:tcBorders>
            <w:vAlign w:val="top"/>
          </w:tcPr>
          <w:p>
            <w:pPr>
              <w:pStyle w:val="6"/>
              <w:spacing w:before="139" w:line="238" w:lineRule="auto"/>
              <w:ind w:left="231" w:right="24" w:hanging="182"/>
            </w:pPr>
            <w:r>
              <w:rPr>
                <w:spacing w:val="-2"/>
              </w:rPr>
              <w:t>《建筑施工场界环境</w:t>
            </w:r>
            <w:r>
              <w:rPr>
                <w:spacing w:val="4"/>
              </w:rPr>
              <w:t xml:space="preserve"> </w:t>
            </w:r>
            <w:r>
              <w:rPr>
                <w:spacing w:val="-3"/>
              </w:rPr>
              <w:t>噪声排放限值》</w:t>
            </w:r>
          </w:p>
          <w:p>
            <w:pPr>
              <w:pStyle w:val="6"/>
              <w:spacing w:before="26" w:line="158" w:lineRule="auto"/>
              <w:ind w:left="128"/>
            </w:pPr>
            <w:r>
              <w:rPr>
                <w:spacing w:val="-2"/>
              </w:rPr>
              <w:t>（</w:t>
            </w:r>
            <w:r>
              <w:rPr>
                <w:rFonts w:ascii="Times New Roman" w:hAnsi="Times New Roman" w:eastAsia="Times New Roman" w:cs="Times New Roman"/>
                <w:spacing w:val="-2"/>
              </w:rPr>
              <w:t>GB12523-2011</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7" w:hRule="atLeast"/>
        </w:trPr>
        <w:tc>
          <w:tcPr>
            <w:tcW w:w="966" w:type="dxa"/>
            <w:vMerge w:val="continue"/>
            <w:tcBorders>
              <w:top w:val="nil"/>
              <w:left w:val="single" w:color="000000" w:sz="6" w:space="0"/>
              <w:bottom w:val="nil"/>
            </w:tcBorders>
            <w:vAlign w:val="top"/>
          </w:tcPr>
          <w:p>
            <w:pPr>
              <w:rPr>
                <w:rFonts w:ascii="Arial"/>
                <w:sz w:val="21"/>
              </w:rPr>
            </w:pPr>
          </w:p>
        </w:tc>
        <w:tc>
          <w:tcPr>
            <w:tcW w:w="1307" w:type="dxa"/>
            <w:vAlign w:val="top"/>
          </w:tcPr>
          <w:p>
            <w:pPr>
              <w:spacing w:line="291" w:lineRule="auto"/>
              <w:rPr>
                <w:rFonts w:ascii="Arial"/>
                <w:sz w:val="21"/>
              </w:rPr>
            </w:pPr>
          </w:p>
          <w:p>
            <w:pPr>
              <w:spacing w:line="291" w:lineRule="auto"/>
              <w:rPr>
                <w:rFonts w:ascii="Arial"/>
                <w:sz w:val="21"/>
              </w:rPr>
            </w:pPr>
          </w:p>
          <w:p>
            <w:pPr>
              <w:pStyle w:val="6"/>
              <w:spacing w:before="58" w:line="220" w:lineRule="auto"/>
              <w:ind w:left="386"/>
            </w:pPr>
            <w:r>
              <w:rPr>
                <w:spacing w:val="-5"/>
              </w:rPr>
              <w:t>营运期</w:t>
            </w:r>
          </w:p>
        </w:tc>
        <w:tc>
          <w:tcPr>
            <w:tcW w:w="1194" w:type="dxa"/>
            <w:vAlign w:val="top"/>
          </w:tcPr>
          <w:p>
            <w:pPr>
              <w:spacing w:line="291" w:lineRule="auto"/>
              <w:rPr>
                <w:rFonts w:ascii="Arial"/>
                <w:sz w:val="21"/>
              </w:rPr>
            </w:pPr>
          </w:p>
          <w:p>
            <w:pPr>
              <w:spacing w:line="291" w:lineRule="auto"/>
              <w:rPr>
                <w:rFonts w:ascii="Arial"/>
                <w:sz w:val="21"/>
              </w:rPr>
            </w:pPr>
          </w:p>
          <w:p>
            <w:pPr>
              <w:pStyle w:val="6"/>
              <w:spacing w:before="58" w:line="220" w:lineRule="auto"/>
              <w:ind w:left="240"/>
            </w:pPr>
            <w:r>
              <w:rPr>
                <w:spacing w:val="-3"/>
              </w:rPr>
              <w:t>设备噪声</w:t>
            </w:r>
          </w:p>
        </w:tc>
        <w:tc>
          <w:tcPr>
            <w:tcW w:w="3884" w:type="dxa"/>
            <w:vAlign w:val="top"/>
          </w:tcPr>
          <w:p>
            <w:pPr>
              <w:pStyle w:val="6"/>
              <w:spacing w:before="156" w:line="232" w:lineRule="auto"/>
              <w:ind w:left="5"/>
              <w:jc w:val="both"/>
            </w:pPr>
            <w:r>
              <w:rPr>
                <w:spacing w:val="-4"/>
              </w:rPr>
              <w:t>①选用先进的、噪声低的环保型设备，并加强维修</w:t>
            </w:r>
            <w:r>
              <w:t xml:space="preserve"> </w:t>
            </w:r>
            <w:r>
              <w:rPr>
                <w:spacing w:val="-4"/>
              </w:rPr>
              <w:t>管理；②生产设备安装在封闭的车间内，并采取基</w:t>
            </w:r>
            <w:r>
              <w:t xml:space="preserve"> </w:t>
            </w:r>
            <w:r>
              <w:rPr>
                <w:spacing w:val="-4"/>
              </w:rPr>
              <w:t>础减振、隔声等措施；③风机等安装消声器、柔性</w:t>
            </w:r>
            <w:r>
              <w:t xml:space="preserve"> </w:t>
            </w:r>
            <w:r>
              <w:rPr>
                <w:spacing w:val="-4"/>
              </w:rPr>
              <w:t>接口；④及时更换老化设备；⑤厂内设置减速、禁</w:t>
            </w:r>
            <w:r>
              <w:t xml:space="preserve"> </w:t>
            </w:r>
            <w:r>
              <w:rPr>
                <w:spacing w:val="-1"/>
              </w:rPr>
              <w:t>鸣等标识；⑥厂界种植植被</w:t>
            </w:r>
          </w:p>
        </w:tc>
        <w:tc>
          <w:tcPr>
            <w:tcW w:w="1691" w:type="dxa"/>
            <w:tcBorders>
              <w:right w:val="single" w:color="000000" w:sz="6" w:space="0"/>
            </w:tcBorders>
            <w:vAlign w:val="top"/>
          </w:tcPr>
          <w:p>
            <w:pPr>
              <w:spacing w:line="339" w:lineRule="auto"/>
              <w:rPr>
                <w:rFonts w:ascii="Arial"/>
                <w:sz w:val="21"/>
              </w:rPr>
            </w:pPr>
          </w:p>
          <w:p>
            <w:pPr>
              <w:pStyle w:val="6"/>
              <w:spacing w:before="58" w:line="238" w:lineRule="auto"/>
              <w:ind w:left="231" w:right="24" w:hanging="182"/>
            </w:pPr>
            <w:r>
              <w:rPr>
                <w:spacing w:val="-2"/>
              </w:rPr>
              <w:t>《工业企业厂界环境</w:t>
            </w:r>
            <w:r>
              <w:rPr>
                <w:spacing w:val="4"/>
              </w:rPr>
              <w:t xml:space="preserve"> </w:t>
            </w:r>
            <w:r>
              <w:rPr>
                <w:spacing w:val="-3"/>
              </w:rPr>
              <w:t>噪声排放标准》</w:t>
            </w:r>
          </w:p>
          <w:p>
            <w:pPr>
              <w:pStyle w:val="6"/>
              <w:spacing w:before="24" w:line="232" w:lineRule="auto"/>
              <w:ind w:left="123"/>
            </w:pPr>
            <w:r>
              <w:rPr>
                <w:spacing w:val="-2"/>
              </w:rPr>
              <w:t>（</w:t>
            </w:r>
            <w:r>
              <w:rPr>
                <w:rFonts w:ascii="Times New Roman" w:hAnsi="Times New Roman" w:eastAsia="Times New Roman" w:cs="Times New Roman"/>
                <w:spacing w:val="-2"/>
              </w:rPr>
              <w:t>GB12348-2008</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966" w:type="dxa"/>
            <w:vMerge w:val="continue"/>
            <w:tcBorders>
              <w:top w:val="nil"/>
              <w:left w:val="single" w:color="000000" w:sz="6" w:space="0"/>
              <w:bottom w:val="single" w:color="000000" w:sz="6" w:space="0"/>
            </w:tcBorders>
            <w:vAlign w:val="top"/>
          </w:tcPr>
          <w:p>
            <w:pPr>
              <w:rPr>
                <w:rFonts w:ascii="Arial"/>
                <w:sz w:val="21"/>
              </w:rPr>
            </w:pPr>
          </w:p>
        </w:tc>
        <w:tc>
          <w:tcPr>
            <w:tcW w:w="1307" w:type="dxa"/>
            <w:tcBorders>
              <w:top w:val="nil"/>
              <w:left w:val="nil"/>
              <w:bottom w:val="nil"/>
              <w:right w:val="nil"/>
            </w:tcBorders>
            <w:vAlign w:val="top"/>
          </w:tcPr>
          <w:p>
            <w:pPr>
              <w:spacing w:line="66" w:lineRule="exact"/>
              <w:rPr>
                <w:rFonts w:ascii="Arial"/>
                <w:sz w:val="5"/>
              </w:rPr>
            </w:pPr>
          </w:p>
        </w:tc>
        <w:tc>
          <w:tcPr>
            <w:tcW w:w="1194" w:type="dxa"/>
            <w:tcBorders>
              <w:top w:val="nil"/>
              <w:left w:val="nil"/>
              <w:bottom w:val="nil"/>
              <w:right w:val="nil"/>
            </w:tcBorders>
            <w:vAlign w:val="top"/>
          </w:tcPr>
          <w:p>
            <w:pPr>
              <w:spacing w:line="66" w:lineRule="exact"/>
              <w:rPr>
                <w:rFonts w:ascii="Arial"/>
                <w:sz w:val="5"/>
              </w:rPr>
            </w:pPr>
          </w:p>
        </w:tc>
        <w:tc>
          <w:tcPr>
            <w:tcW w:w="3884" w:type="dxa"/>
            <w:tcBorders>
              <w:top w:val="nil"/>
              <w:left w:val="nil"/>
              <w:bottom w:val="nil"/>
              <w:right w:val="nil"/>
            </w:tcBorders>
            <w:vAlign w:val="top"/>
          </w:tcPr>
          <w:p>
            <w:pPr>
              <w:spacing w:line="66" w:lineRule="exact"/>
              <w:rPr>
                <w:rFonts w:ascii="Arial"/>
                <w:sz w:val="5"/>
              </w:rPr>
            </w:pPr>
          </w:p>
        </w:tc>
        <w:tc>
          <w:tcPr>
            <w:tcW w:w="1691" w:type="dxa"/>
            <w:tcBorders>
              <w:top w:val="nil"/>
              <w:left w:val="nil"/>
              <w:bottom w:val="nil"/>
              <w:right w:val="nil"/>
            </w:tcBorders>
            <w:vAlign w:val="top"/>
          </w:tcPr>
          <w:p>
            <w:pPr>
              <w:spacing w:line="66" w:lineRule="exact"/>
              <w:rPr>
                <w:rFonts w:ascii="Arial"/>
                <w:sz w:val="5"/>
              </w:rPr>
            </w:pPr>
          </w:p>
        </w:tc>
      </w:tr>
    </w:tbl>
    <w:p>
      <w:pPr>
        <w:rPr>
          <w:rFonts w:ascii="Arial"/>
          <w:sz w:val="21"/>
        </w:rPr>
      </w:pPr>
    </w:p>
    <w:p>
      <w:pPr>
        <w:rPr>
          <w:rFonts w:ascii="Arial" w:hAnsi="Arial" w:eastAsia="Arial" w:cs="Arial"/>
          <w:sz w:val="21"/>
          <w:szCs w:val="21"/>
        </w:rPr>
        <w:sectPr>
          <w:footerReference r:id="rId87" w:type="default"/>
          <w:pgSz w:w="11906" w:h="16839"/>
          <w:pgMar w:top="400" w:right="1424" w:bottom="1018" w:left="1424" w:header="0" w:footer="852" w:gutter="0"/>
          <w:cols w:space="720" w:num="1"/>
        </w:sectPr>
      </w:pPr>
    </w:p>
    <w:p>
      <w:pPr>
        <w:spacing w:before="19"/>
      </w:pPr>
    </w:p>
    <w:p>
      <w:pPr>
        <w:spacing w:before="19"/>
      </w:pPr>
    </w:p>
    <w:p>
      <w:pPr>
        <w:spacing w:before="19"/>
      </w:pPr>
    </w:p>
    <w:p>
      <w:pPr>
        <w:spacing w:before="18"/>
      </w:pPr>
    </w:p>
    <w:p>
      <w:pPr>
        <w:spacing w:before="18"/>
      </w:pPr>
    </w:p>
    <w:tbl>
      <w:tblPr>
        <w:tblStyle w:val="5"/>
        <w:tblW w:w="90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303"/>
        <w:gridCol w:w="1198"/>
        <w:gridCol w:w="3890"/>
        <w:gridCol w:w="16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967" w:type="dxa"/>
            <w:tcBorders>
              <w:left w:val="single" w:color="000000" w:sz="6" w:space="0"/>
            </w:tcBorders>
            <w:vAlign w:val="top"/>
          </w:tcPr>
          <w:p>
            <w:pPr>
              <w:pStyle w:val="6"/>
              <w:spacing w:before="71" w:line="228" w:lineRule="auto"/>
              <w:ind w:left="86"/>
              <w:rPr>
                <w:sz w:val="20"/>
                <w:szCs w:val="20"/>
              </w:rPr>
            </w:pPr>
            <w:r>
              <w:rPr>
                <w:spacing w:val="1"/>
                <w:sz w:val="20"/>
                <w:szCs w:val="20"/>
              </w:rPr>
              <w:t>电磁辐射</w:t>
            </w:r>
          </w:p>
        </w:tc>
        <w:tc>
          <w:tcPr>
            <w:tcW w:w="1303" w:type="dxa"/>
            <w:vAlign w:val="top"/>
          </w:tcPr>
          <w:p>
            <w:pPr>
              <w:spacing w:before="124" w:line="192" w:lineRule="auto"/>
              <w:ind w:left="61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98" w:type="dxa"/>
            <w:vAlign w:val="top"/>
          </w:tcPr>
          <w:p>
            <w:pPr>
              <w:spacing w:before="124" w:line="192" w:lineRule="auto"/>
              <w:ind w:left="56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3890" w:type="dxa"/>
            <w:vAlign w:val="top"/>
          </w:tcPr>
          <w:p>
            <w:pPr>
              <w:spacing w:before="124" w:line="192" w:lineRule="auto"/>
              <w:ind w:left="191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684" w:type="dxa"/>
            <w:tcBorders>
              <w:right w:val="single" w:color="000000" w:sz="6" w:space="0"/>
            </w:tcBorders>
            <w:vAlign w:val="top"/>
          </w:tcPr>
          <w:p>
            <w:pPr>
              <w:spacing w:before="124" w:line="192" w:lineRule="auto"/>
              <w:ind w:left="81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4" w:hRule="atLeast"/>
        </w:trPr>
        <w:tc>
          <w:tcPr>
            <w:tcW w:w="967" w:type="dxa"/>
            <w:tcBorders>
              <w:left w:val="single" w:color="00000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79"/>
              <w:rPr>
                <w:sz w:val="20"/>
                <w:szCs w:val="20"/>
              </w:rPr>
            </w:pPr>
            <w:r>
              <w:rPr>
                <w:spacing w:val="2"/>
                <w:sz w:val="20"/>
                <w:szCs w:val="20"/>
              </w:rPr>
              <w:t>固体废物</w:t>
            </w:r>
          </w:p>
        </w:tc>
        <w:tc>
          <w:tcPr>
            <w:tcW w:w="8075" w:type="dxa"/>
            <w:gridSpan w:val="4"/>
            <w:tcBorders>
              <w:right w:val="single" w:color="000000" w:sz="6" w:space="0"/>
            </w:tcBorders>
            <w:vAlign w:val="top"/>
          </w:tcPr>
          <w:p>
            <w:pPr>
              <w:spacing w:before="207" w:line="232" w:lineRule="auto"/>
              <w:ind w:left="71"/>
              <w:rPr>
                <w:rFonts w:ascii="黑体" w:hAnsi="黑体" w:eastAsia="黑体" w:cs="黑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8"/>
                <w:sz w:val="20"/>
                <w:szCs w:val="20"/>
              </w:rPr>
              <w:t xml:space="preserve"> </w:t>
            </w:r>
            <w:r>
              <w:rPr>
                <w:rFonts w:ascii="黑体" w:hAnsi="黑体" w:eastAsia="黑体" w:cs="黑体"/>
                <w:spacing w:val="-3"/>
                <w:sz w:val="20"/>
                <w:szCs w:val="20"/>
              </w:rPr>
              <w:t>、施工期</w:t>
            </w:r>
          </w:p>
          <w:p>
            <w:pPr>
              <w:pStyle w:val="6"/>
              <w:spacing w:before="132" w:line="227" w:lineRule="auto"/>
              <w:ind w:left="476"/>
              <w:rPr>
                <w:sz w:val="20"/>
                <w:szCs w:val="20"/>
              </w:rPr>
            </w:pPr>
            <w:r>
              <w:rPr>
                <w:spacing w:val="9"/>
                <w:sz w:val="20"/>
                <w:szCs w:val="20"/>
              </w:rPr>
              <w:t>废设备拆除后外卖到废品回收站；建筑垃圾及时运至当地政府指定的弃土场。</w:t>
            </w:r>
          </w:p>
          <w:p>
            <w:pPr>
              <w:spacing w:before="150" w:line="231" w:lineRule="auto"/>
              <w:ind w:left="50"/>
              <w:rPr>
                <w:rFonts w:ascii="黑体" w:hAnsi="黑体" w:eastAsia="黑体" w:cs="黑体"/>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17"/>
                <w:sz w:val="20"/>
                <w:szCs w:val="20"/>
              </w:rPr>
              <w:t xml:space="preserve"> </w:t>
            </w:r>
            <w:r>
              <w:rPr>
                <w:rFonts w:ascii="黑体" w:hAnsi="黑体" w:eastAsia="黑体" w:cs="黑体"/>
                <w:spacing w:val="1"/>
                <w:sz w:val="20"/>
                <w:szCs w:val="20"/>
              </w:rPr>
              <w:t>、营运期</w:t>
            </w:r>
          </w:p>
          <w:p>
            <w:pPr>
              <w:pStyle w:val="6"/>
              <w:spacing w:before="134" w:line="288" w:lineRule="auto"/>
              <w:ind w:left="54" w:right="52" w:firstLine="419"/>
              <w:rPr>
                <w:sz w:val="20"/>
                <w:szCs w:val="20"/>
              </w:rPr>
            </w:pPr>
            <w:r>
              <w:rPr>
                <w:spacing w:val="5"/>
                <w:sz w:val="20"/>
                <w:szCs w:val="20"/>
              </w:rPr>
              <w:t>①废渣收集于粗渣仓（</w:t>
            </w:r>
            <w:r>
              <w:rPr>
                <w:rFonts w:ascii="Times New Roman" w:hAnsi="Times New Roman" w:eastAsia="Times New Roman" w:cs="Times New Roman"/>
                <w:spacing w:val="5"/>
                <w:sz w:val="20"/>
                <w:szCs w:val="20"/>
              </w:rPr>
              <w:t>6m</w:t>
            </w:r>
            <w:r>
              <w:rPr>
                <w:spacing w:val="5"/>
                <w:sz w:val="20"/>
                <w:szCs w:val="20"/>
              </w:rPr>
              <w:t>³</w:t>
            </w:r>
            <w:r>
              <w:rPr>
                <w:spacing w:val="-49"/>
                <w:sz w:val="20"/>
                <w:szCs w:val="20"/>
              </w:rPr>
              <w:t xml:space="preserve"> </w:t>
            </w:r>
            <w:r>
              <w:rPr>
                <w:spacing w:val="5"/>
                <w:sz w:val="20"/>
                <w:szCs w:val="20"/>
              </w:rPr>
              <w:t>)</w:t>
            </w:r>
            <w:r>
              <w:rPr>
                <w:spacing w:val="43"/>
                <w:sz w:val="20"/>
                <w:szCs w:val="20"/>
              </w:rPr>
              <w:t xml:space="preserve"> </w:t>
            </w:r>
            <w:r>
              <w:rPr>
                <w:spacing w:val="5"/>
                <w:sz w:val="20"/>
                <w:szCs w:val="20"/>
              </w:rPr>
              <w:t>、细渣仓（</w:t>
            </w:r>
            <w:r>
              <w:rPr>
                <w:rFonts w:ascii="Times New Roman" w:hAnsi="Times New Roman" w:eastAsia="Times New Roman" w:cs="Times New Roman"/>
                <w:spacing w:val="5"/>
                <w:sz w:val="20"/>
                <w:szCs w:val="20"/>
              </w:rPr>
              <w:t>6m</w:t>
            </w:r>
            <w:r>
              <w:rPr>
                <w:spacing w:val="5"/>
                <w:sz w:val="20"/>
                <w:szCs w:val="20"/>
              </w:rPr>
              <w:t>³</w:t>
            </w:r>
            <w:r>
              <w:rPr>
                <w:spacing w:val="-69"/>
                <w:sz w:val="20"/>
                <w:szCs w:val="20"/>
              </w:rPr>
              <w:t xml:space="preserve"> </w:t>
            </w:r>
            <w:r>
              <w:rPr>
                <w:spacing w:val="5"/>
                <w:sz w:val="20"/>
                <w:szCs w:val="20"/>
              </w:rPr>
              <w:t>)</w:t>
            </w:r>
            <w:r>
              <w:rPr>
                <w:spacing w:val="46"/>
                <w:sz w:val="20"/>
                <w:szCs w:val="20"/>
              </w:rPr>
              <w:t xml:space="preserve"> </w:t>
            </w:r>
            <w:r>
              <w:rPr>
                <w:spacing w:val="5"/>
                <w:sz w:val="20"/>
                <w:szCs w:val="20"/>
              </w:rPr>
              <w:t>,</w:t>
            </w:r>
            <w:r>
              <w:rPr>
                <w:spacing w:val="65"/>
                <w:sz w:val="20"/>
                <w:szCs w:val="20"/>
              </w:rPr>
              <w:t xml:space="preserve"> </w:t>
            </w:r>
            <w:r>
              <w:rPr>
                <w:spacing w:val="5"/>
                <w:sz w:val="20"/>
                <w:szCs w:val="20"/>
              </w:rPr>
              <w:t>然后由达州市通川区志成垃圾清</w:t>
            </w:r>
            <w:r>
              <w:rPr>
                <w:sz w:val="20"/>
                <w:szCs w:val="20"/>
              </w:rPr>
              <w:t xml:space="preserve"> </w:t>
            </w:r>
            <w:r>
              <w:rPr>
                <w:spacing w:val="8"/>
                <w:sz w:val="20"/>
                <w:szCs w:val="20"/>
              </w:rPr>
              <w:t>运有限公司拉运至达州上实环保有限公司处置。废渣清运做到了“</w:t>
            </w:r>
            <w:r>
              <w:rPr>
                <w:spacing w:val="-51"/>
                <w:sz w:val="20"/>
                <w:szCs w:val="20"/>
              </w:rPr>
              <w:t xml:space="preserve"> </w:t>
            </w:r>
            <w:r>
              <w:rPr>
                <w:spacing w:val="8"/>
                <w:sz w:val="20"/>
                <w:szCs w:val="20"/>
              </w:rPr>
              <w:t>日产日清</w:t>
            </w:r>
            <w:r>
              <w:rPr>
                <w:spacing w:val="-70"/>
                <w:sz w:val="20"/>
                <w:szCs w:val="20"/>
              </w:rPr>
              <w:t xml:space="preserve"> </w:t>
            </w:r>
            <w:r>
              <w:rPr>
                <w:spacing w:val="8"/>
                <w:sz w:val="20"/>
                <w:szCs w:val="20"/>
              </w:rPr>
              <w:t>”。</w:t>
            </w:r>
          </w:p>
          <w:p>
            <w:pPr>
              <w:pStyle w:val="6"/>
              <w:spacing w:before="136" w:line="289" w:lineRule="auto"/>
              <w:ind w:left="53" w:right="50" w:firstLine="419"/>
              <w:rPr>
                <w:sz w:val="20"/>
                <w:szCs w:val="20"/>
              </w:rPr>
            </w:pPr>
            <w:r>
              <w:rPr>
                <w:spacing w:val="9"/>
                <w:sz w:val="20"/>
                <w:szCs w:val="20"/>
              </w:rPr>
              <w:t>②废活性炭吸附的恶臭废气不属于毒性、感染性等有毒有害物质，废活性炭属于一</w:t>
            </w:r>
            <w:r>
              <w:rPr>
                <w:spacing w:val="16"/>
                <w:sz w:val="20"/>
                <w:szCs w:val="20"/>
              </w:rPr>
              <w:t xml:space="preserve"> </w:t>
            </w:r>
            <w:r>
              <w:rPr>
                <w:spacing w:val="9"/>
                <w:sz w:val="20"/>
                <w:szCs w:val="20"/>
              </w:rPr>
              <w:t>般固废。废活性炭定期更换后返回厂家再生处理。</w:t>
            </w:r>
          </w:p>
          <w:p>
            <w:pPr>
              <w:pStyle w:val="6"/>
              <w:spacing w:before="132" w:line="290" w:lineRule="auto"/>
              <w:ind w:left="56" w:right="50" w:firstLine="416"/>
              <w:rPr>
                <w:sz w:val="20"/>
                <w:szCs w:val="20"/>
              </w:rPr>
            </w:pPr>
            <w:r>
              <w:rPr>
                <w:spacing w:val="9"/>
                <w:sz w:val="20"/>
                <w:szCs w:val="20"/>
              </w:rPr>
              <w:t>③生活垃圾袋装收集，每天与废渣一起外运处置；废交换树脂定期更换后，与生活</w:t>
            </w:r>
            <w:r>
              <w:rPr>
                <w:spacing w:val="16"/>
                <w:sz w:val="20"/>
                <w:szCs w:val="20"/>
              </w:rPr>
              <w:t xml:space="preserve"> </w:t>
            </w:r>
            <w:r>
              <w:rPr>
                <w:spacing w:val="6"/>
                <w:sz w:val="20"/>
                <w:szCs w:val="20"/>
              </w:rPr>
              <w:t>垃圾一起处理。</w:t>
            </w:r>
          </w:p>
          <w:p>
            <w:pPr>
              <w:pStyle w:val="6"/>
              <w:spacing w:before="132" w:line="320" w:lineRule="auto"/>
              <w:ind w:left="54" w:right="52" w:firstLine="418"/>
              <w:rPr>
                <w:sz w:val="20"/>
                <w:szCs w:val="20"/>
              </w:rPr>
            </w:pPr>
            <w:r>
              <w:rPr>
                <w:spacing w:val="10"/>
                <w:sz w:val="20"/>
                <w:szCs w:val="20"/>
              </w:rPr>
              <w:t>④废矿物油、废油桶、废</w:t>
            </w:r>
            <w:r>
              <w:rPr>
                <w:spacing w:val="-46"/>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10"/>
                <w:sz w:val="20"/>
                <w:szCs w:val="20"/>
              </w:rPr>
              <w:t xml:space="preserve"> </w:t>
            </w:r>
            <w:r>
              <w:rPr>
                <w:spacing w:val="10"/>
                <w:sz w:val="20"/>
                <w:szCs w:val="20"/>
              </w:rPr>
              <w:t>灯管等属于危险废物，设置专门的危险废</w:t>
            </w:r>
            <w:r>
              <w:rPr>
                <w:spacing w:val="9"/>
                <w:sz w:val="20"/>
                <w:szCs w:val="20"/>
              </w:rPr>
              <w:t>物暂存间，</w:t>
            </w:r>
            <w:r>
              <w:rPr>
                <w:sz w:val="20"/>
                <w:szCs w:val="20"/>
              </w:rPr>
              <w:t xml:space="preserve"> </w:t>
            </w:r>
            <w:r>
              <w:rPr>
                <w:spacing w:val="9"/>
                <w:sz w:val="20"/>
                <w:szCs w:val="20"/>
              </w:rPr>
              <w:t>暂存间采取防风、防晒、防雨、防漏、防渗、防腐以及其他环境污染防治措施，各类废</w:t>
            </w:r>
            <w:r>
              <w:rPr>
                <w:spacing w:val="14"/>
                <w:sz w:val="20"/>
                <w:szCs w:val="20"/>
              </w:rPr>
              <w:t xml:space="preserve"> </w:t>
            </w:r>
            <w:r>
              <w:rPr>
                <w:spacing w:val="9"/>
                <w:sz w:val="20"/>
                <w:szCs w:val="20"/>
              </w:rPr>
              <w:t>物分别采用对应的容器盛装、暂存，并委托有资质的单位处理，并执行危险废物转移联</w:t>
            </w:r>
            <w:r>
              <w:rPr>
                <w:spacing w:val="14"/>
                <w:sz w:val="20"/>
                <w:szCs w:val="20"/>
              </w:rPr>
              <w:t xml:space="preserve"> </w:t>
            </w:r>
            <w:r>
              <w:rPr>
                <w:spacing w:val="5"/>
                <w:sz w:val="20"/>
                <w:szCs w:val="20"/>
              </w:rPr>
              <w:t>单制度。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0" w:hRule="atLeast"/>
        </w:trPr>
        <w:tc>
          <w:tcPr>
            <w:tcW w:w="967" w:type="dxa"/>
            <w:tcBorders>
              <w:left w:val="single" w:color="000000" w:sz="6" w:space="0"/>
            </w:tcBorders>
            <w:vAlign w:val="top"/>
          </w:tcPr>
          <w:p>
            <w:pPr>
              <w:spacing w:line="369" w:lineRule="auto"/>
              <w:rPr>
                <w:rFonts w:ascii="Arial"/>
                <w:sz w:val="21"/>
              </w:rPr>
            </w:pPr>
          </w:p>
          <w:p>
            <w:pPr>
              <w:pStyle w:val="6"/>
              <w:spacing w:before="65" w:line="250" w:lineRule="auto"/>
              <w:ind w:left="67" w:right="65" w:hanging="5"/>
              <w:jc w:val="both"/>
              <w:rPr>
                <w:sz w:val="20"/>
                <w:szCs w:val="20"/>
              </w:rPr>
            </w:pPr>
            <w:r>
              <w:rPr>
                <w:spacing w:val="7"/>
                <w:sz w:val="20"/>
                <w:szCs w:val="20"/>
              </w:rPr>
              <w:t>土壤及地</w:t>
            </w:r>
            <w:r>
              <w:rPr>
                <w:sz w:val="20"/>
                <w:szCs w:val="20"/>
              </w:rPr>
              <w:t xml:space="preserve"> </w:t>
            </w:r>
            <w:r>
              <w:rPr>
                <w:spacing w:val="5"/>
                <w:sz w:val="20"/>
                <w:szCs w:val="20"/>
              </w:rPr>
              <w:t>下水污染</w:t>
            </w:r>
            <w:r>
              <w:rPr>
                <w:spacing w:val="2"/>
                <w:sz w:val="20"/>
                <w:szCs w:val="20"/>
              </w:rPr>
              <w:t xml:space="preserve"> </w:t>
            </w:r>
            <w:r>
              <w:rPr>
                <w:spacing w:val="5"/>
                <w:sz w:val="20"/>
                <w:szCs w:val="20"/>
              </w:rPr>
              <w:t>防治措施</w:t>
            </w:r>
          </w:p>
        </w:tc>
        <w:tc>
          <w:tcPr>
            <w:tcW w:w="8075" w:type="dxa"/>
            <w:gridSpan w:val="4"/>
            <w:tcBorders>
              <w:right w:val="single" w:color="000000" w:sz="6" w:space="0"/>
            </w:tcBorders>
            <w:vAlign w:val="top"/>
          </w:tcPr>
          <w:p>
            <w:pPr>
              <w:spacing w:line="301" w:lineRule="auto"/>
              <w:rPr>
                <w:rFonts w:ascii="Arial"/>
                <w:sz w:val="21"/>
              </w:rPr>
            </w:pPr>
          </w:p>
          <w:p>
            <w:pPr>
              <w:pStyle w:val="6"/>
              <w:spacing w:before="65" w:line="341" w:lineRule="auto"/>
              <w:ind w:left="55" w:firstLine="420"/>
              <w:jc w:val="both"/>
              <w:rPr>
                <w:sz w:val="20"/>
                <w:szCs w:val="20"/>
              </w:rPr>
            </w:pPr>
            <w:r>
              <w:rPr>
                <w:spacing w:val="17"/>
                <w:sz w:val="20"/>
                <w:szCs w:val="20"/>
              </w:rPr>
              <w:t>厂区内分区防渗，重点防渗区采用防渗混凝土防渗，满足等效黏土防渗层</w:t>
            </w:r>
            <w:r>
              <w:rPr>
                <w:spacing w:val="-22"/>
                <w:sz w:val="20"/>
                <w:szCs w:val="20"/>
              </w:rPr>
              <w:t xml:space="preserve"> </w:t>
            </w:r>
            <w:r>
              <w:rPr>
                <w:rFonts w:ascii="Times New Roman" w:hAnsi="Times New Roman" w:eastAsia="Times New Roman" w:cs="Times New Roman"/>
                <w:sz w:val="20"/>
                <w:szCs w:val="20"/>
              </w:rPr>
              <w:t>Mb</w:t>
            </w:r>
            <w:r>
              <w:rPr>
                <w:spacing w:val="17"/>
                <w:sz w:val="20"/>
                <w:szCs w:val="20"/>
              </w:rPr>
              <w:t>≥</w:t>
            </w:r>
            <w:r>
              <w:rPr>
                <w:sz w:val="20"/>
                <w:szCs w:val="20"/>
              </w:rPr>
              <w:t xml:space="preserve"> </w:t>
            </w:r>
            <w:r>
              <w:rPr>
                <w:rFonts w:ascii="Times New Roman" w:hAnsi="Times New Roman" w:eastAsia="Times New Roman" w:cs="Times New Roman"/>
                <w:spacing w:val="8"/>
                <w:sz w:val="20"/>
                <w:szCs w:val="20"/>
              </w:rPr>
              <w:t>6.0m</w:t>
            </w:r>
            <w:r>
              <w:rPr>
                <w:rFonts w:ascii="Times New Roman" w:hAnsi="Times New Roman" w:eastAsia="Times New Roman" w:cs="Times New Roman"/>
                <w:spacing w:val="-27"/>
                <w:sz w:val="20"/>
                <w:szCs w:val="20"/>
              </w:rPr>
              <w:t xml:space="preserve"> </w:t>
            </w:r>
            <w:r>
              <w:rPr>
                <w:spacing w:val="8"/>
                <w:sz w:val="20"/>
                <w:szCs w:val="20"/>
              </w:rPr>
              <w:t>、</w:t>
            </w:r>
            <w:r>
              <w:rPr>
                <w:rFonts w:ascii="Times New Roman" w:hAnsi="Times New Roman" w:eastAsia="Times New Roman" w:cs="Times New Roman"/>
                <w:spacing w:val="8"/>
                <w:sz w:val="20"/>
                <w:szCs w:val="20"/>
              </w:rPr>
              <w:t>K</w:t>
            </w:r>
            <w:r>
              <w:rPr>
                <w:spacing w:val="8"/>
                <w:sz w:val="20"/>
                <w:szCs w:val="20"/>
              </w:rPr>
              <w:t>≤</w:t>
            </w:r>
            <w:r>
              <w:rPr>
                <w:rFonts w:ascii="Times New Roman" w:hAnsi="Times New Roman" w:eastAsia="Times New Roman" w:cs="Times New Roman"/>
                <w:spacing w:val="8"/>
                <w:sz w:val="20"/>
                <w:szCs w:val="20"/>
              </w:rPr>
              <w:t>1.0</w:t>
            </w:r>
            <w:r>
              <w:rPr>
                <w:spacing w:val="8"/>
                <w:sz w:val="20"/>
                <w:szCs w:val="20"/>
              </w:rPr>
              <w:t>×</w:t>
            </w:r>
            <w:r>
              <w:rPr>
                <w:rFonts w:ascii="Times New Roman" w:hAnsi="Times New Roman" w:eastAsia="Times New Roman" w:cs="Times New Roman"/>
                <w:spacing w:val="8"/>
                <w:sz w:val="20"/>
                <w:szCs w:val="20"/>
              </w:rPr>
              <w:t>10</w:t>
            </w:r>
            <w:r>
              <w:rPr>
                <w:rFonts w:ascii="Times New Roman" w:hAnsi="Times New Roman" w:eastAsia="Times New Roman" w:cs="Times New Roman"/>
                <w:spacing w:val="8"/>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/s</w:t>
            </w:r>
            <w:r>
              <w:rPr>
                <w:rFonts w:ascii="Times New Roman" w:hAnsi="Times New Roman" w:eastAsia="Times New Roman" w:cs="Times New Roman"/>
                <w:spacing w:val="31"/>
                <w:sz w:val="20"/>
                <w:szCs w:val="20"/>
              </w:rPr>
              <w:t xml:space="preserve"> </w:t>
            </w:r>
            <w:r>
              <w:rPr>
                <w:spacing w:val="8"/>
                <w:sz w:val="20"/>
                <w:szCs w:val="20"/>
              </w:rPr>
              <w:t>的要求；一般防渗区采取抗渗混凝土浇筑硬化，防</w:t>
            </w:r>
            <w:r>
              <w:rPr>
                <w:spacing w:val="7"/>
                <w:sz w:val="20"/>
                <w:szCs w:val="20"/>
              </w:rPr>
              <w:t>渗性能应满</w:t>
            </w:r>
            <w:r>
              <w:rPr>
                <w:sz w:val="20"/>
                <w:szCs w:val="20"/>
              </w:rPr>
              <w:t xml:space="preserve"> </w:t>
            </w:r>
            <w:r>
              <w:rPr>
                <w:spacing w:val="4"/>
                <w:sz w:val="20"/>
                <w:szCs w:val="20"/>
              </w:rPr>
              <w:t>足等效黏土防渗层</w:t>
            </w:r>
            <w:r>
              <w:rPr>
                <w:rFonts w:ascii="Times New Roman" w:hAnsi="Times New Roman" w:eastAsia="Times New Roman" w:cs="Times New Roman"/>
                <w:sz w:val="20"/>
                <w:szCs w:val="20"/>
              </w:rPr>
              <w:t>Mb</w:t>
            </w:r>
            <w:r>
              <w:rPr>
                <w:spacing w:val="4"/>
                <w:sz w:val="20"/>
                <w:szCs w:val="20"/>
              </w:rPr>
              <w:t>≥</w:t>
            </w:r>
            <w:r>
              <w:rPr>
                <w:rFonts w:ascii="Times New Roman" w:hAnsi="Times New Roman" w:eastAsia="Times New Roman" w:cs="Times New Roman"/>
                <w:spacing w:val="4"/>
                <w:sz w:val="20"/>
                <w:szCs w:val="20"/>
              </w:rPr>
              <w:t>1.5m</w:t>
            </w:r>
            <w:r>
              <w:rPr>
                <w:spacing w:val="4"/>
                <w:sz w:val="20"/>
                <w:szCs w:val="20"/>
              </w:rPr>
              <w:t>、</w:t>
            </w:r>
            <w:r>
              <w:rPr>
                <w:rFonts w:ascii="Times New Roman" w:hAnsi="Times New Roman" w:eastAsia="Times New Roman" w:cs="Times New Roman"/>
                <w:spacing w:val="4"/>
                <w:sz w:val="20"/>
                <w:szCs w:val="20"/>
              </w:rPr>
              <w:t>K</w:t>
            </w:r>
            <w:r>
              <w:rPr>
                <w:spacing w:val="4"/>
                <w:sz w:val="20"/>
                <w:szCs w:val="20"/>
              </w:rPr>
              <w:t>≤</w:t>
            </w:r>
            <w:r>
              <w:rPr>
                <w:rFonts w:ascii="Times New Roman" w:hAnsi="Times New Roman" w:eastAsia="Times New Roman" w:cs="Times New Roman"/>
                <w:spacing w:val="4"/>
                <w:sz w:val="20"/>
                <w:szCs w:val="20"/>
              </w:rPr>
              <w:t>1.0</w:t>
            </w:r>
            <w:r>
              <w:rPr>
                <w:spacing w:val="4"/>
                <w:sz w:val="20"/>
                <w:szCs w:val="20"/>
              </w:rPr>
              <w:t>×</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4"/>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/s</w:t>
            </w:r>
            <w:r>
              <w:rPr>
                <w:rFonts w:ascii="Times New Roman" w:hAnsi="Times New Roman" w:eastAsia="Times New Roman" w:cs="Times New Roman"/>
                <w:spacing w:val="28"/>
                <w:w w:val="101"/>
                <w:sz w:val="20"/>
                <w:szCs w:val="20"/>
              </w:rPr>
              <w:t xml:space="preserve"> </w:t>
            </w:r>
            <w:r>
              <w:rPr>
                <w:spacing w:val="4"/>
                <w:sz w:val="20"/>
                <w:szCs w:val="20"/>
              </w:rPr>
              <w:t>的要求，简单防渗</w:t>
            </w:r>
            <w:r>
              <w:rPr>
                <w:spacing w:val="3"/>
                <w:sz w:val="20"/>
                <w:szCs w:val="20"/>
              </w:rPr>
              <w:t>区地面采取一般硬化。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67" w:type="dxa"/>
            <w:tcBorders>
              <w:left w:val="single" w:color="000000" w:sz="6" w:space="0"/>
            </w:tcBorders>
            <w:vAlign w:val="top"/>
          </w:tcPr>
          <w:p>
            <w:pPr>
              <w:pStyle w:val="6"/>
              <w:spacing w:before="79" w:line="243" w:lineRule="auto"/>
              <w:ind w:left="272" w:right="65" w:hanging="209"/>
              <w:rPr>
                <w:sz w:val="20"/>
                <w:szCs w:val="20"/>
              </w:rPr>
            </w:pPr>
            <w:r>
              <w:rPr>
                <w:spacing w:val="6"/>
                <w:sz w:val="20"/>
                <w:szCs w:val="20"/>
              </w:rPr>
              <w:t>生态保护</w:t>
            </w:r>
            <w:r>
              <w:rPr>
                <w:spacing w:val="2"/>
                <w:sz w:val="20"/>
                <w:szCs w:val="20"/>
              </w:rPr>
              <w:t xml:space="preserve"> </w:t>
            </w:r>
            <w:r>
              <w:rPr>
                <w:spacing w:val="4"/>
                <w:sz w:val="20"/>
                <w:szCs w:val="20"/>
              </w:rPr>
              <w:t>措施</w:t>
            </w:r>
          </w:p>
        </w:tc>
        <w:tc>
          <w:tcPr>
            <w:tcW w:w="8075" w:type="dxa"/>
            <w:gridSpan w:val="4"/>
            <w:tcBorders>
              <w:right w:val="single" w:color="000000" w:sz="6" w:space="0"/>
            </w:tcBorders>
            <w:vAlign w:val="top"/>
          </w:tcPr>
          <w:p>
            <w:pPr>
              <w:spacing w:before="282" w:line="199" w:lineRule="auto"/>
              <w:ind w:left="40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6" w:hRule="atLeast"/>
        </w:trPr>
        <w:tc>
          <w:tcPr>
            <w:tcW w:w="967" w:type="dxa"/>
            <w:tcBorders>
              <w:left w:val="single" w:color="00000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5" w:line="245" w:lineRule="auto"/>
              <w:ind w:left="105" w:right="82" w:hanging="13"/>
              <w:rPr>
                <w:sz w:val="20"/>
                <w:szCs w:val="20"/>
              </w:rPr>
            </w:pPr>
            <w:r>
              <w:rPr>
                <w:spacing w:val="-5"/>
                <w:sz w:val="20"/>
                <w:szCs w:val="20"/>
              </w:rPr>
              <w:t>环境风险</w:t>
            </w:r>
            <w:r>
              <w:rPr>
                <w:sz w:val="20"/>
                <w:szCs w:val="20"/>
              </w:rPr>
              <w:t xml:space="preserve"> </w:t>
            </w:r>
            <w:r>
              <w:rPr>
                <w:spacing w:val="-8"/>
                <w:sz w:val="20"/>
                <w:szCs w:val="20"/>
              </w:rPr>
              <w:t>防范措施</w:t>
            </w:r>
          </w:p>
        </w:tc>
        <w:tc>
          <w:tcPr>
            <w:tcW w:w="8075" w:type="dxa"/>
            <w:gridSpan w:val="4"/>
            <w:tcBorders>
              <w:right w:val="single" w:color="000000" w:sz="6" w:space="0"/>
            </w:tcBorders>
            <w:vAlign w:val="top"/>
          </w:tcPr>
          <w:p>
            <w:pPr>
              <w:pStyle w:val="6"/>
              <w:spacing w:before="215" w:line="289" w:lineRule="auto"/>
              <w:ind w:left="70" w:right="50" w:firstLine="414"/>
              <w:rPr>
                <w:sz w:val="20"/>
                <w:szCs w:val="20"/>
              </w:rPr>
            </w:pPr>
            <w:r>
              <w:rPr>
                <w:spacing w:val="11"/>
                <w:sz w:val="20"/>
                <w:szCs w:val="20"/>
              </w:rPr>
              <w:t>（</w:t>
            </w:r>
            <w:r>
              <w:rPr>
                <w:rFonts w:ascii="Times New Roman" w:hAnsi="Times New Roman" w:eastAsia="Times New Roman" w:cs="Times New Roman"/>
                <w:spacing w:val="11"/>
                <w:sz w:val="20"/>
                <w:szCs w:val="20"/>
              </w:rPr>
              <w:t>1</w:t>
            </w:r>
            <w:r>
              <w:rPr>
                <w:spacing w:val="11"/>
                <w:sz w:val="20"/>
                <w:szCs w:val="20"/>
              </w:rPr>
              <w:t>）粗油脂储罐、危废暂存间在等区域应采取重点防</w:t>
            </w:r>
            <w:r>
              <w:rPr>
                <w:spacing w:val="10"/>
                <w:sz w:val="20"/>
                <w:szCs w:val="20"/>
              </w:rPr>
              <w:t>渗措施；</w:t>
            </w:r>
            <w:r>
              <w:rPr>
                <w:spacing w:val="-56"/>
                <w:sz w:val="20"/>
                <w:szCs w:val="20"/>
              </w:rPr>
              <w:t xml:space="preserve"> </w:t>
            </w:r>
            <w:r>
              <w:rPr>
                <w:spacing w:val="10"/>
                <w:sz w:val="20"/>
                <w:szCs w:val="20"/>
              </w:rPr>
              <w:t>同时在粗油脂储罐</w:t>
            </w:r>
            <w:r>
              <w:rPr>
                <w:sz w:val="20"/>
                <w:szCs w:val="20"/>
              </w:rPr>
              <w:t xml:space="preserve"> </w:t>
            </w:r>
            <w:r>
              <w:rPr>
                <w:spacing w:val="8"/>
                <w:sz w:val="20"/>
                <w:szCs w:val="20"/>
              </w:rPr>
              <w:t>区周围设置</w:t>
            </w:r>
            <w:r>
              <w:rPr>
                <w:spacing w:val="-37"/>
                <w:sz w:val="20"/>
                <w:szCs w:val="20"/>
              </w:rPr>
              <w:t xml:space="preserve"> </w:t>
            </w:r>
            <w:r>
              <w:rPr>
                <w:rFonts w:ascii="Times New Roman" w:hAnsi="Times New Roman" w:eastAsia="Times New Roman" w:cs="Times New Roman"/>
                <w:spacing w:val="8"/>
                <w:sz w:val="20"/>
                <w:szCs w:val="20"/>
              </w:rPr>
              <w:t xml:space="preserve">0.4m </w:t>
            </w:r>
            <w:r>
              <w:rPr>
                <w:spacing w:val="8"/>
                <w:sz w:val="20"/>
                <w:szCs w:val="20"/>
              </w:rPr>
              <w:t>高防渗围堰，并在其旁边配备消防沙、水泵等应</w:t>
            </w:r>
            <w:r>
              <w:rPr>
                <w:spacing w:val="7"/>
                <w:sz w:val="20"/>
                <w:szCs w:val="20"/>
              </w:rPr>
              <w:t>急资源。</w:t>
            </w:r>
          </w:p>
          <w:p>
            <w:pPr>
              <w:pStyle w:val="6"/>
              <w:spacing w:before="134" w:line="228" w:lineRule="auto"/>
              <w:ind w:left="484"/>
              <w:rPr>
                <w:sz w:val="20"/>
                <w:szCs w:val="20"/>
              </w:rPr>
            </w:pPr>
            <w:r>
              <w:rPr>
                <w:spacing w:val="7"/>
                <w:sz w:val="20"/>
                <w:szCs w:val="20"/>
              </w:rPr>
              <w:t>（</w:t>
            </w:r>
            <w:r>
              <w:rPr>
                <w:rFonts w:ascii="Times New Roman" w:hAnsi="Times New Roman" w:eastAsia="Times New Roman" w:cs="Times New Roman"/>
                <w:spacing w:val="7"/>
                <w:sz w:val="20"/>
                <w:szCs w:val="20"/>
              </w:rPr>
              <w:t>2</w:t>
            </w:r>
            <w:r>
              <w:rPr>
                <w:spacing w:val="7"/>
                <w:sz w:val="20"/>
                <w:szCs w:val="20"/>
              </w:rPr>
              <w:t>）车间内设置事故应急池，容积为</w:t>
            </w:r>
            <w:r>
              <w:rPr>
                <w:spacing w:val="-39"/>
                <w:sz w:val="20"/>
                <w:szCs w:val="20"/>
              </w:rPr>
              <w:t xml:space="preserve"> </w:t>
            </w:r>
            <w:r>
              <w:rPr>
                <w:rFonts w:ascii="Times New Roman" w:hAnsi="Times New Roman" w:eastAsia="Times New Roman" w:cs="Times New Roman"/>
                <w:spacing w:val="7"/>
                <w:sz w:val="20"/>
                <w:szCs w:val="20"/>
              </w:rPr>
              <w:t>37.5m</w:t>
            </w:r>
            <w:r>
              <w:rPr>
                <w:spacing w:val="7"/>
                <w:sz w:val="20"/>
                <w:szCs w:val="20"/>
              </w:rPr>
              <w:t>³。</w:t>
            </w:r>
          </w:p>
          <w:p>
            <w:pPr>
              <w:pStyle w:val="6"/>
              <w:spacing w:before="132" w:line="228" w:lineRule="auto"/>
              <w:ind w:left="484"/>
              <w:rPr>
                <w:sz w:val="20"/>
                <w:szCs w:val="20"/>
              </w:rPr>
            </w:pPr>
            <w:r>
              <w:rPr>
                <w:spacing w:val="9"/>
                <w:sz w:val="20"/>
                <w:szCs w:val="20"/>
              </w:rPr>
              <w:t>（</w:t>
            </w:r>
            <w:r>
              <w:rPr>
                <w:rFonts w:ascii="Times New Roman" w:hAnsi="Times New Roman" w:eastAsia="Times New Roman" w:cs="Times New Roman"/>
                <w:spacing w:val="9"/>
                <w:sz w:val="20"/>
                <w:szCs w:val="20"/>
              </w:rPr>
              <w:t>3</w:t>
            </w:r>
            <w:r>
              <w:rPr>
                <w:spacing w:val="9"/>
                <w:sz w:val="20"/>
                <w:szCs w:val="20"/>
              </w:rPr>
              <w:t>）加强管理，定期对废水收集池进行检查，及时维修，消</w:t>
            </w:r>
            <w:r>
              <w:rPr>
                <w:spacing w:val="8"/>
                <w:sz w:val="20"/>
                <w:szCs w:val="20"/>
              </w:rPr>
              <w:t>除隐患。</w:t>
            </w:r>
          </w:p>
          <w:p>
            <w:pPr>
              <w:pStyle w:val="6"/>
              <w:spacing w:before="133" w:line="289" w:lineRule="auto"/>
              <w:ind w:left="54" w:right="50" w:firstLine="430"/>
              <w:rPr>
                <w:sz w:val="20"/>
                <w:szCs w:val="20"/>
              </w:rPr>
            </w:pPr>
            <w:r>
              <w:rPr>
                <w:spacing w:val="12"/>
                <w:sz w:val="20"/>
                <w:szCs w:val="20"/>
              </w:rPr>
              <w:t>（</w:t>
            </w:r>
            <w:r>
              <w:rPr>
                <w:rFonts w:ascii="Times New Roman" w:hAnsi="Times New Roman" w:eastAsia="Times New Roman" w:cs="Times New Roman"/>
                <w:spacing w:val="12"/>
                <w:sz w:val="20"/>
                <w:szCs w:val="20"/>
              </w:rPr>
              <w:t>4</w:t>
            </w:r>
            <w:r>
              <w:rPr>
                <w:spacing w:val="12"/>
                <w:sz w:val="20"/>
                <w:szCs w:val="20"/>
              </w:rPr>
              <w:t>）加强废气收集、处理设施管理和运行维护，确保处理设施处于良好</w:t>
            </w:r>
            <w:r>
              <w:rPr>
                <w:spacing w:val="11"/>
                <w:sz w:val="20"/>
                <w:szCs w:val="20"/>
              </w:rPr>
              <w:t>地运行状</w:t>
            </w:r>
            <w:r>
              <w:rPr>
                <w:sz w:val="20"/>
                <w:szCs w:val="20"/>
              </w:rPr>
              <w:t xml:space="preserve"> </w:t>
            </w:r>
            <w:r>
              <w:rPr>
                <w:spacing w:val="8"/>
                <w:sz w:val="20"/>
                <w:szCs w:val="20"/>
              </w:rPr>
              <w:t>态，配套设置应急喷淋除臭剂。</w:t>
            </w:r>
          </w:p>
          <w:p>
            <w:pPr>
              <w:pStyle w:val="6"/>
              <w:spacing w:before="133" w:line="289" w:lineRule="auto"/>
              <w:ind w:left="54" w:right="50" w:firstLine="430"/>
              <w:rPr>
                <w:sz w:val="20"/>
                <w:szCs w:val="20"/>
              </w:rPr>
            </w:pPr>
            <w:r>
              <w:rPr>
                <w:spacing w:val="12"/>
                <w:sz w:val="20"/>
                <w:szCs w:val="20"/>
              </w:rPr>
              <w:t>（</w:t>
            </w:r>
            <w:r>
              <w:rPr>
                <w:rFonts w:ascii="Times New Roman" w:hAnsi="Times New Roman" w:eastAsia="Times New Roman" w:cs="Times New Roman"/>
                <w:spacing w:val="12"/>
                <w:sz w:val="20"/>
                <w:szCs w:val="20"/>
              </w:rPr>
              <w:t>5</w:t>
            </w:r>
            <w:r>
              <w:rPr>
                <w:spacing w:val="12"/>
                <w:sz w:val="20"/>
                <w:szCs w:val="20"/>
              </w:rPr>
              <w:t>）危险废物应严格按照危险废物的要求进行分类收集、贮存和处置。</w:t>
            </w:r>
            <w:r>
              <w:rPr>
                <w:spacing w:val="11"/>
                <w:sz w:val="20"/>
                <w:szCs w:val="20"/>
              </w:rPr>
              <w:t>不得与其</w:t>
            </w:r>
            <w:r>
              <w:rPr>
                <w:sz w:val="20"/>
                <w:szCs w:val="20"/>
              </w:rPr>
              <w:t xml:space="preserve"> </w:t>
            </w:r>
            <w:r>
              <w:rPr>
                <w:spacing w:val="9"/>
                <w:sz w:val="20"/>
                <w:szCs w:val="20"/>
              </w:rPr>
              <w:t>他废物混合收集储存；运送过程加强管理，减少事故发生。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9" w:hRule="atLeast"/>
        </w:trPr>
        <w:tc>
          <w:tcPr>
            <w:tcW w:w="967" w:type="dxa"/>
            <w:tcBorders>
              <w:left w:val="single" w:color="000000" w:sz="6" w:space="0"/>
              <w:bottom w:val="single" w:color="000000" w:sz="6" w:space="0"/>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5" w:line="242" w:lineRule="auto"/>
              <w:ind w:left="97" w:right="82" w:hanging="4"/>
              <w:rPr>
                <w:sz w:val="20"/>
                <w:szCs w:val="20"/>
              </w:rPr>
            </w:pPr>
            <w:r>
              <w:rPr>
                <w:spacing w:val="-5"/>
                <w:sz w:val="20"/>
                <w:szCs w:val="20"/>
              </w:rPr>
              <w:t>其他环境</w:t>
            </w:r>
            <w:r>
              <w:rPr>
                <w:sz w:val="20"/>
                <w:szCs w:val="20"/>
              </w:rPr>
              <w:t xml:space="preserve"> </w:t>
            </w:r>
            <w:r>
              <w:rPr>
                <w:spacing w:val="-6"/>
                <w:sz w:val="20"/>
                <w:szCs w:val="20"/>
              </w:rPr>
              <w:t>管理要求</w:t>
            </w:r>
          </w:p>
        </w:tc>
        <w:tc>
          <w:tcPr>
            <w:tcW w:w="8075" w:type="dxa"/>
            <w:gridSpan w:val="4"/>
            <w:tcBorders>
              <w:bottom w:val="single" w:color="000000" w:sz="6" w:space="0"/>
              <w:right w:val="single" w:color="000000" w:sz="6" w:space="0"/>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228" w:lineRule="auto"/>
              <w:ind w:left="3934"/>
              <w:outlineLvl w:val="0"/>
              <w:rPr>
                <w:sz w:val="20"/>
                <w:szCs w:val="20"/>
              </w:rPr>
            </w:pPr>
            <w:r>
              <w:rPr>
                <w:sz w:val="20"/>
                <w:szCs w:val="20"/>
              </w:rPr>
              <w:t>无</w:t>
            </w:r>
          </w:p>
        </w:tc>
      </w:tr>
    </w:tbl>
    <w:p>
      <w:pPr>
        <w:rPr>
          <w:rFonts w:ascii="Arial"/>
          <w:sz w:val="21"/>
        </w:rPr>
      </w:pPr>
    </w:p>
    <w:p>
      <w:pPr>
        <w:rPr>
          <w:rFonts w:ascii="Arial" w:hAnsi="Arial" w:eastAsia="Arial" w:cs="Arial"/>
          <w:sz w:val="21"/>
          <w:szCs w:val="21"/>
        </w:rPr>
        <w:sectPr>
          <w:footerReference r:id="rId88" w:type="default"/>
          <w:pgSz w:w="11906" w:h="16839"/>
          <w:pgMar w:top="400" w:right="1424" w:bottom="1018" w:left="1424" w:header="0" w:footer="852"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8" w:line="226" w:lineRule="auto"/>
        <w:ind w:left="3879"/>
        <w:rPr>
          <w:rFonts w:ascii="黑体" w:hAnsi="黑体" w:eastAsia="黑体" w:cs="黑体"/>
          <w:sz w:val="30"/>
          <w:szCs w:val="30"/>
        </w:rPr>
      </w:pPr>
      <w:r>
        <w:rPr>
          <w:rFonts w:ascii="黑体" w:hAnsi="黑体" w:eastAsia="黑体" w:cs="黑体"/>
          <w:spacing w:val="-6"/>
          <w:sz w:val="30"/>
          <w:szCs w:val="30"/>
        </w:rPr>
        <w:t>六、结论</w:t>
      </w:r>
    </w:p>
    <w:p>
      <w:pPr>
        <w:spacing w:before="15"/>
      </w:pPr>
    </w:p>
    <w:tbl>
      <w:tblPr>
        <w:tblStyle w:val="5"/>
        <w:tblW w:w="8904"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0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404" w:hRule="atLeast"/>
        </w:trPr>
        <w:tc>
          <w:tcPr>
            <w:tcW w:w="8904" w:type="dxa"/>
            <w:vAlign w:val="top"/>
          </w:tcPr>
          <w:p>
            <w:pPr>
              <w:spacing w:line="278" w:lineRule="auto"/>
              <w:rPr>
                <w:rFonts w:ascii="Arial"/>
                <w:sz w:val="21"/>
              </w:rPr>
            </w:pPr>
          </w:p>
          <w:p>
            <w:pPr>
              <w:spacing w:line="278" w:lineRule="auto"/>
              <w:rPr>
                <w:rFonts w:ascii="Arial"/>
                <w:sz w:val="21"/>
              </w:rPr>
            </w:pPr>
          </w:p>
          <w:p>
            <w:pPr>
              <w:pStyle w:val="6"/>
              <w:spacing w:before="65" w:line="365" w:lineRule="auto"/>
              <w:ind w:left="110" w:right="197" w:firstLine="485"/>
              <w:jc w:val="both"/>
              <w:rPr>
                <w:sz w:val="20"/>
                <w:szCs w:val="20"/>
              </w:rPr>
            </w:pPr>
            <w:r>
              <w:rPr>
                <w:b/>
                <w:bCs/>
                <w:spacing w:val="24"/>
                <w:sz w:val="20"/>
                <w:szCs w:val="20"/>
              </w:rPr>
              <w:t>四川仁通环境治理有限公司</w:t>
            </w:r>
            <w:r>
              <w:rPr>
                <w:spacing w:val="-69"/>
                <w:sz w:val="20"/>
                <w:szCs w:val="20"/>
              </w:rPr>
              <w:t xml:space="preserve"> </w:t>
            </w:r>
            <w:r>
              <w:rPr>
                <w:b/>
                <w:bCs/>
                <w:spacing w:val="24"/>
                <w:sz w:val="20"/>
                <w:szCs w:val="20"/>
              </w:rPr>
              <w:t>“</w:t>
            </w:r>
            <w:r>
              <w:rPr>
                <w:spacing w:val="-67"/>
                <w:sz w:val="20"/>
                <w:szCs w:val="20"/>
              </w:rPr>
              <w:t xml:space="preserve"> </w:t>
            </w:r>
            <w:r>
              <w:rPr>
                <w:b/>
                <w:bCs/>
                <w:spacing w:val="24"/>
                <w:sz w:val="20"/>
                <w:szCs w:val="20"/>
              </w:rPr>
              <w:t>仁通公司餐厨垃圾处理扩能项</w:t>
            </w:r>
            <w:r>
              <w:rPr>
                <w:spacing w:val="-28"/>
                <w:sz w:val="20"/>
                <w:szCs w:val="20"/>
              </w:rPr>
              <w:t xml:space="preserve"> </w:t>
            </w:r>
            <w:r>
              <w:rPr>
                <w:b/>
                <w:bCs/>
                <w:spacing w:val="23"/>
                <w:sz w:val="20"/>
                <w:szCs w:val="20"/>
              </w:rPr>
              <w:t>目</w:t>
            </w:r>
            <w:r>
              <w:rPr>
                <w:spacing w:val="-46"/>
                <w:sz w:val="20"/>
                <w:szCs w:val="20"/>
              </w:rPr>
              <w:t xml:space="preserve"> </w:t>
            </w:r>
            <w:r>
              <w:rPr>
                <w:b/>
                <w:bCs/>
                <w:spacing w:val="23"/>
                <w:sz w:val="20"/>
                <w:szCs w:val="20"/>
              </w:rPr>
              <w:t>”属于国家鼓励的</w:t>
            </w:r>
            <w:r>
              <w:rPr>
                <w:sz w:val="20"/>
                <w:szCs w:val="20"/>
              </w:rPr>
              <w:t xml:space="preserve"> </w:t>
            </w:r>
            <w:r>
              <w:rPr>
                <w:b/>
                <w:bCs/>
                <w:spacing w:val="24"/>
                <w:sz w:val="20"/>
                <w:szCs w:val="20"/>
              </w:rPr>
              <w:t>环境保护与资源节约综合利用事业</w:t>
            </w:r>
            <w:r>
              <w:rPr>
                <w:spacing w:val="-51"/>
                <w:sz w:val="20"/>
                <w:szCs w:val="20"/>
              </w:rPr>
              <w:t xml:space="preserve"> </w:t>
            </w:r>
            <w:r>
              <w:rPr>
                <w:b/>
                <w:bCs/>
                <w:spacing w:val="24"/>
                <w:sz w:val="20"/>
                <w:szCs w:val="20"/>
              </w:rPr>
              <w:t>，</w:t>
            </w:r>
            <w:r>
              <w:rPr>
                <w:spacing w:val="-60"/>
                <w:sz w:val="20"/>
                <w:szCs w:val="20"/>
              </w:rPr>
              <w:t xml:space="preserve"> </w:t>
            </w:r>
            <w:r>
              <w:rPr>
                <w:b/>
                <w:bCs/>
                <w:spacing w:val="24"/>
                <w:sz w:val="20"/>
                <w:szCs w:val="20"/>
              </w:rPr>
              <w:t>符合国家产业政策</w:t>
            </w:r>
            <w:r>
              <w:rPr>
                <w:spacing w:val="-51"/>
                <w:sz w:val="20"/>
                <w:szCs w:val="20"/>
              </w:rPr>
              <w:t xml:space="preserve"> </w:t>
            </w:r>
            <w:r>
              <w:rPr>
                <w:b/>
                <w:bCs/>
                <w:spacing w:val="23"/>
                <w:sz w:val="20"/>
                <w:szCs w:val="20"/>
              </w:rPr>
              <w:t>，</w:t>
            </w:r>
            <w:r>
              <w:rPr>
                <w:spacing w:val="-60"/>
                <w:sz w:val="20"/>
                <w:szCs w:val="20"/>
              </w:rPr>
              <w:t xml:space="preserve"> </w:t>
            </w:r>
            <w:r>
              <w:rPr>
                <w:b/>
                <w:bCs/>
                <w:spacing w:val="23"/>
                <w:sz w:val="20"/>
                <w:szCs w:val="20"/>
              </w:rPr>
              <w:t>符合土地利用规划</w:t>
            </w:r>
            <w:r>
              <w:rPr>
                <w:spacing w:val="-51"/>
                <w:sz w:val="20"/>
                <w:szCs w:val="20"/>
              </w:rPr>
              <w:t xml:space="preserve"> </w:t>
            </w:r>
            <w:r>
              <w:rPr>
                <w:b/>
                <w:bCs/>
                <w:spacing w:val="23"/>
                <w:sz w:val="20"/>
                <w:szCs w:val="20"/>
              </w:rPr>
              <w:t>，周围无</w:t>
            </w:r>
            <w:r>
              <w:rPr>
                <w:sz w:val="20"/>
                <w:szCs w:val="20"/>
              </w:rPr>
              <w:t xml:space="preserve"> </w:t>
            </w:r>
            <w:r>
              <w:rPr>
                <w:b/>
                <w:bCs/>
                <w:spacing w:val="22"/>
                <w:sz w:val="20"/>
                <w:szCs w:val="20"/>
              </w:rPr>
              <w:t>明显的环境制约因素</w:t>
            </w:r>
            <w:r>
              <w:rPr>
                <w:spacing w:val="-50"/>
                <w:sz w:val="20"/>
                <w:szCs w:val="20"/>
              </w:rPr>
              <w:t xml:space="preserve"> </w:t>
            </w:r>
            <w:r>
              <w:rPr>
                <w:b/>
                <w:bCs/>
                <w:spacing w:val="22"/>
                <w:sz w:val="20"/>
                <w:szCs w:val="20"/>
              </w:rPr>
              <w:t>，</w:t>
            </w:r>
            <w:r>
              <w:rPr>
                <w:spacing w:val="-58"/>
                <w:sz w:val="20"/>
                <w:szCs w:val="20"/>
              </w:rPr>
              <w:t xml:space="preserve"> </w:t>
            </w:r>
            <w:r>
              <w:rPr>
                <w:b/>
                <w:bCs/>
                <w:spacing w:val="22"/>
                <w:sz w:val="20"/>
                <w:szCs w:val="20"/>
              </w:rPr>
              <w:t>项</w:t>
            </w:r>
            <w:r>
              <w:rPr>
                <w:spacing w:val="-28"/>
                <w:sz w:val="20"/>
                <w:szCs w:val="20"/>
              </w:rPr>
              <w:t xml:space="preserve"> </w:t>
            </w:r>
            <w:r>
              <w:rPr>
                <w:b/>
                <w:bCs/>
                <w:spacing w:val="22"/>
                <w:sz w:val="20"/>
                <w:szCs w:val="20"/>
              </w:rPr>
              <w:t>目平面布置合理可行</w:t>
            </w:r>
            <w:r>
              <w:rPr>
                <w:spacing w:val="-47"/>
                <w:sz w:val="20"/>
                <w:szCs w:val="20"/>
              </w:rPr>
              <w:t xml:space="preserve"> </w:t>
            </w:r>
            <w:r>
              <w:rPr>
                <w:b/>
                <w:bCs/>
                <w:spacing w:val="22"/>
                <w:sz w:val="20"/>
                <w:szCs w:val="20"/>
              </w:rPr>
              <w:t>。本项</w:t>
            </w:r>
            <w:r>
              <w:rPr>
                <w:spacing w:val="-29"/>
                <w:sz w:val="20"/>
                <w:szCs w:val="20"/>
              </w:rPr>
              <w:t xml:space="preserve"> </w:t>
            </w:r>
            <w:r>
              <w:rPr>
                <w:b/>
                <w:bCs/>
                <w:spacing w:val="22"/>
                <w:sz w:val="20"/>
                <w:szCs w:val="20"/>
              </w:rPr>
              <w:t>目拟采取的各项污染防治措施经</w:t>
            </w:r>
            <w:r>
              <w:rPr>
                <w:sz w:val="20"/>
                <w:szCs w:val="20"/>
              </w:rPr>
              <w:t xml:space="preserve"> </w:t>
            </w:r>
            <w:r>
              <w:rPr>
                <w:b/>
                <w:bCs/>
                <w:spacing w:val="25"/>
                <w:sz w:val="20"/>
                <w:szCs w:val="20"/>
              </w:rPr>
              <w:t>济技术可行</w:t>
            </w:r>
            <w:r>
              <w:rPr>
                <w:spacing w:val="-53"/>
                <w:sz w:val="20"/>
                <w:szCs w:val="20"/>
              </w:rPr>
              <w:t xml:space="preserve"> </w:t>
            </w:r>
            <w:r>
              <w:rPr>
                <w:b/>
                <w:bCs/>
                <w:spacing w:val="25"/>
                <w:sz w:val="20"/>
                <w:szCs w:val="20"/>
              </w:rPr>
              <w:t>、措施有效</w:t>
            </w:r>
            <w:r>
              <w:rPr>
                <w:spacing w:val="-48"/>
                <w:sz w:val="20"/>
                <w:szCs w:val="20"/>
              </w:rPr>
              <w:t xml:space="preserve"> </w:t>
            </w:r>
            <w:r>
              <w:rPr>
                <w:b/>
                <w:bCs/>
                <w:spacing w:val="25"/>
                <w:sz w:val="20"/>
                <w:szCs w:val="20"/>
              </w:rPr>
              <w:t>。</w:t>
            </w:r>
            <w:r>
              <w:rPr>
                <w:spacing w:val="-60"/>
                <w:sz w:val="20"/>
                <w:szCs w:val="20"/>
              </w:rPr>
              <w:t xml:space="preserve"> </w:t>
            </w:r>
            <w:r>
              <w:rPr>
                <w:b/>
                <w:bCs/>
                <w:spacing w:val="25"/>
                <w:sz w:val="20"/>
                <w:szCs w:val="20"/>
              </w:rPr>
              <w:t>建设单位只要严格落实本报告提出</w:t>
            </w:r>
            <w:r>
              <w:rPr>
                <w:b/>
                <w:bCs/>
                <w:spacing w:val="24"/>
                <w:sz w:val="20"/>
                <w:szCs w:val="20"/>
              </w:rPr>
              <w:t>的环保措施</w:t>
            </w:r>
            <w:r>
              <w:rPr>
                <w:spacing w:val="-51"/>
                <w:sz w:val="20"/>
                <w:szCs w:val="20"/>
              </w:rPr>
              <w:t xml:space="preserve"> </w:t>
            </w:r>
            <w:r>
              <w:rPr>
                <w:b/>
                <w:bCs/>
                <w:spacing w:val="24"/>
                <w:sz w:val="20"/>
                <w:szCs w:val="20"/>
              </w:rPr>
              <w:t>，对存在的问</w:t>
            </w:r>
            <w:r>
              <w:rPr>
                <w:sz w:val="20"/>
                <w:szCs w:val="20"/>
              </w:rPr>
              <w:t xml:space="preserve"> </w:t>
            </w:r>
            <w:r>
              <w:rPr>
                <w:b/>
                <w:bCs/>
                <w:spacing w:val="20"/>
                <w:sz w:val="20"/>
                <w:szCs w:val="20"/>
              </w:rPr>
              <w:t>题进行整改</w:t>
            </w:r>
            <w:r>
              <w:rPr>
                <w:spacing w:val="-51"/>
                <w:sz w:val="20"/>
                <w:szCs w:val="20"/>
              </w:rPr>
              <w:t xml:space="preserve"> </w:t>
            </w:r>
            <w:r>
              <w:rPr>
                <w:b/>
                <w:bCs/>
                <w:spacing w:val="20"/>
                <w:sz w:val="20"/>
                <w:szCs w:val="20"/>
              </w:rPr>
              <w:t>，</w:t>
            </w:r>
            <w:r>
              <w:rPr>
                <w:spacing w:val="-53"/>
                <w:sz w:val="20"/>
                <w:szCs w:val="20"/>
              </w:rPr>
              <w:t xml:space="preserve"> </w:t>
            </w:r>
            <w:r>
              <w:rPr>
                <w:b/>
                <w:bCs/>
                <w:spacing w:val="20"/>
                <w:sz w:val="20"/>
                <w:szCs w:val="20"/>
              </w:rPr>
              <w:t>能够最大限度地减轻项</w:t>
            </w:r>
            <w:r>
              <w:rPr>
                <w:spacing w:val="-29"/>
                <w:sz w:val="20"/>
                <w:szCs w:val="20"/>
              </w:rPr>
              <w:t xml:space="preserve"> </w:t>
            </w:r>
            <w:r>
              <w:rPr>
                <w:b/>
                <w:bCs/>
                <w:spacing w:val="20"/>
                <w:sz w:val="20"/>
                <w:szCs w:val="20"/>
              </w:rPr>
              <w:t>目建设对</w:t>
            </w:r>
            <w:r>
              <w:rPr>
                <w:b/>
                <w:bCs/>
                <w:spacing w:val="19"/>
                <w:sz w:val="20"/>
                <w:szCs w:val="20"/>
              </w:rPr>
              <w:t>周围环境造成的影响</w:t>
            </w:r>
            <w:r>
              <w:rPr>
                <w:spacing w:val="-50"/>
                <w:sz w:val="20"/>
                <w:szCs w:val="20"/>
              </w:rPr>
              <w:t xml:space="preserve"> </w:t>
            </w:r>
            <w:r>
              <w:rPr>
                <w:b/>
                <w:bCs/>
                <w:spacing w:val="19"/>
                <w:sz w:val="20"/>
                <w:szCs w:val="20"/>
              </w:rPr>
              <w:t>，</w:t>
            </w:r>
            <w:r>
              <w:rPr>
                <w:spacing w:val="-59"/>
                <w:sz w:val="20"/>
                <w:szCs w:val="20"/>
              </w:rPr>
              <w:t xml:space="preserve"> </w:t>
            </w:r>
            <w:r>
              <w:rPr>
                <w:b/>
                <w:bCs/>
                <w:spacing w:val="19"/>
                <w:sz w:val="20"/>
                <w:szCs w:val="20"/>
              </w:rPr>
              <w:t>项</w:t>
            </w:r>
            <w:r>
              <w:rPr>
                <w:spacing w:val="-28"/>
                <w:sz w:val="20"/>
                <w:szCs w:val="20"/>
              </w:rPr>
              <w:t xml:space="preserve"> </w:t>
            </w:r>
            <w:r>
              <w:rPr>
                <w:b/>
                <w:bCs/>
                <w:spacing w:val="19"/>
                <w:sz w:val="20"/>
                <w:szCs w:val="20"/>
              </w:rPr>
              <w:t>目</w:t>
            </w:r>
            <w:r>
              <w:rPr>
                <w:spacing w:val="-51"/>
                <w:sz w:val="20"/>
                <w:szCs w:val="20"/>
              </w:rPr>
              <w:t xml:space="preserve"> </w:t>
            </w:r>
            <w:r>
              <w:rPr>
                <w:b/>
                <w:bCs/>
                <w:spacing w:val="19"/>
                <w:sz w:val="20"/>
                <w:szCs w:val="20"/>
              </w:rPr>
              <w:t>的环境影响</w:t>
            </w:r>
            <w:r>
              <w:rPr>
                <w:sz w:val="20"/>
                <w:szCs w:val="20"/>
              </w:rPr>
              <w:t xml:space="preserve"> </w:t>
            </w:r>
            <w:r>
              <w:rPr>
                <w:b/>
                <w:bCs/>
                <w:spacing w:val="24"/>
                <w:sz w:val="20"/>
                <w:szCs w:val="20"/>
              </w:rPr>
              <w:t>为可接受程度</w:t>
            </w:r>
            <w:r>
              <w:rPr>
                <w:spacing w:val="-43"/>
                <w:sz w:val="20"/>
                <w:szCs w:val="20"/>
              </w:rPr>
              <w:t xml:space="preserve"> </w:t>
            </w:r>
            <w:r>
              <w:rPr>
                <w:b/>
                <w:bCs/>
                <w:spacing w:val="24"/>
                <w:sz w:val="20"/>
                <w:szCs w:val="20"/>
              </w:rPr>
              <w:t>，环境风险可控</w:t>
            </w:r>
            <w:r>
              <w:rPr>
                <w:spacing w:val="-51"/>
                <w:sz w:val="20"/>
                <w:szCs w:val="20"/>
              </w:rPr>
              <w:t xml:space="preserve"> </w:t>
            </w:r>
            <w:r>
              <w:rPr>
                <w:b/>
                <w:bCs/>
                <w:spacing w:val="24"/>
                <w:sz w:val="20"/>
                <w:szCs w:val="20"/>
              </w:rPr>
              <w:t>，</w:t>
            </w:r>
            <w:r>
              <w:rPr>
                <w:spacing w:val="-60"/>
                <w:sz w:val="20"/>
                <w:szCs w:val="20"/>
              </w:rPr>
              <w:t xml:space="preserve"> </w:t>
            </w:r>
            <w:r>
              <w:rPr>
                <w:b/>
                <w:bCs/>
                <w:spacing w:val="24"/>
                <w:sz w:val="20"/>
                <w:szCs w:val="20"/>
              </w:rPr>
              <w:t>污染物排放符合总量控制要求。</w:t>
            </w:r>
          </w:p>
          <w:p>
            <w:pPr>
              <w:pStyle w:val="6"/>
              <w:spacing w:before="29" w:line="227" w:lineRule="auto"/>
              <w:ind w:left="592"/>
              <w:rPr>
                <w:sz w:val="20"/>
                <w:szCs w:val="20"/>
              </w:rPr>
            </w:pPr>
            <w:r>
              <w:rPr>
                <w:b/>
                <w:bCs/>
                <w:spacing w:val="22"/>
                <w:sz w:val="20"/>
                <w:szCs w:val="20"/>
              </w:rPr>
              <w:t>因此</w:t>
            </w:r>
            <w:r>
              <w:rPr>
                <w:spacing w:val="-51"/>
                <w:sz w:val="20"/>
                <w:szCs w:val="20"/>
              </w:rPr>
              <w:t xml:space="preserve"> </w:t>
            </w:r>
            <w:r>
              <w:rPr>
                <w:b/>
                <w:bCs/>
                <w:spacing w:val="22"/>
                <w:sz w:val="20"/>
                <w:szCs w:val="20"/>
              </w:rPr>
              <w:t>，从环保角度论证</w:t>
            </w:r>
            <w:r>
              <w:rPr>
                <w:spacing w:val="-51"/>
                <w:sz w:val="20"/>
                <w:szCs w:val="20"/>
              </w:rPr>
              <w:t xml:space="preserve"> </w:t>
            </w:r>
            <w:r>
              <w:rPr>
                <w:b/>
                <w:bCs/>
                <w:spacing w:val="22"/>
                <w:sz w:val="20"/>
                <w:szCs w:val="20"/>
              </w:rPr>
              <w:t>，本项</w:t>
            </w:r>
            <w:r>
              <w:rPr>
                <w:spacing w:val="-28"/>
                <w:sz w:val="20"/>
                <w:szCs w:val="20"/>
              </w:rPr>
              <w:t xml:space="preserve"> </w:t>
            </w:r>
            <w:r>
              <w:rPr>
                <w:b/>
                <w:bCs/>
                <w:spacing w:val="22"/>
                <w:sz w:val="20"/>
                <w:szCs w:val="20"/>
              </w:rPr>
              <w:t>目在所选地址建设是</w:t>
            </w:r>
            <w:r>
              <w:rPr>
                <w:b/>
                <w:bCs/>
                <w:spacing w:val="21"/>
                <w:sz w:val="20"/>
                <w:szCs w:val="20"/>
              </w:rPr>
              <w:t>可行的。</w:t>
            </w:r>
          </w:p>
        </w:tc>
      </w:tr>
    </w:tbl>
    <w:p>
      <w:pPr>
        <w:rPr>
          <w:rFonts w:ascii="Arial"/>
          <w:sz w:val="21"/>
        </w:rPr>
      </w:pPr>
    </w:p>
    <w:p>
      <w:pPr>
        <w:rPr>
          <w:rFonts w:ascii="Arial" w:hAnsi="Arial" w:eastAsia="Arial" w:cs="Arial"/>
          <w:sz w:val="21"/>
          <w:szCs w:val="21"/>
        </w:rPr>
        <w:sectPr>
          <w:footerReference r:id="rId89" w:type="default"/>
          <w:pgSz w:w="11906" w:h="16839"/>
          <w:pgMar w:top="400" w:right="1493" w:bottom="1018" w:left="1493" w:header="0" w:footer="852" w:gutter="0"/>
          <w:cols w:space="720" w:num="1"/>
        </w:sect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101" w:line="228" w:lineRule="auto"/>
        <w:ind w:left="67"/>
        <w:outlineLvl w:val="0"/>
        <w:rPr>
          <w:rFonts w:ascii="黑体" w:hAnsi="黑体" w:eastAsia="黑体" w:cs="黑体"/>
          <w:sz w:val="31"/>
          <w:szCs w:val="31"/>
        </w:rPr>
      </w:pPr>
      <w:r>
        <w:rPr>
          <w:rFonts w:ascii="黑体" w:hAnsi="黑体" w:eastAsia="黑体" w:cs="黑体"/>
          <w:spacing w:val="-6"/>
          <w:sz w:val="31"/>
          <w:szCs w:val="31"/>
        </w:rPr>
        <w:t>附表</w:t>
      </w:r>
    </w:p>
    <w:p>
      <w:pPr>
        <w:spacing w:before="69" w:line="185" w:lineRule="auto"/>
        <w:ind w:left="4554"/>
        <w:outlineLvl w:val="0"/>
        <w:rPr>
          <w:rFonts w:ascii="微软雅黑" w:hAnsi="微软雅黑" w:eastAsia="微软雅黑" w:cs="微软雅黑"/>
          <w:sz w:val="37"/>
          <w:szCs w:val="37"/>
        </w:rPr>
      </w:pPr>
      <w:r>
        <w:rPr>
          <w:rFonts w:ascii="微软雅黑" w:hAnsi="微软雅黑" w:eastAsia="微软雅黑" w:cs="微软雅黑"/>
          <w:spacing w:val="9"/>
          <w:sz w:val="37"/>
          <w:szCs w:val="37"/>
        </w:rPr>
        <w:t>建设项目污染物排放量汇总表</w:t>
      </w:r>
    </w:p>
    <w:p>
      <w:pPr>
        <w:spacing w:line="135" w:lineRule="auto"/>
        <w:rPr>
          <w:rFonts w:ascii="Arial"/>
          <w:sz w:val="2"/>
        </w:rPr>
      </w:pPr>
    </w:p>
    <w:tbl>
      <w:tblPr>
        <w:tblStyle w:val="5"/>
        <w:tblW w:w="1448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4"/>
        <w:gridCol w:w="1702"/>
        <w:gridCol w:w="1871"/>
        <w:gridCol w:w="1162"/>
        <w:gridCol w:w="1827"/>
        <w:gridCol w:w="1777"/>
        <w:gridCol w:w="1465"/>
        <w:gridCol w:w="1945"/>
        <w:gridCol w:w="14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trPr>
        <w:tc>
          <w:tcPr>
            <w:tcW w:w="1304" w:type="dxa"/>
            <w:tcBorders>
              <w:top w:val="single" w:color="000000" w:sz="6" w:space="0"/>
              <w:left w:val="single" w:color="000000" w:sz="6" w:space="0"/>
              <w:tl2br w:val="single" w:color="000000" w:sz="4" w:space="0"/>
            </w:tcBorders>
            <w:vAlign w:val="top"/>
          </w:tcPr>
          <w:p>
            <w:pPr>
              <w:spacing w:before="295" w:line="222" w:lineRule="auto"/>
              <w:ind w:right="6"/>
              <w:jc w:val="right"/>
              <w:rPr>
                <w:rFonts w:ascii="黑体" w:hAnsi="黑体" w:eastAsia="黑体" w:cs="黑体"/>
                <w:sz w:val="18"/>
                <w:szCs w:val="18"/>
              </w:rPr>
            </w:pPr>
            <w:r>
              <w:rPr>
                <w:rFonts w:ascii="黑体" w:hAnsi="黑体" w:eastAsia="黑体" w:cs="黑体"/>
                <w:spacing w:val="-4"/>
                <w:sz w:val="18"/>
                <w:szCs w:val="18"/>
              </w:rPr>
              <w:t>项目</w:t>
            </w:r>
          </w:p>
          <w:p>
            <w:pPr>
              <w:spacing w:before="16" w:line="221" w:lineRule="auto"/>
              <w:ind w:left="33"/>
              <w:rPr>
                <w:rFonts w:ascii="黑体" w:hAnsi="黑体" w:eastAsia="黑体" w:cs="黑体"/>
                <w:sz w:val="18"/>
                <w:szCs w:val="18"/>
              </w:rPr>
            </w:pPr>
            <w:r>
              <w:rPr>
                <w:rFonts w:ascii="黑体" w:hAnsi="黑体" w:eastAsia="黑体" w:cs="黑体"/>
                <w:spacing w:val="-6"/>
                <w:sz w:val="18"/>
                <w:szCs w:val="18"/>
              </w:rPr>
              <w:t>分类</w:t>
            </w:r>
          </w:p>
        </w:tc>
        <w:tc>
          <w:tcPr>
            <w:tcW w:w="1702" w:type="dxa"/>
            <w:tcBorders>
              <w:top w:val="single" w:color="000000" w:sz="6" w:space="0"/>
            </w:tcBorders>
            <w:vAlign w:val="top"/>
          </w:tcPr>
          <w:p>
            <w:pPr>
              <w:spacing w:line="350" w:lineRule="auto"/>
              <w:rPr>
                <w:rFonts w:ascii="Arial"/>
                <w:sz w:val="21"/>
              </w:rPr>
            </w:pPr>
          </w:p>
          <w:p>
            <w:pPr>
              <w:spacing w:before="58" w:line="222" w:lineRule="auto"/>
              <w:ind w:left="433"/>
              <w:rPr>
                <w:rFonts w:ascii="黑体" w:hAnsi="黑体" w:eastAsia="黑体" w:cs="黑体"/>
                <w:sz w:val="18"/>
                <w:szCs w:val="18"/>
              </w:rPr>
            </w:pPr>
            <w:r>
              <w:rPr>
                <w:rFonts w:ascii="黑体" w:hAnsi="黑体" w:eastAsia="黑体" w:cs="黑体"/>
                <w:spacing w:val="-10"/>
                <w:sz w:val="18"/>
                <w:szCs w:val="18"/>
              </w:rPr>
              <w:t>污染物名称</w:t>
            </w:r>
          </w:p>
        </w:tc>
        <w:tc>
          <w:tcPr>
            <w:tcW w:w="1871" w:type="dxa"/>
            <w:tcBorders>
              <w:top w:val="single" w:color="000000" w:sz="6" w:space="0"/>
            </w:tcBorders>
            <w:vAlign w:val="top"/>
          </w:tcPr>
          <w:p>
            <w:pPr>
              <w:spacing w:before="295" w:line="222" w:lineRule="auto"/>
              <w:ind w:left="347"/>
              <w:rPr>
                <w:rFonts w:ascii="黑体" w:hAnsi="黑体" w:eastAsia="黑体" w:cs="黑体"/>
                <w:sz w:val="18"/>
                <w:szCs w:val="18"/>
              </w:rPr>
            </w:pPr>
            <w:r>
              <w:rPr>
                <w:rFonts w:ascii="黑体" w:hAnsi="黑体" w:eastAsia="黑体" w:cs="黑体"/>
                <w:spacing w:val="-10"/>
                <w:sz w:val="18"/>
                <w:szCs w:val="18"/>
              </w:rPr>
              <w:t>现有工程排放量</w:t>
            </w:r>
          </w:p>
          <w:p>
            <w:pPr>
              <w:pStyle w:val="6"/>
              <w:spacing w:before="16" w:line="220" w:lineRule="auto"/>
              <w:ind w:left="107"/>
            </w:pPr>
            <w:r>
              <w:rPr>
                <w:rFonts w:ascii="黑体" w:hAnsi="黑体" w:eastAsia="黑体" w:cs="黑体"/>
                <w:spacing w:val="-13"/>
              </w:rPr>
              <w:t>（固体废物产生量）</w:t>
            </w:r>
            <w:r>
              <w:rPr>
                <w:spacing w:val="-13"/>
              </w:rPr>
              <w:t>①</w:t>
            </w:r>
          </w:p>
        </w:tc>
        <w:tc>
          <w:tcPr>
            <w:tcW w:w="1162" w:type="dxa"/>
            <w:tcBorders>
              <w:top w:val="single" w:color="000000" w:sz="6" w:space="0"/>
            </w:tcBorders>
            <w:vAlign w:val="top"/>
          </w:tcPr>
          <w:p>
            <w:pPr>
              <w:spacing w:before="168" w:line="222" w:lineRule="auto"/>
              <w:ind w:left="248"/>
              <w:rPr>
                <w:rFonts w:ascii="黑体" w:hAnsi="黑体" w:eastAsia="黑体" w:cs="黑体"/>
                <w:sz w:val="18"/>
                <w:szCs w:val="18"/>
              </w:rPr>
            </w:pPr>
            <w:r>
              <w:rPr>
                <w:rFonts w:ascii="黑体" w:hAnsi="黑体" w:eastAsia="黑体" w:cs="黑体"/>
                <w:spacing w:val="-8"/>
                <w:sz w:val="18"/>
                <w:szCs w:val="18"/>
              </w:rPr>
              <w:t>现有工程</w:t>
            </w:r>
          </w:p>
          <w:p>
            <w:pPr>
              <w:spacing w:before="16" w:line="222" w:lineRule="auto"/>
              <w:ind w:left="164"/>
              <w:rPr>
                <w:rFonts w:ascii="黑体" w:hAnsi="黑体" w:eastAsia="黑体" w:cs="黑体"/>
                <w:sz w:val="18"/>
                <w:szCs w:val="18"/>
              </w:rPr>
            </w:pPr>
            <w:r>
              <w:rPr>
                <w:rFonts w:ascii="黑体" w:hAnsi="黑体" w:eastAsia="黑体" w:cs="黑体"/>
                <w:spacing w:val="-9"/>
                <w:sz w:val="18"/>
                <w:szCs w:val="18"/>
              </w:rPr>
              <w:t>许可排放量</w:t>
            </w:r>
          </w:p>
          <w:p>
            <w:pPr>
              <w:pStyle w:val="6"/>
              <w:spacing w:before="16" w:line="217" w:lineRule="auto"/>
              <w:ind w:left="496"/>
            </w:pPr>
            <w:r>
              <w:t>②</w:t>
            </w:r>
          </w:p>
        </w:tc>
        <w:tc>
          <w:tcPr>
            <w:tcW w:w="1827" w:type="dxa"/>
            <w:tcBorders>
              <w:top w:val="single" w:color="000000" w:sz="6" w:space="0"/>
            </w:tcBorders>
            <w:vAlign w:val="top"/>
          </w:tcPr>
          <w:p>
            <w:pPr>
              <w:spacing w:before="295" w:line="222" w:lineRule="auto"/>
              <w:ind w:left="327"/>
              <w:rPr>
                <w:rFonts w:ascii="黑体" w:hAnsi="黑体" w:eastAsia="黑体" w:cs="黑体"/>
                <w:sz w:val="18"/>
                <w:szCs w:val="18"/>
              </w:rPr>
            </w:pPr>
            <w:r>
              <w:rPr>
                <w:rFonts w:ascii="黑体" w:hAnsi="黑体" w:eastAsia="黑体" w:cs="黑体"/>
                <w:spacing w:val="-10"/>
                <w:sz w:val="18"/>
                <w:szCs w:val="18"/>
              </w:rPr>
              <w:t>在建工程排放量</w:t>
            </w:r>
          </w:p>
          <w:p>
            <w:pPr>
              <w:pStyle w:val="6"/>
              <w:spacing w:before="16" w:line="220" w:lineRule="auto"/>
              <w:ind w:left="89"/>
            </w:pPr>
            <w:r>
              <w:rPr>
                <w:rFonts w:ascii="黑体" w:hAnsi="黑体" w:eastAsia="黑体" w:cs="黑体"/>
                <w:spacing w:val="-13"/>
              </w:rPr>
              <w:t>（固体废物产生量）</w:t>
            </w:r>
            <w:r>
              <w:rPr>
                <w:spacing w:val="-13"/>
              </w:rPr>
              <w:t>③</w:t>
            </w:r>
          </w:p>
        </w:tc>
        <w:tc>
          <w:tcPr>
            <w:tcW w:w="1777" w:type="dxa"/>
            <w:tcBorders>
              <w:top w:val="single" w:color="000000" w:sz="6" w:space="0"/>
            </w:tcBorders>
            <w:vAlign w:val="top"/>
          </w:tcPr>
          <w:p>
            <w:pPr>
              <w:spacing w:before="295" w:line="222" w:lineRule="auto"/>
              <w:ind w:left="391"/>
              <w:rPr>
                <w:rFonts w:ascii="黑体" w:hAnsi="黑体" w:eastAsia="黑体" w:cs="黑体"/>
                <w:sz w:val="18"/>
                <w:szCs w:val="18"/>
              </w:rPr>
            </w:pPr>
            <w:r>
              <w:rPr>
                <w:rFonts w:ascii="黑体" w:hAnsi="黑体" w:eastAsia="黑体" w:cs="黑体"/>
                <w:spacing w:val="-10"/>
                <w:sz w:val="18"/>
                <w:szCs w:val="18"/>
              </w:rPr>
              <w:t>本项目排放量</w:t>
            </w:r>
          </w:p>
          <w:p>
            <w:pPr>
              <w:pStyle w:val="6"/>
              <w:spacing w:before="16" w:line="220" w:lineRule="auto"/>
              <w:ind w:left="64"/>
            </w:pPr>
            <w:r>
              <w:rPr>
                <w:rFonts w:ascii="黑体" w:hAnsi="黑体" w:eastAsia="黑体" w:cs="黑体"/>
                <w:spacing w:val="-13"/>
              </w:rPr>
              <w:t>（固体废物产生量）</w:t>
            </w:r>
            <w:r>
              <w:rPr>
                <w:spacing w:val="-13"/>
              </w:rPr>
              <w:t>④</w:t>
            </w:r>
          </w:p>
        </w:tc>
        <w:tc>
          <w:tcPr>
            <w:tcW w:w="1465" w:type="dxa"/>
            <w:tcBorders>
              <w:top w:val="single" w:color="000000" w:sz="6" w:space="0"/>
            </w:tcBorders>
            <w:vAlign w:val="top"/>
          </w:tcPr>
          <w:p>
            <w:pPr>
              <w:pStyle w:val="6"/>
              <w:spacing w:before="297" w:line="229" w:lineRule="auto"/>
              <w:ind w:left="75" w:right="45" w:firstLine="157"/>
            </w:pPr>
            <w:r>
              <w:rPr>
                <w:rFonts w:ascii="黑体" w:hAnsi="黑体" w:eastAsia="黑体" w:cs="黑体"/>
                <w:spacing w:val="-14"/>
                <w:w w:val="91"/>
              </w:rPr>
              <w:t>以新带老削减量</w:t>
            </w:r>
            <w:r>
              <w:rPr>
                <w:rFonts w:ascii="黑体" w:hAnsi="黑体" w:eastAsia="黑体" w:cs="黑体"/>
              </w:rPr>
              <w:t xml:space="preserve">  </w:t>
            </w:r>
            <w:r>
              <w:rPr>
                <w:rFonts w:ascii="黑体" w:hAnsi="黑体" w:eastAsia="黑体" w:cs="黑体"/>
                <w:spacing w:val="-22"/>
                <w:w w:val="94"/>
              </w:rPr>
              <w:t>（新建项目不填）</w:t>
            </w:r>
            <w:r>
              <w:rPr>
                <w:spacing w:val="-22"/>
                <w:w w:val="94"/>
              </w:rPr>
              <w:t>⑤</w:t>
            </w:r>
          </w:p>
        </w:tc>
        <w:tc>
          <w:tcPr>
            <w:tcW w:w="1945" w:type="dxa"/>
            <w:tcBorders>
              <w:top w:val="single" w:color="000000" w:sz="6" w:space="0"/>
            </w:tcBorders>
            <w:vAlign w:val="top"/>
          </w:tcPr>
          <w:p>
            <w:pPr>
              <w:spacing w:before="178" w:line="230" w:lineRule="auto"/>
              <w:ind w:left="459" w:hanging="423"/>
              <w:rPr>
                <w:rFonts w:ascii="黑体" w:hAnsi="黑体" w:eastAsia="黑体" w:cs="黑体"/>
                <w:sz w:val="18"/>
                <w:szCs w:val="18"/>
              </w:rPr>
            </w:pPr>
            <w:r>
              <w:rPr>
                <w:rFonts w:ascii="黑体" w:hAnsi="黑体" w:eastAsia="黑体" w:cs="黑体"/>
                <w:spacing w:val="-19"/>
                <w:w w:val="91"/>
                <w:sz w:val="18"/>
                <w:szCs w:val="18"/>
              </w:rPr>
              <w:t>本</w:t>
            </w:r>
            <w:r>
              <w:rPr>
                <w:rFonts w:ascii="黑体" w:hAnsi="黑体" w:eastAsia="黑体" w:cs="黑体"/>
                <w:spacing w:val="-18"/>
                <w:w w:val="91"/>
                <w:sz w:val="18"/>
                <w:szCs w:val="18"/>
              </w:rPr>
              <w:t>项目建成后全厂排放量（</w:t>
            </w:r>
            <w:r>
              <w:rPr>
                <w:rFonts w:ascii="黑体" w:hAnsi="黑体" w:eastAsia="黑体" w:cs="黑体"/>
                <w:spacing w:val="-17"/>
                <w:w w:val="91"/>
                <w:sz w:val="18"/>
                <w:szCs w:val="18"/>
              </w:rPr>
              <w:t>固</w:t>
            </w:r>
            <w:r>
              <w:rPr>
                <w:rFonts w:ascii="黑体" w:hAnsi="黑体" w:eastAsia="黑体" w:cs="黑体"/>
                <w:spacing w:val="6"/>
                <w:sz w:val="18"/>
                <w:szCs w:val="18"/>
              </w:rPr>
              <w:t xml:space="preserve"> </w:t>
            </w:r>
            <w:r>
              <w:rPr>
                <w:rFonts w:ascii="黑体" w:hAnsi="黑体" w:eastAsia="黑体" w:cs="黑体"/>
                <w:spacing w:val="-16"/>
                <w:w w:val="95"/>
                <w:sz w:val="18"/>
                <w:szCs w:val="18"/>
              </w:rPr>
              <w:t>体废物产生量）</w:t>
            </w:r>
          </w:p>
          <w:p>
            <w:pPr>
              <w:pStyle w:val="6"/>
              <w:spacing w:before="16" w:line="217" w:lineRule="auto"/>
              <w:ind w:left="889"/>
            </w:pPr>
            <w:r>
              <w:t>⑥</w:t>
            </w:r>
          </w:p>
        </w:tc>
        <w:tc>
          <w:tcPr>
            <w:tcW w:w="1427" w:type="dxa"/>
            <w:tcBorders>
              <w:top w:val="single" w:color="000000" w:sz="6" w:space="0"/>
              <w:right w:val="single" w:color="000000" w:sz="6" w:space="0"/>
            </w:tcBorders>
            <w:vAlign w:val="top"/>
          </w:tcPr>
          <w:p>
            <w:pPr>
              <w:pStyle w:val="6"/>
              <w:spacing w:before="296" w:line="228" w:lineRule="auto"/>
              <w:ind w:left="628" w:right="440" w:hanging="158"/>
            </w:pPr>
            <w:r>
              <w:rPr>
                <w:rFonts w:ascii="黑体" w:hAnsi="黑体" w:eastAsia="黑体" w:cs="黑体"/>
                <w:spacing w:val="-12"/>
              </w:rPr>
              <w:t>变化量</w:t>
            </w:r>
            <w:r>
              <w:rPr>
                <w:rFonts w:ascii="黑体" w:hAnsi="黑体" w:eastAsia="黑体" w:cs="黑体"/>
              </w:rPr>
              <w:t xml:space="preserve"> </w:t>
            </w:r>
            <w: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04" w:type="dxa"/>
            <w:vMerge w:val="restart"/>
            <w:tcBorders>
              <w:left w:val="single" w:color="000000" w:sz="6" w:space="0"/>
              <w:bottom w:val="nil"/>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58" w:line="220" w:lineRule="auto"/>
              <w:ind w:left="468"/>
            </w:pPr>
            <w:r>
              <w:rPr>
                <w:spacing w:val="-4"/>
              </w:rPr>
              <w:t>废气</w:t>
            </w:r>
          </w:p>
        </w:tc>
        <w:tc>
          <w:tcPr>
            <w:tcW w:w="1702" w:type="dxa"/>
            <w:vAlign w:val="top"/>
          </w:tcPr>
          <w:p>
            <w:pPr>
              <w:spacing w:before="160" w:line="199" w:lineRule="auto"/>
              <w:ind w:left="7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pacing w:val="-1"/>
                <w:sz w:val="11"/>
                <w:szCs w:val="11"/>
              </w:rPr>
              <w:t>2</w:t>
            </w:r>
            <w:r>
              <w:rPr>
                <w:rFonts w:ascii="Times New Roman" w:hAnsi="Times New Roman" w:eastAsia="Times New Roman" w:cs="Times New Roman"/>
                <w:spacing w:val="-1"/>
                <w:sz w:val="18"/>
                <w:szCs w:val="18"/>
              </w:rPr>
              <w:t>S</w:t>
            </w:r>
          </w:p>
        </w:tc>
        <w:tc>
          <w:tcPr>
            <w:tcW w:w="1871" w:type="dxa"/>
            <w:vAlign w:val="top"/>
          </w:tcPr>
          <w:p>
            <w:pPr>
              <w:spacing w:before="152" w:line="192" w:lineRule="auto"/>
              <w:ind w:left="6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0.022t/a</w:t>
            </w:r>
          </w:p>
        </w:tc>
        <w:tc>
          <w:tcPr>
            <w:tcW w:w="1162" w:type="dxa"/>
            <w:vAlign w:val="top"/>
          </w:tcPr>
          <w:p>
            <w:pPr>
              <w:rPr>
                <w:rFonts w:ascii="Arial"/>
                <w:sz w:val="21"/>
              </w:rPr>
            </w:pPr>
          </w:p>
        </w:tc>
        <w:tc>
          <w:tcPr>
            <w:tcW w:w="1827" w:type="dxa"/>
            <w:vAlign w:val="top"/>
          </w:tcPr>
          <w:p>
            <w:pPr>
              <w:rPr>
                <w:rFonts w:ascii="Arial"/>
                <w:sz w:val="21"/>
              </w:rPr>
            </w:pPr>
          </w:p>
        </w:tc>
        <w:tc>
          <w:tcPr>
            <w:tcW w:w="1777" w:type="dxa"/>
            <w:vAlign w:val="top"/>
          </w:tcPr>
          <w:p>
            <w:pPr>
              <w:spacing w:before="157" w:line="192" w:lineRule="auto"/>
              <w:ind w:left="6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0.077t/a</w:t>
            </w:r>
          </w:p>
        </w:tc>
        <w:tc>
          <w:tcPr>
            <w:tcW w:w="1465" w:type="dxa"/>
            <w:vAlign w:val="top"/>
          </w:tcPr>
          <w:p>
            <w:pPr>
              <w:spacing w:before="152" w:line="192" w:lineRule="auto"/>
              <w:ind w:left="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0.022t/a</w:t>
            </w:r>
          </w:p>
        </w:tc>
        <w:tc>
          <w:tcPr>
            <w:tcW w:w="1945" w:type="dxa"/>
            <w:vAlign w:val="top"/>
          </w:tcPr>
          <w:p>
            <w:pPr>
              <w:spacing w:before="157" w:line="192" w:lineRule="auto"/>
              <w:ind w:left="6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0.077t/a</w:t>
            </w:r>
          </w:p>
        </w:tc>
        <w:tc>
          <w:tcPr>
            <w:tcW w:w="1427" w:type="dxa"/>
            <w:tcBorders>
              <w:right w:val="single" w:color="000000" w:sz="6" w:space="0"/>
            </w:tcBorders>
            <w:vAlign w:val="top"/>
          </w:tcPr>
          <w:p>
            <w:pPr>
              <w:spacing w:before="157" w:line="192"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04" w:type="dxa"/>
            <w:vMerge w:val="continue"/>
            <w:tcBorders>
              <w:top w:val="nil"/>
              <w:left w:val="single" w:color="000000" w:sz="6" w:space="0"/>
              <w:bottom w:val="nil"/>
            </w:tcBorders>
            <w:vAlign w:val="top"/>
          </w:tcPr>
          <w:p>
            <w:pPr>
              <w:rPr>
                <w:rFonts w:ascii="Arial"/>
                <w:sz w:val="21"/>
              </w:rPr>
            </w:pPr>
          </w:p>
        </w:tc>
        <w:tc>
          <w:tcPr>
            <w:tcW w:w="1702" w:type="dxa"/>
            <w:vAlign w:val="top"/>
          </w:tcPr>
          <w:p>
            <w:pPr>
              <w:spacing w:before="163" w:line="190" w:lineRule="auto"/>
              <w:ind w:left="682"/>
              <w:rPr>
                <w:rFonts w:ascii="Times New Roman" w:hAnsi="Times New Roman" w:eastAsia="Times New Roman" w:cs="Times New Roman"/>
                <w:sz w:val="11"/>
                <w:szCs w:val="11"/>
              </w:rPr>
            </w:pPr>
            <w:r>
              <w:rPr>
                <w:rFonts w:ascii="Times New Roman" w:hAnsi="Times New Roman" w:eastAsia="Times New Roman" w:cs="Times New Roman"/>
                <w:sz w:val="18"/>
                <w:szCs w:val="18"/>
              </w:rPr>
              <w:t>NH</w:t>
            </w:r>
            <w:r>
              <w:rPr>
                <w:rFonts w:ascii="Times New Roman" w:hAnsi="Times New Roman" w:eastAsia="Times New Roman" w:cs="Times New Roman"/>
                <w:spacing w:val="3"/>
                <w:position w:val="-1"/>
                <w:sz w:val="11"/>
                <w:szCs w:val="11"/>
              </w:rPr>
              <w:t>3</w:t>
            </w:r>
          </w:p>
        </w:tc>
        <w:tc>
          <w:tcPr>
            <w:tcW w:w="1871" w:type="dxa"/>
            <w:vAlign w:val="top"/>
          </w:tcPr>
          <w:p>
            <w:pPr>
              <w:spacing w:before="152" w:line="192" w:lineRule="auto"/>
              <w:ind w:left="6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0.028t/a</w:t>
            </w:r>
          </w:p>
        </w:tc>
        <w:tc>
          <w:tcPr>
            <w:tcW w:w="1162" w:type="dxa"/>
            <w:vAlign w:val="top"/>
          </w:tcPr>
          <w:p>
            <w:pPr>
              <w:rPr>
                <w:rFonts w:ascii="Arial"/>
                <w:sz w:val="21"/>
              </w:rPr>
            </w:pPr>
          </w:p>
        </w:tc>
        <w:tc>
          <w:tcPr>
            <w:tcW w:w="1827" w:type="dxa"/>
            <w:vAlign w:val="top"/>
          </w:tcPr>
          <w:p>
            <w:pPr>
              <w:rPr>
                <w:rFonts w:ascii="Arial"/>
                <w:sz w:val="21"/>
              </w:rPr>
            </w:pPr>
          </w:p>
        </w:tc>
        <w:tc>
          <w:tcPr>
            <w:tcW w:w="1777" w:type="dxa"/>
            <w:vAlign w:val="top"/>
          </w:tcPr>
          <w:p>
            <w:pPr>
              <w:spacing w:before="157" w:line="192" w:lineRule="auto"/>
              <w:ind w:left="60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0.</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129t/a</w:t>
            </w:r>
          </w:p>
        </w:tc>
        <w:tc>
          <w:tcPr>
            <w:tcW w:w="1465" w:type="dxa"/>
            <w:vAlign w:val="top"/>
          </w:tcPr>
          <w:p>
            <w:pPr>
              <w:spacing w:before="152" w:line="192" w:lineRule="auto"/>
              <w:ind w:left="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0.028t/a</w:t>
            </w:r>
          </w:p>
        </w:tc>
        <w:tc>
          <w:tcPr>
            <w:tcW w:w="1945" w:type="dxa"/>
            <w:vAlign w:val="top"/>
          </w:tcPr>
          <w:p>
            <w:pPr>
              <w:spacing w:before="157" w:line="192" w:lineRule="auto"/>
              <w:ind w:left="68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0.</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129t/a</w:t>
            </w:r>
          </w:p>
        </w:tc>
        <w:tc>
          <w:tcPr>
            <w:tcW w:w="1427" w:type="dxa"/>
            <w:tcBorders>
              <w:right w:val="single" w:color="000000" w:sz="6" w:space="0"/>
            </w:tcBorders>
            <w:vAlign w:val="top"/>
          </w:tcPr>
          <w:p>
            <w:pPr>
              <w:spacing w:before="157" w:line="192"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3"/>
                <w:sz w:val="18"/>
                <w:szCs w:val="18"/>
              </w:rPr>
              <w:t>101t/a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04" w:type="dxa"/>
            <w:vMerge w:val="continue"/>
            <w:tcBorders>
              <w:top w:val="nil"/>
              <w:left w:val="single" w:color="000000" w:sz="6" w:space="0"/>
              <w:bottom w:val="nil"/>
            </w:tcBorders>
            <w:vAlign w:val="top"/>
          </w:tcPr>
          <w:p>
            <w:pPr>
              <w:rPr>
                <w:rFonts w:ascii="Arial"/>
                <w:sz w:val="21"/>
              </w:rPr>
            </w:pPr>
          </w:p>
        </w:tc>
        <w:tc>
          <w:tcPr>
            <w:tcW w:w="1702" w:type="dxa"/>
            <w:vAlign w:val="top"/>
          </w:tcPr>
          <w:p>
            <w:pPr>
              <w:spacing w:before="160" w:line="188" w:lineRule="auto"/>
              <w:ind w:left="6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VOCs</w:t>
            </w:r>
          </w:p>
        </w:tc>
        <w:tc>
          <w:tcPr>
            <w:tcW w:w="1871" w:type="dxa"/>
            <w:vAlign w:val="top"/>
          </w:tcPr>
          <w:p>
            <w:pPr>
              <w:spacing w:before="155" w:line="192" w:lineRule="auto"/>
              <w:ind w:left="6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0.065t/a</w:t>
            </w:r>
          </w:p>
        </w:tc>
        <w:tc>
          <w:tcPr>
            <w:tcW w:w="1162" w:type="dxa"/>
            <w:vAlign w:val="top"/>
          </w:tcPr>
          <w:p>
            <w:pPr>
              <w:rPr>
                <w:rFonts w:ascii="Arial"/>
                <w:sz w:val="21"/>
              </w:rPr>
            </w:pPr>
          </w:p>
        </w:tc>
        <w:tc>
          <w:tcPr>
            <w:tcW w:w="1827" w:type="dxa"/>
            <w:vAlign w:val="top"/>
          </w:tcPr>
          <w:p>
            <w:pPr>
              <w:rPr>
                <w:rFonts w:ascii="Arial"/>
                <w:sz w:val="21"/>
              </w:rPr>
            </w:pPr>
          </w:p>
        </w:tc>
        <w:tc>
          <w:tcPr>
            <w:tcW w:w="1777" w:type="dxa"/>
            <w:vAlign w:val="top"/>
          </w:tcPr>
          <w:p>
            <w:pPr>
              <w:spacing w:before="157" w:line="192" w:lineRule="auto"/>
              <w:ind w:left="6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0.230t/a</w:t>
            </w:r>
          </w:p>
        </w:tc>
        <w:tc>
          <w:tcPr>
            <w:tcW w:w="1465" w:type="dxa"/>
            <w:vAlign w:val="top"/>
          </w:tcPr>
          <w:p>
            <w:pPr>
              <w:spacing w:before="155" w:line="192" w:lineRule="auto"/>
              <w:ind w:left="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0.065t/a</w:t>
            </w:r>
          </w:p>
        </w:tc>
        <w:tc>
          <w:tcPr>
            <w:tcW w:w="1945" w:type="dxa"/>
            <w:vAlign w:val="top"/>
          </w:tcPr>
          <w:p>
            <w:pPr>
              <w:spacing w:before="157" w:line="192" w:lineRule="auto"/>
              <w:ind w:left="6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0.230t/a</w:t>
            </w:r>
          </w:p>
        </w:tc>
        <w:tc>
          <w:tcPr>
            <w:tcW w:w="1427" w:type="dxa"/>
            <w:tcBorders>
              <w:right w:val="single" w:color="000000" w:sz="6" w:space="0"/>
            </w:tcBorders>
            <w:vAlign w:val="top"/>
          </w:tcPr>
          <w:p>
            <w:pPr>
              <w:spacing w:before="157" w:line="192"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3"/>
                <w:sz w:val="18"/>
                <w:szCs w:val="18"/>
              </w:rPr>
              <w:t>165t/a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04" w:type="dxa"/>
            <w:vMerge w:val="continue"/>
            <w:tcBorders>
              <w:top w:val="nil"/>
              <w:left w:val="single" w:color="000000" w:sz="6" w:space="0"/>
              <w:bottom w:val="nil"/>
            </w:tcBorders>
            <w:vAlign w:val="top"/>
          </w:tcPr>
          <w:p>
            <w:pPr>
              <w:rPr>
                <w:rFonts w:ascii="Arial"/>
                <w:sz w:val="21"/>
              </w:rPr>
            </w:pPr>
          </w:p>
        </w:tc>
        <w:tc>
          <w:tcPr>
            <w:tcW w:w="1702" w:type="dxa"/>
            <w:vAlign w:val="top"/>
          </w:tcPr>
          <w:p>
            <w:pPr>
              <w:spacing w:before="163" w:line="191" w:lineRule="auto"/>
              <w:ind w:left="710"/>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SO</w:t>
            </w:r>
            <w:r>
              <w:rPr>
                <w:rFonts w:ascii="Times New Roman" w:hAnsi="Times New Roman" w:eastAsia="Times New Roman" w:cs="Times New Roman"/>
                <w:spacing w:val="-3"/>
                <w:position w:val="-1"/>
                <w:sz w:val="11"/>
                <w:szCs w:val="11"/>
              </w:rPr>
              <w:t>2</w:t>
            </w:r>
          </w:p>
        </w:tc>
        <w:tc>
          <w:tcPr>
            <w:tcW w:w="1871" w:type="dxa"/>
            <w:vAlign w:val="top"/>
          </w:tcPr>
          <w:p>
            <w:pPr>
              <w:spacing w:before="155" w:line="192" w:lineRule="auto"/>
              <w:ind w:left="6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0.012t/a</w:t>
            </w:r>
          </w:p>
        </w:tc>
        <w:tc>
          <w:tcPr>
            <w:tcW w:w="1162" w:type="dxa"/>
            <w:vAlign w:val="top"/>
          </w:tcPr>
          <w:p>
            <w:pPr>
              <w:rPr>
                <w:rFonts w:ascii="Arial"/>
                <w:sz w:val="21"/>
              </w:rPr>
            </w:pPr>
          </w:p>
        </w:tc>
        <w:tc>
          <w:tcPr>
            <w:tcW w:w="1827" w:type="dxa"/>
            <w:vAlign w:val="top"/>
          </w:tcPr>
          <w:p>
            <w:pPr>
              <w:rPr>
                <w:rFonts w:ascii="Arial"/>
                <w:sz w:val="21"/>
              </w:rPr>
            </w:pPr>
          </w:p>
        </w:tc>
        <w:tc>
          <w:tcPr>
            <w:tcW w:w="1777" w:type="dxa"/>
            <w:vAlign w:val="top"/>
          </w:tcPr>
          <w:p>
            <w:pPr>
              <w:spacing w:before="160" w:line="192" w:lineRule="auto"/>
              <w:ind w:left="6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0.039t/a</w:t>
            </w:r>
          </w:p>
        </w:tc>
        <w:tc>
          <w:tcPr>
            <w:tcW w:w="1465" w:type="dxa"/>
            <w:vAlign w:val="top"/>
          </w:tcPr>
          <w:p>
            <w:pPr>
              <w:spacing w:before="155" w:line="192" w:lineRule="auto"/>
              <w:ind w:left="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0.012t/a</w:t>
            </w:r>
          </w:p>
        </w:tc>
        <w:tc>
          <w:tcPr>
            <w:tcW w:w="1945" w:type="dxa"/>
            <w:vAlign w:val="top"/>
          </w:tcPr>
          <w:p>
            <w:pPr>
              <w:spacing w:before="160" w:line="192" w:lineRule="auto"/>
              <w:ind w:left="6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0.039t/a</w:t>
            </w:r>
          </w:p>
        </w:tc>
        <w:tc>
          <w:tcPr>
            <w:tcW w:w="1427" w:type="dxa"/>
            <w:tcBorders>
              <w:right w:val="single" w:color="000000" w:sz="6" w:space="0"/>
            </w:tcBorders>
            <w:vAlign w:val="top"/>
          </w:tcPr>
          <w:p>
            <w:pPr>
              <w:spacing w:before="160" w:line="192"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+0.027t/a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04" w:type="dxa"/>
            <w:vMerge w:val="continue"/>
            <w:tcBorders>
              <w:top w:val="nil"/>
              <w:left w:val="single" w:color="000000" w:sz="6" w:space="0"/>
              <w:bottom w:val="nil"/>
            </w:tcBorders>
            <w:vAlign w:val="top"/>
          </w:tcPr>
          <w:p>
            <w:pPr>
              <w:rPr>
                <w:rFonts w:ascii="Arial"/>
                <w:sz w:val="21"/>
              </w:rPr>
            </w:pPr>
          </w:p>
        </w:tc>
        <w:tc>
          <w:tcPr>
            <w:tcW w:w="1702" w:type="dxa"/>
            <w:vAlign w:val="top"/>
          </w:tcPr>
          <w:p>
            <w:pPr>
              <w:spacing w:before="221" w:line="188" w:lineRule="auto"/>
              <w:ind w:left="665"/>
              <w:rPr>
                <w:rFonts w:ascii="Times New Roman" w:hAnsi="Times New Roman" w:eastAsia="Times New Roman" w:cs="Times New Roman"/>
                <w:sz w:val="18"/>
                <w:szCs w:val="18"/>
              </w:rPr>
            </w:pPr>
            <w:r>
              <w:rPr>
                <w:rFonts w:ascii="Times New Roman" w:hAnsi="Times New Roman" w:eastAsia="Times New Roman" w:cs="Times New Roman"/>
                <w:sz w:val="18"/>
                <w:szCs w:val="18"/>
              </w:rPr>
              <w:t>NOx</w:t>
            </w:r>
          </w:p>
        </w:tc>
        <w:tc>
          <w:tcPr>
            <w:tcW w:w="1871" w:type="dxa"/>
            <w:vAlign w:val="top"/>
          </w:tcPr>
          <w:p>
            <w:pPr>
              <w:spacing w:before="155" w:line="192" w:lineRule="auto"/>
              <w:ind w:left="6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0.068t/a</w:t>
            </w:r>
          </w:p>
        </w:tc>
        <w:tc>
          <w:tcPr>
            <w:tcW w:w="1162" w:type="dxa"/>
            <w:vAlign w:val="top"/>
          </w:tcPr>
          <w:p>
            <w:pPr>
              <w:rPr>
                <w:rFonts w:ascii="Arial"/>
                <w:sz w:val="21"/>
              </w:rPr>
            </w:pPr>
          </w:p>
        </w:tc>
        <w:tc>
          <w:tcPr>
            <w:tcW w:w="1827" w:type="dxa"/>
            <w:vAlign w:val="top"/>
          </w:tcPr>
          <w:p>
            <w:pPr>
              <w:rPr>
                <w:rFonts w:ascii="Arial"/>
                <w:sz w:val="21"/>
              </w:rPr>
            </w:pPr>
          </w:p>
        </w:tc>
        <w:tc>
          <w:tcPr>
            <w:tcW w:w="1777" w:type="dxa"/>
            <w:vAlign w:val="top"/>
          </w:tcPr>
          <w:p>
            <w:pPr>
              <w:spacing w:before="160" w:line="192" w:lineRule="auto"/>
              <w:ind w:left="6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0.223t/a</w:t>
            </w:r>
          </w:p>
        </w:tc>
        <w:tc>
          <w:tcPr>
            <w:tcW w:w="1465" w:type="dxa"/>
            <w:vAlign w:val="top"/>
          </w:tcPr>
          <w:p>
            <w:pPr>
              <w:spacing w:before="155" w:line="192" w:lineRule="auto"/>
              <w:ind w:left="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0.068t/a</w:t>
            </w:r>
          </w:p>
        </w:tc>
        <w:tc>
          <w:tcPr>
            <w:tcW w:w="1945" w:type="dxa"/>
            <w:vAlign w:val="top"/>
          </w:tcPr>
          <w:p>
            <w:pPr>
              <w:spacing w:before="160" w:line="192" w:lineRule="auto"/>
              <w:ind w:left="6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0.223t/a</w:t>
            </w:r>
          </w:p>
        </w:tc>
        <w:tc>
          <w:tcPr>
            <w:tcW w:w="1427" w:type="dxa"/>
            <w:tcBorders>
              <w:right w:val="single" w:color="000000" w:sz="6" w:space="0"/>
            </w:tcBorders>
            <w:vAlign w:val="top"/>
          </w:tcPr>
          <w:p>
            <w:pPr>
              <w:spacing w:before="160" w:line="192"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3"/>
                <w:sz w:val="18"/>
                <w:szCs w:val="18"/>
              </w:rPr>
              <w:t>155t/a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04" w:type="dxa"/>
            <w:vMerge w:val="continue"/>
            <w:tcBorders>
              <w:top w:val="nil"/>
              <w:left w:val="single" w:color="000000" w:sz="6" w:space="0"/>
            </w:tcBorders>
            <w:vAlign w:val="top"/>
          </w:tcPr>
          <w:p>
            <w:pPr>
              <w:rPr>
                <w:rFonts w:ascii="Arial"/>
                <w:sz w:val="21"/>
              </w:rPr>
            </w:pPr>
          </w:p>
        </w:tc>
        <w:tc>
          <w:tcPr>
            <w:tcW w:w="1702" w:type="dxa"/>
            <w:vAlign w:val="top"/>
          </w:tcPr>
          <w:p>
            <w:pPr>
              <w:pStyle w:val="6"/>
              <w:spacing w:before="190" w:line="203" w:lineRule="auto"/>
              <w:ind w:left="580"/>
            </w:pPr>
            <w:r>
              <w:rPr>
                <w:spacing w:val="-3"/>
              </w:rPr>
              <w:t>颗粒物</w:t>
            </w:r>
          </w:p>
        </w:tc>
        <w:tc>
          <w:tcPr>
            <w:tcW w:w="1871" w:type="dxa"/>
            <w:vAlign w:val="top"/>
          </w:tcPr>
          <w:p>
            <w:pPr>
              <w:spacing w:before="141" w:line="192" w:lineRule="auto"/>
              <w:ind w:left="6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0.006t/a</w:t>
            </w:r>
          </w:p>
        </w:tc>
        <w:tc>
          <w:tcPr>
            <w:tcW w:w="1162" w:type="dxa"/>
            <w:vAlign w:val="top"/>
          </w:tcPr>
          <w:p>
            <w:pPr>
              <w:rPr>
                <w:rFonts w:ascii="Arial"/>
                <w:sz w:val="21"/>
              </w:rPr>
            </w:pPr>
          </w:p>
        </w:tc>
        <w:tc>
          <w:tcPr>
            <w:tcW w:w="1827" w:type="dxa"/>
            <w:vAlign w:val="top"/>
          </w:tcPr>
          <w:p>
            <w:pPr>
              <w:rPr>
                <w:rFonts w:ascii="Arial"/>
                <w:sz w:val="21"/>
              </w:rPr>
            </w:pPr>
          </w:p>
        </w:tc>
        <w:tc>
          <w:tcPr>
            <w:tcW w:w="1777" w:type="dxa"/>
            <w:vAlign w:val="top"/>
          </w:tcPr>
          <w:p>
            <w:pPr>
              <w:spacing w:before="160" w:line="192" w:lineRule="auto"/>
              <w:ind w:left="6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0.020t/a</w:t>
            </w:r>
          </w:p>
        </w:tc>
        <w:tc>
          <w:tcPr>
            <w:tcW w:w="1465" w:type="dxa"/>
            <w:vAlign w:val="top"/>
          </w:tcPr>
          <w:p>
            <w:pPr>
              <w:spacing w:before="141" w:line="192" w:lineRule="auto"/>
              <w:ind w:left="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0.006t/a</w:t>
            </w:r>
          </w:p>
        </w:tc>
        <w:tc>
          <w:tcPr>
            <w:tcW w:w="1945" w:type="dxa"/>
            <w:vAlign w:val="top"/>
          </w:tcPr>
          <w:p>
            <w:pPr>
              <w:spacing w:before="160" w:line="192" w:lineRule="auto"/>
              <w:ind w:left="6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0.020t/a</w:t>
            </w:r>
          </w:p>
        </w:tc>
        <w:tc>
          <w:tcPr>
            <w:tcW w:w="1427" w:type="dxa"/>
            <w:tcBorders>
              <w:right w:val="single" w:color="000000" w:sz="6" w:space="0"/>
            </w:tcBorders>
            <w:vAlign w:val="top"/>
          </w:tcPr>
          <w:p>
            <w:pPr>
              <w:spacing w:before="160" w:line="192"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+0.014t/a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304" w:type="dxa"/>
            <w:tcBorders>
              <w:left w:val="single" w:color="000000" w:sz="6" w:space="0"/>
            </w:tcBorders>
            <w:vAlign w:val="top"/>
          </w:tcPr>
          <w:p>
            <w:pPr>
              <w:pStyle w:val="6"/>
              <w:spacing w:before="135" w:line="219" w:lineRule="auto"/>
              <w:ind w:left="468"/>
            </w:pPr>
            <w:r>
              <w:rPr>
                <w:spacing w:val="-4"/>
              </w:rPr>
              <w:t>废水</w:t>
            </w:r>
          </w:p>
        </w:tc>
        <w:tc>
          <w:tcPr>
            <w:tcW w:w="1702" w:type="dxa"/>
            <w:vAlign w:val="top"/>
          </w:tcPr>
          <w:p>
            <w:pPr>
              <w:pStyle w:val="6"/>
              <w:spacing w:before="154" w:line="219" w:lineRule="auto"/>
              <w:ind w:left="580"/>
            </w:pPr>
            <w:r>
              <w:rPr>
                <w:spacing w:val="-3"/>
              </w:rPr>
              <w:t>废水量</w:t>
            </w:r>
          </w:p>
        </w:tc>
        <w:tc>
          <w:tcPr>
            <w:tcW w:w="1871" w:type="dxa"/>
            <w:vAlign w:val="top"/>
          </w:tcPr>
          <w:p>
            <w:pPr>
              <w:spacing w:before="177" w:line="192" w:lineRule="auto"/>
              <w:ind w:left="68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1095t/a</w:t>
            </w:r>
          </w:p>
        </w:tc>
        <w:tc>
          <w:tcPr>
            <w:tcW w:w="1162" w:type="dxa"/>
            <w:vAlign w:val="top"/>
          </w:tcPr>
          <w:p>
            <w:pPr>
              <w:rPr>
                <w:rFonts w:ascii="Arial"/>
                <w:sz w:val="21"/>
              </w:rPr>
            </w:pPr>
          </w:p>
        </w:tc>
        <w:tc>
          <w:tcPr>
            <w:tcW w:w="1827" w:type="dxa"/>
            <w:vAlign w:val="top"/>
          </w:tcPr>
          <w:p>
            <w:pPr>
              <w:rPr>
                <w:rFonts w:ascii="Arial"/>
                <w:sz w:val="21"/>
              </w:rPr>
            </w:pPr>
          </w:p>
        </w:tc>
        <w:tc>
          <w:tcPr>
            <w:tcW w:w="1777" w:type="dxa"/>
            <w:vAlign w:val="top"/>
          </w:tcPr>
          <w:p>
            <w:pPr>
              <w:spacing w:before="163" w:line="192" w:lineRule="auto"/>
              <w:ind w:left="4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13501.35t/a</w:t>
            </w:r>
          </w:p>
        </w:tc>
        <w:tc>
          <w:tcPr>
            <w:tcW w:w="1465" w:type="dxa"/>
            <w:vAlign w:val="top"/>
          </w:tcPr>
          <w:p>
            <w:pPr>
              <w:spacing w:before="177" w:line="192" w:lineRule="auto"/>
              <w:ind w:left="4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1095t/a</w:t>
            </w:r>
          </w:p>
        </w:tc>
        <w:tc>
          <w:tcPr>
            <w:tcW w:w="1945" w:type="dxa"/>
            <w:vAlign w:val="top"/>
          </w:tcPr>
          <w:p>
            <w:pPr>
              <w:spacing w:before="163" w:line="192" w:lineRule="auto"/>
              <w:ind w:left="56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13501.35t/a</w:t>
            </w:r>
          </w:p>
        </w:tc>
        <w:tc>
          <w:tcPr>
            <w:tcW w:w="1427" w:type="dxa"/>
            <w:tcBorders>
              <w:right w:val="single" w:color="000000" w:sz="6" w:space="0"/>
            </w:tcBorders>
            <w:vAlign w:val="top"/>
          </w:tcPr>
          <w:p>
            <w:pPr>
              <w:spacing w:before="182" w:line="192"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+12406.35t/a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04" w:type="dxa"/>
            <w:vMerge w:val="restart"/>
            <w:tcBorders>
              <w:left w:val="single" w:color="000000" w:sz="6" w:space="0"/>
              <w:bottom w:val="nil"/>
            </w:tcBorders>
            <w:vAlign w:val="top"/>
          </w:tcPr>
          <w:p>
            <w:pPr>
              <w:spacing w:line="344" w:lineRule="auto"/>
              <w:rPr>
                <w:rFonts w:ascii="Arial"/>
                <w:sz w:val="21"/>
              </w:rPr>
            </w:pPr>
          </w:p>
          <w:p>
            <w:pPr>
              <w:pStyle w:val="6"/>
              <w:spacing w:before="58" w:line="229" w:lineRule="auto"/>
              <w:ind w:left="303" w:right="292" w:hanging="12"/>
            </w:pPr>
            <w:r>
              <w:rPr>
                <w:spacing w:val="-3"/>
              </w:rPr>
              <w:t>一般工业</w:t>
            </w:r>
            <w:r>
              <w:rPr>
                <w:spacing w:val="1"/>
              </w:rPr>
              <w:t xml:space="preserve"> </w:t>
            </w:r>
            <w:r>
              <w:rPr>
                <w:spacing w:val="-6"/>
              </w:rPr>
              <w:t>固体废物</w:t>
            </w:r>
          </w:p>
        </w:tc>
        <w:tc>
          <w:tcPr>
            <w:tcW w:w="1702" w:type="dxa"/>
            <w:vAlign w:val="top"/>
          </w:tcPr>
          <w:p>
            <w:pPr>
              <w:pStyle w:val="6"/>
              <w:spacing w:before="135" w:line="220" w:lineRule="auto"/>
              <w:ind w:left="508"/>
            </w:pPr>
            <w:r>
              <w:rPr>
                <w:spacing w:val="-7"/>
              </w:rPr>
              <w:t>分离废渣</w:t>
            </w:r>
          </w:p>
        </w:tc>
        <w:tc>
          <w:tcPr>
            <w:tcW w:w="1871" w:type="dxa"/>
            <w:vAlign w:val="top"/>
          </w:tcPr>
          <w:p>
            <w:pPr>
              <w:spacing w:before="158" w:line="192" w:lineRule="auto"/>
              <w:ind w:left="5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2007.5t/a</w:t>
            </w:r>
          </w:p>
        </w:tc>
        <w:tc>
          <w:tcPr>
            <w:tcW w:w="1162" w:type="dxa"/>
            <w:vAlign w:val="top"/>
          </w:tcPr>
          <w:p>
            <w:pPr>
              <w:rPr>
                <w:rFonts w:ascii="Arial"/>
                <w:sz w:val="21"/>
              </w:rPr>
            </w:pPr>
          </w:p>
        </w:tc>
        <w:tc>
          <w:tcPr>
            <w:tcW w:w="1827" w:type="dxa"/>
            <w:vAlign w:val="top"/>
          </w:tcPr>
          <w:p>
            <w:pPr>
              <w:rPr>
                <w:rFonts w:ascii="Arial"/>
                <w:sz w:val="21"/>
              </w:rPr>
            </w:pPr>
          </w:p>
        </w:tc>
        <w:tc>
          <w:tcPr>
            <w:tcW w:w="1777" w:type="dxa"/>
            <w:vAlign w:val="top"/>
          </w:tcPr>
          <w:p>
            <w:pPr>
              <w:spacing w:before="163" w:line="192" w:lineRule="auto"/>
              <w:ind w:left="48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11092.35t/a</w:t>
            </w:r>
          </w:p>
        </w:tc>
        <w:tc>
          <w:tcPr>
            <w:tcW w:w="1465" w:type="dxa"/>
            <w:vAlign w:val="top"/>
          </w:tcPr>
          <w:p>
            <w:pPr>
              <w:spacing w:before="158" w:line="192" w:lineRule="auto"/>
              <w:ind w:left="3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2007.5t/a</w:t>
            </w:r>
          </w:p>
        </w:tc>
        <w:tc>
          <w:tcPr>
            <w:tcW w:w="1945" w:type="dxa"/>
            <w:vAlign w:val="top"/>
          </w:tcPr>
          <w:p>
            <w:pPr>
              <w:spacing w:before="163" w:line="192" w:lineRule="auto"/>
              <w:ind w:left="57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11092.35t/a</w:t>
            </w:r>
          </w:p>
        </w:tc>
        <w:tc>
          <w:tcPr>
            <w:tcW w:w="1427" w:type="dxa"/>
            <w:tcBorders>
              <w:right w:val="single" w:color="000000" w:sz="6" w:space="0"/>
            </w:tcBorders>
            <w:vAlign w:val="top"/>
          </w:tcPr>
          <w:p>
            <w:pPr>
              <w:spacing w:before="163" w:line="192"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+9084.85t/a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04" w:type="dxa"/>
            <w:vMerge w:val="continue"/>
            <w:tcBorders>
              <w:top w:val="nil"/>
              <w:left w:val="single" w:color="000000" w:sz="6" w:space="0"/>
              <w:bottom w:val="nil"/>
            </w:tcBorders>
            <w:vAlign w:val="top"/>
          </w:tcPr>
          <w:p>
            <w:pPr>
              <w:rPr>
                <w:rFonts w:ascii="Arial"/>
                <w:sz w:val="21"/>
              </w:rPr>
            </w:pPr>
          </w:p>
        </w:tc>
        <w:tc>
          <w:tcPr>
            <w:tcW w:w="1702" w:type="dxa"/>
            <w:vAlign w:val="top"/>
          </w:tcPr>
          <w:p>
            <w:pPr>
              <w:pStyle w:val="6"/>
              <w:spacing w:before="138" w:line="219" w:lineRule="auto"/>
              <w:ind w:left="246"/>
            </w:pPr>
            <w:r>
              <w:rPr>
                <w:spacing w:val="-7"/>
              </w:rPr>
              <w:t>废离子交换树脂</w:t>
            </w:r>
          </w:p>
        </w:tc>
        <w:tc>
          <w:tcPr>
            <w:tcW w:w="1871" w:type="dxa"/>
            <w:vAlign w:val="top"/>
          </w:tcPr>
          <w:p>
            <w:pPr>
              <w:spacing w:before="160" w:line="192" w:lineRule="auto"/>
              <w:ind w:left="6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0.01t/a</w:t>
            </w:r>
          </w:p>
        </w:tc>
        <w:tc>
          <w:tcPr>
            <w:tcW w:w="1162" w:type="dxa"/>
            <w:vAlign w:val="top"/>
          </w:tcPr>
          <w:p>
            <w:pPr>
              <w:rPr>
                <w:rFonts w:ascii="Arial"/>
                <w:sz w:val="21"/>
              </w:rPr>
            </w:pPr>
          </w:p>
        </w:tc>
        <w:tc>
          <w:tcPr>
            <w:tcW w:w="1827" w:type="dxa"/>
            <w:vAlign w:val="top"/>
          </w:tcPr>
          <w:p>
            <w:pPr>
              <w:rPr>
                <w:rFonts w:ascii="Arial"/>
                <w:sz w:val="21"/>
              </w:rPr>
            </w:pPr>
          </w:p>
        </w:tc>
        <w:tc>
          <w:tcPr>
            <w:tcW w:w="1777" w:type="dxa"/>
            <w:vAlign w:val="top"/>
          </w:tcPr>
          <w:p>
            <w:pPr>
              <w:spacing w:before="163" w:line="192" w:lineRule="auto"/>
              <w:ind w:left="6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0.04t/a</w:t>
            </w:r>
          </w:p>
        </w:tc>
        <w:tc>
          <w:tcPr>
            <w:tcW w:w="1465" w:type="dxa"/>
            <w:vAlign w:val="top"/>
          </w:tcPr>
          <w:p>
            <w:pPr>
              <w:spacing w:before="160" w:line="192" w:lineRule="auto"/>
              <w:ind w:left="4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0.01t/a</w:t>
            </w:r>
          </w:p>
        </w:tc>
        <w:tc>
          <w:tcPr>
            <w:tcW w:w="1945" w:type="dxa"/>
            <w:vAlign w:val="top"/>
          </w:tcPr>
          <w:p>
            <w:pPr>
              <w:spacing w:before="163" w:line="192" w:lineRule="auto"/>
              <w:ind w:left="7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0.04t/a</w:t>
            </w:r>
          </w:p>
        </w:tc>
        <w:tc>
          <w:tcPr>
            <w:tcW w:w="1427" w:type="dxa"/>
            <w:tcBorders>
              <w:right w:val="single" w:color="000000" w:sz="6" w:space="0"/>
            </w:tcBorders>
            <w:vAlign w:val="top"/>
          </w:tcPr>
          <w:p>
            <w:pPr>
              <w:spacing w:before="163" w:line="192"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04" w:type="dxa"/>
            <w:vMerge w:val="continue"/>
            <w:tcBorders>
              <w:top w:val="nil"/>
              <w:left w:val="single" w:color="000000" w:sz="6" w:space="0"/>
            </w:tcBorders>
            <w:vAlign w:val="top"/>
          </w:tcPr>
          <w:p>
            <w:pPr>
              <w:rPr>
                <w:rFonts w:ascii="Arial"/>
                <w:sz w:val="21"/>
              </w:rPr>
            </w:pPr>
          </w:p>
        </w:tc>
        <w:tc>
          <w:tcPr>
            <w:tcW w:w="1702" w:type="dxa"/>
            <w:vAlign w:val="top"/>
          </w:tcPr>
          <w:p>
            <w:pPr>
              <w:pStyle w:val="6"/>
              <w:spacing w:before="138" w:line="220" w:lineRule="auto"/>
              <w:ind w:left="505"/>
            </w:pPr>
            <w:r>
              <w:rPr>
                <w:spacing w:val="-6"/>
              </w:rPr>
              <w:t>废活性炭</w:t>
            </w:r>
          </w:p>
        </w:tc>
        <w:tc>
          <w:tcPr>
            <w:tcW w:w="1871" w:type="dxa"/>
            <w:vAlign w:val="top"/>
          </w:tcPr>
          <w:p>
            <w:pPr>
              <w:spacing w:before="161" w:line="192" w:lineRule="auto"/>
              <w:ind w:left="6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0.69t/a</w:t>
            </w:r>
          </w:p>
        </w:tc>
        <w:tc>
          <w:tcPr>
            <w:tcW w:w="1162" w:type="dxa"/>
            <w:vAlign w:val="top"/>
          </w:tcPr>
          <w:p>
            <w:pPr>
              <w:rPr>
                <w:rFonts w:ascii="Arial"/>
                <w:sz w:val="21"/>
              </w:rPr>
            </w:pPr>
          </w:p>
        </w:tc>
        <w:tc>
          <w:tcPr>
            <w:tcW w:w="1827" w:type="dxa"/>
            <w:vAlign w:val="top"/>
          </w:tcPr>
          <w:p>
            <w:pPr>
              <w:rPr>
                <w:rFonts w:ascii="Arial"/>
                <w:sz w:val="21"/>
              </w:rPr>
            </w:pPr>
          </w:p>
        </w:tc>
        <w:tc>
          <w:tcPr>
            <w:tcW w:w="1777" w:type="dxa"/>
            <w:vAlign w:val="top"/>
          </w:tcPr>
          <w:p>
            <w:pPr>
              <w:spacing w:before="165" w:line="192" w:lineRule="auto"/>
              <w:ind w:left="6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2.76t/a</w:t>
            </w:r>
          </w:p>
        </w:tc>
        <w:tc>
          <w:tcPr>
            <w:tcW w:w="1465" w:type="dxa"/>
            <w:vAlign w:val="top"/>
          </w:tcPr>
          <w:p>
            <w:pPr>
              <w:spacing w:before="161" w:line="192" w:lineRule="auto"/>
              <w:ind w:left="4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0.69t/a</w:t>
            </w:r>
          </w:p>
        </w:tc>
        <w:tc>
          <w:tcPr>
            <w:tcW w:w="1945" w:type="dxa"/>
            <w:vAlign w:val="top"/>
          </w:tcPr>
          <w:p>
            <w:pPr>
              <w:spacing w:before="165" w:line="192" w:lineRule="auto"/>
              <w:ind w:left="7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2.76t/a</w:t>
            </w:r>
          </w:p>
        </w:tc>
        <w:tc>
          <w:tcPr>
            <w:tcW w:w="1427" w:type="dxa"/>
            <w:tcBorders>
              <w:right w:val="single" w:color="000000" w:sz="6" w:space="0"/>
            </w:tcBorders>
            <w:vAlign w:val="top"/>
          </w:tcPr>
          <w:p>
            <w:pPr>
              <w:spacing w:before="165" w:line="192"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+2.07t/a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04" w:type="dxa"/>
            <w:vMerge w:val="restart"/>
            <w:tcBorders>
              <w:left w:val="single" w:color="000000" w:sz="6" w:space="0"/>
              <w:bottom w:val="nil"/>
            </w:tcBorders>
            <w:vAlign w:val="top"/>
          </w:tcPr>
          <w:p>
            <w:pPr>
              <w:spacing w:line="250" w:lineRule="auto"/>
              <w:rPr>
                <w:rFonts w:ascii="Arial"/>
                <w:sz w:val="21"/>
              </w:rPr>
            </w:pPr>
          </w:p>
          <w:p>
            <w:pPr>
              <w:spacing w:line="251" w:lineRule="auto"/>
              <w:rPr>
                <w:rFonts w:ascii="Arial"/>
                <w:sz w:val="21"/>
              </w:rPr>
            </w:pPr>
          </w:p>
          <w:p>
            <w:pPr>
              <w:pStyle w:val="6"/>
              <w:spacing w:before="58" w:line="220" w:lineRule="auto"/>
              <w:ind w:left="290"/>
            </w:pPr>
            <w:r>
              <w:rPr>
                <w:spacing w:val="-3"/>
              </w:rPr>
              <w:t>危险废物</w:t>
            </w:r>
          </w:p>
        </w:tc>
        <w:tc>
          <w:tcPr>
            <w:tcW w:w="1702" w:type="dxa"/>
            <w:vAlign w:val="top"/>
          </w:tcPr>
          <w:p>
            <w:pPr>
              <w:pStyle w:val="6"/>
              <w:spacing w:before="138" w:line="219" w:lineRule="auto"/>
              <w:ind w:left="405"/>
            </w:pPr>
            <w:r>
              <w:rPr>
                <w:spacing w:val="-2"/>
              </w:rPr>
              <w:t>废</w:t>
            </w:r>
            <w:r>
              <w:rPr>
                <w:spacing w:val="-43"/>
              </w:rPr>
              <w:t xml:space="preserve"> </w:t>
            </w:r>
            <w:r>
              <w:rPr>
                <w:rFonts w:ascii="Times New Roman" w:hAnsi="Times New Roman" w:eastAsia="Times New Roman" w:cs="Times New Roman"/>
                <w:spacing w:val="-2"/>
              </w:rPr>
              <w:t xml:space="preserve">UV </w:t>
            </w:r>
            <w:r>
              <w:rPr>
                <w:spacing w:val="-2"/>
              </w:rPr>
              <w:t>灯管</w:t>
            </w:r>
          </w:p>
        </w:tc>
        <w:tc>
          <w:tcPr>
            <w:tcW w:w="1871" w:type="dxa"/>
            <w:vAlign w:val="top"/>
          </w:tcPr>
          <w:p>
            <w:pPr>
              <w:spacing w:before="161" w:line="192" w:lineRule="auto"/>
              <w:ind w:left="6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0.01t/a</w:t>
            </w:r>
          </w:p>
        </w:tc>
        <w:tc>
          <w:tcPr>
            <w:tcW w:w="1162" w:type="dxa"/>
            <w:vAlign w:val="top"/>
          </w:tcPr>
          <w:p>
            <w:pPr>
              <w:rPr>
                <w:rFonts w:ascii="Arial"/>
                <w:sz w:val="21"/>
              </w:rPr>
            </w:pPr>
          </w:p>
        </w:tc>
        <w:tc>
          <w:tcPr>
            <w:tcW w:w="1827" w:type="dxa"/>
            <w:vAlign w:val="top"/>
          </w:tcPr>
          <w:p>
            <w:pPr>
              <w:rPr>
                <w:rFonts w:ascii="Arial"/>
                <w:sz w:val="21"/>
              </w:rPr>
            </w:pPr>
          </w:p>
        </w:tc>
        <w:tc>
          <w:tcPr>
            <w:tcW w:w="1777" w:type="dxa"/>
            <w:vAlign w:val="top"/>
          </w:tcPr>
          <w:p>
            <w:pPr>
              <w:spacing w:before="166" w:line="192" w:lineRule="auto"/>
              <w:ind w:left="6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0.04t/a</w:t>
            </w:r>
          </w:p>
        </w:tc>
        <w:tc>
          <w:tcPr>
            <w:tcW w:w="1465" w:type="dxa"/>
            <w:vAlign w:val="top"/>
          </w:tcPr>
          <w:p>
            <w:pPr>
              <w:spacing w:before="161" w:line="192" w:lineRule="auto"/>
              <w:ind w:left="4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0.01t/a</w:t>
            </w:r>
          </w:p>
        </w:tc>
        <w:tc>
          <w:tcPr>
            <w:tcW w:w="1945" w:type="dxa"/>
            <w:vAlign w:val="top"/>
          </w:tcPr>
          <w:p>
            <w:pPr>
              <w:spacing w:before="166" w:line="192" w:lineRule="auto"/>
              <w:ind w:left="7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0.04t/a</w:t>
            </w:r>
          </w:p>
        </w:tc>
        <w:tc>
          <w:tcPr>
            <w:tcW w:w="1427" w:type="dxa"/>
            <w:tcBorders>
              <w:right w:val="single" w:color="000000" w:sz="6" w:space="0"/>
            </w:tcBorders>
            <w:vAlign w:val="top"/>
          </w:tcPr>
          <w:p>
            <w:pPr>
              <w:spacing w:before="166" w:line="192"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04" w:type="dxa"/>
            <w:vMerge w:val="continue"/>
            <w:tcBorders>
              <w:top w:val="nil"/>
              <w:left w:val="single" w:color="000000" w:sz="6" w:space="0"/>
              <w:bottom w:val="nil"/>
            </w:tcBorders>
            <w:vAlign w:val="top"/>
          </w:tcPr>
          <w:p>
            <w:pPr>
              <w:rPr>
                <w:rFonts w:ascii="Arial"/>
                <w:sz w:val="21"/>
              </w:rPr>
            </w:pPr>
          </w:p>
        </w:tc>
        <w:tc>
          <w:tcPr>
            <w:tcW w:w="1702" w:type="dxa"/>
            <w:vAlign w:val="top"/>
          </w:tcPr>
          <w:p>
            <w:pPr>
              <w:pStyle w:val="6"/>
              <w:spacing w:before="141" w:line="219" w:lineRule="auto"/>
              <w:ind w:left="489"/>
            </w:pPr>
            <w:r>
              <w:rPr>
                <w:spacing w:val="-2"/>
              </w:rPr>
              <w:t>废矿物油</w:t>
            </w:r>
          </w:p>
        </w:tc>
        <w:tc>
          <w:tcPr>
            <w:tcW w:w="1871" w:type="dxa"/>
            <w:vAlign w:val="top"/>
          </w:tcPr>
          <w:p>
            <w:pPr>
              <w:spacing w:before="166" w:line="192" w:lineRule="auto"/>
              <w:ind w:left="7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0.2t/a</w:t>
            </w:r>
          </w:p>
        </w:tc>
        <w:tc>
          <w:tcPr>
            <w:tcW w:w="1162" w:type="dxa"/>
            <w:vAlign w:val="top"/>
          </w:tcPr>
          <w:p>
            <w:pPr>
              <w:rPr>
                <w:rFonts w:ascii="Arial"/>
                <w:sz w:val="21"/>
              </w:rPr>
            </w:pPr>
          </w:p>
        </w:tc>
        <w:tc>
          <w:tcPr>
            <w:tcW w:w="1827" w:type="dxa"/>
            <w:vAlign w:val="top"/>
          </w:tcPr>
          <w:p>
            <w:pPr>
              <w:rPr>
                <w:rFonts w:ascii="Arial"/>
                <w:sz w:val="21"/>
              </w:rPr>
            </w:pPr>
          </w:p>
        </w:tc>
        <w:tc>
          <w:tcPr>
            <w:tcW w:w="1777" w:type="dxa"/>
            <w:vAlign w:val="top"/>
          </w:tcPr>
          <w:p>
            <w:pPr>
              <w:spacing w:before="166" w:line="192" w:lineRule="auto"/>
              <w:ind w:left="6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0.2t/a</w:t>
            </w:r>
          </w:p>
        </w:tc>
        <w:tc>
          <w:tcPr>
            <w:tcW w:w="1465" w:type="dxa"/>
            <w:vAlign w:val="top"/>
          </w:tcPr>
          <w:p>
            <w:pPr>
              <w:spacing w:before="166" w:line="192" w:lineRule="auto"/>
              <w:ind w:left="5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0.2t/a</w:t>
            </w:r>
          </w:p>
        </w:tc>
        <w:tc>
          <w:tcPr>
            <w:tcW w:w="1945" w:type="dxa"/>
            <w:vAlign w:val="top"/>
          </w:tcPr>
          <w:p>
            <w:pPr>
              <w:spacing w:before="166" w:line="192" w:lineRule="auto"/>
              <w:ind w:left="77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0.2t/a</w:t>
            </w:r>
          </w:p>
        </w:tc>
        <w:tc>
          <w:tcPr>
            <w:tcW w:w="1427" w:type="dxa"/>
            <w:tcBorders>
              <w:right w:val="single" w:color="000000" w:sz="6" w:space="0"/>
            </w:tcBorders>
            <w:vAlign w:val="top"/>
          </w:tcPr>
          <w:p>
            <w:pPr>
              <w:spacing w:before="169" w:line="188" w:lineRule="auto"/>
              <w:ind w:left="673"/>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04" w:type="dxa"/>
            <w:vMerge w:val="continue"/>
            <w:tcBorders>
              <w:top w:val="nil"/>
              <w:left w:val="single" w:color="000000" w:sz="6" w:space="0"/>
              <w:bottom w:val="single" w:color="000000" w:sz="6" w:space="0"/>
            </w:tcBorders>
            <w:vAlign w:val="top"/>
          </w:tcPr>
          <w:p>
            <w:pPr>
              <w:rPr>
                <w:rFonts w:ascii="Arial"/>
                <w:sz w:val="21"/>
              </w:rPr>
            </w:pPr>
          </w:p>
        </w:tc>
        <w:tc>
          <w:tcPr>
            <w:tcW w:w="1702" w:type="dxa"/>
            <w:tcBorders>
              <w:bottom w:val="single" w:color="000000" w:sz="6" w:space="0"/>
            </w:tcBorders>
            <w:vAlign w:val="top"/>
          </w:tcPr>
          <w:p>
            <w:pPr>
              <w:pStyle w:val="6"/>
              <w:spacing w:before="182" w:line="219" w:lineRule="auto"/>
              <w:ind w:left="580"/>
            </w:pPr>
            <w:r>
              <w:rPr>
                <w:spacing w:val="-3"/>
              </w:rPr>
              <w:t>废油桶</w:t>
            </w:r>
          </w:p>
        </w:tc>
        <w:tc>
          <w:tcPr>
            <w:tcW w:w="1871" w:type="dxa"/>
            <w:tcBorders>
              <w:bottom w:val="single" w:color="000000" w:sz="6" w:space="0"/>
            </w:tcBorders>
            <w:vAlign w:val="top"/>
          </w:tcPr>
          <w:p>
            <w:pPr>
              <w:spacing w:before="207" w:line="192" w:lineRule="auto"/>
              <w:ind w:left="73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5"/>
                <w:sz w:val="18"/>
                <w:szCs w:val="18"/>
              </w:rPr>
              <w:t>1t/a</w:t>
            </w:r>
          </w:p>
        </w:tc>
        <w:tc>
          <w:tcPr>
            <w:tcW w:w="1162" w:type="dxa"/>
            <w:tcBorders>
              <w:bottom w:val="single" w:color="000000" w:sz="6" w:space="0"/>
            </w:tcBorders>
            <w:vAlign w:val="top"/>
          </w:tcPr>
          <w:p>
            <w:pPr>
              <w:rPr>
                <w:rFonts w:ascii="Arial"/>
                <w:sz w:val="21"/>
              </w:rPr>
            </w:pPr>
          </w:p>
        </w:tc>
        <w:tc>
          <w:tcPr>
            <w:tcW w:w="1827" w:type="dxa"/>
            <w:tcBorders>
              <w:bottom w:val="single" w:color="000000" w:sz="6" w:space="0"/>
            </w:tcBorders>
            <w:vAlign w:val="top"/>
          </w:tcPr>
          <w:p>
            <w:pPr>
              <w:rPr>
                <w:rFonts w:ascii="Arial"/>
                <w:sz w:val="21"/>
              </w:rPr>
            </w:pPr>
          </w:p>
        </w:tc>
        <w:tc>
          <w:tcPr>
            <w:tcW w:w="1777" w:type="dxa"/>
            <w:tcBorders>
              <w:bottom w:val="single" w:color="000000" w:sz="6" w:space="0"/>
            </w:tcBorders>
            <w:vAlign w:val="top"/>
          </w:tcPr>
          <w:p>
            <w:pPr>
              <w:spacing w:before="207" w:line="192" w:lineRule="auto"/>
              <w:ind w:left="69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5"/>
                <w:sz w:val="18"/>
                <w:szCs w:val="18"/>
              </w:rPr>
              <w:t>1t/a</w:t>
            </w:r>
          </w:p>
        </w:tc>
        <w:tc>
          <w:tcPr>
            <w:tcW w:w="1465" w:type="dxa"/>
            <w:tcBorders>
              <w:bottom w:val="single" w:color="000000" w:sz="6" w:space="0"/>
            </w:tcBorders>
            <w:vAlign w:val="top"/>
          </w:tcPr>
          <w:p>
            <w:pPr>
              <w:spacing w:before="207" w:line="192" w:lineRule="auto"/>
              <w:ind w:left="53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5"/>
                <w:sz w:val="18"/>
                <w:szCs w:val="18"/>
              </w:rPr>
              <w:t>1t/a</w:t>
            </w:r>
          </w:p>
        </w:tc>
        <w:tc>
          <w:tcPr>
            <w:tcW w:w="1945" w:type="dxa"/>
            <w:tcBorders>
              <w:bottom w:val="single" w:color="000000" w:sz="6" w:space="0"/>
            </w:tcBorders>
            <w:vAlign w:val="top"/>
          </w:tcPr>
          <w:p>
            <w:pPr>
              <w:spacing w:before="207" w:line="192" w:lineRule="auto"/>
              <w:ind w:left="7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0.</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5"/>
                <w:sz w:val="18"/>
                <w:szCs w:val="18"/>
              </w:rPr>
              <w:t>1t/a</w:t>
            </w:r>
          </w:p>
        </w:tc>
        <w:tc>
          <w:tcPr>
            <w:tcW w:w="1427" w:type="dxa"/>
            <w:tcBorders>
              <w:bottom w:val="single" w:color="000000" w:sz="6" w:space="0"/>
              <w:right w:val="single" w:color="000000" w:sz="6" w:space="0"/>
            </w:tcBorders>
            <w:vAlign w:val="top"/>
          </w:tcPr>
          <w:p>
            <w:pPr>
              <w:spacing w:before="210" w:line="188" w:lineRule="auto"/>
              <w:ind w:left="673"/>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bl>
    <w:p>
      <w:pPr>
        <w:spacing w:before="89" w:line="281" w:lineRule="exact"/>
        <w:ind w:left="45"/>
        <w:rPr>
          <w:rFonts w:ascii="宋体" w:hAnsi="宋体" w:eastAsia="宋体" w:cs="宋体"/>
          <w:sz w:val="20"/>
          <w:szCs w:val="20"/>
        </w:rPr>
      </w:pPr>
      <w:r>
        <w:rPr>
          <w:rFonts w:ascii="宋体" w:hAnsi="宋体" w:eastAsia="宋体" w:cs="宋体"/>
          <w:position w:val="1"/>
          <w:sz w:val="20"/>
          <w:szCs w:val="20"/>
        </w:rPr>
        <w:t>注：⑥</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①</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③</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④</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⑤;</w:t>
      </w:r>
      <w:r>
        <w:rPr>
          <w:rFonts w:ascii="宋体" w:hAnsi="宋体" w:eastAsia="宋体" w:cs="宋体"/>
          <w:spacing w:val="46"/>
          <w:position w:val="1"/>
          <w:sz w:val="20"/>
          <w:szCs w:val="20"/>
        </w:rPr>
        <w:t xml:space="preserve"> </w:t>
      </w:r>
      <w:r>
        <w:rPr>
          <w:rFonts w:ascii="宋体" w:hAnsi="宋体" w:eastAsia="宋体" w:cs="宋体"/>
          <w:position w:val="1"/>
          <w:sz w:val="20"/>
          <w:szCs w:val="20"/>
        </w:rPr>
        <w:t>⑦</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⑥</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①</w:t>
      </w:r>
    </w:p>
    <w:sectPr>
      <w:footerReference r:id="rId90" w:type="default"/>
      <w:pgSz w:w="16839" w:h="11906"/>
      <w:pgMar w:top="400" w:right="940" w:bottom="1157" w:left="1402" w:header="0"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13422"/>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5"/>
        <w:sz w:val="18"/>
        <w:szCs w:val="18"/>
      </w:rPr>
      <w:t xml:space="preserve"> </w:t>
    </w:r>
    <w:r>
      <w:rPr>
        <w:rFonts w:ascii="Calibri" w:hAnsi="Calibri" w:eastAsia="Calibri" w:cs="Calibri"/>
        <w:spacing w:val="-5"/>
        <w:sz w:val="18"/>
        <w:szCs w:val="18"/>
      </w:rPr>
      <w:t>9</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268"/>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4"/>
        <w:w w:val="101"/>
        <w:sz w:val="18"/>
        <w:szCs w:val="18"/>
      </w:rPr>
      <w:t xml:space="preserve"> </w:t>
    </w:r>
    <w:r>
      <w:rPr>
        <w:rFonts w:ascii="Calibri" w:hAnsi="Calibri" w:eastAsia="Calibri" w:cs="Calibri"/>
        <w:spacing w:val="-6"/>
        <w:sz w:val="18"/>
        <w:szCs w:val="18"/>
      </w:rPr>
      <w:t>10</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13329"/>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11</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268"/>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4"/>
        <w:w w:val="101"/>
        <w:sz w:val="18"/>
        <w:szCs w:val="18"/>
      </w:rPr>
      <w:t xml:space="preserve"> </w:t>
    </w:r>
    <w:r>
      <w:rPr>
        <w:rFonts w:ascii="Calibri" w:hAnsi="Calibri" w:eastAsia="Calibri" w:cs="Calibri"/>
        <w:spacing w:val="-6"/>
        <w:sz w:val="18"/>
        <w:szCs w:val="18"/>
      </w:rPr>
      <w:t>12</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13329"/>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13</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268"/>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4"/>
        <w:w w:val="101"/>
        <w:sz w:val="18"/>
        <w:szCs w:val="18"/>
      </w:rPr>
      <w:t xml:space="preserve"> </w:t>
    </w:r>
    <w:r>
      <w:rPr>
        <w:rFonts w:ascii="Calibri" w:hAnsi="Calibri" w:eastAsia="Calibri" w:cs="Calibri"/>
        <w:spacing w:val="-6"/>
        <w:sz w:val="18"/>
        <w:szCs w:val="18"/>
      </w:rPr>
      <w:t>14</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13329"/>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15</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28"/>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4"/>
        <w:w w:val="101"/>
        <w:sz w:val="18"/>
        <w:szCs w:val="18"/>
      </w:rPr>
      <w:t xml:space="preserve"> </w:t>
    </w:r>
    <w:r>
      <w:rPr>
        <w:rFonts w:ascii="Calibri" w:hAnsi="Calibri" w:eastAsia="Calibri" w:cs="Calibri"/>
        <w:spacing w:val="-6"/>
        <w:sz w:val="18"/>
        <w:szCs w:val="18"/>
      </w:rPr>
      <w:t>16</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right="16"/>
      <w:jc w:val="right"/>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17</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28"/>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4"/>
        <w:w w:val="101"/>
        <w:sz w:val="18"/>
        <w:szCs w:val="18"/>
      </w:rPr>
      <w:t xml:space="preserve"> </w:t>
    </w:r>
    <w:r>
      <w:rPr>
        <w:rFonts w:ascii="Calibri" w:hAnsi="Calibri" w:eastAsia="Calibri" w:cs="Calibri"/>
        <w:spacing w:val="-6"/>
        <w:sz w:val="18"/>
        <w:szCs w:val="18"/>
      </w:rPr>
      <w:t>18</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8651"/>
      <w:rPr>
        <w:rFonts w:ascii="Calibri" w:hAnsi="Calibri" w:eastAsia="Calibri" w:cs="Calibri"/>
        <w:sz w:val="18"/>
        <w:szCs w:val="18"/>
      </w:rPr>
    </w:pPr>
    <w:r>
      <w:rPr>
        <w:rFonts w:ascii="Calibri" w:hAnsi="Calibri" w:eastAsia="Calibri" w:cs="Calibri"/>
        <w:spacing w:val="-8"/>
        <w:sz w:val="18"/>
        <w:szCs w:val="18"/>
      </w:rPr>
      <w:t>-</w:t>
    </w:r>
    <w:r>
      <w:rPr>
        <w:rFonts w:ascii="Calibri" w:hAnsi="Calibri" w:eastAsia="Calibri" w:cs="Calibri"/>
        <w:spacing w:val="16"/>
        <w:w w:val="102"/>
        <w:sz w:val="18"/>
        <w:szCs w:val="18"/>
      </w:rPr>
      <w:t xml:space="preserve"> </w:t>
    </w:r>
    <w:r>
      <w:rPr>
        <w:rFonts w:ascii="Calibri" w:hAnsi="Calibri" w:eastAsia="Calibri" w:cs="Calibri"/>
        <w:spacing w:val="-8"/>
        <w:sz w:val="18"/>
        <w:szCs w:val="18"/>
      </w:rPr>
      <w:t>1</w:t>
    </w:r>
    <w:r>
      <w:rPr>
        <w:rFonts w:ascii="Calibri" w:hAnsi="Calibri" w:eastAsia="Calibri" w:cs="Calibri"/>
        <w:spacing w:val="6"/>
        <w:sz w:val="18"/>
        <w:szCs w:val="18"/>
      </w:rPr>
      <w:t xml:space="preserve"> </w:t>
    </w:r>
    <w:r>
      <w:rPr>
        <w:rFonts w:ascii="Calibri" w:hAnsi="Calibri" w:eastAsia="Calibri" w:cs="Calibri"/>
        <w:spacing w:val="-8"/>
        <w:sz w:val="18"/>
        <w:szCs w:val="1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right="16"/>
      <w:jc w:val="right"/>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19</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28"/>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0"/>
        <w:w w:val="101"/>
        <w:sz w:val="18"/>
        <w:szCs w:val="18"/>
      </w:rPr>
      <w:t xml:space="preserve"> </w:t>
    </w:r>
    <w:r>
      <w:rPr>
        <w:rFonts w:ascii="Calibri" w:hAnsi="Calibri" w:eastAsia="Calibri" w:cs="Calibri"/>
        <w:spacing w:val="-5"/>
        <w:sz w:val="18"/>
        <w:szCs w:val="18"/>
      </w:rPr>
      <w:t>20</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right="16"/>
      <w:jc w:val="right"/>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21</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28"/>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0"/>
        <w:w w:val="101"/>
        <w:sz w:val="18"/>
        <w:szCs w:val="18"/>
      </w:rPr>
      <w:t xml:space="preserve"> </w:t>
    </w:r>
    <w:r>
      <w:rPr>
        <w:rFonts w:ascii="Calibri" w:hAnsi="Calibri" w:eastAsia="Calibri" w:cs="Calibri"/>
        <w:spacing w:val="-5"/>
        <w:sz w:val="18"/>
        <w:szCs w:val="18"/>
      </w:rPr>
      <w:t>22</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right="16"/>
      <w:jc w:val="right"/>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23</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56"/>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0"/>
        <w:w w:val="101"/>
        <w:sz w:val="18"/>
        <w:szCs w:val="18"/>
      </w:rPr>
      <w:t xml:space="preserve"> </w:t>
    </w:r>
    <w:r>
      <w:rPr>
        <w:rFonts w:ascii="Calibri" w:hAnsi="Calibri" w:eastAsia="Calibri" w:cs="Calibri"/>
        <w:spacing w:val="-5"/>
        <w:sz w:val="18"/>
        <w:szCs w:val="18"/>
      </w:rPr>
      <w:t>24</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26"/>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25</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56"/>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0"/>
        <w:w w:val="101"/>
        <w:sz w:val="18"/>
        <w:szCs w:val="18"/>
      </w:rPr>
      <w:t xml:space="preserve"> </w:t>
    </w:r>
    <w:r>
      <w:rPr>
        <w:rFonts w:ascii="Calibri" w:hAnsi="Calibri" w:eastAsia="Calibri" w:cs="Calibri"/>
        <w:spacing w:val="-5"/>
        <w:sz w:val="18"/>
        <w:szCs w:val="18"/>
      </w:rPr>
      <w:t>26</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26"/>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27</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56"/>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0"/>
        <w:w w:val="101"/>
        <w:sz w:val="18"/>
        <w:szCs w:val="18"/>
      </w:rPr>
      <w:t xml:space="preserve"> </w:t>
    </w:r>
    <w:r>
      <w:rPr>
        <w:rFonts w:ascii="Calibri" w:hAnsi="Calibri" w:eastAsia="Calibri" w:cs="Calibri"/>
        <w:spacing w:val="-5"/>
        <w:sz w:val="18"/>
        <w:szCs w:val="18"/>
      </w:rPr>
      <w:t>28</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90"/>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8"/>
        <w:sz w:val="18"/>
        <w:szCs w:val="18"/>
      </w:rPr>
      <w:t xml:space="preserve"> </w:t>
    </w:r>
    <w:r>
      <w:rPr>
        <w:rFonts w:ascii="Calibri" w:hAnsi="Calibri" w:eastAsia="Calibri" w:cs="Calibri"/>
        <w:spacing w:val="-6"/>
        <w:sz w:val="18"/>
        <w:szCs w:val="18"/>
      </w:rPr>
      <w:t>2</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26"/>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29</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56"/>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30</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26"/>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31</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56"/>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32</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26"/>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33</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56"/>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34</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26"/>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35</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56"/>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36</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26"/>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37</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56"/>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38</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651"/>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0"/>
        <w:w w:val="102"/>
        <w:sz w:val="18"/>
        <w:szCs w:val="18"/>
      </w:rPr>
      <w:t xml:space="preserve"> </w:t>
    </w:r>
    <w:r>
      <w:rPr>
        <w:rFonts w:ascii="Calibri" w:hAnsi="Calibri" w:eastAsia="Calibri" w:cs="Calibri"/>
        <w:spacing w:val="-6"/>
        <w:sz w:val="18"/>
        <w:szCs w:val="18"/>
      </w:rPr>
      <w:t>3</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26"/>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39</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56"/>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2"/>
        <w:sz w:val="18"/>
        <w:szCs w:val="18"/>
      </w:rPr>
      <w:t xml:space="preserve"> </w:t>
    </w:r>
    <w:r>
      <w:rPr>
        <w:rFonts w:ascii="Calibri" w:hAnsi="Calibri" w:eastAsia="Calibri" w:cs="Calibri"/>
        <w:spacing w:val="-3"/>
        <w:sz w:val="18"/>
        <w:szCs w:val="18"/>
      </w:rPr>
      <w:t>40</w:t>
    </w:r>
    <w:r>
      <w:rPr>
        <w:rFonts w:ascii="Calibri" w:hAnsi="Calibri" w:eastAsia="Calibri" w:cs="Calibri"/>
        <w:spacing w:val="6"/>
        <w:sz w:val="18"/>
        <w:szCs w:val="18"/>
      </w:rPr>
      <w:t xml:space="preserve"> </w:t>
    </w:r>
    <w:r>
      <w:rPr>
        <w:rFonts w:ascii="Calibri" w:hAnsi="Calibri" w:eastAsia="Calibri" w:cs="Calibri"/>
        <w:spacing w:val="-3"/>
        <w:sz w:val="18"/>
        <w:szCs w:val="1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8526"/>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41</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56"/>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2"/>
        <w:sz w:val="18"/>
        <w:szCs w:val="18"/>
      </w:rPr>
      <w:t xml:space="preserve"> </w:t>
    </w:r>
    <w:r>
      <w:rPr>
        <w:rFonts w:ascii="Calibri" w:hAnsi="Calibri" w:eastAsia="Calibri" w:cs="Calibri"/>
        <w:spacing w:val="-3"/>
        <w:sz w:val="18"/>
        <w:szCs w:val="18"/>
      </w:rPr>
      <w:t>42</w:t>
    </w:r>
    <w:r>
      <w:rPr>
        <w:rFonts w:ascii="Calibri" w:hAnsi="Calibri" w:eastAsia="Calibri" w:cs="Calibri"/>
        <w:spacing w:val="6"/>
        <w:sz w:val="18"/>
        <w:szCs w:val="18"/>
      </w:rPr>
      <w:t xml:space="preserve"> </w:t>
    </w:r>
    <w:r>
      <w:rPr>
        <w:rFonts w:ascii="Calibri" w:hAnsi="Calibri" w:eastAsia="Calibri" w:cs="Calibri"/>
        <w:spacing w:val="-3"/>
        <w:sz w:val="18"/>
        <w:szCs w:val="1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26"/>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43</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56"/>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2"/>
        <w:sz w:val="18"/>
        <w:szCs w:val="18"/>
      </w:rPr>
      <w:t xml:space="preserve"> </w:t>
    </w:r>
    <w:r>
      <w:rPr>
        <w:rFonts w:ascii="Calibri" w:hAnsi="Calibri" w:eastAsia="Calibri" w:cs="Calibri"/>
        <w:spacing w:val="-3"/>
        <w:sz w:val="18"/>
        <w:szCs w:val="18"/>
      </w:rPr>
      <w:t>44</w:t>
    </w:r>
    <w:r>
      <w:rPr>
        <w:rFonts w:ascii="Calibri" w:hAnsi="Calibri" w:eastAsia="Calibri" w:cs="Calibri"/>
        <w:spacing w:val="6"/>
        <w:sz w:val="18"/>
        <w:szCs w:val="18"/>
      </w:rPr>
      <w:t xml:space="preserve"> </w:t>
    </w:r>
    <w:r>
      <w:rPr>
        <w:rFonts w:ascii="Calibri" w:hAnsi="Calibri" w:eastAsia="Calibri" w:cs="Calibri"/>
        <w:spacing w:val="-3"/>
        <w:sz w:val="18"/>
        <w:szCs w:val="1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8526"/>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45</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56"/>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2"/>
        <w:sz w:val="18"/>
        <w:szCs w:val="18"/>
      </w:rPr>
      <w:t xml:space="preserve"> </w:t>
    </w:r>
    <w:r>
      <w:rPr>
        <w:rFonts w:ascii="Calibri" w:hAnsi="Calibri" w:eastAsia="Calibri" w:cs="Calibri"/>
        <w:spacing w:val="-3"/>
        <w:sz w:val="18"/>
        <w:szCs w:val="18"/>
      </w:rPr>
      <w:t>46</w:t>
    </w:r>
    <w:r>
      <w:rPr>
        <w:rFonts w:ascii="Calibri" w:hAnsi="Calibri" w:eastAsia="Calibri" w:cs="Calibri"/>
        <w:spacing w:val="6"/>
        <w:sz w:val="18"/>
        <w:szCs w:val="18"/>
      </w:rPr>
      <w:t xml:space="preserve"> </w:t>
    </w:r>
    <w:r>
      <w:rPr>
        <w:rFonts w:ascii="Calibri" w:hAnsi="Calibri" w:eastAsia="Calibri" w:cs="Calibri"/>
        <w:spacing w:val="-3"/>
        <w:sz w:val="18"/>
        <w:szCs w:val="1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8526"/>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47</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56"/>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2"/>
        <w:sz w:val="18"/>
        <w:szCs w:val="18"/>
      </w:rPr>
      <w:t xml:space="preserve"> </w:t>
    </w:r>
    <w:r>
      <w:rPr>
        <w:rFonts w:ascii="Calibri" w:hAnsi="Calibri" w:eastAsia="Calibri" w:cs="Calibri"/>
        <w:spacing w:val="-3"/>
        <w:sz w:val="18"/>
        <w:szCs w:val="18"/>
      </w:rPr>
      <w:t>48</w:t>
    </w:r>
    <w:r>
      <w:rPr>
        <w:rFonts w:ascii="Calibri" w:hAnsi="Calibri" w:eastAsia="Calibri" w:cs="Calibri"/>
        <w:spacing w:val="6"/>
        <w:sz w:val="18"/>
        <w:szCs w:val="18"/>
      </w:rPr>
      <w:t xml:space="preserve"> </w:t>
    </w:r>
    <w:r>
      <w:rPr>
        <w:rFonts w:ascii="Calibri" w:hAnsi="Calibri" w:eastAsia="Calibri" w:cs="Calibri"/>
        <w:spacing w:val="-3"/>
        <w:sz w:val="18"/>
        <w:szCs w:val="1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90"/>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2"/>
        <w:sz w:val="18"/>
        <w:szCs w:val="18"/>
      </w:rPr>
      <w:t xml:space="preserve"> </w:t>
    </w:r>
    <w:r>
      <w:rPr>
        <w:rFonts w:ascii="Calibri" w:hAnsi="Calibri" w:eastAsia="Calibri" w:cs="Calibri"/>
        <w:spacing w:val="-4"/>
        <w:sz w:val="18"/>
        <w:szCs w:val="18"/>
      </w:rPr>
      <w:t>4</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52"/>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49</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50</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855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51</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52</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5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53</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8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54</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855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55</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56</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851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57</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58</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8651"/>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0"/>
        <w:w w:val="102"/>
        <w:sz w:val="18"/>
        <w:szCs w:val="18"/>
      </w:rPr>
      <w:t xml:space="preserve"> </w:t>
    </w:r>
    <w:r>
      <w:rPr>
        <w:rFonts w:ascii="Calibri" w:hAnsi="Calibri" w:eastAsia="Calibri" w:cs="Calibri"/>
        <w:spacing w:val="-6"/>
        <w:sz w:val="18"/>
        <w:szCs w:val="18"/>
      </w:rPr>
      <w:t>5</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1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59</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7"/>
        <w:sz w:val="18"/>
        <w:szCs w:val="18"/>
      </w:rPr>
      <w:t xml:space="preserve"> </w:t>
    </w:r>
    <w:r>
      <w:rPr>
        <w:rFonts w:ascii="Calibri" w:hAnsi="Calibri" w:eastAsia="Calibri" w:cs="Calibri"/>
        <w:spacing w:val="-4"/>
        <w:sz w:val="18"/>
        <w:szCs w:val="18"/>
      </w:rPr>
      <w:t>60</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1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61</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7"/>
        <w:sz w:val="18"/>
        <w:szCs w:val="18"/>
      </w:rPr>
      <w:t xml:space="preserve"> </w:t>
    </w:r>
    <w:r>
      <w:rPr>
        <w:rFonts w:ascii="Calibri" w:hAnsi="Calibri" w:eastAsia="Calibri" w:cs="Calibri"/>
        <w:spacing w:val="-4"/>
        <w:sz w:val="18"/>
        <w:szCs w:val="18"/>
      </w:rPr>
      <w:t>62</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1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63</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7"/>
        <w:sz w:val="18"/>
        <w:szCs w:val="18"/>
      </w:rPr>
      <w:t xml:space="preserve"> </w:t>
    </w:r>
    <w:r>
      <w:rPr>
        <w:rFonts w:ascii="Calibri" w:hAnsi="Calibri" w:eastAsia="Calibri" w:cs="Calibri"/>
        <w:spacing w:val="-4"/>
        <w:sz w:val="18"/>
        <w:szCs w:val="18"/>
      </w:rPr>
      <w:t>64</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1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65</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7"/>
        <w:sz w:val="18"/>
        <w:szCs w:val="18"/>
      </w:rPr>
      <w:t xml:space="preserve"> </w:t>
    </w:r>
    <w:r>
      <w:rPr>
        <w:rFonts w:ascii="Calibri" w:hAnsi="Calibri" w:eastAsia="Calibri" w:cs="Calibri"/>
        <w:spacing w:val="-4"/>
        <w:sz w:val="18"/>
        <w:szCs w:val="18"/>
      </w:rPr>
      <w:t>66</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1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67</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7"/>
        <w:sz w:val="18"/>
        <w:szCs w:val="18"/>
      </w:rPr>
      <w:t xml:space="preserve"> </w:t>
    </w:r>
    <w:r>
      <w:rPr>
        <w:rFonts w:ascii="Calibri" w:hAnsi="Calibri" w:eastAsia="Calibri" w:cs="Calibri"/>
        <w:spacing w:val="-4"/>
        <w:sz w:val="18"/>
        <w:szCs w:val="18"/>
      </w:rPr>
      <w:t>68</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90"/>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8"/>
        <w:sz w:val="18"/>
        <w:szCs w:val="18"/>
      </w:rPr>
      <w:t xml:space="preserve"> </w:t>
    </w:r>
    <w:r>
      <w:rPr>
        <w:rFonts w:ascii="Calibri" w:hAnsi="Calibri" w:eastAsia="Calibri" w:cs="Calibri"/>
        <w:spacing w:val="-6"/>
        <w:sz w:val="18"/>
        <w:szCs w:val="18"/>
      </w:rPr>
      <w:t>6</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1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69</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70</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851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71</w:t>
    </w:r>
    <w:r>
      <w:rPr>
        <w:rFonts w:ascii="Calibri" w:hAnsi="Calibri" w:eastAsia="Calibri" w:cs="Calibri"/>
        <w:spacing w:val="7"/>
        <w:sz w:val="18"/>
        <w:szCs w:val="18"/>
      </w:rPr>
      <w:t xml:space="preserve"> </w:t>
    </w:r>
    <w:r>
      <w:rPr>
        <w:rFonts w:ascii="Calibri" w:hAnsi="Calibri" w:eastAsia="Calibri" w:cs="Calibri"/>
        <w:spacing w:val="-4"/>
        <w:sz w:val="18"/>
        <w:szCs w:val="18"/>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72</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1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73</w:t>
    </w:r>
    <w:r>
      <w:rPr>
        <w:rFonts w:ascii="Calibri" w:hAnsi="Calibri" w:eastAsia="Calibri" w:cs="Calibri"/>
        <w:spacing w:val="7"/>
        <w:sz w:val="18"/>
        <w:szCs w:val="18"/>
      </w:rPr>
      <w:t xml:space="preserve"> </w:t>
    </w:r>
    <w:r>
      <w:rPr>
        <w:rFonts w:ascii="Calibri" w:hAnsi="Calibri" w:eastAsia="Calibri" w:cs="Calibri"/>
        <w:spacing w:val="-4"/>
        <w:sz w:val="18"/>
        <w:szCs w:val="18"/>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74</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851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75</w:t>
    </w:r>
    <w:r>
      <w:rPr>
        <w:rFonts w:ascii="Calibri" w:hAnsi="Calibri" w:eastAsia="Calibri" w:cs="Calibri"/>
        <w:spacing w:val="7"/>
        <w:sz w:val="18"/>
        <w:szCs w:val="18"/>
      </w:rPr>
      <w:t xml:space="preserve"> </w:t>
    </w:r>
    <w:r>
      <w:rPr>
        <w:rFonts w:ascii="Calibri" w:hAnsi="Calibri" w:eastAsia="Calibri" w:cs="Calibri"/>
        <w:spacing w:val="-4"/>
        <w:sz w:val="18"/>
        <w:szCs w:val="18"/>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76</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851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77</w:t>
    </w:r>
    <w:r>
      <w:rPr>
        <w:rFonts w:ascii="Calibri" w:hAnsi="Calibri" w:eastAsia="Calibri" w:cs="Calibri"/>
        <w:spacing w:val="7"/>
        <w:sz w:val="18"/>
        <w:szCs w:val="18"/>
      </w:rPr>
      <w:t xml:space="preserve"> </w:t>
    </w:r>
    <w:r>
      <w:rPr>
        <w:rFonts w:ascii="Calibri" w:hAnsi="Calibri" w:eastAsia="Calibri" w:cs="Calibri"/>
        <w:spacing w:val="-4"/>
        <w:sz w:val="18"/>
        <w:szCs w:val="18"/>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78</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13422"/>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6"/>
        <w:sz w:val="18"/>
        <w:szCs w:val="18"/>
      </w:rPr>
      <w:t xml:space="preserve"> </w:t>
    </w:r>
    <w:r>
      <w:rPr>
        <w:rFonts w:ascii="Calibri" w:hAnsi="Calibri" w:eastAsia="Calibri" w:cs="Calibri"/>
        <w:spacing w:val="-5"/>
        <w:sz w:val="18"/>
        <w:szCs w:val="18"/>
      </w:rPr>
      <w:t>7</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1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79</w:t>
    </w:r>
    <w:r>
      <w:rPr>
        <w:rFonts w:ascii="Calibri" w:hAnsi="Calibri" w:eastAsia="Calibri" w:cs="Calibri"/>
        <w:spacing w:val="7"/>
        <w:sz w:val="18"/>
        <w:szCs w:val="18"/>
      </w:rPr>
      <w:t xml:space="preserve"> </w:t>
    </w:r>
    <w:r>
      <w:rPr>
        <w:rFonts w:ascii="Calibri" w:hAnsi="Calibri" w:eastAsia="Calibri" w:cs="Calibri"/>
        <w:spacing w:val="-4"/>
        <w:sz w:val="18"/>
        <w:szCs w:val="18"/>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80</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8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81</w:t>
    </w:r>
    <w:r>
      <w:rPr>
        <w:rFonts w:ascii="Calibri" w:hAnsi="Calibri" w:eastAsia="Calibri" w:cs="Calibri"/>
        <w:spacing w:val="7"/>
        <w:sz w:val="18"/>
        <w:szCs w:val="18"/>
      </w:rPr>
      <w:t xml:space="preserve"> </w:t>
    </w:r>
    <w:r>
      <w:rPr>
        <w:rFonts w:ascii="Calibri" w:hAnsi="Calibri" w:eastAsia="Calibri" w:cs="Calibri"/>
        <w:spacing w:val="-4"/>
        <w:sz w:val="18"/>
        <w:szCs w:val="18"/>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11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82</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8513"/>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83</w:t>
    </w:r>
    <w:r>
      <w:rPr>
        <w:rFonts w:ascii="Calibri" w:hAnsi="Calibri" w:eastAsia="Calibri" w:cs="Calibri"/>
        <w:spacing w:val="7"/>
        <w:sz w:val="18"/>
        <w:szCs w:val="18"/>
      </w:rPr>
      <w:t xml:space="preserve"> </w:t>
    </w:r>
    <w:r>
      <w:rPr>
        <w:rFonts w:ascii="Calibri" w:hAnsi="Calibri" w:eastAsia="Calibri" w:cs="Calibri"/>
        <w:spacing w:val="-4"/>
        <w:sz w:val="18"/>
        <w:szCs w:val="18"/>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3"/>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84</w:t>
    </w:r>
    <w:r>
      <w:rPr>
        <w:rFonts w:ascii="Calibri" w:hAnsi="Calibri" w:eastAsia="Calibri" w:cs="Calibri"/>
        <w:spacing w:val="4"/>
        <w:sz w:val="18"/>
        <w:szCs w:val="18"/>
      </w:rPr>
      <w:t xml:space="preserve"> </w:t>
    </w:r>
    <w:r>
      <w:rPr>
        <w:rFonts w:ascii="Calibri" w:hAnsi="Calibri" w:eastAsia="Calibri" w:cs="Calibri"/>
        <w:spacing w:val="-4"/>
        <w:sz w:val="18"/>
        <w:szCs w:val="1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268"/>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5"/>
        <w:sz w:val="18"/>
        <w:szCs w:val="18"/>
      </w:rPr>
      <w:t xml:space="preserve"> </w:t>
    </w:r>
    <w:r>
      <w:rPr>
        <w:rFonts w:ascii="Calibri" w:hAnsi="Calibri" w:eastAsia="Calibri" w:cs="Calibri"/>
        <w:spacing w:val="-5"/>
        <w:sz w:val="18"/>
        <w:szCs w:val="18"/>
      </w:rPr>
      <w:t>8</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UzY2E4Mzg5YmZjMzcxNGU1NzY5YmQ2NDA1YTE1MzIifQ=="/>
  </w:docVars>
  <w:rsids>
    <w:rsidRoot w:val="00000000"/>
    <w:rsid w:val="009A5D42"/>
    <w:rsid w:val="6FB744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仿宋" w:hAnsi="仿宋" w:eastAsia="仿宋" w:cs="仿宋"/>
      <w:sz w:val="31"/>
      <w:szCs w:val="3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png"/><Relationship Id="rId98" Type="http://schemas.openxmlformats.org/officeDocument/2006/relationships/image" Target="media/image7.png"/><Relationship Id="rId97" Type="http://schemas.openxmlformats.org/officeDocument/2006/relationships/image" Target="media/image6.png"/><Relationship Id="rId96" Type="http://schemas.openxmlformats.org/officeDocument/2006/relationships/image" Target="media/image5.png"/><Relationship Id="rId95" Type="http://schemas.openxmlformats.org/officeDocument/2006/relationships/image" Target="media/image4.jpeg"/><Relationship Id="rId94" Type="http://schemas.openxmlformats.org/officeDocument/2006/relationships/image" Target="media/image3.jpeg"/><Relationship Id="rId93" Type="http://schemas.openxmlformats.org/officeDocument/2006/relationships/image" Target="media/image2.png"/><Relationship Id="rId92" Type="http://schemas.openxmlformats.org/officeDocument/2006/relationships/image" Target="media/image1.png"/><Relationship Id="rId91" Type="http://schemas.openxmlformats.org/officeDocument/2006/relationships/theme" Target="theme/theme1.xml"/><Relationship Id="rId90" Type="http://schemas.openxmlformats.org/officeDocument/2006/relationships/footer" Target="footer85.xml"/><Relationship Id="rId9" Type="http://schemas.openxmlformats.org/officeDocument/2006/relationships/footer" Target="footer4.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5" Type="http://schemas.openxmlformats.org/officeDocument/2006/relationships/fontTable" Target="fontTable.xml"/><Relationship Id="rId174" Type="http://schemas.openxmlformats.org/officeDocument/2006/relationships/customXml" Target="../customXml/item1.xml"/><Relationship Id="rId173" Type="http://schemas.openxmlformats.org/officeDocument/2006/relationships/image" Target="media/image82.jpeg"/><Relationship Id="rId172" Type="http://schemas.openxmlformats.org/officeDocument/2006/relationships/image" Target="media/image81.png"/><Relationship Id="rId171" Type="http://schemas.openxmlformats.org/officeDocument/2006/relationships/image" Target="media/image80.png"/><Relationship Id="rId170" Type="http://schemas.openxmlformats.org/officeDocument/2006/relationships/image" Target="media/image79.png"/><Relationship Id="rId17" Type="http://schemas.openxmlformats.org/officeDocument/2006/relationships/footer" Target="footer12.xml"/><Relationship Id="rId169" Type="http://schemas.openxmlformats.org/officeDocument/2006/relationships/image" Target="media/image78.jpeg"/><Relationship Id="rId168" Type="http://schemas.openxmlformats.org/officeDocument/2006/relationships/image" Target="media/image77.png"/><Relationship Id="rId167" Type="http://schemas.openxmlformats.org/officeDocument/2006/relationships/image" Target="media/image76.png"/><Relationship Id="rId166" Type="http://schemas.openxmlformats.org/officeDocument/2006/relationships/image" Target="media/image75.png"/><Relationship Id="rId165" Type="http://schemas.openxmlformats.org/officeDocument/2006/relationships/image" Target="media/image74.png"/><Relationship Id="rId164" Type="http://schemas.openxmlformats.org/officeDocument/2006/relationships/image" Target="media/image73.png"/><Relationship Id="rId163" Type="http://schemas.openxmlformats.org/officeDocument/2006/relationships/image" Target="media/image72.png"/><Relationship Id="rId162" Type="http://schemas.openxmlformats.org/officeDocument/2006/relationships/image" Target="media/image71.png"/><Relationship Id="rId161" Type="http://schemas.openxmlformats.org/officeDocument/2006/relationships/image" Target="media/image70.png"/><Relationship Id="rId160" Type="http://schemas.openxmlformats.org/officeDocument/2006/relationships/image" Target="media/image69.png"/><Relationship Id="rId16" Type="http://schemas.openxmlformats.org/officeDocument/2006/relationships/footer" Target="footer11.xml"/><Relationship Id="rId159" Type="http://schemas.openxmlformats.org/officeDocument/2006/relationships/image" Target="media/image68.png"/><Relationship Id="rId158" Type="http://schemas.openxmlformats.org/officeDocument/2006/relationships/image" Target="media/image67.png"/><Relationship Id="rId157" Type="http://schemas.openxmlformats.org/officeDocument/2006/relationships/image" Target="media/image66.png"/><Relationship Id="rId156" Type="http://schemas.openxmlformats.org/officeDocument/2006/relationships/image" Target="media/image65.png"/><Relationship Id="rId155" Type="http://schemas.openxmlformats.org/officeDocument/2006/relationships/image" Target="media/image64.png"/><Relationship Id="rId154" Type="http://schemas.openxmlformats.org/officeDocument/2006/relationships/image" Target="media/image63.png"/><Relationship Id="rId153" Type="http://schemas.openxmlformats.org/officeDocument/2006/relationships/image" Target="media/image62.png"/><Relationship Id="rId152" Type="http://schemas.openxmlformats.org/officeDocument/2006/relationships/image" Target="media/image61.png"/><Relationship Id="rId151" Type="http://schemas.openxmlformats.org/officeDocument/2006/relationships/image" Target="media/image60.jpeg"/><Relationship Id="rId150" Type="http://schemas.openxmlformats.org/officeDocument/2006/relationships/image" Target="media/image59.png"/><Relationship Id="rId15" Type="http://schemas.openxmlformats.org/officeDocument/2006/relationships/footer" Target="footer10.xml"/><Relationship Id="rId149" Type="http://schemas.openxmlformats.org/officeDocument/2006/relationships/image" Target="media/image58.png"/><Relationship Id="rId148" Type="http://schemas.openxmlformats.org/officeDocument/2006/relationships/image" Target="media/image57.png"/><Relationship Id="rId147" Type="http://schemas.openxmlformats.org/officeDocument/2006/relationships/image" Target="media/image56.png"/><Relationship Id="rId146" Type="http://schemas.openxmlformats.org/officeDocument/2006/relationships/image" Target="media/image55.png"/><Relationship Id="rId145" Type="http://schemas.openxmlformats.org/officeDocument/2006/relationships/image" Target="media/image54.png"/><Relationship Id="rId144" Type="http://schemas.openxmlformats.org/officeDocument/2006/relationships/image" Target="media/image53.png"/><Relationship Id="rId143" Type="http://schemas.openxmlformats.org/officeDocument/2006/relationships/image" Target="media/image52.png"/><Relationship Id="rId142" Type="http://schemas.openxmlformats.org/officeDocument/2006/relationships/image" Target="media/image51.png"/><Relationship Id="rId141" Type="http://schemas.openxmlformats.org/officeDocument/2006/relationships/image" Target="media/image50.png"/><Relationship Id="rId140" Type="http://schemas.openxmlformats.org/officeDocument/2006/relationships/image" Target="media/image49.png"/><Relationship Id="rId14" Type="http://schemas.openxmlformats.org/officeDocument/2006/relationships/footer" Target="footer9.xml"/><Relationship Id="rId139" Type="http://schemas.openxmlformats.org/officeDocument/2006/relationships/image" Target="media/image48.png"/><Relationship Id="rId138" Type="http://schemas.openxmlformats.org/officeDocument/2006/relationships/image" Target="media/image47.png"/><Relationship Id="rId137" Type="http://schemas.openxmlformats.org/officeDocument/2006/relationships/image" Target="media/image46.png"/><Relationship Id="rId136" Type="http://schemas.openxmlformats.org/officeDocument/2006/relationships/image" Target="media/image45.png"/><Relationship Id="rId135" Type="http://schemas.openxmlformats.org/officeDocument/2006/relationships/image" Target="media/image44.png"/><Relationship Id="rId134" Type="http://schemas.openxmlformats.org/officeDocument/2006/relationships/image" Target="media/image43.png"/><Relationship Id="rId133" Type="http://schemas.openxmlformats.org/officeDocument/2006/relationships/image" Target="media/image42.png"/><Relationship Id="rId132" Type="http://schemas.openxmlformats.org/officeDocument/2006/relationships/image" Target="media/image41.png"/><Relationship Id="rId131" Type="http://schemas.openxmlformats.org/officeDocument/2006/relationships/image" Target="media/image40.png"/><Relationship Id="rId130" Type="http://schemas.openxmlformats.org/officeDocument/2006/relationships/image" Target="media/image39.png"/><Relationship Id="rId13" Type="http://schemas.openxmlformats.org/officeDocument/2006/relationships/footer" Target="footer8.xml"/><Relationship Id="rId129" Type="http://schemas.openxmlformats.org/officeDocument/2006/relationships/image" Target="media/image38.png"/><Relationship Id="rId128" Type="http://schemas.openxmlformats.org/officeDocument/2006/relationships/image" Target="media/image37.png"/><Relationship Id="rId127" Type="http://schemas.openxmlformats.org/officeDocument/2006/relationships/image" Target="media/image36.png"/><Relationship Id="rId126" Type="http://schemas.openxmlformats.org/officeDocument/2006/relationships/image" Target="media/image35.png"/><Relationship Id="rId125" Type="http://schemas.openxmlformats.org/officeDocument/2006/relationships/image" Target="media/image34.png"/><Relationship Id="rId124" Type="http://schemas.openxmlformats.org/officeDocument/2006/relationships/image" Target="media/image33.png"/><Relationship Id="rId123" Type="http://schemas.openxmlformats.org/officeDocument/2006/relationships/image" Target="media/image32.png"/><Relationship Id="rId122" Type="http://schemas.openxmlformats.org/officeDocument/2006/relationships/image" Target="media/image31.png"/><Relationship Id="rId121" Type="http://schemas.openxmlformats.org/officeDocument/2006/relationships/image" Target="media/image30.png"/><Relationship Id="rId120" Type="http://schemas.openxmlformats.org/officeDocument/2006/relationships/image" Target="media/image29.png"/><Relationship Id="rId12" Type="http://schemas.openxmlformats.org/officeDocument/2006/relationships/footer" Target="footer7.xml"/><Relationship Id="rId119" Type="http://schemas.openxmlformats.org/officeDocument/2006/relationships/image" Target="media/image28.png"/><Relationship Id="rId118" Type="http://schemas.openxmlformats.org/officeDocument/2006/relationships/image" Target="media/image27.png"/><Relationship Id="rId117" Type="http://schemas.openxmlformats.org/officeDocument/2006/relationships/image" Target="media/image26.png"/><Relationship Id="rId116" Type="http://schemas.openxmlformats.org/officeDocument/2006/relationships/image" Target="media/image25.png"/><Relationship Id="rId115" Type="http://schemas.openxmlformats.org/officeDocument/2006/relationships/image" Target="media/image24.png"/><Relationship Id="rId114" Type="http://schemas.openxmlformats.org/officeDocument/2006/relationships/image" Target="media/image23.png"/><Relationship Id="rId113" Type="http://schemas.openxmlformats.org/officeDocument/2006/relationships/image" Target="media/image22.png"/><Relationship Id="rId112" Type="http://schemas.openxmlformats.org/officeDocument/2006/relationships/image" Target="media/image21.jpeg"/><Relationship Id="rId111" Type="http://schemas.openxmlformats.org/officeDocument/2006/relationships/image" Target="media/image20.png"/><Relationship Id="rId110" Type="http://schemas.openxmlformats.org/officeDocument/2006/relationships/image" Target="media/image19.png"/><Relationship Id="rId11" Type="http://schemas.openxmlformats.org/officeDocument/2006/relationships/footer" Target="footer6.xml"/><Relationship Id="rId109" Type="http://schemas.openxmlformats.org/officeDocument/2006/relationships/image" Target="media/image18.png"/><Relationship Id="rId108" Type="http://schemas.openxmlformats.org/officeDocument/2006/relationships/image" Target="media/image17.png"/><Relationship Id="rId107" Type="http://schemas.openxmlformats.org/officeDocument/2006/relationships/image" Target="media/image16.png"/><Relationship Id="rId106" Type="http://schemas.openxmlformats.org/officeDocument/2006/relationships/image" Target="media/image15.png"/><Relationship Id="rId105" Type="http://schemas.openxmlformats.org/officeDocument/2006/relationships/image" Target="media/image14.png"/><Relationship Id="rId104" Type="http://schemas.openxmlformats.org/officeDocument/2006/relationships/image" Target="media/image13.jpeg"/><Relationship Id="rId103" Type="http://schemas.openxmlformats.org/officeDocument/2006/relationships/image" Target="media/image12.jpeg"/><Relationship Id="rId102" Type="http://schemas.openxmlformats.org/officeDocument/2006/relationships/image" Target="media/image11.png"/><Relationship Id="rId101" Type="http://schemas.openxmlformats.org/officeDocument/2006/relationships/image" Target="media/image10.png"/><Relationship Id="rId100" Type="http://schemas.openxmlformats.org/officeDocument/2006/relationships/image" Target="media/image9.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9"/>
    <customShpInfo spid="_x0000_s1050"/>
    <customShpInfo spid="_x0000_s1051"/>
    <customShpInfo spid="_x0000_s1048"/>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3"/>
    <customShpInfo spid="_x0000_s1074"/>
    <customShpInfo spid="_x0000_s1072"/>
    <customShpInfo spid="_x0000_s1075"/>
    <customShpInfo spid="_x0000_s1076"/>
    <customShpInfo spid="_x0000_s1077"/>
    <customShpInfo spid="_x0000_s1079"/>
    <customShpInfo spid="_x0000_s1080"/>
    <customShpInfo spid="_x0000_s1078"/>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7"/>
    <customShpInfo spid="_x0000_s1098"/>
    <customShpInfo spid="_x0000_s1096"/>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8</TotalTime>
  <ScaleCrop>false</ScaleCrop>
  <LinksUpToDate>false</LinksUpToDate>
  <Application>WPS Office_12.1.0.16417_F1E327BC-269C-435d-A152-05C5408002CA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2024-05-17T09:08:00Z</dcterms:created>
  <dc:creator>Administrator</dc:creator>
  <cp:lastModifiedBy>idiot</cp:lastModifiedBy>
  <dcterms:modified xsi:type="dcterms:W3CDTF">2024-05-17T02:29:30Z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2024-05-17T10:17:46Z</vt:filetime>
  </property>
  <property fmtid="{D5CDD505-2E9C-101B-9397-08002B2CF9AE}" pid="4" name="KSOProductBuildVer">
    <vt:lpwstr>2052-12.1.0.16417</vt:lpwstr>
  </property>
  <property fmtid="{D5CDD505-2E9C-101B-9397-08002B2CF9AE}" pid="5" name="ICV">
    <vt:lpwstr>508EAAC0B320427C84AC9000425FD96B_12</vt:lpwstr>
  </property>
</Properties>
</file>